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E0" w:rsidRDefault="007720B9" w:rsidP="00C161F3">
      <w:pPr>
        <w:pStyle w:val="CTBSousTitre"/>
        <w:spacing w:after="120"/>
        <w:rPr>
          <w:rFonts w:cs="Arial"/>
        </w:rPr>
      </w:pPr>
      <w:bookmarkStart w:id="0" w:name="_GoBack"/>
      <w:bookmarkEnd w:id="0"/>
      <w:r w:rsidRPr="003D3307">
        <w:rPr>
          <w:noProof/>
          <w:lang w:val="en-US"/>
        </w:rPr>
        <w:drawing>
          <wp:inline distT="0" distB="0" distL="0" distR="0">
            <wp:extent cx="1402726" cy="933450"/>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425562" cy="948646"/>
                    </a:xfrm>
                    <a:prstGeom prst="rect">
                      <a:avLst/>
                    </a:prstGeom>
                  </pic:spPr>
                </pic:pic>
              </a:graphicData>
            </a:graphic>
          </wp:inline>
        </w:drawing>
      </w:r>
      <w:r>
        <w:rPr>
          <w:rFonts w:cs="Arial"/>
        </w:rPr>
        <w:t xml:space="preserve">                                       </w:t>
      </w:r>
      <w:r w:rsidRPr="003D3307">
        <w:rPr>
          <w:noProof/>
          <w:lang w:val="en-US"/>
        </w:rPr>
        <w:drawing>
          <wp:inline distT="0" distB="0" distL="0" distR="0">
            <wp:extent cx="847725" cy="1058602"/>
            <wp:effectExtent l="0" t="0" r="0" b="825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882909" cy="1102538"/>
                    </a:xfrm>
                    <a:prstGeom prst="rect">
                      <a:avLst/>
                    </a:prstGeom>
                  </pic:spPr>
                </pic:pic>
              </a:graphicData>
            </a:graphic>
          </wp:inline>
        </w:drawing>
      </w:r>
    </w:p>
    <w:p w:rsidR="001263E0" w:rsidRDefault="001263E0" w:rsidP="00C161F3">
      <w:pPr>
        <w:pStyle w:val="CTBSousTitre"/>
        <w:spacing w:after="120"/>
        <w:rPr>
          <w:rFonts w:cs="Arial"/>
        </w:rPr>
      </w:pPr>
    </w:p>
    <w:p w:rsidR="00A7523F" w:rsidRDefault="00A7523F" w:rsidP="00F60DFE">
      <w:pPr>
        <w:pStyle w:val="Titelcover1"/>
      </w:pPr>
    </w:p>
    <w:p w:rsidR="001263E0" w:rsidRPr="009B2ED0" w:rsidRDefault="00CD58C6" w:rsidP="00F60DFE">
      <w:pPr>
        <w:pStyle w:val="Titelcover1"/>
      </w:pPr>
      <w:r w:rsidRPr="009B2ED0">
        <w:t>F</w:t>
      </w:r>
      <w:r w:rsidR="6DDED0B3" w:rsidRPr="009B2ED0">
        <w:t>iche d’identification</w:t>
      </w:r>
    </w:p>
    <w:p w:rsidR="001263E0" w:rsidRPr="009B2ED0" w:rsidRDefault="001263E0" w:rsidP="00C161F3">
      <w:pPr>
        <w:pStyle w:val="Sansinterligne"/>
      </w:pPr>
    </w:p>
    <w:p w:rsidR="00433109" w:rsidRPr="009B2ED0" w:rsidRDefault="00433109" w:rsidP="00C161F3">
      <w:pPr>
        <w:pStyle w:val="Sansinterligne"/>
      </w:pPr>
    </w:p>
    <w:p w:rsidR="00A7523F" w:rsidRPr="009B2ED0" w:rsidRDefault="00E708F1" w:rsidP="00A7523F">
      <w:pPr>
        <w:pStyle w:val="Titrecouverture"/>
        <w:rPr>
          <w:lang w:val="fr-BE"/>
        </w:rPr>
      </w:pPr>
      <w:r w:rsidRPr="009B2ED0">
        <w:rPr>
          <w:lang w:val="fr-BE"/>
        </w:rPr>
        <w:t>Intervention </w:t>
      </w:r>
    </w:p>
    <w:p w:rsidR="00433109" w:rsidRPr="009B2ED0" w:rsidRDefault="00E708F1" w:rsidP="00A7523F">
      <w:pPr>
        <w:pStyle w:val="Titrecouverture"/>
        <w:rPr>
          <w:lang w:val="fr-BE"/>
        </w:rPr>
      </w:pPr>
      <w:r w:rsidRPr="009B2ED0">
        <w:rPr>
          <w:lang w:val="fr-BE"/>
        </w:rPr>
        <w:t>‘</w:t>
      </w:r>
      <w:r w:rsidR="00DC52BB" w:rsidRPr="00DC52BB">
        <w:rPr>
          <w:lang w:val="fr-BE"/>
        </w:rPr>
        <w:t>Santé de la femme, du nouveau-né, de l’enfant et de l’adolescent</w:t>
      </w:r>
      <w:r w:rsidR="00DC52BB">
        <w:rPr>
          <w:sz w:val="24"/>
          <w:szCs w:val="24"/>
        </w:rPr>
        <w:t> </w:t>
      </w:r>
      <w:r w:rsidRPr="009B2ED0">
        <w:rPr>
          <w:lang w:val="fr-BE"/>
        </w:rPr>
        <w:t>’</w:t>
      </w:r>
    </w:p>
    <w:p w:rsidR="00433109" w:rsidRPr="009B2ED0" w:rsidRDefault="00433109" w:rsidP="00C161F3">
      <w:pPr>
        <w:pStyle w:val="title2"/>
        <w:spacing w:before="0" w:after="0"/>
      </w:pPr>
    </w:p>
    <w:p w:rsidR="00433109" w:rsidRPr="009B2ED0" w:rsidRDefault="00433109" w:rsidP="00C161F3">
      <w:pPr>
        <w:pStyle w:val="title2"/>
        <w:spacing w:before="0" w:after="0"/>
      </w:pPr>
    </w:p>
    <w:p w:rsidR="001263E0" w:rsidRPr="003B65AD" w:rsidRDefault="004849BB" w:rsidP="00F60DFE">
      <w:pPr>
        <w:pStyle w:val="Titrecouverture"/>
        <w:rPr>
          <w:lang w:val="fr-BE"/>
        </w:rPr>
      </w:pPr>
      <w:r w:rsidRPr="004849BB">
        <w:rPr>
          <w:lang w:val="fr-BE"/>
        </w:rPr>
        <w:t>SENEGAL</w:t>
      </w:r>
    </w:p>
    <w:p w:rsidR="00CB53E6" w:rsidRPr="003B65AD" w:rsidRDefault="00CB53E6" w:rsidP="00C161F3">
      <w:pPr>
        <w:pStyle w:val="title2"/>
        <w:spacing w:before="0" w:after="0"/>
      </w:pPr>
    </w:p>
    <w:p w:rsidR="00433109" w:rsidRPr="003B65AD" w:rsidRDefault="00433109" w:rsidP="00C161F3">
      <w:pPr>
        <w:pStyle w:val="title2"/>
        <w:spacing w:before="0" w:after="0"/>
      </w:pPr>
    </w:p>
    <w:p w:rsidR="001263E0" w:rsidRPr="003B65AD" w:rsidRDefault="001263E0" w:rsidP="00C161F3">
      <w:pPr>
        <w:rPr>
          <w:sz w:val="24"/>
          <w:szCs w:val="24"/>
        </w:rPr>
      </w:pPr>
    </w:p>
    <w:p w:rsidR="001263E0" w:rsidRPr="009B2ED0" w:rsidRDefault="00E33EC3" w:rsidP="00C161F3">
      <w:pPr>
        <w:rPr>
          <w:sz w:val="24"/>
          <w:szCs w:val="24"/>
        </w:rPr>
      </w:pPr>
      <w:bookmarkStart w:id="1" w:name="_Toc509601830"/>
      <w:r w:rsidRPr="009B2ED0">
        <w:rPr>
          <w:b/>
          <w:bCs/>
          <w:sz w:val="24"/>
          <w:szCs w:val="24"/>
        </w:rPr>
        <w:t>Version</w:t>
      </w:r>
      <w:r w:rsidR="6DDED0B3" w:rsidRPr="009B2ED0">
        <w:rPr>
          <w:b/>
          <w:bCs/>
          <w:sz w:val="24"/>
          <w:szCs w:val="24"/>
        </w:rPr>
        <w:t xml:space="preserve"> </w:t>
      </w:r>
      <w:r w:rsidR="00453209">
        <w:rPr>
          <w:b/>
          <w:bCs/>
          <w:sz w:val="24"/>
          <w:szCs w:val="24"/>
        </w:rPr>
        <w:t xml:space="preserve">finale </w:t>
      </w:r>
      <w:r w:rsidR="6DDED0B3" w:rsidRPr="009B2ED0">
        <w:rPr>
          <w:b/>
          <w:bCs/>
          <w:sz w:val="24"/>
          <w:szCs w:val="24"/>
        </w:rPr>
        <w:t xml:space="preserve">du </w:t>
      </w:r>
      <w:r w:rsidR="00EA341F">
        <w:rPr>
          <w:b/>
          <w:bCs/>
          <w:sz w:val="24"/>
          <w:szCs w:val="24"/>
        </w:rPr>
        <w:t>8</w:t>
      </w:r>
      <w:r w:rsidR="00DC52BB">
        <w:rPr>
          <w:b/>
          <w:bCs/>
          <w:sz w:val="24"/>
          <w:szCs w:val="24"/>
        </w:rPr>
        <w:t xml:space="preserve"> juin </w:t>
      </w:r>
      <w:r w:rsidR="00453209">
        <w:rPr>
          <w:b/>
          <w:bCs/>
          <w:sz w:val="24"/>
          <w:szCs w:val="24"/>
        </w:rPr>
        <w:t>201</w:t>
      </w:r>
      <w:bookmarkEnd w:id="1"/>
      <w:r w:rsidR="00453209">
        <w:rPr>
          <w:b/>
          <w:bCs/>
          <w:sz w:val="24"/>
          <w:szCs w:val="24"/>
        </w:rPr>
        <w:t>8</w:t>
      </w:r>
    </w:p>
    <w:p w:rsidR="00CD58C6" w:rsidRPr="009B2ED0" w:rsidRDefault="00CD58C6" w:rsidP="00C161F3"/>
    <w:p w:rsidR="00CB53E6" w:rsidRPr="009B2ED0" w:rsidRDefault="00CB53E6" w:rsidP="00C161F3">
      <w:pPr>
        <w:pStyle w:val="CTBCorpsdetexte"/>
      </w:pPr>
    </w:p>
    <w:p w:rsidR="00433109" w:rsidRPr="009B2ED0" w:rsidRDefault="00433109" w:rsidP="00C161F3">
      <w:pPr>
        <w:pStyle w:val="CTBCorpsdetexte"/>
      </w:pPr>
    </w:p>
    <w:p w:rsidR="00433109" w:rsidRPr="009B2ED0" w:rsidRDefault="00433109" w:rsidP="00C161F3">
      <w:pPr>
        <w:pStyle w:val="CTBCorpsdetexte"/>
      </w:pPr>
    </w:p>
    <w:p w:rsidR="00433109" w:rsidRPr="009B2ED0" w:rsidRDefault="00433109" w:rsidP="00C161F3">
      <w:pPr>
        <w:pStyle w:val="CTBCorpsdetexte"/>
      </w:pPr>
    </w:p>
    <w:p w:rsidR="00433109" w:rsidRPr="009B2ED0" w:rsidRDefault="00433109" w:rsidP="00C161F3">
      <w:pPr>
        <w:pStyle w:val="CTBCorpsdetexte"/>
      </w:pPr>
    </w:p>
    <w:tbl>
      <w:tblPr>
        <w:tblW w:w="9215" w:type="dxa"/>
        <w:tblInd w:w="-318" w:type="dxa"/>
        <w:tblLook w:val="0000" w:firstRow="0" w:lastRow="0" w:firstColumn="0" w:lastColumn="0" w:noHBand="0" w:noVBand="0"/>
      </w:tblPr>
      <w:tblGrid>
        <w:gridCol w:w="4821"/>
        <w:gridCol w:w="4394"/>
      </w:tblGrid>
      <w:tr w:rsidR="001263E0" w:rsidRPr="009B2ED0" w:rsidTr="00C161F3">
        <w:tc>
          <w:tcPr>
            <w:tcW w:w="4821" w:type="dxa"/>
            <w:vAlign w:val="center"/>
          </w:tcPr>
          <w:p w:rsidR="001263E0" w:rsidRPr="009B2ED0" w:rsidRDefault="001263E0">
            <w:pPr>
              <w:pStyle w:val="CTBCorpsdetexte"/>
              <w:rPr>
                <w:rFonts w:cs="Arial"/>
              </w:rPr>
            </w:pPr>
          </w:p>
        </w:tc>
        <w:tc>
          <w:tcPr>
            <w:tcW w:w="4394" w:type="dxa"/>
            <w:vAlign w:val="center"/>
          </w:tcPr>
          <w:p w:rsidR="001263E0" w:rsidRPr="009B2ED0" w:rsidRDefault="007B29D9" w:rsidP="00F60DFE">
            <w:pPr>
              <w:pStyle w:val="CTBCorpsdetexte"/>
              <w:jc w:val="right"/>
              <w:rPr>
                <w:rFonts w:cs="Arial"/>
              </w:rPr>
            </w:pPr>
            <w:r w:rsidRPr="009B2ED0">
              <w:rPr>
                <w:rFonts w:cs="Arial"/>
                <w:b/>
                <w:bCs/>
                <w:noProof/>
                <w:lang w:val="en-US"/>
              </w:rPr>
              <w:drawing>
                <wp:inline distT="0" distB="0" distL="0" distR="0" wp14:anchorId="7FAADBB6" wp14:editId="58BBC4C2">
                  <wp:extent cx="24003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561975"/>
                          </a:xfrm>
                          <a:prstGeom prst="rect">
                            <a:avLst/>
                          </a:prstGeom>
                          <a:noFill/>
                        </pic:spPr>
                      </pic:pic>
                    </a:graphicData>
                  </a:graphic>
                </wp:inline>
              </w:drawing>
            </w:r>
          </w:p>
        </w:tc>
      </w:tr>
    </w:tbl>
    <w:p w:rsidR="001263E0" w:rsidRPr="009B2ED0" w:rsidRDefault="001263E0">
      <w:pPr>
        <w:rPr>
          <w:rFonts w:cs="Arial"/>
        </w:rPr>
        <w:sectPr w:rsidR="001263E0" w:rsidRPr="009B2ED0" w:rsidSect="00453209">
          <w:headerReference w:type="even" r:id="rId12"/>
          <w:headerReference w:type="default" r:id="rId13"/>
          <w:footerReference w:type="even" r:id="rId14"/>
          <w:footerReference w:type="default" r:id="rId15"/>
          <w:headerReference w:type="first" r:id="rId16"/>
          <w:footerReference w:type="first" r:id="rId17"/>
          <w:pgSz w:w="11906" w:h="16838" w:code="9"/>
          <w:pgMar w:top="851" w:right="1644" w:bottom="567" w:left="2070" w:header="567" w:footer="680" w:gutter="0"/>
          <w:cols w:space="708"/>
          <w:titlePg/>
          <w:docGrid w:linePitch="360"/>
        </w:sectPr>
      </w:pPr>
    </w:p>
    <w:p w:rsidR="00095F46" w:rsidRPr="009B2ED0" w:rsidRDefault="00095F46" w:rsidP="005A6E0D">
      <w:pPr>
        <w:pStyle w:val="En-ttedetabledesmatires"/>
        <w:tabs>
          <w:tab w:val="left" w:pos="3015"/>
        </w:tabs>
        <w:spacing w:after="240"/>
        <w:rPr>
          <w:color w:val="585756"/>
        </w:rPr>
      </w:pPr>
      <w:r w:rsidRPr="009B2ED0">
        <w:rPr>
          <w:color w:val="585756"/>
        </w:rPr>
        <w:lastRenderedPageBreak/>
        <w:t>Table des matières</w:t>
      </w:r>
      <w:r w:rsidR="005A6E0D" w:rsidRPr="009B2ED0">
        <w:rPr>
          <w:color w:val="585756"/>
        </w:rPr>
        <w:tab/>
      </w:r>
    </w:p>
    <w:p w:rsidR="009F287D" w:rsidRDefault="00E93767">
      <w:pPr>
        <w:pStyle w:val="TM1"/>
        <w:tabs>
          <w:tab w:val="right" w:leader="dot" w:pos="8778"/>
        </w:tabs>
        <w:rPr>
          <w:rFonts w:eastAsiaTheme="minorEastAsia" w:cstheme="minorBidi"/>
          <w:b w:val="0"/>
          <w:bCs w:val="0"/>
          <w:noProof/>
          <w:color w:val="auto"/>
          <w:sz w:val="22"/>
          <w:szCs w:val="22"/>
          <w:lang w:val="fr-FR" w:eastAsia="fr-FR"/>
        </w:rPr>
      </w:pPr>
      <w:r w:rsidRPr="009B2ED0">
        <w:rPr>
          <w:rFonts w:ascii="Calibri" w:hAnsi="Calibri"/>
          <w:b w:val="0"/>
          <w:bCs w:val="0"/>
        </w:rPr>
        <w:fldChar w:fldCharType="begin"/>
      </w:r>
      <w:r w:rsidR="00095F46" w:rsidRPr="009B2ED0">
        <w:rPr>
          <w:rFonts w:ascii="Calibri" w:hAnsi="Calibri"/>
          <w:b w:val="0"/>
          <w:bCs w:val="0"/>
        </w:rPr>
        <w:instrText xml:space="preserve"> TOC \o "1-2" \h \z \u </w:instrText>
      </w:r>
      <w:r w:rsidRPr="009B2ED0">
        <w:rPr>
          <w:rFonts w:ascii="Calibri" w:hAnsi="Calibri"/>
          <w:b w:val="0"/>
          <w:bCs w:val="0"/>
        </w:rPr>
        <w:fldChar w:fldCharType="separate"/>
      </w:r>
      <w:hyperlink w:anchor="_Toc515978208" w:history="1">
        <w:r w:rsidR="009F287D" w:rsidRPr="00DA6A83">
          <w:rPr>
            <w:rStyle w:val="Lienhypertexte"/>
            <w:noProof/>
          </w:rPr>
          <w:t>Acronymes et abréviations</w:t>
        </w:r>
        <w:r w:rsidR="009F287D">
          <w:rPr>
            <w:noProof/>
            <w:webHidden/>
          </w:rPr>
          <w:tab/>
        </w:r>
        <w:r>
          <w:rPr>
            <w:noProof/>
            <w:webHidden/>
          </w:rPr>
          <w:fldChar w:fldCharType="begin"/>
        </w:r>
        <w:r w:rsidR="009F287D">
          <w:rPr>
            <w:noProof/>
            <w:webHidden/>
          </w:rPr>
          <w:instrText xml:space="preserve"> PAGEREF _Toc515978208 \h </w:instrText>
        </w:r>
        <w:r>
          <w:rPr>
            <w:noProof/>
            <w:webHidden/>
          </w:rPr>
        </w:r>
        <w:r>
          <w:rPr>
            <w:noProof/>
            <w:webHidden/>
          </w:rPr>
          <w:fldChar w:fldCharType="separate"/>
        </w:r>
        <w:r w:rsidR="008C20AA">
          <w:rPr>
            <w:noProof/>
            <w:webHidden/>
          </w:rPr>
          <w:t>3</w:t>
        </w:r>
        <w:r>
          <w:rPr>
            <w:noProof/>
            <w:webHidden/>
          </w:rPr>
          <w:fldChar w:fldCharType="end"/>
        </w:r>
      </w:hyperlink>
    </w:p>
    <w:p w:rsidR="009F287D" w:rsidRDefault="00F13312">
      <w:pPr>
        <w:pStyle w:val="TM1"/>
        <w:tabs>
          <w:tab w:val="right" w:leader="dot" w:pos="8778"/>
        </w:tabs>
        <w:rPr>
          <w:rFonts w:eastAsiaTheme="minorEastAsia" w:cstheme="minorBidi"/>
          <w:b w:val="0"/>
          <w:bCs w:val="0"/>
          <w:noProof/>
          <w:color w:val="auto"/>
          <w:sz w:val="22"/>
          <w:szCs w:val="22"/>
          <w:lang w:val="fr-FR" w:eastAsia="fr-FR"/>
        </w:rPr>
      </w:pPr>
      <w:hyperlink w:anchor="_Toc515978209" w:history="1">
        <w:r w:rsidR="009F287D" w:rsidRPr="00DA6A83">
          <w:rPr>
            <w:rStyle w:val="Lienhypertexte"/>
            <w:noProof/>
          </w:rPr>
          <w:t>Résumé</w:t>
        </w:r>
        <w:r w:rsidR="009F287D">
          <w:rPr>
            <w:noProof/>
            <w:webHidden/>
          </w:rPr>
          <w:tab/>
        </w:r>
        <w:r w:rsidR="00E93767">
          <w:rPr>
            <w:noProof/>
            <w:webHidden/>
          </w:rPr>
          <w:fldChar w:fldCharType="begin"/>
        </w:r>
        <w:r w:rsidR="009F287D">
          <w:rPr>
            <w:noProof/>
            <w:webHidden/>
          </w:rPr>
          <w:instrText xml:space="preserve"> PAGEREF _Toc515978209 \h </w:instrText>
        </w:r>
        <w:r w:rsidR="00E93767">
          <w:rPr>
            <w:noProof/>
            <w:webHidden/>
          </w:rPr>
        </w:r>
        <w:r w:rsidR="00E93767">
          <w:rPr>
            <w:noProof/>
            <w:webHidden/>
          </w:rPr>
          <w:fldChar w:fldCharType="separate"/>
        </w:r>
        <w:r w:rsidR="008C20AA">
          <w:rPr>
            <w:noProof/>
            <w:webHidden/>
          </w:rPr>
          <w:t>5</w:t>
        </w:r>
        <w:r w:rsidR="00E93767">
          <w:rPr>
            <w:noProof/>
            <w:webHidden/>
          </w:rPr>
          <w:fldChar w:fldCharType="end"/>
        </w:r>
      </w:hyperlink>
    </w:p>
    <w:p w:rsidR="009F287D" w:rsidRDefault="00F13312">
      <w:pPr>
        <w:pStyle w:val="TM1"/>
        <w:tabs>
          <w:tab w:val="right" w:leader="dot" w:pos="8778"/>
        </w:tabs>
        <w:rPr>
          <w:rFonts w:eastAsiaTheme="minorEastAsia" w:cstheme="minorBidi"/>
          <w:b w:val="0"/>
          <w:bCs w:val="0"/>
          <w:noProof/>
          <w:color w:val="auto"/>
          <w:sz w:val="22"/>
          <w:szCs w:val="22"/>
          <w:lang w:val="fr-FR" w:eastAsia="fr-FR"/>
        </w:rPr>
      </w:pPr>
      <w:hyperlink w:anchor="_Toc515978210" w:history="1">
        <w:r w:rsidR="009F287D" w:rsidRPr="00DA6A83">
          <w:rPr>
            <w:rStyle w:val="Lienhypertexte"/>
            <w:noProof/>
          </w:rPr>
          <w:t>Fiche analytique</w:t>
        </w:r>
        <w:r w:rsidR="009F287D">
          <w:rPr>
            <w:noProof/>
            <w:webHidden/>
          </w:rPr>
          <w:tab/>
        </w:r>
        <w:r w:rsidR="00E93767">
          <w:rPr>
            <w:noProof/>
            <w:webHidden/>
          </w:rPr>
          <w:fldChar w:fldCharType="begin"/>
        </w:r>
        <w:r w:rsidR="009F287D">
          <w:rPr>
            <w:noProof/>
            <w:webHidden/>
          </w:rPr>
          <w:instrText xml:space="preserve"> PAGEREF _Toc515978210 \h </w:instrText>
        </w:r>
        <w:r w:rsidR="00E93767">
          <w:rPr>
            <w:noProof/>
            <w:webHidden/>
          </w:rPr>
        </w:r>
        <w:r w:rsidR="00E93767">
          <w:rPr>
            <w:noProof/>
            <w:webHidden/>
          </w:rPr>
          <w:fldChar w:fldCharType="separate"/>
        </w:r>
        <w:r w:rsidR="008C20AA">
          <w:rPr>
            <w:noProof/>
            <w:webHidden/>
          </w:rPr>
          <w:t>6</w:t>
        </w:r>
        <w:r w:rsidR="00E93767">
          <w:rPr>
            <w:noProof/>
            <w:webHidden/>
          </w:rPr>
          <w:fldChar w:fldCharType="end"/>
        </w:r>
      </w:hyperlink>
    </w:p>
    <w:p w:rsidR="009F287D" w:rsidRDefault="00F13312">
      <w:pPr>
        <w:pStyle w:val="TM1"/>
        <w:tabs>
          <w:tab w:val="left" w:pos="420"/>
          <w:tab w:val="right" w:leader="dot" w:pos="8778"/>
        </w:tabs>
        <w:rPr>
          <w:rFonts w:eastAsiaTheme="minorEastAsia" w:cstheme="minorBidi"/>
          <w:b w:val="0"/>
          <w:bCs w:val="0"/>
          <w:noProof/>
          <w:color w:val="auto"/>
          <w:sz w:val="22"/>
          <w:szCs w:val="22"/>
          <w:lang w:val="fr-FR" w:eastAsia="fr-FR"/>
        </w:rPr>
      </w:pPr>
      <w:hyperlink w:anchor="_Toc515978211" w:history="1">
        <w:r w:rsidR="009F287D" w:rsidRPr="00DA6A83">
          <w:rPr>
            <w:rStyle w:val="Lienhypertexte"/>
            <w:noProof/>
          </w:rPr>
          <w:t>1</w:t>
        </w:r>
        <w:r w:rsidR="009F287D">
          <w:rPr>
            <w:rFonts w:eastAsiaTheme="minorEastAsia" w:cstheme="minorBidi"/>
            <w:b w:val="0"/>
            <w:bCs w:val="0"/>
            <w:noProof/>
            <w:color w:val="auto"/>
            <w:sz w:val="22"/>
            <w:szCs w:val="22"/>
            <w:lang w:val="fr-FR" w:eastAsia="fr-FR"/>
          </w:rPr>
          <w:tab/>
        </w:r>
        <w:r w:rsidR="009F287D" w:rsidRPr="00DA6A83">
          <w:rPr>
            <w:rStyle w:val="Lienhypertexte"/>
            <w:noProof/>
          </w:rPr>
          <w:t>Titre et durée estimée</w:t>
        </w:r>
        <w:r w:rsidR="009F287D">
          <w:rPr>
            <w:noProof/>
            <w:webHidden/>
          </w:rPr>
          <w:tab/>
        </w:r>
        <w:r w:rsidR="00E93767">
          <w:rPr>
            <w:noProof/>
            <w:webHidden/>
          </w:rPr>
          <w:fldChar w:fldCharType="begin"/>
        </w:r>
        <w:r w:rsidR="009F287D">
          <w:rPr>
            <w:noProof/>
            <w:webHidden/>
          </w:rPr>
          <w:instrText xml:space="preserve"> PAGEREF _Toc515978211 \h </w:instrText>
        </w:r>
        <w:r w:rsidR="00E93767">
          <w:rPr>
            <w:noProof/>
            <w:webHidden/>
          </w:rPr>
        </w:r>
        <w:r w:rsidR="00E93767">
          <w:rPr>
            <w:noProof/>
            <w:webHidden/>
          </w:rPr>
          <w:fldChar w:fldCharType="separate"/>
        </w:r>
        <w:r w:rsidR="008C20AA">
          <w:rPr>
            <w:noProof/>
            <w:webHidden/>
          </w:rPr>
          <w:t>8</w:t>
        </w:r>
        <w:r w:rsidR="00E93767">
          <w:rPr>
            <w:noProof/>
            <w:webHidden/>
          </w:rPr>
          <w:fldChar w:fldCharType="end"/>
        </w:r>
      </w:hyperlink>
    </w:p>
    <w:p w:rsidR="009F287D" w:rsidRDefault="00F13312">
      <w:pPr>
        <w:pStyle w:val="TM1"/>
        <w:tabs>
          <w:tab w:val="left" w:pos="420"/>
          <w:tab w:val="right" w:leader="dot" w:pos="8778"/>
        </w:tabs>
        <w:rPr>
          <w:rFonts w:eastAsiaTheme="minorEastAsia" w:cstheme="minorBidi"/>
          <w:b w:val="0"/>
          <w:bCs w:val="0"/>
          <w:noProof/>
          <w:color w:val="auto"/>
          <w:sz w:val="22"/>
          <w:szCs w:val="22"/>
          <w:lang w:val="fr-FR" w:eastAsia="fr-FR"/>
        </w:rPr>
      </w:pPr>
      <w:hyperlink w:anchor="_Toc515978212" w:history="1">
        <w:r w:rsidR="009F287D" w:rsidRPr="00DA6A83">
          <w:rPr>
            <w:rStyle w:val="Lienhypertexte"/>
            <w:noProof/>
          </w:rPr>
          <w:t>2</w:t>
        </w:r>
        <w:r w:rsidR="009F287D">
          <w:rPr>
            <w:rFonts w:eastAsiaTheme="minorEastAsia" w:cstheme="minorBidi"/>
            <w:b w:val="0"/>
            <w:bCs w:val="0"/>
            <w:noProof/>
            <w:color w:val="auto"/>
            <w:sz w:val="22"/>
            <w:szCs w:val="22"/>
            <w:lang w:val="fr-FR" w:eastAsia="fr-FR"/>
          </w:rPr>
          <w:tab/>
        </w:r>
        <w:r w:rsidR="009F287D" w:rsidRPr="00DA6A83">
          <w:rPr>
            <w:rStyle w:val="Lienhypertexte"/>
            <w:noProof/>
          </w:rPr>
          <w:t>Parties prenantes</w:t>
        </w:r>
        <w:r w:rsidR="009F287D">
          <w:rPr>
            <w:noProof/>
            <w:webHidden/>
          </w:rPr>
          <w:tab/>
        </w:r>
        <w:r w:rsidR="00E93767">
          <w:rPr>
            <w:noProof/>
            <w:webHidden/>
          </w:rPr>
          <w:fldChar w:fldCharType="begin"/>
        </w:r>
        <w:r w:rsidR="009F287D">
          <w:rPr>
            <w:noProof/>
            <w:webHidden/>
          </w:rPr>
          <w:instrText xml:space="preserve"> PAGEREF _Toc515978212 \h </w:instrText>
        </w:r>
        <w:r w:rsidR="00E93767">
          <w:rPr>
            <w:noProof/>
            <w:webHidden/>
          </w:rPr>
        </w:r>
        <w:r w:rsidR="00E93767">
          <w:rPr>
            <w:noProof/>
            <w:webHidden/>
          </w:rPr>
          <w:fldChar w:fldCharType="separate"/>
        </w:r>
        <w:r w:rsidR="008C20AA">
          <w:rPr>
            <w:noProof/>
            <w:webHidden/>
          </w:rPr>
          <w:t>8</w:t>
        </w:r>
        <w:r w:rsidR="00E93767">
          <w:rPr>
            <w:noProof/>
            <w:webHidden/>
          </w:rPr>
          <w:fldChar w:fldCharType="end"/>
        </w:r>
      </w:hyperlink>
    </w:p>
    <w:p w:rsidR="009F287D" w:rsidRDefault="00F13312">
      <w:pPr>
        <w:pStyle w:val="TM2"/>
        <w:tabs>
          <w:tab w:val="left" w:pos="840"/>
          <w:tab w:val="right" w:leader="dot" w:pos="8778"/>
        </w:tabs>
        <w:rPr>
          <w:rFonts w:eastAsiaTheme="minorEastAsia" w:cstheme="minorBidi"/>
          <w:i w:val="0"/>
          <w:iCs w:val="0"/>
          <w:noProof/>
          <w:color w:val="auto"/>
          <w:sz w:val="22"/>
          <w:szCs w:val="22"/>
          <w:lang w:val="fr-FR" w:eastAsia="fr-FR"/>
        </w:rPr>
      </w:pPr>
      <w:hyperlink w:anchor="_Toc515978213" w:history="1">
        <w:r w:rsidR="009F287D" w:rsidRPr="00DA6A83">
          <w:rPr>
            <w:rStyle w:val="Lienhypertexte"/>
            <w:noProof/>
          </w:rPr>
          <w:t>2.1</w:t>
        </w:r>
        <w:r w:rsidR="009F287D">
          <w:rPr>
            <w:rFonts w:eastAsiaTheme="minorEastAsia" w:cstheme="minorBidi"/>
            <w:i w:val="0"/>
            <w:iCs w:val="0"/>
            <w:noProof/>
            <w:color w:val="auto"/>
            <w:sz w:val="22"/>
            <w:szCs w:val="22"/>
            <w:lang w:val="fr-FR" w:eastAsia="fr-FR"/>
          </w:rPr>
          <w:tab/>
        </w:r>
        <w:r w:rsidR="009F287D" w:rsidRPr="00DA6A83">
          <w:rPr>
            <w:rStyle w:val="Lienhypertexte"/>
            <w:noProof/>
          </w:rPr>
          <w:t>Parties prenantes principales</w:t>
        </w:r>
        <w:r w:rsidR="009F287D">
          <w:rPr>
            <w:noProof/>
            <w:webHidden/>
          </w:rPr>
          <w:tab/>
        </w:r>
        <w:r w:rsidR="00E93767">
          <w:rPr>
            <w:noProof/>
            <w:webHidden/>
          </w:rPr>
          <w:fldChar w:fldCharType="begin"/>
        </w:r>
        <w:r w:rsidR="009F287D">
          <w:rPr>
            <w:noProof/>
            <w:webHidden/>
          </w:rPr>
          <w:instrText xml:space="preserve"> PAGEREF _Toc515978213 \h </w:instrText>
        </w:r>
        <w:r w:rsidR="00E93767">
          <w:rPr>
            <w:noProof/>
            <w:webHidden/>
          </w:rPr>
        </w:r>
        <w:r w:rsidR="00E93767">
          <w:rPr>
            <w:noProof/>
            <w:webHidden/>
          </w:rPr>
          <w:fldChar w:fldCharType="separate"/>
        </w:r>
        <w:r w:rsidR="008C20AA">
          <w:rPr>
            <w:noProof/>
            <w:webHidden/>
          </w:rPr>
          <w:t>8</w:t>
        </w:r>
        <w:r w:rsidR="00E93767">
          <w:rPr>
            <w:noProof/>
            <w:webHidden/>
          </w:rPr>
          <w:fldChar w:fldCharType="end"/>
        </w:r>
      </w:hyperlink>
    </w:p>
    <w:p w:rsidR="009F287D" w:rsidRDefault="00F13312">
      <w:pPr>
        <w:pStyle w:val="TM2"/>
        <w:tabs>
          <w:tab w:val="left" w:pos="840"/>
          <w:tab w:val="right" w:leader="dot" w:pos="8778"/>
        </w:tabs>
        <w:rPr>
          <w:rFonts w:eastAsiaTheme="minorEastAsia" w:cstheme="minorBidi"/>
          <w:i w:val="0"/>
          <w:iCs w:val="0"/>
          <w:noProof/>
          <w:color w:val="auto"/>
          <w:sz w:val="22"/>
          <w:szCs w:val="22"/>
          <w:lang w:val="fr-FR" w:eastAsia="fr-FR"/>
        </w:rPr>
      </w:pPr>
      <w:hyperlink w:anchor="_Toc515978214" w:history="1">
        <w:r w:rsidR="009F287D" w:rsidRPr="00DA6A83">
          <w:rPr>
            <w:rStyle w:val="Lienhypertexte"/>
            <w:noProof/>
          </w:rPr>
          <w:t>2.2</w:t>
        </w:r>
        <w:r w:rsidR="009F287D">
          <w:rPr>
            <w:rFonts w:eastAsiaTheme="minorEastAsia" w:cstheme="minorBidi"/>
            <w:i w:val="0"/>
            <w:iCs w:val="0"/>
            <w:noProof/>
            <w:color w:val="auto"/>
            <w:sz w:val="22"/>
            <w:szCs w:val="22"/>
            <w:lang w:val="fr-FR" w:eastAsia="fr-FR"/>
          </w:rPr>
          <w:tab/>
        </w:r>
        <w:r w:rsidR="009F287D" w:rsidRPr="00DA6A83">
          <w:rPr>
            <w:rStyle w:val="Lienhypertexte"/>
            <w:noProof/>
          </w:rPr>
          <w:t>Partenaires de mise en œuvre et prestataires de services</w:t>
        </w:r>
        <w:r w:rsidR="009F287D">
          <w:rPr>
            <w:noProof/>
            <w:webHidden/>
          </w:rPr>
          <w:tab/>
        </w:r>
        <w:r w:rsidR="00E93767">
          <w:rPr>
            <w:noProof/>
            <w:webHidden/>
          </w:rPr>
          <w:fldChar w:fldCharType="begin"/>
        </w:r>
        <w:r w:rsidR="009F287D">
          <w:rPr>
            <w:noProof/>
            <w:webHidden/>
          </w:rPr>
          <w:instrText xml:space="preserve"> PAGEREF _Toc515978214 \h </w:instrText>
        </w:r>
        <w:r w:rsidR="00E93767">
          <w:rPr>
            <w:noProof/>
            <w:webHidden/>
          </w:rPr>
        </w:r>
        <w:r w:rsidR="00E93767">
          <w:rPr>
            <w:noProof/>
            <w:webHidden/>
          </w:rPr>
          <w:fldChar w:fldCharType="separate"/>
        </w:r>
        <w:r w:rsidR="008C20AA">
          <w:rPr>
            <w:noProof/>
            <w:webHidden/>
          </w:rPr>
          <w:t>9</w:t>
        </w:r>
        <w:r w:rsidR="00E93767">
          <w:rPr>
            <w:noProof/>
            <w:webHidden/>
          </w:rPr>
          <w:fldChar w:fldCharType="end"/>
        </w:r>
      </w:hyperlink>
    </w:p>
    <w:p w:rsidR="009F287D" w:rsidRDefault="00F13312">
      <w:pPr>
        <w:pStyle w:val="TM2"/>
        <w:tabs>
          <w:tab w:val="left" w:pos="840"/>
          <w:tab w:val="right" w:leader="dot" w:pos="8778"/>
        </w:tabs>
        <w:rPr>
          <w:rFonts w:eastAsiaTheme="minorEastAsia" w:cstheme="minorBidi"/>
          <w:i w:val="0"/>
          <w:iCs w:val="0"/>
          <w:noProof/>
          <w:color w:val="auto"/>
          <w:sz w:val="22"/>
          <w:szCs w:val="22"/>
          <w:lang w:val="fr-FR" w:eastAsia="fr-FR"/>
        </w:rPr>
      </w:pPr>
      <w:hyperlink w:anchor="_Toc515978215" w:history="1">
        <w:r w:rsidR="009F287D" w:rsidRPr="00DA6A83">
          <w:rPr>
            <w:rStyle w:val="Lienhypertexte"/>
            <w:noProof/>
          </w:rPr>
          <w:t>2.3</w:t>
        </w:r>
        <w:r w:rsidR="009F287D">
          <w:rPr>
            <w:rFonts w:eastAsiaTheme="minorEastAsia" w:cstheme="minorBidi"/>
            <w:i w:val="0"/>
            <w:iCs w:val="0"/>
            <w:noProof/>
            <w:color w:val="auto"/>
            <w:sz w:val="22"/>
            <w:szCs w:val="22"/>
            <w:lang w:val="fr-FR" w:eastAsia="fr-FR"/>
          </w:rPr>
          <w:tab/>
        </w:r>
        <w:r w:rsidR="009F287D" w:rsidRPr="00DA6A83">
          <w:rPr>
            <w:rStyle w:val="Lienhypertexte"/>
            <w:noProof/>
          </w:rPr>
          <w:t>Bénéficiaires</w:t>
        </w:r>
        <w:r w:rsidR="009F287D">
          <w:rPr>
            <w:noProof/>
            <w:webHidden/>
          </w:rPr>
          <w:tab/>
        </w:r>
        <w:r w:rsidR="00E93767">
          <w:rPr>
            <w:noProof/>
            <w:webHidden/>
          </w:rPr>
          <w:fldChar w:fldCharType="begin"/>
        </w:r>
        <w:r w:rsidR="009F287D">
          <w:rPr>
            <w:noProof/>
            <w:webHidden/>
          </w:rPr>
          <w:instrText xml:space="preserve"> PAGEREF _Toc515978215 \h </w:instrText>
        </w:r>
        <w:r w:rsidR="00E93767">
          <w:rPr>
            <w:noProof/>
            <w:webHidden/>
          </w:rPr>
        </w:r>
        <w:r w:rsidR="00E93767">
          <w:rPr>
            <w:noProof/>
            <w:webHidden/>
          </w:rPr>
          <w:fldChar w:fldCharType="separate"/>
        </w:r>
        <w:r w:rsidR="008C20AA">
          <w:rPr>
            <w:noProof/>
            <w:webHidden/>
          </w:rPr>
          <w:t>10</w:t>
        </w:r>
        <w:r w:rsidR="00E93767">
          <w:rPr>
            <w:noProof/>
            <w:webHidden/>
          </w:rPr>
          <w:fldChar w:fldCharType="end"/>
        </w:r>
      </w:hyperlink>
    </w:p>
    <w:p w:rsidR="009F287D" w:rsidRDefault="00F13312">
      <w:pPr>
        <w:pStyle w:val="TM1"/>
        <w:tabs>
          <w:tab w:val="left" w:pos="420"/>
          <w:tab w:val="right" w:leader="dot" w:pos="8778"/>
        </w:tabs>
        <w:rPr>
          <w:rFonts w:eastAsiaTheme="minorEastAsia" w:cstheme="minorBidi"/>
          <w:b w:val="0"/>
          <w:bCs w:val="0"/>
          <w:noProof/>
          <w:color w:val="auto"/>
          <w:sz w:val="22"/>
          <w:szCs w:val="22"/>
          <w:lang w:val="fr-FR" w:eastAsia="fr-FR"/>
        </w:rPr>
      </w:pPr>
      <w:hyperlink w:anchor="_Toc515978216" w:history="1">
        <w:r w:rsidR="009F287D" w:rsidRPr="00DA6A83">
          <w:rPr>
            <w:rStyle w:val="Lienhypertexte"/>
            <w:noProof/>
          </w:rPr>
          <w:t>3</w:t>
        </w:r>
        <w:r w:rsidR="009F287D">
          <w:rPr>
            <w:rFonts w:eastAsiaTheme="minorEastAsia" w:cstheme="minorBidi"/>
            <w:b w:val="0"/>
            <w:bCs w:val="0"/>
            <w:noProof/>
            <w:color w:val="auto"/>
            <w:sz w:val="22"/>
            <w:szCs w:val="22"/>
            <w:lang w:val="fr-FR" w:eastAsia="fr-FR"/>
          </w:rPr>
          <w:tab/>
        </w:r>
        <w:r w:rsidR="009F287D" w:rsidRPr="00DA6A83">
          <w:rPr>
            <w:rStyle w:val="Lienhypertexte"/>
            <w:noProof/>
          </w:rPr>
          <w:t>Analyse contextuelle</w:t>
        </w:r>
        <w:r w:rsidR="009F287D">
          <w:rPr>
            <w:noProof/>
            <w:webHidden/>
          </w:rPr>
          <w:tab/>
        </w:r>
        <w:r w:rsidR="00E93767">
          <w:rPr>
            <w:noProof/>
            <w:webHidden/>
          </w:rPr>
          <w:fldChar w:fldCharType="begin"/>
        </w:r>
        <w:r w:rsidR="009F287D">
          <w:rPr>
            <w:noProof/>
            <w:webHidden/>
          </w:rPr>
          <w:instrText xml:space="preserve"> PAGEREF _Toc515978216 \h </w:instrText>
        </w:r>
        <w:r w:rsidR="00E93767">
          <w:rPr>
            <w:noProof/>
            <w:webHidden/>
          </w:rPr>
        </w:r>
        <w:r w:rsidR="00E93767">
          <w:rPr>
            <w:noProof/>
            <w:webHidden/>
          </w:rPr>
          <w:fldChar w:fldCharType="separate"/>
        </w:r>
        <w:r w:rsidR="008C20AA">
          <w:rPr>
            <w:noProof/>
            <w:webHidden/>
          </w:rPr>
          <w:t>11</w:t>
        </w:r>
        <w:r w:rsidR="00E93767">
          <w:rPr>
            <w:noProof/>
            <w:webHidden/>
          </w:rPr>
          <w:fldChar w:fldCharType="end"/>
        </w:r>
      </w:hyperlink>
    </w:p>
    <w:p w:rsidR="009F287D" w:rsidRDefault="00F13312">
      <w:pPr>
        <w:pStyle w:val="TM2"/>
        <w:tabs>
          <w:tab w:val="left" w:pos="840"/>
          <w:tab w:val="right" w:leader="dot" w:pos="8778"/>
        </w:tabs>
        <w:rPr>
          <w:rFonts w:eastAsiaTheme="minorEastAsia" w:cstheme="minorBidi"/>
          <w:i w:val="0"/>
          <w:iCs w:val="0"/>
          <w:noProof/>
          <w:color w:val="auto"/>
          <w:sz w:val="22"/>
          <w:szCs w:val="22"/>
          <w:lang w:val="fr-FR" w:eastAsia="fr-FR"/>
        </w:rPr>
      </w:pPr>
      <w:hyperlink w:anchor="_Toc515978217" w:history="1">
        <w:r w:rsidR="009F287D" w:rsidRPr="00DA6A83">
          <w:rPr>
            <w:rStyle w:val="Lienhypertexte"/>
            <w:noProof/>
            <w:lang w:val="fr-FR"/>
          </w:rPr>
          <w:t>3.1</w:t>
        </w:r>
        <w:r w:rsidR="009F287D">
          <w:rPr>
            <w:rFonts w:eastAsiaTheme="minorEastAsia" w:cstheme="minorBidi"/>
            <w:i w:val="0"/>
            <w:iCs w:val="0"/>
            <w:noProof/>
            <w:color w:val="auto"/>
            <w:sz w:val="22"/>
            <w:szCs w:val="22"/>
            <w:lang w:val="fr-FR" w:eastAsia="fr-FR"/>
          </w:rPr>
          <w:tab/>
        </w:r>
        <w:r w:rsidR="009F287D" w:rsidRPr="00DA6A83">
          <w:rPr>
            <w:rStyle w:val="Lienhypertexte"/>
            <w:noProof/>
            <w:lang w:val="fr-FR"/>
          </w:rPr>
          <w:t>La santé de la femme, du nouveau-né, de l’enfant et de l’adolescent</w:t>
        </w:r>
        <w:r w:rsidR="009F287D">
          <w:rPr>
            <w:noProof/>
            <w:webHidden/>
          </w:rPr>
          <w:tab/>
        </w:r>
        <w:r w:rsidR="00E93767">
          <w:rPr>
            <w:noProof/>
            <w:webHidden/>
          </w:rPr>
          <w:fldChar w:fldCharType="begin"/>
        </w:r>
        <w:r w:rsidR="009F287D">
          <w:rPr>
            <w:noProof/>
            <w:webHidden/>
          </w:rPr>
          <w:instrText xml:space="preserve"> PAGEREF _Toc515978217 \h </w:instrText>
        </w:r>
        <w:r w:rsidR="00E93767">
          <w:rPr>
            <w:noProof/>
            <w:webHidden/>
          </w:rPr>
        </w:r>
        <w:r w:rsidR="00E93767">
          <w:rPr>
            <w:noProof/>
            <w:webHidden/>
          </w:rPr>
          <w:fldChar w:fldCharType="separate"/>
        </w:r>
        <w:r w:rsidR="008C20AA">
          <w:rPr>
            <w:noProof/>
            <w:webHidden/>
          </w:rPr>
          <w:t>11</w:t>
        </w:r>
        <w:r w:rsidR="00E93767">
          <w:rPr>
            <w:noProof/>
            <w:webHidden/>
          </w:rPr>
          <w:fldChar w:fldCharType="end"/>
        </w:r>
      </w:hyperlink>
    </w:p>
    <w:p w:rsidR="009F287D" w:rsidRDefault="00F13312">
      <w:pPr>
        <w:pStyle w:val="TM2"/>
        <w:tabs>
          <w:tab w:val="left" w:pos="840"/>
          <w:tab w:val="right" w:leader="dot" w:pos="8778"/>
        </w:tabs>
        <w:rPr>
          <w:rFonts w:eastAsiaTheme="minorEastAsia" w:cstheme="minorBidi"/>
          <w:i w:val="0"/>
          <w:iCs w:val="0"/>
          <w:noProof/>
          <w:color w:val="auto"/>
          <w:sz w:val="22"/>
          <w:szCs w:val="22"/>
          <w:lang w:val="fr-FR" w:eastAsia="fr-FR"/>
        </w:rPr>
      </w:pPr>
      <w:hyperlink w:anchor="_Toc515978218" w:history="1">
        <w:r w:rsidR="009F287D" w:rsidRPr="00DA6A83">
          <w:rPr>
            <w:rStyle w:val="Lienhypertexte"/>
            <w:noProof/>
          </w:rPr>
          <w:t>3.2</w:t>
        </w:r>
        <w:r w:rsidR="009F287D">
          <w:rPr>
            <w:rFonts w:eastAsiaTheme="minorEastAsia" w:cstheme="minorBidi"/>
            <w:i w:val="0"/>
            <w:iCs w:val="0"/>
            <w:noProof/>
            <w:color w:val="auto"/>
            <w:sz w:val="22"/>
            <w:szCs w:val="22"/>
            <w:lang w:val="fr-FR" w:eastAsia="fr-FR"/>
          </w:rPr>
          <w:tab/>
        </w:r>
        <w:r w:rsidR="009F287D" w:rsidRPr="00DA6A83">
          <w:rPr>
            <w:rStyle w:val="Lienhypertexte"/>
            <w:noProof/>
          </w:rPr>
          <w:t>Santé et digitalisation</w:t>
        </w:r>
        <w:r w:rsidR="009F287D">
          <w:rPr>
            <w:noProof/>
            <w:webHidden/>
          </w:rPr>
          <w:tab/>
        </w:r>
        <w:r w:rsidR="00E93767">
          <w:rPr>
            <w:noProof/>
            <w:webHidden/>
          </w:rPr>
          <w:fldChar w:fldCharType="begin"/>
        </w:r>
        <w:r w:rsidR="009F287D">
          <w:rPr>
            <w:noProof/>
            <w:webHidden/>
          </w:rPr>
          <w:instrText xml:space="preserve"> PAGEREF _Toc515978218 \h </w:instrText>
        </w:r>
        <w:r w:rsidR="00E93767">
          <w:rPr>
            <w:noProof/>
            <w:webHidden/>
          </w:rPr>
        </w:r>
        <w:r w:rsidR="00E93767">
          <w:rPr>
            <w:noProof/>
            <w:webHidden/>
          </w:rPr>
          <w:fldChar w:fldCharType="separate"/>
        </w:r>
        <w:r w:rsidR="008C20AA">
          <w:rPr>
            <w:noProof/>
            <w:webHidden/>
          </w:rPr>
          <w:t>15</w:t>
        </w:r>
        <w:r w:rsidR="00E93767">
          <w:rPr>
            <w:noProof/>
            <w:webHidden/>
          </w:rPr>
          <w:fldChar w:fldCharType="end"/>
        </w:r>
      </w:hyperlink>
    </w:p>
    <w:p w:rsidR="009F287D" w:rsidRDefault="00F13312">
      <w:pPr>
        <w:pStyle w:val="TM1"/>
        <w:tabs>
          <w:tab w:val="left" w:pos="420"/>
          <w:tab w:val="right" w:leader="dot" w:pos="8778"/>
        </w:tabs>
        <w:rPr>
          <w:rFonts w:eastAsiaTheme="minorEastAsia" w:cstheme="minorBidi"/>
          <w:b w:val="0"/>
          <w:bCs w:val="0"/>
          <w:noProof/>
          <w:color w:val="auto"/>
          <w:sz w:val="22"/>
          <w:szCs w:val="22"/>
          <w:lang w:val="fr-FR" w:eastAsia="fr-FR"/>
        </w:rPr>
      </w:pPr>
      <w:hyperlink w:anchor="_Toc515978219" w:history="1">
        <w:r w:rsidR="009F287D" w:rsidRPr="00DA6A83">
          <w:rPr>
            <w:rStyle w:val="Lienhypertexte"/>
            <w:noProof/>
          </w:rPr>
          <w:t>4</w:t>
        </w:r>
        <w:r w:rsidR="009F287D">
          <w:rPr>
            <w:rFonts w:eastAsiaTheme="minorEastAsia" w:cstheme="minorBidi"/>
            <w:b w:val="0"/>
            <w:bCs w:val="0"/>
            <w:noProof/>
            <w:color w:val="auto"/>
            <w:sz w:val="22"/>
            <w:szCs w:val="22"/>
            <w:lang w:val="fr-FR" w:eastAsia="fr-FR"/>
          </w:rPr>
          <w:tab/>
        </w:r>
        <w:r w:rsidR="009F287D" w:rsidRPr="00DA6A83">
          <w:rPr>
            <w:rStyle w:val="Lienhypertexte"/>
            <w:noProof/>
          </w:rPr>
          <w:t>Stratégie</w:t>
        </w:r>
        <w:r w:rsidR="009F287D">
          <w:rPr>
            <w:noProof/>
            <w:webHidden/>
          </w:rPr>
          <w:tab/>
        </w:r>
        <w:r w:rsidR="00E93767">
          <w:rPr>
            <w:noProof/>
            <w:webHidden/>
          </w:rPr>
          <w:fldChar w:fldCharType="begin"/>
        </w:r>
        <w:r w:rsidR="009F287D">
          <w:rPr>
            <w:noProof/>
            <w:webHidden/>
          </w:rPr>
          <w:instrText xml:space="preserve"> PAGEREF _Toc515978219 \h </w:instrText>
        </w:r>
        <w:r w:rsidR="00E93767">
          <w:rPr>
            <w:noProof/>
            <w:webHidden/>
          </w:rPr>
        </w:r>
        <w:r w:rsidR="00E93767">
          <w:rPr>
            <w:noProof/>
            <w:webHidden/>
          </w:rPr>
          <w:fldChar w:fldCharType="separate"/>
        </w:r>
        <w:r w:rsidR="008C20AA">
          <w:rPr>
            <w:noProof/>
            <w:webHidden/>
          </w:rPr>
          <w:t>16</w:t>
        </w:r>
        <w:r w:rsidR="00E93767">
          <w:rPr>
            <w:noProof/>
            <w:webHidden/>
          </w:rPr>
          <w:fldChar w:fldCharType="end"/>
        </w:r>
      </w:hyperlink>
    </w:p>
    <w:p w:rsidR="009F287D" w:rsidRDefault="00F13312">
      <w:pPr>
        <w:pStyle w:val="TM2"/>
        <w:tabs>
          <w:tab w:val="left" w:pos="840"/>
          <w:tab w:val="right" w:leader="dot" w:pos="8778"/>
        </w:tabs>
        <w:rPr>
          <w:rFonts w:eastAsiaTheme="minorEastAsia" w:cstheme="minorBidi"/>
          <w:i w:val="0"/>
          <w:iCs w:val="0"/>
          <w:noProof/>
          <w:color w:val="auto"/>
          <w:sz w:val="22"/>
          <w:szCs w:val="22"/>
          <w:lang w:val="fr-FR" w:eastAsia="fr-FR"/>
        </w:rPr>
      </w:pPr>
      <w:hyperlink w:anchor="_Toc515978220" w:history="1">
        <w:r w:rsidR="009F287D" w:rsidRPr="00DA6A83">
          <w:rPr>
            <w:rStyle w:val="Lienhypertexte"/>
            <w:noProof/>
          </w:rPr>
          <w:t>4.1</w:t>
        </w:r>
        <w:r w:rsidR="009F287D">
          <w:rPr>
            <w:rFonts w:eastAsiaTheme="minorEastAsia" w:cstheme="minorBidi"/>
            <w:i w:val="0"/>
            <w:iCs w:val="0"/>
            <w:noProof/>
            <w:color w:val="auto"/>
            <w:sz w:val="22"/>
            <w:szCs w:val="22"/>
            <w:lang w:val="fr-FR" w:eastAsia="fr-FR"/>
          </w:rPr>
          <w:tab/>
        </w:r>
        <w:r w:rsidR="009F287D" w:rsidRPr="00DA6A83">
          <w:rPr>
            <w:rStyle w:val="Lienhypertexte"/>
            <w:noProof/>
          </w:rPr>
          <w:t>Orientations stratégiques</w:t>
        </w:r>
        <w:r w:rsidR="009F287D">
          <w:rPr>
            <w:noProof/>
            <w:webHidden/>
          </w:rPr>
          <w:tab/>
        </w:r>
        <w:r w:rsidR="00E93767">
          <w:rPr>
            <w:noProof/>
            <w:webHidden/>
          </w:rPr>
          <w:fldChar w:fldCharType="begin"/>
        </w:r>
        <w:r w:rsidR="009F287D">
          <w:rPr>
            <w:noProof/>
            <w:webHidden/>
          </w:rPr>
          <w:instrText xml:space="preserve"> PAGEREF _Toc515978220 \h </w:instrText>
        </w:r>
        <w:r w:rsidR="00E93767">
          <w:rPr>
            <w:noProof/>
            <w:webHidden/>
          </w:rPr>
        </w:r>
        <w:r w:rsidR="00E93767">
          <w:rPr>
            <w:noProof/>
            <w:webHidden/>
          </w:rPr>
          <w:fldChar w:fldCharType="separate"/>
        </w:r>
        <w:r w:rsidR="008C20AA">
          <w:rPr>
            <w:noProof/>
            <w:webHidden/>
          </w:rPr>
          <w:t>16</w:t>
        </w:r>
        <w:r w:rsidR="00E93767">
          <w:rPr>
            <w:noProof/>
            <w:webHidden/>
          </w:rPr>
          <w:fldChar w:fldCharType="end"/>
        </w:r>
      </w:hyperlink>
    </w:p>
    <w:p w:rsidR="009F287D" w:rsidRDefault="00F13312">
      <w:pPr>
        <w:pStyle w:val="TM2"/>
        <w:tabs>
          <w:tab w:val="left" w:pos="840"/>
          <w:tab w:val="right" w:leader="dot" w:pos="8778"/>
        </w:tabs>
        <w:rPr>
          <w:rFonts w:eastAsiaTheme="minorEastAsia" w:cstheme="minorBidi"/>
          <w:i w:val="0"/>
          <w:iCs w:val="0"/>
          <w:noProof/>
          <w:color w:val="auto"/>
          <w:sz w:val="22"/>
          <w:szCs w:val="22"/>
          <w:lang w:val="fr-FR" w:eastAsia="fr-FR"/>
        </w:rPr>
      </w:pPr>
      <w:hyperlink w:anchor="_Toc515978221" w:history="1">
        <w:r w:rsidR="009F287D" w:rsidRPr="00DA6A83">
          <w:rPr>
            <w:rStyle w:val="Lienhypertexte"/>
            <w:noProof/>
          </w:rPr>
          <w:t>4.2</w:t>
        </w:r>
        <w:r w:rsidR="009F287D">
          <w:rPr>
            <w:rFonts w:eastAsiaTheme="minorEastAsia" w:cstheme="minorBidi"/>
            <w:i w:val="0"/>
            <w:iCs w:val="0"/>
            <w:noProof/>
            <w:color w:val="auto"/>
            <w:sz w:val="22"/>
            <w:szCs w:val="22"/>
            <w:lang w:val="fr-FR" w:eastAsia="fr-FR"/>
          </w:rPr>
          <w:tab/>
        </w:r>
        <w:r w:rsidR="009F287D" w:rsidRPr="00DA6A83">
          <w:rPr>
            <w:rStyle w:val="Lienhypertexte"/>
            <w:noProof/>
          </w:rPr>
          <w:t>Approches innovatrices</w:t>
        </w:r>
        <w:r w:rsidR="009F287D">
          <w:rPr>
            <w:noProof/>
            <w:webHidden/>
          </w:rPr>
          <w:tab/>
        </w:r>
        <w:r w:rsidR="00E93767">
          <w:rPr>
            <w:noProof/>
            <w:webHidden/>
          </w:rPr>
          <w:fldChar w:fldCharType="begin"/>
        </w:r>
        <w:r w:rsidR="009F287D">
          <w:rPr>
            <w:noProof/>
            <w:webHidden/>
          </w:rPr>
          <w:instrText xml:space="preserve"> PAGEREF _Toc515978221 \h </w:instrText>
        </w:r>
        <w:r w:rsidR="00E93767">
          <w:rPr>
            <w:noProof/>
            <w:webHidden/>
          </w:rPr>
        </w:r>
        <w:r w:rsidR="00E93767">
          <w:rPr>
            <w:noProof/>
            <w:webHidden/>
          </w:rPr>
          <w:fldChar w:fldCharType="separate"/>
        </w:r>
        <w:r w:rsidR="008C20AA">
          <w:rPr>
            <w:noProof/>
            <w:webHidden/>
          </w:rPr>
          <w:t>19</w:t>
        </w:r>
        <w:r w:rsidR="00E93767">
          <w:rPr>
            <w:noProof/>
            <w:webHidden/>
          </w:rPr>
          <w:fldChar w:fldCharType="end"/>
        </w:r>
      </w:hyperlink>
    </w:p>
    <w:p w:rsidR="009F287D" w:rsidRDefault="00F13312">
      <w:pPr>
        <w:pStyle w:val="TM2"/>
        <w:tabs>
          <w:tab w:val="left" w:pos="840"/>
          <w:tab w:val="right" w:leader="dot" w:pos="8778"/>
        </w:tabs>
        <w:rPr>
          <w:rFonts w:eastAsiaTheme="minorEastAsia" w:cstheme="minorBidi"/>
          <w:i w:val="0"/>
          <w:iCs w:val="0"/>
          <w:noProof/>
          <w:color w:val="auto"/>
          <w:sz w:val="22"/>
          <w:szCs w:val="22"/>
          <w:lang w:val="fr-FR" w:eastAsia="fr-FR"/>
        </w:rPr>
      </w:pPr>
      <w:hyperlink w:anchor="_Toc515978222" w:history="1">
        <w:r w:rsidR="009F287D" w:rsidRPr="00DA6A83">
          <w:rPr>
            <w:rStyle w:val="Lienhypertexte"/>
            <w:noProof/>
          </w:rPr>
          <w:t>4.3</w:t>
        </w:r>
        <w:r w:rsidR="009F287D">
          <w:rPr>
            <w:rFonts w:eastAsiaTheme="minorEastAsia" w:cstheme="minorBidi"/>
            <w:i w:val="0"/>
            <w:iCs w:val="0"/>
            <w:noProof/>
            <w:color w:val="auto"/>
            <w:sz w:val="22"/>
            <w:szCs w:val="22"/>
            <w:lang w:val="fr-FR" w:eastAsia="fr-FR"/>
          </w:rPr>
          <w:tab/>
        </w:r>
        <w:r w:rsidR="009F287D" w:rsidRPr="00DA6A83">
          <w:rPr>
            <w:rStyle w:val="Lienhypertexte"/>
            <w:noProof/>
          </w:rPr>
          <w:t>Chaîne de résultats</w:t>
        </w:r>
        <w:r w:rsidR="009F287D">
          <w:rPr>
            <w:noProof/>
            <w:webHidden/>
          </w:rPr>
          <w:tab/>
        </w:r>
        <w:r w:rsidR="00E93767">
          <w:rPr>
            <w:noProof/>
            <w:webHidden/>
          </w:rPr>
          <w:fldChar w:fldCharType="begin"/>
        </w:r>
        <w:r w:rsidR="009F287D">
          <w:rPr>
            <w:noProof/>
            <w:webHidden/>
          </w:rPr>
          <w:instrText xml:space="preserve"> PAGEREF _Toc515978222 \h </w:instrText>
        </w:r>
        <w:r w:rsidR="00E93767">
          <w:rPr>
            <w:noProof/>
            <w:webHidden/>
          </w:rPr>
        </w:r>
        <w:r w:rsidR="00E93767">
          <w:rPr>
            <w:noProof/>
            <w:webHidden/>
          </w:rPr>
          <w:fldChar w:fldCharType="separate"/>
        </w:r>
        <w:r w:rsidR="008C20AA">
          <w:rPr>
            <w:noProof/>
            <w:webHidden/>
          </w:rPr>
          <w:t>21</w:t>
        </w:r>
        <w:r w:rsidR="00E93767">
          <w:rPr>
            <w:noProof/>
            <w:webHidden/>
          </w:rPr>
          <w:fldChar w:fldCharType="end"/>
        </w:r>
      </w:hyperlink>
    </w:p>
    <w:p w:rsidR="009F287D" w:rsidRDefault="00F13312">
      <w:pPr>
        <w:pStyle w:val="TM2"/>
        <w:tabs>
          <w:tab w:val="left" w:pos="840"/>
          <w:tab w:val="right" w:leader="dot" w:pos="8778"/>
        </w:tabs>
        <w:rPr>
          <w:rFonts w:eastAsiaTheme="minorEastAsia" w:cstheme="minorBidi"/>
          <w:i w:val="0"/>
          <w:iCs w:val="0"/>
          <w:noProof/>
          <w:color w:val="auto"/>
          <w:sz w:val="22"/>
          <w:szCs w:val="22"/>
          <w:lang w:val="fr-FR" w:eastAsia="fr-FR"/>
        </w:rPr>
      </w:pPr>
      <w:hyperlink w:anchor="_Toc515978223" w:history="1">
        <w:r w:rsidR="009F287D" w:rsidRPr="00DA6A83">
          <w:rPr>
            <w:rStyle w:val="Lienhypertexte"/>
            <w:noProof/>
          </w:rPr>
          <w:t>4.4</w:t>
        </w:r>
        <w:r w:rsidR="009F287D">
          <w:rPr>
            <w:rFonts w:eastAsiaTheme="minorEastAsia" w:cstheme="minorBidi"/>
            <w:i w:val="0"/>
            <w:iCs w:val="0"/>
            <w:noProof/>
            <w:color w:val="auto"/>
            <w:sz w:val="22"/>
            <w:szCs w:val="22"/>
            <w:lang w:val="fr-FR" w:eastAsia="fr-FR"/>
          </w:rPr>
          <w:tab/>
        </w:r>
        <w:r w:rsidR="009F287D" w:rsidRPr="00DA6A83">
          <w:rPr>
            <w:rStyle w:val="Lienhypertexte"/>
            <w:noProof/>
          </w:rPr>
          <w:t>Digitalisation</w:t>
        </w:r>
        <w:r w:rsidR="009F287D">
          <w:rPr>
            <w:noProof/>
            <w:webHidden/>
          </w:rPr>
          <w:tab/>
        </w:r>
        <w:r w:rsidR="00E93767">
          <w:rPr>
            <w:noProof/>
            <w:webHidden/>
          </w:rPr>
          <w:fldChar w:fldCharType="begin"/>
        </w:r>
        <w:r w:rsidR="009F287D">
          <w:rPr>
            <w:noProof/>
            <w:webHidden/>
          </w:rPr>
          <w:instrText xml:space="preserve"> PAGEREF _Toc515978223 \h </w:instrText>
        </w:r>
        <w:r w:rsidR="00E93767">
          <w:rPr>
            <w:noProof/>
            <w:webHidden/>
          </w:rPr>
        </w:r>
        <w:r w:rsidR="00E93767">
          <w:rPr>
            <w:noProof/>
            <w:webHidden/>
          </w:rPr>
          <w:fldChar w:fldCharType="separate"/>
        </w:r>
        <w:r w:rsidR="008C20AA">
          <w:rPr>
            <w:noProof/>
            <w:webHidden/>
          </w:rPr>
          <w:t>23</w:t>
        </w:r>
        <w:r w:rsidR="00E93767">
          <w:rPr>
            <w:noProof/>
            <w:webHidden/>
          </w:rPr>
          <w:fldChar w:fldCharType="end"/>
        </w:r>
      </w:hyperlink>
    </w:p>
    <w:p w:rsidR="009F287D" w:rsidRDefault="00F13312">
      <w:pPr>
        <w:pStyle w:val="TM2"/>
        <w:tabs>
          <w:tab w:val="left" w:pos="840"/>
          <w:tab w:val="right" w:leader="dot" w:pos="8778"/>
        </w:tabs>
        <w:rPr>
          <w:rFonts w:eastAsiaTheme="minorEastAsia" w:cstheme="minorBidi"/>
          <w:i w:val="0"/>
          <w:iCs w:val="0"/>
          <w:noProof/>
          <w:color w:val="auto"/>
          <w:sz w:val="22"/>
          <w:szCs w:val="22"/>
          <w:lang w:val="fr-FR" w:eastAsia="fr-FR"/>
        </w:rPr>
      </w:pPr>
      <w:hyperlink w:anchor="_Toc515978224" w:history="1">
        <w:r w:rsidR="009F287D" w:rsidRPr="00DA6A83">
          <w:rPr>
            <w:rStyle w:val="Lienhypertexte"/>
            <w:noProof/>
          </w:rPr>
          <w:t>4.5</w:t>
        </w:r>
        <w:r w:rsidR="009F287D">
          <w:rPr>
            <w:rFonts w:eastAsiaTheme="minorEastAsia" w:cstheme="minorBidi"/>
            <w:i w:val="0"/>
            <w:iCs w:val="0"/>
            <w:noProof/>
            <w:color w:val="auto"/>
            <w:sz w:val="22"/>
            <w:szCs w:val="22"/>
            <w:lang w:val="fr-FR" w:eastAsia="fr-FR"/>
          </w:rPr>
          <w:tab/>
        </w:r>
        <w:r w:rsidR="009F287D" w:rsidRPr="00DA6A83">
          <w:rPr>
            <w:rStyle w:val="Lienhypertexte"/>
            <w:noProof/>
          </w:rPr>
          <w:t>Zones d’intervention</w:t>
        </w:r>
        <w:r w:rsidR="009F287D">
          <w:rPr>
            <w:noProof/>
            <w:webHidden/>
          </w:rPr>
          <w:tab/>
        </w:r>
        <w:r w:rsidR="00E93767">
          <w:rPr>
            <w:noProof/>
            <w:webHidden/>
          </w:rPr>
          <w:fldChar w:fldCharType="begin"/>
        </w:r>
        <w:r w:rsidR="009F287D">
          <w:rPr>
            <w:noProof/>
            <w:webHidden/>
          </w:rPr>
          <w:instrText xml:space="preserve"> PAGEREF _Toc515978224 \h </w:instrText>
        </w:r>
        <w:r w:rsidR="00E93767">
          <w:rPr>
            <w:noProof/>
            <w:webHidden/>
          </w:rPr>
        </w:r>
        <w:r w:rsidR="00E93767">
          <w:rPr>
            <w:noProof/>
            <w:webHidden/>
          </w:rPr>
          <w:fldChar w:fldCharType="separate"/>
        </w:r>
        <w:r w:rsidR="008C20AA">
          <w:rPr>
            <w:noProof/>
            <w:webHidden/>
          </w:rPr>
          <w:t>23</w:t>
        </w:r>
        <w:r w:rsidR="00E93767">
          <w:rPr>
            <w:noProof/>
            <w:webHidden/>
          </w:rPr>
          <w:fldChar w:fldCharType="end"/>
        </w:r>
      </w:hyperlink>
    </w:p>
    <w:p w:rsidR="009F287D" w:rsidRDefault="00F13312">
      <w:pPr>
        <w:pStyle w:val="TM1"/>
        <w:tabs>
          <w:tab w:val="left" w:pos="420"/>
          <w:tab w:val="right" w:leader="dot" w:pos="8778"/>
        </w:tabs>
        <w:rPr>
          <w:rFonts w:eastAsiaTheme="minorEastAsia" w:cstheme="minorBidi"/>
          <w:b w:val="0"/>
          <w:bCs w:val="0"/>
          <w:noProof/>
          <w:color w:val="auto"/>
          <w:sz w:val="22"/>
          <w:szCs w:val="22"/>
          <w:lang w:val="fr-FR" w:eastAsia="fr-FR"/>
        </w:rPr>
      </w:pPr>
      <w:hyperlink w:anchor="_Toc515978225" w:history="1">
        <w:r w:rsidR="009F287D" w:rsidRPr="00DA6A83">
          <w:rPr>
            <w:rStyle w:val="Lienhypertexte"/>
            <w:noProof/>
          </w:rPr>
          <w:t>5</w:t>
        </w:r>
        <w:r w:rsidR="009F287D">
          <w:rPr>
            <w:rFonts w:eastAsiaTheme="minorEastAsia" w:cstheme="minorBidi"/>
            <w:b w:val="0"/>
            <w:bCs w:val="0"/>
            <w:noProof/>
            <w:color w:val="auto"/>
            <w:sz w:val="22"/>
            <w:szCs w:val="22"/>
            <w:lang w:val="fr-FR" w:eastAsia="fr-FR"/>
          </w:rPr>
          <w:tab/>
        </w:r>
        <w:r w:rsidR="009F287D" w:rsidRPr="00DA6A83">
          <w:rPr>
            <w:rStyle w:val="Lienhypertexte"/>
            <w:noProof/>
          </w:rPr>
          <w:t>Thématiques transversales et prioritaires</w:t>
        </w:r>
        <w:r w:rsidR="009F287D">
          <w:rPr>
            <w:noProof/>
            <w:webHidden/>
          </w:rPr>
          <w:tab/>
        </w:r>
        <w:r w:rsidR="00E93767">
          <w:rPr>
            <w:noProof/>
            <w:webHidden/>
          </w:rPr>
          <w:fldChar w:fldCharType="begin"/>
        </w:r>
        <w:r w:rsidR="009F287D">
          <w:rPr>
            <w:noProof/>
            <w:webHidden/>
          </w:rPr>
          <w:instrText xml:space="preserve"> PAGEREF _Toc515978225 \h </w:instrText>
        </w:r>
        <w:r w:rsidR="00E93767">
          <w:rPr>
            <w:noProof/>
            <w:webHidden/>
          </w:rPr>
        </w:r>
        <w:r w:rsidR="00E93767">
          <w:rPr>
            <w:noProof/>
            <w:webHidden/>
          </w:rPr>
          <w:fldChar w:fldCharType="separate"/>
        </w:r>
        <w:r w:rsidR="008C20AA">
          <w:rPr>
            <w:noProof/>
            <w:webHidden/>
          </w:rPr>
          <w:t>23</w:t>
        </w:r>
        <w:r w:rsidR="00E93767">
          <w:rPr>
            <w:noProof/>
            <w:webHidden/>
          </w:rPr>
          <w:fldChar w:fldCharType="end"/>
        </w:r>
      </w:hyperlink>
    </w:p>
    <w:p w:rsidR="009F287D" w:rsidRDefault="00F13312">
      <w:pPr>
        <w:pStyle w:val="TM2"/>
        <w:tabs>
          <w:tab w:val="left" w:pos="840"/>
          <w:tab w:val="right" w:leader="dot" w:pos="8778"/>
        </w:tabs>
        <w:rPr>
          <w:rFonts w:eastAsiaTheme="minorEastAsia" w:cstheme="minorBidi"/>
          <w:i w:val="0"/>
          <w:iCs w:val="0"/>
          <w:noProof/>
          <w:color w:val="auto"/>
          <w:sz w:val="22"/>
          <w:szCs w:val="22"/>
          <w:lang w:val="fr-FR" w:eastAsia="fr-FR"/>
        </w:rPr>
      </w:pPr>
      <w:hyperlink w:anchor="_Toc515978226" w:history="1">
        <w:r w:rsidR="009F287D" w:rsidRPr="00DA6A83">
          <w:rPr>
            <w:rStyle w:val="Lienhypertexte"/>
            <w:noProof/>
          </w:rPr>
          <w:t>5.1</w:t>
        </w:r>
        <w:r w:rsidR="009F287D">
          <w:rPr>
            <w:rFonts w:eastAsiaTheme="minorEastAsia" w:cstheme="minorBidi"/>
            <w:i w:val="0"/>
            <w:iCs w:val="0"/>
            <w:noProof/>
            <w:color w:val="auto"/>
            <w:sz w:val="22"/>
            <w:szCs w:val="22"/>
            <w:lang w:val="fr-FR" w:eastAsia="fr-FR"/>
          </w:rPr>
          <w:tab/>
        </w:r>
        <w:r w:rsidR="009F287D" w:rsidRPr="00DA6A83">
          <w:rPr>
            <w:rStyle w:val="Lienhypertexte"/>
            <w:noProof/>
          </w:rPr>
          <w:t>Genre</w:t>
        </w:r>
        <w:r w:rsidR="009F287D">
          <w:rPr>
            <w:noProof/>
            <w:webHidden/>
          </w:rPr>
          <w:tab/>
        </w:r>
        <w:r w:rsidR="00E93767">
          <w:rPr>
            <w:noProof/>
            <w:webHidden/>
          </w:rPr>
          <w:fldChar w:fldCharType="begin"/>
        </w:r>
        <w:r w:rsidR="009F287D">
          <w:rPr>
            <w:noProof/>
            <w:webHidden/>
          </w:rPr>
          <w:instrText xml:space="preserve"> PAGEREF _Toc515978226 \h </w:instrText>
        </w:r>
        <w:r w:rsidR="00E93767">
          <w:rPr>
            <w:noProof/>
            <w:webHidden/>
          </w:rPr>
        </w:r>
        <w:r w:rsidR="00E93767">
          <w:rPr>
            <w:noProof/>
            <w:webHidden/>
          </w:rPr>
          <w:fldChar w:fldCharType="separate"/>
        </w:r>
        <w:r w:rsidR="008C20AA">
          <w:rPr>
            <w:noProof/>
            <w:webHidden/>
          </w:rPr>
          <w:t>23</w:t>
        </w:r>
        <w:r w:rsidR="00E93767">
          <w:rPr>
            <w:noProof/>
            <w:webHidden/>
          </w:rPr>
          <w:fldChar w:fldCharType="end"/>
        </w:r>
      </w:hyperlink>
    </w:p>
    <w:p w:rsidR="009F287D" w:rsidRDefault="00F13312">
      <w:pPr>
        <w:pStyle w:val="TM2"/>
        <w:tabs>
          <w:tab w:val="left" w:pos="840"/>
          <w:tab w:val="right" w:leader="dot" w:pos="8778"/>
        </w:tabs>
        <w:rPr>
          <w:rFonts w:eastAsiaTheme="minorEastAsia" w:cstheme="minorBidi"/>
          <w:i w:val="0"/>
          <w:iCs w:val="0"/>
          <w:noProof/>
          <w:color w:val="auto"/>
          <w:sz w:val="22"/>
          <w:szCs w:val="22"/>
          <w:lang w:val="fr-FR" w:eastAsia="fr-FR"/>
        </w:rPr>
      </w:pPr>
      <w:hyperlink w:anchor="_Toc515978227" w:history="1">
        <w:r w:rsidR="009F287D" w:rsidRPr="00DA6A83">
          <w:rPr>
            <w:rStyle w:val="Lienhypertexte"/>
            <w:noProof/>
          </w:rPr>
          <w:t>5.2</w:t>
        </w:r>
        <w:r w:rsidR="009F287D">
          <w:rPr>
            <w:rFonts w:eastAsiaTheme="minorEastAsia" w:cstheme="minorBidi"/>
            <w:i w:val="0"/>
            <w:iCs w:val="0"/>
            <w:noProof/>
            <w:color w:val="auto"/>
            <w:sz w:val="22"/>
            <w:szCs w:val="22"/>
            <w:lang w:val="fr-FR" w:eastAsia="fr-FR"/>
          </w:rPr>
          <w:tab/>
        </w:r>
        <w:r w:rsidR="009F287D" w:rsidRPr="00DA6A83">
          <w:rPr>
            <w:rStyle w:val="Lienhypertexte"/>
            <w:noProof/>
          </w:rPr>
          <w:t>Environnement et climat</w:t>
        </w:r>
        <w:r w:rsidR="009F287D">
          <w:rPr>
            <w:noProof/>
            <w:webHidden/>
          </w:rPr>
          <w:tab/>
        </w:r>
        <w:r w:rsidR="00E93767">
          <w:rPr>
            <w:noProof/>
            <w:webHidden/>
          </w:rPr>
          <w:fldChar w:fldCharType="begin"/>
        </w:r>
        <w:r w:rsidR="009F287D">
          <w:rPr>
            <w:noProof/>
            <w:webHidden/>
          </w:rPr>
          <w:instrText xml:space="preserve"> PAGEREF _Toc515978227 \h </w:instrText>
        </w:r>
        <w:r w:rsidR="00E93767">
          <w:rPr>
            <w:noProof/>
            <w:webHidden/>
          </w:rPr>
        </w:r>
        <w:r w:rsidR="00E93767">
          <w:rPr>
            <w:noProof/>
            <w:webHidden/>
          </w:rPr>
          <w:fldChar w:fldCharType="separate"/>
        </w:r>
        <w:r w:rsidR="008C20AA">
          <w:rPr>
            <w:noProof/>
            <w:webHidden/>
          </w:rPr>
          <w:t>23</w:t>
        </w:r>
        <w:r w:rsidR="00E93767">
          <w:rPr>
            <w:noProof/>
            <w:webHidden/>
          </w:rPr>
          <w:fldChar w:fldCharType="end"/>
        </w:r>
      </w:hyperlink>
    </w:p>
    <w:p w:rsidR="009F287D" w:rsidRDefault="00F13312">
      <w:pPr>
        <w:pStyle w:val="TM2"/>
        <w:tabs>
          <w:tab w:val="left" w:pos="840"/>
          <w:tab w:val="right" w:leader="dot" w:pos="8778"/>
        </w:tabs>
        <w:rPr>
          <w:rFonts w:eastAsiaTheme="minorEastAsia" w:cstheme="minorBidi"/>
          <w:i w:val="0"/>
          <w:iCs w:val="0"/>
          <w:noProof/>
          <w:color w:val="auto"/>
          <w:sz w:val="22"/>
          <w:szCs w:val="22"/>
          <w:lang w:val="fr-FR" w:eastAsia="fr-FR"/>
        </w:rPr>
      </w:pPr>
      <w:hyperlink w:anchor="_Toc515978228" w:history="1">
        <w:r w:rsidR="009F287D" w:rsidRPr="00DA6A83">
          <w:rPr>
            <w:rStyle w:val="Lienhypertexte"/>
            <w:noProof/>
          </w:rPr>
          <w:t>5.3</w:t>
        </w:r>
        <w:r w:rsidR="009F287D">
          <w:rPr>
            <w:rFonts w:eastAsiaTheme="minorEastAsia" w:cstheme="minorBidi"/>
            <w:i w:val="0"/>
            <w:iCs w:val="0"/>
            <w:noProof/>
            <w:color w:val="auto"/>
            <w:sz w:val="22"/>
            <w:szCs w:val="22"/>
            <w:lang w:val="fr-FR" w:eastAsia="fr-FR"/>
          </w:rPr>
          <w:tab/>
        </w:r>
        <w:r w:rsidR="009F287D" w:rsidRPr="00DA6A83">
          <w:rPr>
            <w:rStyle w:val="Lienhypertexte"/>
            <w:noProof/>
          </w:rPr>
          <w:t>VIH/sida</w:t>
        </w:r>
        <w:r w:rsidR="009F287D">
          <w:rPr>
            <w:noProof/>
            <w:webHidden/>
          </w:rPr>
          <w:tab/>
        </w:r>
        <w:r w:rsidR="00E93767">
          <w:rPr>
            <w:noProof/>
            <w:webHidden/>
          </w:rPr>
          <w:fldChar w:fldCharType="begin"/>
        </w:r>
        <w:r w:rsidR="009F287D">
          <w:rPr>
            <w:noProof/>
            <w:webHidden/>
          </w:rPr>
          <w:instrText xml:space="preserve"> PAGEREF _Toc515978228 \h </w:instrText>
        </w:r>
        <w:r w:rsidR="00E93767">
          <w:rPr>
            <w:noProof/>
            <w:webHidden/>
          </w:rPr>
        </w:r>
        <w:r w:rsidR="00E93767">
          <w:rPr>
            <w:noProof/>
            <w:webHidden/>
          </w:rPr>
          <w:fldChar w:fldCharType="separate"/>
        </w:r>
        <w:r w:rsidR="008C20AA">
          <w:rPr>
            <w:noProof/>
            <w:webHidden/>
          </w:rPr>
          <w:t>24</w:t>
        </w:r>
        <w:r w:rsidR="00E93767">
          <w:rPr>
            <w:noProof/>
            <w:webHidden/>
          </w:rPr>
          <w:fldChar w:fldCharType="end"/>
        </w:r>
      </w:hyperlink>
    </w:p>
    <w:p w:rsidR="009F287D" w:rsidRDefault="00F13312">
      <w:pPr>
        <w:pStyle w:val="TM2"/>
        <w:tabs>
          <w:tab w:val="left" w:pos="840"/>
          <w:tab w:val="right" w:leader="dot" w:pos="8778"/>
        </w:tabs>
        <w:rPr>
          <w:rFonts w:eastAsiaTheme="minorEastAsia" w:cstheme="minorBidi"/>
          <w:i w:val="0"/>
          <w:iCs w:val="0"/>
          <w:noProof/>
          <w:color w:val="auto"/>
          <w:sz w:val="22"/>
          <w:szCs w:val="22"/>
          <w:lang w:val="fr-FR" w:eastAsia="fr-FR"/>
        </w:rPr>
      </w:pPr>
      <w:hyperlink w:anchor="_Toc515978229" w:history="1">
        <w:r w:rsidR="009F287D" w:rsidRPr="00DA6A83">
          <w:rPr>
            <w:rStyle w:val="Lienhypertexte"/>
            <w:noProof/>
          </w:rPr>
          <w:t>5.4</w:t>
        </w:r>
        <w:r w:rsidR="009F287D">
          <w:rPr>
            <w:rFonts w:eastAsiaTheme="minorEastAsia" w:cstheme="minorBidi"/>
            <w:i w:val="0"/>
            <w:iCs w:val="0"/>
            <w:noProof/>
            <w:color w:val="auto"/>
            <w:sz w:val="22"/>
            <w:szCs w:val="22"/>
            <w:lang w:val="fr-FR" w:eastAsia="fr-FR"/>
          </w:rPr>
          <w:tab/>
        </w:r>
        <w:r w:rsidR="009F287D" w:rsidRPr="00DA6A83">
          <w:rPr>
            <w:rStyle w:val="Lienhypertexte"/>
            <w:noProof/>
          </w:rPr>
          <w:t>Digitalisation</w:t>
        </w:r>
        <w:r w:rsidR="009F287D">
          <w:rPr>
            <w:noProof/>
            <w:webHidden/>
          </w:rPr>
          <w:tab/>
        </w:r>
        <w:r w:rsidR="00E93767">
          <w:rPr>
            <w:noProof/>
            <w:webHidden/>
          </w:rPr>
          <w:fldChar w:fldCharType="begin"/>
        </w:r>
        <w:r w:rsidR="009F287D">
          <w:rPr>
            <w:noProof/>
            <w:webHidden/>
          </w:rPr>
          <w:instrText xml:space="preserve"> PAGEREF _Toc515978229 \h </w:instrText>
        </w:r>
        <w:r w:rsidR="00E93767">
          <w:rPr>
            <w:noProof/>
            <w:webHidden/>
          </w:rPr>
        </w:r>
        <w:r w:rsidR="00E93767">
          <w:rPr>
            <w:noProof/>
            <w:webHidden/>
          </w:rPr>
          <w:fldChar w:fldCharType="separate"/>
        </w:r>
        <w:r w:rsidR="008C20AA">
          <w:rPr>
            <w:noProof/>
            <w:webHidden/>
          </w:rPr>
          <w:t>24</w:t>
        </w:r>
        <w:r w:rsidR="00E93767">
          <w:rPr>
            <w:noProof/>
            <w:webHidden/>
          </w:rPr>
          <w:fldChar w:fldCharType="end"/>
        </w:r>
      </w:hyperlink>
    </w:p>
    <w:p w:rsidR="009F287D" w:rsidRDefault="00F13312">
      <w:pPr>
        <w:pStyle w:val="TM1"/>
        <w:tabs>
          <w:tab w:val="left" w:pos="420"/>
          <w:tab w:val="right" w:leader="dot" w:pos="8778"/>
        </w:tabs>
        <w:rPr>
          <w:rFonts w:eastAsiaTheme="minorEastAsia" w:cstheme="minorBidi"/>
          <w:b w:val="0"/>
          <w:bCs w:val="0"/>
          <w:noProof/>
          <w:color w:val="auto"/>
          <w:sz w:val="22"/>
          <w:szCs w:val="22"/>
          <w:lang w:val="fr-FR" w:eastAsia="fr-FR"/>
        </w:rPr>
      </w:pPr>
      <w:hyperlink w:anchor="_Toc515978230" w:history="1">
        <w:r w:rsidR="009F287D" w:rsidRPr="00DA6A83">
          <w:rPr>
            <w:rStyle w:val="Lienhypertexte"/>
            <w:noProof/>
          </w:rPr>
          <w:t>6</w:t>
        </w:r>
        <w:r w:rsidR="009F287D">
          <w:rPr>
            <w:rFonts w:eastAsiaTheme="minorEastAsia" w:cstheme="minorBidi"/>
            <w:b w:val="0"/>
            <w:bCs w:val="0"/>
            <w:noProof/>
            <w:color w:val="auto"/>
            <w:sz w:val="22"/>
            <w:szCs w:val="22"/>
            <w:lang w:val="fr-FR" w:eastAsia="fr-FR"/>
          </w:rPr>
          <w:tab/>
        </w:r>
        <w:r w:rsidR="009F287D" w:rsidRPr="00DA6A83">
          <w:rPr>
            <w:rStyle w:val="Lienhypertexte"/>
            <w:noProof/>
          </w:rPr>
          <w:t>Risques</w:t>
        </w:r>
        <w:r w:rsidR="009F287D">
          <w:rPr>
            <w:noProof/>
            <w:webHidden/>
          </w:rPr>
          <w:tab/>
        </w:r>
        <w:r w:rsidR="00E93767">
          <w:rPr>
            <w:noProof/>
            <w:webHidden/>
          </w:rPr>
          <w:fldChar w:fldCharType="begin"/>
        </w:r>
        <w:r w:rsidR="009F287D">
          <w:rPr>
            <w:noProof/>
            <w:webHidden/>
          </w:rPr>
          <w:instrText xml:space="preserve"> PAGEREF _Toc515978230 \h </w:instrText>
        </w:r>
        <w:r w:rsidR="00E93767">
          <w:rPr>
            <w:noProof/>
            <w:webHidden/>
          </w:rPr>
        </w:r>
        <w:r w:rsidR="00E93767">
          <w:rPr>
            <w:noProof/>
            <w:webHidden/>
          </w:rPr>
          <w:fldChar w:fldCharType="separate"/>
        </w:r>
        <w:r w:rsidR="008C20AA">
          <w:rPr>
            <w:noProof/>
            <w:webHidden/>
          </w:rPr>
          <w:t>24</w:t>
        </w:r>
        <w:r w:rsidR="00E93767">
          <w:rPr>
            <w:noProof/>
            <w:webHidden/>
          </w:rPr>
          <w:fldChar w:fldCharType="end"/>
        </w:r>
      </w:hyperlink>
    </w:p>
    <w:p w:rsidR="009F287D" w:rsidRDefault="00F13312">
      <w:pPr>
        <w:pStyle w:val="TM1"/>
        <w:tabs>
          <w:tab w:val="left" w:pos="420"/>
          <w:tab w:val="right" w:leader="dot" w:pos="8778"/>
        </w:tabs>
        <w:rPr>
          <w:rFonts w:eastAsiaTheme="minorEastAsia" w:cstheme="minorBidi"/>
          <w:b w:val="0"/>
          <w:bCs w:val="0"/>
          <w:noProof/>
          <w:color w:val="auto"/>
          <w:sz w:val="22"/>
          <w:szCs w:val="22"/>
          <w:lang w:val="fr-FR" w:eastAsia="fr-FR"/>
        </w:rPr>
      </w:pPr>
      <w:hyperlink w:anchor="_Toc515978231" w:history="1">
        <w:r w:rsidR="009F287D" w:rsidRPr="00DA6A83">
          <w:rPr>
            <w:rStyle w:val="Lienhypertexte"/>
            <w:noProof/>
          </w:rPr>
          <w:t>7</w:t>
        </w:r>
        <w:r w:rsidR="009F287D">
          <w:rPr>
            <w:rFonts w:eastAsiaTheme="minorEastAsia" w:cstheme="minorBidi"/>
            <w:b w:val="0"/>
            <w:bCs w:val="0"/>
            <w:noProof/>
            <w:color w:val="auto"/>
            <w:sz w:val="22"/>
            <w:szCs w:val="22"/>
            <w:lang w:val="fr-FR" w:eastAsia="fr-FR"/>
          </w:rPr>
          <w:tab/>
        </w:r>
        <w:r w:rsidR="009F287D" w:rsidRPr="00DA6A83">
          <w:rPr>
            <w:rStyle w:val="Lienhypertexte"/>
            <w:noProof/>
          </w:rPr>
          <w:t>Pilotage, suivi et cadre organisationnel</w:t>
        </w:r>
        <w:r w:rsidR="009F287D">
          <w:rPr>
            <w:noProof/>
            <w:webHidden/>
          </w:rPr>
          <w:tab/>
        </w:r>
        <w:r w:rsidR="00E93767">
          <w:rPr>
            <w:noProof/>
            <w:webHidden/>
          </w:rPr>
          <w:fldChar w:fldCharType="begin"/>
        </w:r>
        <w:r w:rsidR="009F287D">
          <w:rPr>
            <w:noProof/>
            <w:webHidden/>
          </w:rPr>
          <w:instrText xml:space="preserve"> PAGEREF _Toc515978231 \h </w:instrText>
        </w:r>
        <w:r w:rsidR="00E93767">
          <w:rPr>
            <w:noProof/>
            <w:webHidden/>
          </w:rPr>
        </w:r>
        <w:r w:rsidR="00E93767">
          <w:rPr>
            <w:noProof/>
            <w:webHidden/>
          </w:rPr>
          <w:fldChar w:fldCharType="separate"/>
        </w:r>
        <w:r w:rsidR="008C20AA">
          <w:rPr>
            <w:noProof/>
            <w:webHidden/>
          </w:rPr>
          <w:t>24</w:t>
        </w:r>
        <w:r w:rsidR="00E93767">
          <w:rPr>
            <w:noProof/>
            <w:webHidden/>
          </w:rPr>
          <w:fldChar w:fldCharType="end"/>
        </w:r>
      </w:hyperlink>
    </w:p>
    <w:p w:rsidR="009F287D" w:rsidRDefault="00F13312">
      <w:pPr>
        <w:pStyle w:val="TM1"/>
        <w:tabs>
          <w:tab w:val="left" w:pos="420"/>
          <w:tab w:val="right" w:leader="dot" w:pos="8778"/>
        </w:tabs>
        <w:rPr>
          <w:rFonts w:eastAsiaTheme="minorEastAsia" w:cstheme="minorBidi"/>
          <w:b w:val="0"/>
          <w:bCs w:val="0"/>
          <w:noProof/>
          <w:color w:val="auto"/>
          <w:sz w:val="22"/>
          <w:szCs w:val="22"/>
          <w:lang w:val="fr-FR" w:eastAsia="fr-FR"/>
        </w:rPr>
      </w:pPr>
      <w:hyperlink w:anchor="_Toc515978232" w:history="1">
        <w:r w:rsidR="009F287D" w:rsidRPr="00DA6A83">
          <w:rPr>
            <w:rStyle w:val="Lienhypertexte"/>
            <w:noProof/>
          </w:rPr>
          <w:t>8</w:t>
        </w:r>
        <w:r w:rsidR="009F287D">
          <w:rPr>
            <w:rFonts w:eastAsiaTheme="minorEastAsia" w:cstheme="minorBidi"/>
            <w:b w:val="0"/>
            <w:bCs w:val="0"/>
            <w:noProof/>
            <w:color w:val="auto"/>
            <w:sz w:val="22"/>
            <w:szCs w:val="22"/>
            <w:lang w:val="fr-FR" w:eastAsia="fr-FR"/>
          </w:rPr>
          <w:tab/>
        </w:r>
        <w:r w:rsidR="009F287D" w:rsidRPr="00DA6A83">
          <w:rPr>
            <w:rStyle w:val="Lienhypertexte"/>
            <w:noProof/>
          </w:rPr>
          <w:t>Modalités d’exécution</w:t>
        </w:r>
        <w:r w:rsidR="009F287D">
          <w:rPr>
            <w:noProof/>
            <w:webHidden/>
          </w:rPr>
          <w:tab/>
        </w:r>
        <w:r w:rsidR="00E93767">
          <w:rPr>
            <w:noProof/>
            <w:webHidden/>
          </w:rPr>
          <w:fldChar w:fldCharType="begin"/>
        </w:r>
        <w:r w:rsidR="009F287D">
          <w:rPr>
            <w:noProof/>
            <w:webHidden/>
          </w:rPr>
          <w:instrText xml:space="preserve"> PAGEREF _Toc515978232 \h </w:instrText>
        </w:r>
        <w:r w:rsidR="00E93767">
          <w:rPr>
            <w:noProof/>
            <w:webHidden/>
          </w:rPr>
        </w:r>
        <w:r w:rsidR="00E93767">
          <w:rPr>
            <w:noProof/>
            <w:webHidden/>
          </w:rPr>
          <w:fldChar w:fldCharType="separate"/>
        </w:r>
        <w:r w:rsidR="008C20AA">
          <w:rPr>
            <w:noProof/>
            <w:webHidden/>
          </w:rPr>
          <w:t>25</w:t>
        </w:r>
        <w:r w:rsidR="00E93767">
          <w:rPr>
            <w:noProof/>
            <w:webHidden/>
          </w:rPr>
          <w:fldChar w:fldCharType="end"/>
        </w:r>
      </w:hyperlink>
    </w:p>
    <w:p w:rsidR="009F287D" w:rsidRDefault="00F13312">
      <w:pPr>
        <w:pStyle w:val="TM1"/>
        <w:tabs>
          <w:tab w:val="left" w:pos="420"/>
          <w:tab w:val="right" w:leader="dot" w:pos="8778"/>
        </w:tabs>
        <w:rPr>
          <w:rFonts w:eastAsiaTheme="minorEastAsia" w:cstheme="minorBidi"/>
          <w:b w:val="0"/>
          <w:bCs w:val="0"/>
          <w:noProof/>
          <w:color w:val="auto"/>
          <w:sz w:val="22"/>
          <w:szCs w:val="22"/>
          <w:lang w:val="fr-FR" w:eastAsia="fr-FR"/>
        </w:rPr>
      </w:pPr>
      <w:hyperlink w:anchor="_Toc515978233" w:history="1">
        <w:r w:rsidR="009F287D" w:rsidRPr="00DA6A83">
          <w:rPr>
            <w:rStyle w:val="Lienhypertexte"/>
            <w:noProof/>
          </w:rPr>
          <w:t>9</w:t>
        </w:r>
        <w:r w:rsidR="009F287D">
          <w:rPr>
            <w:rFonts w:eastAsiaTheme="minorEastAsia" w:cstheme="minorBidi"/>
            <w:b w:val="0"/>
            <w:bCs w:val="0"/>
            <w:noProof/>
            <w:color w:val="auto"/>
            <w:sz w:val="22"/>
            <w:szCs w:val="22"/>
            <w:lang w:val="fr-FR" w:eastAsia="fr-FR"/>
          </w:rPr>
          <w:tab/>
        </w:r>
        <w:r w:rsidR="009F287D" w:rsidRPr="00DA6A83">
          <w:rPr>
            <w:rStyle w:val="Lienhypertexte"/>
            <w:noProof/>
          </w:rPr>
          <w:t>Budget et autres ressources</w:t>
        </w:r>
        <w:r w:rsidR="009F287D">
          <w:rPr>
            <w:noProof/>
            <w:webHidden/>
          </w:rPr>
          <w:tab/>
        </w:r>
        <w:r w:rsidR="00E93767">
          <w:rPr>
            <w:noProof/>
            <w:webHidden/>
          </w:rPr>
          <w:fldChar w:fldCharType="begin"/>
        </w:r>
        <w:r w:rsidR="009F287D">
          <w:rPr>
            <w:noProof/>
            <w:webHidden/>
          </w:rPr>
          <w:instrText xml:space="preserve"> PAGEREF _Toc515978233 \h </w:instrText>
        </w:r>
        <w:r w:rsidR="00E93767">
          <w:rPr>
            <w:noProof/>
            <w:webHidden/>
          </w:rPr>
        </w:r>
        <w:r w:rsidR="00E93767">
          <w:rPr>
            <w:noProof/>
            <w:webHidden/>
          </w:rPr>
          <w:fldChar w:fldCharType="separate"/>
        </w:r>
        <w:r w:rsidR="008C20AA">
          <w:rPr>
            <w:noProof/>
            <w:webHidden/>
          </w:rPr>
          <w:t>25</w:t>
        </w:r>
        <w:r w:rsidR="00E93767">
          <w:rPr>
            <w:noProof/>
            <w:webHidden/>
          </w:rPr>
          <w:fldChar w:fldCharType="end"/>
        </w:r>
      </w:hyperlink>
    </w:p>
    <w:p w:rsidR="009F287D" w:rsidRDefault="00F13312">
      <w:pPr>
        <w:pStyle w:val="TM1"/>
        <w:tabs>
          <w:tab w:val="left" w:pos="630"/>
          <w:tab w:val="right" w:leader="dot" w:pos="8778"/>
        </w:tabs>
        <w:rPr>
          <w:rFonts w:eastAsiaTheme="minorEastAsia" w:cstheme="minorBidi"/>
          <w:b w:val="0"/>
          <w:bCs w:val="0"/>
          <w:noProof/>
          <w:color w:val="auto"/>
          <w:sz w:val="22"/>
          <w:szCs w:val="22"/>
          <w:lang w:val="fr-FR" w:eastAsia="fr-FR"/>
        </w:rPr>
      </w:pPr>
      <w:hyperlink w:anchor="_Toc515978234" w:history="1">
        <w:r w:rsidR="009F287D" w:rsidRPr="00DA6A83">
          <w:rPr>
            <w:rStyle w:val="Lienhypertexte"/>
            <w:noProof/>
          </w:rPr>
          <w:t>10</w:t>
        </w:r>
        <w:r w:rsidR="009F287D">
          <w:rPr>
            <w:rFonts w:eastAsiaTheme="minorEastAsia" w:cstheme="minorBidi"/>
            <w:b w:val="0"/>
            <w:bCs w:val="0"/>
            <w:noProof/>
            <w:color w:val="auto"/>
            <w:sz w:val="22"/>
            <w:szCs w:val="22"/>
            <w:lang w:val="fr-FR" w:eastAsia="fr-FR"/>
          </w:rPr>
          <w:tab/>
        </w:r>
        <w:r w:rsidR="009F287D" w:rsidRPr="00DA6A83">
          <w:rPr>
            <w:rStyle w:val="Lienhypertexte"/>
            <w:noProof/>
          </w:rPr>
          <w:t>Durabilité</w:t>
        </w:r>
        <w:r w:rsidR="009F287D">
          <w:rPr>
            <w:noProof/>
            <w:webHidden/>
          </w:rPr>
          <w:tab/>
        </w:r>
        <w:r w:rsidR="00E93767">
          <w:rPr>
            <w:noProof/>
            <w:webHidden/>
          </w:rPr>
          <w:fldChar w:fldCharType="begin"/>
        </w:r>
        <w:r w:rsidR="009F287D">
          <w:rPr>
            <w:noProof/>
            <w:webHidden/>
          </w:rPr>
          <w:instrText xml:space="preserve"> PAGEREF _Toc515978234 \h </w:instrText>
        </w:r>
        <w:r w:rsidR="00E93767">
          <w:rPr>
            <w:noProof/>
            <w:webHidden/>
          </w:rPr>
        </w:r>
        <w:r w:rsidR="00E93767">
          <w:rPr>
            <w:noProof/>
            <w:webHidden/>
          </w:rPr>
          <w:fldChar w:fldCharType="separate"/>
        </w:r>
        <w:r w:rsidR="008C20AA">
          <w:rPr>
            <w:noProof/>
            <w:webHidden/>
          </w:rPr>
          <w:t>25</w:t>
        </w:r>
        <w:r w:rsidR="00E93767">
          <w:rPr>
            <w:noProof/>
            <w:webHidden/>
          </w:rPr>
          <w:fldChar w:fldCharType="end"/>
        </w:r>
      </w:hyperlink>
    </w:p>
    <w:p w:rsidR="001263E0" w:rsidRPr="009B2ED0" w:rsidRDefault="00E93767">
      <w:pPr>
        <w:tabs>
          <w:tab w:val="left" w:pos="8160"/>
        </w:tabs>
      </w:pPr>
      <w:r w:rsidRPr="009B2ED0">
        <w:rPr>
          <w:rFonts w:ascii="Calibri" w:hAnsi="Calibri"/>
          <w:b/>
          <w:bCs/>
          <w:sz w:val="20"/>
          <w:szCs w:val="20"/>
        </w:rPr>
        <w:fldChar w:fldCharType="end"/>
      </w:r>
    </w:p>
    <w:p w:rsidR="00F60DFE" w:rsidRPr="009B2ED0" w:rsidRDefault="00F60DFE" w:rsidP="00E33EC3">
      <w:pPr>
        <w:pStyle w:val="Titre1"/>
        <w:numPr>
          <w:ilvl w:val="0"/>
          <w:numId w:val="0"/>
        </w:numPr>
        <w:rPr>
          <w:lang w:val="fr-BE"/>
        </w:rPr>
        <w:sectPr w:rsidR="00F60DFE" w:rsidRPr="009B2ED0" w:rsidSect="00453209">
          <w:footerReference w:type="default" r:id="rId18"/>
          <w:headerReference w:type="first" r:id="rId19"/>
          <w:pgSz w:w="11907" w:h="16839" w:code="9"/>
          <w:pgMar w:top="1440" w:right="1418" w:bottom="1514" w:left="1701" w:header="720" w:footer="794" w:gutter="0"/>
          <w:cols w:space="720"/>
          <w:docGrid w:linePitch="360"/>
        </w:sectPr>
      </w:pPr>
    </w:p>
    <w:p w:rsidR="001263E0" w:rsidRPr="009B2ED0" w:rsidRDefault="6DDED0B3">
      <w:pPr>
        <w:pStyle w:val="Titre1"/>
        <w:numPr>
          <w:ilvl w:val="0"/>
          <w:numId w:val="0"/>
        </w:numPr>
        <w:rPr>
          <w:color w:val="auto"/>
          <w:sz w:val="20"/>
          <w:szCs w:val="20"/>
          <w:lang w:val="fr-BE"/>
        </w:rPr>
      </w:pPr>
      <w:bookmarkStart w:id="2" w:name="_Toc515978208"/>
      <w:bookmarkStart w:id="3" w:name="_Toc509601832"/>
      <w:r w:rsidRPr="009B2ED0">
        <w:rPr>
          <w:lang w:val="fr-BE"/>
        </w:rPr>
        <w:lastRenderedPageBreak/>
        <w:t>Acronymes et abréviations</w:t>
      </w:r>
      <w:bookmarkEnd w:id="2"/>
      <w:r w:rsidR="00C33E95" w:rsidRPr="009B2ED0">
        <w:rPr>
          <w:lang w:val="fr-BE"/>
        </w:rPr>
        <w:t xml:space="preserve"> </w:t>
      </w:r>
      <w:bookmarkEnd w:id="3"/>
    </w:p>
    <w:p w:rsidR="00DC52BB" w:rsidRDefault="00DC52BB" w:rsidP="00C161F3">
      <w:pPr>
        <w:rPr>
          <w:lang w:val="en-US"/>
        </w:rPr>
      </w:pPr>
    </w:p>
    <w:tbl>
      <w:tblPr>
        <w:tblW w:w="0" w:type="auto"/>
        <w:tblLook w:val="04A0" w:firstRow="1" w:lastRow="0" w:firstColumn="1" w:lastColumn="0" w:noHBand="0" w:noVBand="1"/>
      </w:tblPr>
      <w:tblGrid>
        <w:gridCol w:w="2345"/>
        <w:gridCol w:w="6659"/>
      </w:tblGrid>
      <w:tr w:rsidR="00DC52BB" w:rsidTr="006E7931">
        <w:trPr>
          <w:trHeight w:val="276"/>
        </w:trPr>
        <w:tc>
          <w:tcPr>
            <w:tcW w:w="2376" w:type="dxa"/>
            <w:shd w:val="clear" w:color="auto" w:fill="auto"/>
            <w:vAlign w:val="bottom"/>
          </w:tcPr>
          <w:p w:rsidR="00DC52BB" w:rsidRDefault="00DC52BB" w:rsidP="006E7931">
            <w:pPr>
              <w:spacing w:line="259" w:lineRule="auto"/>
              <w:rPr>
                <w:b/>
                <w:bCs/>
              </w:rPr>
            </w:pPr>
            <w:r>
              <w:rPr>
                <w:b/>
                <w:bCs/>
              </w:rPr>
              <w:t>ADO</w:t>
            </w:r>
          </w:p>
        </w:tc>
        <w:tc>
          <w:tcPr>
            <w:tcW w:w="6790" w:type="dxa"/>
            <w:shd w:val="clear" w:color="auto" w:fill="auto"/>
            <w:vAlign w:val="bottom"/>
          </w:tcPr>
          <w:p w:rsidR="00DC52BB" w:rsidRDefault="00DC52BB" w:rsidP="006E7931">
            <w:pPr>
              <w:spacing w:line="259" w:lineRule="auto"/>
            </w:pPr>
            <w:r>
              <w:t>Adolescent</w:t>
            </w:r>
          </w:p>
        </w:tc>
      </w:tr>
      <w:tr w:rsidR="00DC52BB" w:rsidTr="006E7931">
        <w:trPr>
          <w:trHeight w:val="276"/>
        </w:trPr>
        <w:tc>
          <w:tcPr>
            <w:tcW w:w="2376" w:type="dxa"/>
            <w:shd w:val="clear" w:color="auto" w:fill="auto"/>
            <w:vAlign w:val="bottom"/>
          </w:tcPr>
          <w:p w:rsidR="00DC52BB" w:rsidRDefault="00DC52BB" w:rsidP="006E7931">
            <w:pPr>
              <w:spacing w:line="259" w:lineRule="auto"/>
              <w:rPr>
                <w:b/>
                <w:bCs/>
              </w:rPr>
            </w:pPr>
            <w:r>
              <w:rPr>
                <w:b/>
                <w:bCs/>
              </w:rPr>
              <w:t>AMIU</w:t>
            </w:r>
          </w:p>
        </w:tc>
        <w:tc>
          <w:tcPr>
            <w:tcW w:w="6790" w:type="dxa"/>
            <w:shd w:val="clear" w:color="auto" w:fill="auto"/>
            <w:vAlign w:val="bottom"/>
          </w:tcPr>
          <w:p w:rsidR="00DC52BB" w:rsidRDefault="00DC52BB" w:rsidP="006E7931">
            <w:pPr>
              <w:spacing w:line="259" w:lineRule="auto"/>
            </w:pPr>
            <w:r>
              <w:t>Aspiration manuelle intra-utérine</w:t>
            </w:r>
          </w:p>
        </w:tc>
      </w:tr>
      <w:tr w:rsidR="00DC52BB" w:rsidRPr="00E73334" w:rsidTr="006E7931">
        <w:trPr>
          <w:trHeight w:val="276"/>
        </w:trPr>
        <w:tc>
          <w:tcPr>
            <w:tcW w:w="2376" w:type="dxa"/>
            <w:shd w:val="clear" w:color="auto" w:fill="auto"/>
            <w:vAlign w:val="bottom"/>
          </w:tcPr>
          <w:p w:rsidR="00DC52BB" w:rsidRPr="00E73334" w:rsidRDefault="00DC52BB" w:rsidP="006E7931">
            <w:pPr>
              <w:spacing w:line="259" w:lineRule="auto"/>
              <w:rPr>
                <w:b/>
                <w:bCs/>
              </w:rPr>
            </w:pPr>
            <w:r>
              <w:rPr>
                <w:b/>
                <w:bCs/>
              </w:rPr>
              <w:t>CCC</w:t>
            </w:r>
          </w:p>
        </w:tc>
        <w:tc>
          <w:tcPr>
            <w:tcW w:w="6790" w:type="dxa"/>
            <w:shd w:val="clear" w:color="auto" w:fill="auto"/>
            <w:vAlign w:val="bottom"/>
          </w:tcPr>
          <w:p w:rsidR="00DC52BB" w:rsidRPr="00E73334" w:rsidRDefault="00DC52BB" w:rsidP="006E7931">
            <w:pPr>
              <w:spacing w:line="259" w:lineRule="auto"/>
            </w:pPr>
            <w:r>
              <w:t>Communication pour le changement du comportement</w:t>
            </w:r>
          </w:p>
        </w:tc>
      </w:tr>
      <w:tr w:rsidR="00DC52BB" w:rsidTr="006E7931">
        <w:trPr>
          <w:trHeight w:val="276"/>
        </w:trPr>
        <w:tc>
          <w:tcPr>
            <w:tcW w:w="2376" w:type="dxa"/>
            <w:shd w:val="clear" w:color="auto" w:fill="auto"/>
            <w:vAlign w:val="bottom"/>
          </w:tcPr>
          <w:p w:rsidR="00DC52BB" w:rsidRDefault="00DC52BB" w:rsidP="006E7931">
            <w:pPr>
              <w:spacing w:line="259" w:lineRule="auto"/>
              <w:rPr>
                <w:b/>
                <w:bCs/>
              </w:rPr>
            </w:pPr>
            <w:r>
              <w:rPr>
                <w:b/>
                <w:bCs/>
              </w:rPr>
              <w:t>CMU</w:t>
            </w:r>
          </w:p>
        </w:tc>
        <w:tc>
          <w:tcPr>
            <w:tcW w:w="6790" w:type="dxa"/>
            <w:shd w:val="clear" w:color="auto" w:fill="auto"/>
            <w:vAlign w:val="bottom"/>
          </w:tcPr>
          <w:p w:rsidR="00DC52BB" w:rsidRDefault="00DC52BB" w:rsidP="006E7931">
            <w:pPr>
              <w:spacing w:line="259" w:lineRule="auto"/>
            </w:pPr>
            <w:r>
              <w:t>Agence de la Couverture Maladie Universelle</w:t>
            </w:r>
          </w:p>
        </w:tc>
      </w:tr>
      <w:tr w:rsidR="00DC52BB" w:rsidTr="006E7931">
        <w:trPr>
          <w:trHeight w:val="276"/>
        </w:trPr>
        <w:tc>
          <w:tcPr>
            <w:tcW w:w="2376" w:type="dxa"/>
            <w:shd w:val="clear" w:color="auto" w:fill="auto"/>
            <w:vAlign w:val="bottom"/>
          </w:tcPr>
          <w:p w:rsidR="00DC52BB" w:rsidRDefault="00DC52BB" w:rsidP="006E7931">
            <w:pPr>
              <w:spacing w:line="259" w:lineRule="auto"/>
              <w:rPr>
                <w:b/>
                <w:bCs/>
              </w:rPr>
            </w:pPr>
            <w:r>
              <w:rPr>
                <w:b/>
                <w:bCs/>
              </w:rPr>
              <w:t>CLVF</w:t>
            </w:r>
          </w:p>
        </w:tc>
        <w:tc>
          <w:tcPr>
            <w:tcW w:w="6790" w:type="dxa"/>
            <w:shd w:val="clear" w:color="auto" w:fill="auto"/>
            <w:vAlign w:val="bottom"/>
          </w:tcPr>
          <w:p w:rsidR="00DC52BB" w:rsidRDefault="00DC52BB" w:rsidP="006E7931">
            <w:pPr>
              <w:spacing w:line="259" w:lineRule="auto"/>
            </w:pPr>
            <w:r>
              <w:t>Comité de lutte contre les violences faites aux femmes</w:t>
            </w:r>
          </w:p>
        </w:tc>
      </w:tr>
      <w:tr w:rsidR="00DC52BB" w:rsidTr="006E7931">
        <w:trPr>
          <w:trHeight w:val="276"/>
        </w:trPr>
        <w:tc>
          <w:tcPr>
            <w:tcW w:w="2376" w:type="dxa"/>
            <w:shd w:val="clear" w:color="auto" w:fill="auto"/>
            <w:vAlign w:val="bottom"/>
          </w:tcPr>
          <w:p w:rsidR="00DC52BB" w:rsidRDefault="00DC52BB" w:rsidP="006E7931">
            <w:pPr>
              <w:spacing w:line="259" w:lineRule="auto"/>
              <w:rPr>
                <w:b/>
                <w:bCs/>
              </w:rPr>
            </w:pPr>
            <w:r>
              <w:rPr>
                <w:b/>
                <w:bCs/>
              </w:rPr>
              <w:t>CRETF</w:t>
            </w:r>
          </w:p>
        </w:tc>
        <w:tc>
          <w:tcPr>
            <w:tcW w:w="6790" w:type="dxa"/>
            <w:shd w:val="clear" w:color="auto" w:fill="auto"/>
            <w:vAlign w:val="bottom"/>
          </w:tcPr>
          <w:p w:rsidR="00DC52BB" w:rsidRDefault="00DC52BB" w:rsidP="006E7931">
            <w:pPr>
              <w:spacing w:line="259" w:lineRule="auto"/>
            </w:pPr>
            <w:r>
              <w:t>Centre régional d’enseignement technique féminin</w:t>
            </w:r>
          </w:p>
        </w:tc>
      </w:tr>
      <w:tr w:rsidR="00DC52BB" w:rsidRPr="00E73334" w:rsidTr="006E7931">
        <w:trPr>
          <w:trHeight w:val="276"/>
        </w:trPr>
        <w:tc>
          <w:tcPr>
            <w:tcW w:w="2376" w:type="dxa"/>
            <w:shd w:val="clear" w:color="auto" w:fill="auto"/>
            <w:vAlign w:val="bottom"/>
          </w:tcPr>
          <w:p w:rsidR="00DC52BB" w:rsidRPr="00E73334" w:rsidRDefault="00DC52BB" w:rsidP="006E7931">
            <w:pPr>
              <w:spacing w:line="259" w:lineRule="auto"/>
              <w:rPr>
                <w:b/>
                <w:bCs/>
              </w:rPr>
            </w:pPr>
            <w:r w:rsidRPr="00E73334">
              <w:rPr>
                <w:b/>
                <w:bCs/>
              </w:rPr>
              <w:t>DGD</w:t>
            </w:r>
          </w:p>
        </w:tc>
        <w:tc>
          <w:tcPr>
            <w:tcW w:w="6790" w:type="dxa"/>
            <w:shd w:val="clear" w:color="auto" w:fill="auto"/>
            <w:vAlign w:val="bottom"/>
          </w:tcPr>
          <w:p w:rsidR="00DC52BB" w:rsidRPr="00E73334" w:rsidRDefault="00DC52BB" w:rsidP="006E7931">
            <w:pPr>
              <w:spacing w:line="259" w:lineRule="auto"/>
            </w:pPr>
            <w:r w:rsidRPr="00E73334">
              <w:t>Direction générale Coopération au développement et Aide humanitaire</w:t>
            </w:r>
          </w:p>
        </w:tc>
      </w:tr>
      <w:tr w:rsidR="00DC52BB" w:rsidRPr="00E73334" w:rsidTr="006E7931">
        <w:trPr>
          <w:trHeight w:val="276"/>
        </w:trPr>
        <w:tc>
          <w:tcPr>
            <w:tcW w:w="2376" w:type="dxa"/>
            <w:shd w:val="clear" w:color="auto" w:fill="auto"/>
            <w:vAlign w:val="bottom"/>
          </w:tcPr>
          <w:p w:rsidR="00DC52BB" w:rsidRPr="00E73334" w:rsidRDefault="00DC52BB" w:rsidP="006E7931">
            <w:pPr>
              <w:spacing w:line="259" w:lineRule="auto"/>
              <w:rPr>
                <w:b/>
                <w:bCs/>
              </w:rPr>
            </w:pPr>
            <w:r>
              <w:rPr>
                <w:b/>
                <w:bCs/>
              </w:rPr>
              <w:t>DHIS 2</w:t>
            </w:r>
          </w:p>
        </w:tc>
        <w:tc>
          <w:tcPr>
            <w:tcW w:w="6790" w:type="dxa"/>
            <w:shd w:val="clear" w:color="auto" w:fill="auto"/>
            <w:vAlign w:val="bottom"/>
          </w:tcPr>
          <w:p w:rsidR="00DC52BB" w:rsidRPr="00E73334" w:rsidRDefault="00DC52BB" w:rsidP="006E7931">
            <w:pPr>
              <w:spacing w:line="259" w:lineRule="auto"/>
            </w:pPr>
            <w:r>
              <w:t>District Health Information System</w:t>
            </w:r>
          </w:p>
        </w:tc>
      </w:tr>
      <w:tr w:rsidR="00DC52BB" w:rsidRPr="00E73334" w:rsidTr="006E7931">
        <w:trPr>
          <w:trHeight w:val="193"/>
        </w:trPr>
        <w:tc>
          <w:tcPr>
            <w:tcW w:w="2376" w:type="dxa"/>
            <w:shd w:val="clear" w:color="auto" w:fill="auto"/>
            <w:vAlign w:val="bottom"/>
          </w:tcPr>
          <w:p w:rsidR="00DC52BB" w:rsidRPr="00E73334" w:rsidRDefault="00DC52BB" w:rsidP="006E7931">
            <w:pPr>
              <w:spacing w:line="259" w:lineRule="auto"/>
              <w:rPr>
                <w:b/>
                <w:bCs/>
              </w:rPr>
            </w:pPr>
            <w:r>
              <w:rPr>
                <w:b/>
                <w:bCs/>
              </w:rPr>
              <w:t>EDS</w:t>
            </w:r>
          </w:p>
        </w:tc>
        <w:tc>
          <w:tcPr>
            <w:tcW w:w="6790" w:type="dxa"/>
            <w:shd w:val="clear" w:color="auto" w:fill="auto"/>
            <w:vAlign w:val="bottom"/>
          </w:tcPr>
          <w:p w:rsidR="00DC52BB" w:rsidRPr="00E73334" w:rsidRDefault="00DC52BB" w:rsidP="006E7931">
            <w:pPr>
              <w:spacing w:line="259" w:lineRule="auto"/>
            </w:pPr>
            <w:r>
              <w:t>Enquête démographique et de santé</w:t>
            </w:r>
          </w:p>
        </w:tc>
      </w:tr>
      <w:tr w:rsidR="00DC52BB" w:rsidRPr="00E73334" w:rsidTr="006E7931">
        <w:trPr>
          <w:trHeight w:val="193"/>
        </w:trPr>
        <w:tc>
          <w:tcPr>
            <w:tcW w:w="2376" w:type="dxa"/>
            <w:shd w:val="clear" w:color="auto" w:fill="auto"/>
            <w:vAlign w:val="bottom"/>
          </w:tcPr>
          <w:p w:rsidR="00DC52BB" w:rsidRPr="00E73334" w:rsidRDefault="00DC52BB" w:rsidP="006E7931">
            <w:pPr>
              <w:spacing w:line="259" w:lineRule="auto"/>
              <w:rPr>
                <w:b/>
                <w:bCs/>
              </w:rPr>
            </w:pPr>
            <w:r>
              <w:rPr>
                <w:b/>
                <w:bCs/>
              </w:rPr>
              <w:t>EDSc</w:t>
            </w:r>
          </w:p>
        </w:tc>
        <w:tc>
          <w:tcPr>
            <w:tcW w:w="6790" w:type="dxa"/>
            <w:shd w:val="clear" w:color="auto" w:fill="auto"/>
            <w:vAlign w:val="bottom"/>
          </w:tcPr>
          <w:p w:rsidR="00DC52BB" w:rsidRPr="00E73334" w:rsidRDefault="00DC52BB" w:rsidP="006E7931">
            <w:pPr>
              <w:spacing w:line="259" w:lineRule="auto"/>
            </w:pPr>
            <w:r>
              <w:t>Enquête démographique et de santé continue</w:t>
            </w:r>
          </w:p>
        </w:tc>
      </w:tr>
      <w:tr w:rsidR="00DC52BB" w:rsidTr="006E7931">
        <w:trPr>
          <w:trHeight w:val="193"/>
        </w:trPr>
        <w:tc>
          <w:tcPr>
            <w:tcW w:w="2376" w:type="dxa"/>
            <w:shd w:val="clear" w:color="auto" w:fill="auto"/>
            <w:vAlign w:val="bottom"/>
          </w:tcPr>
          <w:p w:rsidR="00DC52BB" w:rsidRDefault="00DC52BB" w:rsidP="006E7931">
            <w:pPr>
              <w:spacing w:line="259" w:lineRule="auto"/>
              <w:rPr>
                <w:b/>
                <w:bCs/>
              </w:rPr>
            </w:pPr>
            <w:r>
              <w:rPr>
                <w:b/>
                <w:bCs/>
              </w:rPr>
              <w:t>MFFG</w:t>
            </w:r>
          </w:p>
        </w:tc>
        <w:tc>
          <w:tcPr>
            <w:tcW w:w="6790" w:type="dxa"/>
            <w:shd w:val="clear" w:color="auto" w:fill="auto"/>
            <w:vAlign w:val="bottom"/>
          </w:tcPr>
          <w:p w:rsidR="00DC52BB" w:rsidRDefault="00DC52BB" w:rsidP="006E7931">
            <w:pPr>
              <w:spacing w:line="259" w:lineRule="auto"/>
            </w:pPr>
            <w:r>
              <w:t>Ministère de la Femme, de la Famille et du Genre</w:t>
            </w:r>
          </w:p>
        </w:tc>
      </w:tr>
      <w:tr w:rsidR="00DC52BB" w:rsidTr="006E7931">
        <w:trPr>
          <w:trHeight w:val="193"/>
        </w:trPr>
        <w:tc>
          <w:tcPr>
            <w:tcW w:w="2376" w:type="dxa"/>
            <w:shd w:val="clear" w:color="auto" w:fill="auto"/>
            <w:vAlign w:val="bottom"/>
          </w:tcPr>
          <w:p w:rsidR="00DC52BB" w:rsidRDefault="00DC52BB" w:rsidP="006E7931">
            <w:pPr>
              <w:spacing w:line="259" w:lineRule="auto"/>
              <w:rPr>
                <w:b/>
                <w:bCs/>
              </w:rPr>
            </w:pPr>
            <w:r>
              <w:rPr>
                <w:b/>
                <w:bCs/>
              </w:rPr>
              <w:t>MEN</w:t>
            </w:r>
          </w:p>
        </w:tc>
        <w:tc>
          <w:tcPr>
            <w:tcW w:w="6790" w:type="dxa"/>
            <w:shd w:val="clear" w:color="auto" w:fill="auto"/>
            <w:vAlign w:val="bottom"/>
          </w:tcPr>
          <w:p w:rsidR="00DC52BB" w:rsidRDefault="00DC52BB" w:rsidP="006E7931">
            <w:pPr>
              <w:spacing w:line="259" w:lineRule="auto"/>
            </w:pPr>
            <w:r>
              <w:t>Ministère d’Éducation Nationale</w:t>
            </w:r>
          </w:p>
        </w:tc>
      </w:tr>
      <w:tr w:rsidR="00DC52BB" w:rsidTr="006E7931">
        <w:trPr>
          <w:trHeight w:val="193"/>
        </w:trPr>
        <w:tc>
          <w:tcPr>
            <w:tcW w:w="2376" w:type="dxa"/>
            <w:shd w:val="clear" w:color="auto" w:fill="auto"/>
            <w:vAlign w:val="bottom"/>
          </w:tcPr>
          <w:p w:rsidR="00DC52BB" w:rsidRDefault="00DC52BB" w:rsidP="006E7931">
            <w:pPr>
              <w:spacing w:line="259" w:lineRule="auto"/>
              <w:rPr>
                <w:b/>
                <w:bCs/>
              </w:rPr>
            </w:pPr>
            <w:r>
              <w:rPr>
                <w:b/>
                <w:bCs/>
              </w:rPr>
              <w:t>MGF</w:t>
            </w:r>
          </w:p>
        </w:tc>
        <w:tc>
          <w:tcPr>
            <w:tcW w:w="6790" w:type="dxa"/>
            <w:shd w:val="clear" w:color="auto" w:fill="auto"/>
            <w:vAlign w:val="bottom"/>
          </w:tcPr>
          <w:p w:rsidR="00DC52BB" w:rsidRDefault="00DC52BB" w:rsidP="006E7931">
            <w:pPr>
              <w:spacing w:line="259" w:lineRule="auto"/>
            </w:pPr>
            <w:r>
              <w:t>Mutilation génitale féminine</w:t>
            </w:r>
          </w:p>
        </w:tc>
      </w:tr>
      <w:tr w:rsidR="00DC52BB" w:rsidTr="006E7931">
        <w:trPr>
          <w:trHeight w:val="193"/>
        </w:trPr>
        <w:tc>
          <w:tcPr>
            <w:tcW w:w="2376" w:type="dxa"/>
            <w:shd w:val="clear" w:color="auto" w:fill="auto"/>
            <w:vAlign w:val="bottom"/>
          </w:tcPr>
          <w:p w:rsidR="00DC52BB" w:rsidRDefault="00DC52BB" w:rsidP="006E7931">
            <w:pPr>
              <w:spacing w:line="259" w:lineRule="auto"/>
              <w:rPr>
                <w:b/>
                <w:bCs/>
              </w:rPr>
            </w:pPr>
            <w:r>
              <w:rPr>
                <w:b/>
                <w:bCs/>
              </w:rPr>
              <w:t>MJ</w:t>
            </w:r>
          </w:p>
        </w:tc>
        <w:tc>
          <w:tcPr>
            <w:tcW w:w="6790" w:type="dxa"/>
            <w:shd w:val="clear" w:color="auto" w:fill="auto"/>
            <w:vAlign w:val="bottom"/>
          </w:tcPr>
          <w:p w:rsidR="00DC52BB" w:rsidRDefault="00DC52BB" w:rsidP="006E7931">
            <w:pPr>
              <w:spacing w:line="259" w:lineRule="auto"/>
            </w:pPr>
            <w:r>
              <w:t>Ministère de le Justice</w:t>
            </w:r>
          </w:p>
        </w:tc>
      </w:tr>
      <w:tr w:rsidR="00DC52BB" w:rsidRPr="00E73334" w:rsidTr="006E7931">
        <w:trPr>
          <w:trHeight w:val="193"/>
        </w:trPr>
        <w:tc>
          <w:tcPr>
            <w:tcW w:w="2376" w:type="dxa"/>
            <w:shd w:val="clear" w:color="auto" w:fill="auto"/>
            <w:vAlign w:val="bottom"/>
          </w:tcPr>
          <w:p w:rsidR="00DC52BB" w:rsidRPr="00E73334" w:rsidRDefault="00DC52BB" w:rsidP="006E7931">
            <w:pPr>
              <w:spacing w:line="259" w:lineRule="auto"/>
              <w:rPr>
                <w:b/>
                <w:bCs/>
              </w:rPr>
            </w:pPr>
            <w:r>
              <w:rPr>
                <w:b/>
                <w:bCs/>
              </w:rPr>
              <w:t>MSAS</w:t>
            </w:r>
          </w:p>
        </w:tc>
        <w:tc>
          <w:tcPr>
            <w:tcW w:w="6790" w:type="dxa"/>
            <w:shd w:val="clear" w:color="auto" w:fill="auto"/>
            <w:vAlign w:val="bottom"/>
          </w:tcPr>
          <w:p w:rsidR="00DC52BB" w:rsidRPr="00E73334" w:rsidRDefault="00DC52BB" w:rsidP="006E7931">
            <w:pPr>
              <w:spacing w:line="259" w:lineRule="auto"/>
            </w:pPr>
            <w:r>
              <w:t>Ministère de la santé et de l’action sociale</w:t>
            </w:r>
          </w:p>
        </w:tc>
      </w:tr>
      <w:tr w:rsidR="00DC52BB" w:rsidRPr="00FE49F0" w:rsidTr="006E7931">
        <w:trPr>
          <w:trHeight w:val="193"/>
        </w:trPr>
        <w:tc>
          <w:tcPr>
            <w:tcW w:w="2376" w:type="dxa"/>
            <w:shd w:val="clear" w:color="auto" w:fill="auto"/>
            <w:vAlign w:val="bottom"/>
          </w:tcPr>
          <w:p w:rsidR="00DC52BB" w:rsidRDefault="00DC52BB" w:rsidP="006E7931">
            <w:pPr>
              <w:spacing w:line="259" w:lineRule="auto"/>
              <w:rPr>
                <w:b/>
                <w:bCs/>
              </w:rPr>
            </w:pPr>
            <w:r>
              <w:rPr>
                <w:b/>
                <w:bCs/>
              </w:rPr>
              <w:t>OMS</w:t>
            </w:r>
          </w:p>
        </w:tc>
        <w:tc>
          <w:tcPr>
            <w:tcW w:w="6790" w:type="dxa"/>
            <w:shd w:val="clear" w:color="auto" w:fill="auto"/>
            <w:vAlign w:val="bottom"/>
          </w:tcPr>
          <w:p w:rsidR="00DC52BB" w:rsidRPr="00FE49F0" w:rsidRDefault="00DC52BB" w:rsidP="006E7931">
            <w:pPr>
              <w:spacing w:line="259" w:lineRule="auto"/>
            </w:pPr>
            <w:r>
              <w:t>Organisation mondiale de la santé</w:t>
            </w:r>
          </w:p>
        </w:tc>
      </w:tr>
      <w:tr w:rsidR="00DC52BB" w:rsidTr="006E7931">
        <w:trPr>
          <w:trHeight w:val="193"/>
        </w:trPr>
        <w:tc>
          <w:tcPr>
            <w:tcW w:w="2376" w:type="dxa"/>
            <w:shd w:val="clear" w:color="auto" w:fill="auto"/>
            <w:vAlign w:val="bottom"/>
          </w:tcPr>
          <w:p w:rsidR="00DC52BB" w:rsidRDefault="00DC52BB" w:rsidP="006E7931">
            <w:pPr>
              <w:spacing w:line="259" w:lineRule="auto"/>
              <w:rPr>
                <w:b/>
                <w:bCs/>
              </w:rPr>
            </w:pPr>
            <w:r>
              <w:rPr>
                <w:b/>
                <w:bCs/>
              </w:rPr>
              <w:t>PASNEEG</w:t>
            </w:r>
          </w:p>
        </w:tc>
        <w:tc>
          <w:tcPr>
            <w:tcW w:w="6790" w:type="dxa"/>
            <w:shd w:val="clear" w:color="auto" w:fill="auto"/>
            <w:vAlign w:val="bottom"/>
          </w:tcPr>
          <w:p w:rsidR="00DC52BB" w:rsidRDefault="00DC52BB" w:rsidP="006E7931">
            <w:pPr>
              <w:spacing w:line="259" w:lineRule="auto"/>
            </w:pPr>
            <w:r w:rsidRPr="00FE49F0">
              <w:t>Projet d'Appui à la Stratégie Nationale pour l'Equité et l'Egalité de Genre</w:t>
            </w:r>
          </w:p>
        </w:tc>
      </w:tr>
      <w:tr w:rsidR="00DC52BB" w:rsidRPr="00E73334" w:rsidTr="006E7931">
        <w:trPr>
          <w:trHeight w:val="193"/>
        </w:trPr>
        <w:tc>
          <w:tcPr>
            <w:tcW w:w="2376" w:type="dxa"/>
            <w:shd w:val="clear" w:color="auto" w:fill="auto"/>
            <w:vAlign w:val="bottom"/>
          </w:tcPr>
          <w:p w:rsidR="00DC52BB" w:rsidRPr="00E73334" w:rsidRDefault="00DC52BB" w:rsidP="006E7931">
            <w:pPr>
              <w:spacing w:line="259" w:lineRule="auto"/>
              <w:rPr>
                <w:b/>
                <w:bCs/>
              </w:rPr>
            </w:pPr>
            <w:r w:rsidRPr="00E73334">
              <w:rPr>
                <w:b/>
                <w:bCs/>
              </w:rPr>
              <w:t>PC</w:t>
            </w:r>
          </w:p>
        </w:tc>
        <w:tc>
          <w:tcPr>
            <w:tcW w:w="6790" w:type="dxa"/>
            <w:shd w:val="clear" w:color="auto" w:fill="auto"/>
            <w:vAlign w:val="bottom"/>
          </w:tcPr>
          <w:p w:rsidR="00DC52BB" w:rsidRPr="00E73334" w:rsidRDefault="00DC52BB" w:rsidP="006E7931">
            <w:pPr>
              <w:spacing w:line="259" w:lineRule="auto"/>
            </w:pPr>
            <w:r>
              <w:t>Programme de c</w:t>
            </w:r>
            <w:r w:rsidRPr="00E73334">
              <w:t>oopération</w:t>
            </w:r>
          </w:p>
        </w:tc>
      </w:tr>
      <w:tr w:rsidR="00DC52BB" w:rsidTr="006E7931">
        <w:trPr>
          <w:trHeight w:val="193"/>
        </w:trPr>
        <w:tc>
          <w:tcPr>
            <w:tcW w:w="2376" w:type="dxa"/>
            <w:shd w:val="clear" w:color="auto" w:fill="auto"/>
            <w:vAlign w:val="bottom"/>
          </w:tcPr>
          <w:p w:rsidR="00DC52BB" w:rsidRPr="00E73334" w:rsidRDefault="00DC52BB" w:rsidP="006E7931">
            <w:pPr>
              <w:spacing w:line="259" w:lineRule="auto"/>
              <w:rPr>
                <w:b/>
                <w:bCs/>
              </w:rPr>
            </w:pPr>
            <w:r>
              <w:rPr>
                <w:b/>
                <w:bCs/>
              </w:rPr>
              <w:t>PNA</w:t>
            </w:r>
          </w:p>
        </w:tc>
        <w:tc>
          <w:tcPr>
            <w:tcW w:w="6790" w:type="dxa"/>
            <w:shd w:val="clear" w:color="auto" w:fill="auto"/>
            <w:vAlign w:val="bottom"/>
          </w:tcPr>
          <w:p w:rsidR="00DC52BB" w:rsidRDefault="00DC52BB" w:rsidP="006E7931">
            <w:pPr>
              <w:spacing w:line="259" w:lineRule="auto"/>
            </w:pPr>
            <w:r>
              <w:t>Pharmacie Nationale d’Approvisionnement</w:t>
            </w:r>
          </w:p>
        </w:tc>
      </w:tr>
      <w:tr w:rsidR="00DC52BB" w:rsidTr="006E7931">
        <w:trPr>
          <w:trHeight w:val="193"/>
        </w:trPr>
        <w:tc>
          <w:tcPr>
            <w:tcW w:w="2376" w:type="dxa"/>
            <w:shd w:val="clear" w:color="auto" w:fill="auto"/>
            <w:vAlign w:val="bottom"/>
          </w:tcPr>
          <w:p w:rsidR="00DC52BB" w:rsidRDefault="00DC52BB" w:rsidP="006E7931">
            <w:pPr>
              <w:spacing w:line="259" w:lineRule="auto"/>
              <w:rPr>
                <w:b/>
                <w:bCs/>
              </w:rPr>
            </w:pPr>
            <w:r>
              <w:rPr>
                <w:b/>
                <w:bCs/>
              </w:rPr>
              <w:t>PNDS</w:t>
            </w:r>
          </w:p>
        </w:tc>
        <w:tc>
          <w:tcPr>
            <w:tcW w:w="6790" w:type="dxa"/>
            <w:shd w:val="clear" w:color="auto" w:fill="auto"/>
            <w:vAlign w:val="bottom"/>
          </w:tcPr>
          <w:p w:rsidR="00DC52BB" w:rsidRDefault="00DC52BB" w:rsidP="006E7931">
            <w:pPr>
              <w:spacing w:line="259" w:lineRule="auto"/>
            </w:pPr>
            <w:r>
              <w:t>Plan national de développement sanitaire</w:t>
            </w:r>
          </w:p>
        </w:tc>
      </w:tr>
      <w:tr w:rsidR="00DC52BB" w:rsidTr="006E7931">
        <w:trPr>
          <w:trHeight w:val="193"/>
        </w:trPr>
        <w:tc>
          <w:tcPr>
            <w:tcW w:w="2376" w:type="dxa"/>
            <w:shd w:val="clear" w:color="auto" w:fill="auto"/>
            <w:vAlign w:val="bottom"/>
          </w:tcPr>
          <w:p w:rsidR="00DC52BB" w:rsidRDefault="00DC52BB" w:rsidP="006E7931">
            <w:pPr>
              <w:spacing w:line="259" w:lineRule="auto"/>
              <w:rPr>
                <w:b/>
                <w:bCs/>
              </w:rPr>
            </w:pPr>
            <w:r>
              <w:rPr>
                <w:b/>
                <w:bCs/>
              </w:rPr>
              <w:t>PPS</w:t>
            </w:r>
          </w:p>
        </w:tc>
        <w:tc>
          <w:tcPr>
            <w:tcW w:w="6790" w:type="dxa"/>
            <w:shd w:val="clear" w:color="auto" w:fill="auto"/>
            <w:vAlign w:val="bottom"/>
          </w:tcPr>
          <w:p w:rsidR="00DC52BB" w:rsidRDefault="00DC52BB" w:rsidP="006E7931">
            <w:pPr>
              <w:spacing w:line="259" w:lineRule="auto"/>
            </w:pPr>
            <w:r>
              <w:t>Point de prestation de services</w:t>
            </w:r>
          </w:p>
        </w:tc>
      </w:tr>
      <w:tr w:rsidR="00DC52BB" w:rsidTr="006E7931">
        <w:trPr>
          <w:trHeight w:val="193"/>
        </w:trPr>
        <w:tc>
          <w:tcPr>
            <w:tcW w:w="2376" w:type="dxa"/>
            <w:shd w:val="clear" w:color="auto" w:fill="auto"/>
            <w:vAlign w:val="bottom"/>
          </w:tcPr>
          <w:p w:rsidR="00DC52BB" w:rsidRDefault="00DC52BB" w:rsidP="006E7931">
            <w:pPr>
              <w:spacing w:line="259" w:lineRule="auto"/>
              <w:rPr>
                <w:b/>
                <w:bCs/>
              </w:rPr>
            </w:pPr>
            <w:r>
              <w:rPr>
                <w:b/>
                <w:bCs/>
              </w:rPr>
              <w:t>PRA</w:t>
            </w:r>
          </w:p>
        </w:tc>
        <w:tc>
          <w:tcPr>
            <w:tcW w:w="6790" w:type="dxa"/>
            <w:shd w:val="clear" w:color="auto" w:fill="auto"/>
            <w:vAlign w:val="bottom"/>
          </w:tcPr>
          <w:p w:rsidR="00DC52BB" w:rsidRDefault="00DC52BB" w:rsidP="006E7931">
            <w:pPr>
              <w:spacing w:line="259" w:lineRule="auto"/>
            </w:pPr>
            <w:r>
              <w:t>Pharmacie Régionale d’Approvisionnement</w:t>
            </w:r>
          </w:p>
        </w:tc>
      </w:tr>
      <w:tr w:rsidR="00DC52BB" w:rsidTr="006E7931">
        <w:trPr>
          <w:trHeight w:val="193"/>
        </w:trPr>
        <w:tc>
          <w:tcPr>
            <w:tcW w:w="2376" w:type="dxa"/>
            <w:shd w:val="clear" w:color="auto" w:fill="auto"/>
            <w:vAlign w:val="bottom"/>
          </w:tcPr>
          <w:p w:rsidR="00DC52BB" w:rsidRDefault="00DC52BB" w:rsidP="006E7931">
            <w:pPr>
              <w:spacing w:line="259" w:lineRule="auto"/>
              <w:rPr>
                <w:b/>
                <w:bCs/>
              </w:rPr>
            </w:pPr>
            <w:r>
              <w:rPr>
                <w:b/>
                <w:bCs/>
              </w:rPr>
              <w:t>PSE</w:t>
            </w:r>
          </w:p>
        </w:tc>
        <w:tc>
          <w:tcPr>
            <w:tcW w:w="6790" w:type="dxa"/>
            <w:shd w:val="clear" w:color="auto" w:fill="auto"/>
            <w:vAlign w:val="bottom"/>
          </w:tcPr>
          <w:p w:rsidR="00DC52BB" w:rsidRDefault="00DC52BB" w:rsidP="006E7931">
            <w:pPr>
              <w:spacing w:line="259" w:lineRule="auto"/>
            </w:pPr>
            <w:r>
              <w:t>Plan Sénégal émergent</w:t>
            </w:r>
          </w:p>
        </w:tc>
      </w:tr>
      <w:tr w:rsidR="00DC52BB" w:rsidTr="006E7931">
        <w:trPr>
          <w:trHeight w:val="193"/>
        </w:trPr>
        <w:tc>
          <w:tcPr>
            <w:tcW w:w="2376" w:type="dxa"/>
            <w:shd w:val="clear" w:color="auto" w:fill="auto"/>
            <w:vAlign w:val="bottom"/>
          </w:tcPr>
          <w:p w:rsidR="00DC52BB" w:rsidRDefault="00DC52BB" w:rsidP="006E7931">
            <w:pPr>
              <w:spacing w:line="259" w:lineRule="auto"/>
              <w:rPr>
                <w:b/>
                <w:bCs/>
              </w:rPr>
            </w:pPr>
            <w:r>
              <w:rPr>
                <w:b/>
                <w:bCs/>
              </w:rPr>
              <w:t>PSMNIA</w:t>
            </w:r>
          </w:p>
        </w:tc>
        <w:tc>
          <w:tcPr>
            <w:tcW w:w="6790" w:type="dxa"/>
            <w:shd w:val="clear" w:color="auto" w:fill="auto"/>
            <w:vAlign w:val="bottom"/>
          </w:tcPr>
          <w:p w:rsidR="00DC52BB" w:rsidRDefault="00DC52BB" w:rsidP="006E7931">
            <w:pPr>
              <w:spacing w:line="259" w:lineRule="auto"/>
            </w:pPr>
            <w:r>
              <w:t>Plan stratégique intégré de la santé maternelle, néonatale, infanto-juvénile et des adolescent(e)s/jeunes</w:t>
            </w:r>
          </w:p>
        </w:tc>
      </w:tr>
      <w:tr w:rsidR="00DC52BB" w:rsidRPr="00E73334" w:rsidTr="006E7931">
        <w:trPr>
          <w:trHeight w:val="193"/>
        </w:trPr>
        <w:tc>
          <w:tcPr>
            <w:tcW w:w="2376" w:type="dxa"/>
            <w:shd w:val="clear" w:color="auto" w:fill="auto"/>
            <w:vAlign w:val="bottom"/>
          </w:tcPr>
          <w:p w:rsidR="00DC52BB" w:rsidRPr="00E73334" w:rsidRDefault="00DC52BB" w:rsidP="006E7931">
            <w:pPr>
              <w:spacing w:line="259" w:lineRule="auto"/>
              <w:rPr>
                <w:b/>
                <w:bCs/>
              </w:rPr>
            </w:pPr>
            <w:r w:rsidRPr="00E73334">
              <w:rPr>
                <w:b/>
                <w:bCs/>
              </w:rPr>
              <w:t>PTF</w:t>
            </w:r>
          </w:p>
        </w:tc>
        <w:tc>
          <w:tcPr>
            <w:tcW w:w="6790" w:type="dxa"/>
            <w:shd w:val="clear" w:color="auto" w:fill="auto"/>
            <w:vAlign w:val="bottom"/>
          </w:tcPr>
          <w:p w:rsidR="00DC52BB" w:rsidRPr="00E73334" w:rsidRDefault="00DC52BB" w:rsidP="006E7931">
            <w:pPr>
              <w:spacing w:line="259" w:lineRule="auto"/>
            </w:pPr>
            <w:r>
              <w:t>Partenaire technique et f</w:t>
            </w:r>
            <w:r w:rsidRPr="00E73334">
              <w:t>inancier</w:t>
            </w:r>
          </w:p>
        </w:tc>
      </w:tr>
      <w:tr w:rsidR="00DC52BB" w:rsidTr="006E7931">
        <w:trPr>
          <w:trHeight w:val="193"/>
        </w:trPr>
        <w:tc>
          <w:tcPr>
            <w:tcW w:w="2376" w:type="dxa"/>
            <w:shd w:val="clear" w:color="auto" w:fill="auto"/>
            <w:vAlign w:val="bottom"/>
          </w:tcPr>
          <w:p w:rsidR="00DC52BB" w:rsidRPr="00E73334" w:rsidRDefault="00DC52BB" w:rsidP="006E7931">
            <w:pPr>
              <w:spacing w:line="259" w:lineRule="auto"/>
              <w:rPr>
                <w:b/>
                <w:bCs/>
              </w:rPr>
            </w:pPr>
            <w:r>
              <w:rPr>
                <w:b/>
                <w:bCs/>
              </w:rPr>
              <w:t>PVIH</w:t>
            </w:r>
          </w:p>
        </w:tc>
        <w:tc>
          <w:tcPr>
            <w:tcW w:w="6790" w:type="dxa"/>
            <w:shd w:val="clear" w:color="auto" w:fill="auto"/>
            <w:vAlign w:val="bottom"/>
          </w:tcPr>
          <w:p w:rsidR="00DC52BB" w:rsidRDefault="00DC52BB" w:rsidP="006E7931">
            <w:pPr>
              <w:spacing w:line="259" w:lineRule="auto"/>
            </w:pPr>
            <w:r>
              <w:t>Personne vivant avec le VIH</w:t>
            </w:r>
          </w:p>
        </w:tc>
      </w:tr>
      <w:tr w:rsidR="00DC52BB" w:rsidRPr="00E73334" w:rsidTr="006E7931">
        <w:trPr>
          <w:trHeight w:val="193"/>
        </w:trPr>
        <w:tc>
          <w:tcPr>
            <w:tcW w:w="2376" w:type="dxa"/>
            <w:shd w:val="clear" w:color="auto" w:fill="auto"/>
            <w:vAlign w:val="bottom"/>
          </w:tcPr>
          <w:p w:rsidR="00DC52BB" w:rsidRPr="00E73334" w:rsidRDefault="00DC52BB" w:rsidP="006E7931">
            <w:pPr>
              <w:spacing w:line="259" w:lineRule="auto"/>
              <w:rPr>
                <w:b/>
                <w:bCs/>
              </w:rPr>
            </w:pPr>
            <w:r>
              <w:rPr>
                <w:b/>
                <w:bCs/>
              </w:rPr>
              <w:t>SME</w:t>
            </w:r>
          </w:p>
        </w:tc>
        <w:tc>
          <w:tcPr>
            <w:tcW w:w="6790" w:type="dxa"/>
            <w:shd w:val="clear" w:color="auto" w:fill="auto"/>
            <w:vAlign w:val="bottom"/>
          </w:tcPr>
          <w:p w:rsidR="00DC52BB" w:rsidRPr="00E73334" w:rsidRDefault="00DC52BB" w:rsidP="006E7931">
            <w:pPr>
              <w:spacing w:line="259" w:lineRule="auto"/>
            </w:pPr>
            <w:r>
              <w:t>Santé de la mère</w:t>
            </w:r>
            <w:r w:rsidR="003E548A">
              <w:t>/femme</w:t>
            </w:r>
            <w:r>
              <w:t>, du nouveau-né, de l’enfant et de l’adolescent(e)</w:t>
            </w:r>
          </w:p>
        </w:tc>
      </w:tr>
      <w:tr w:rsidR="00DC52BB" w:rsidTr="006E7931">
        <w:trPr>
          <w:trHeight w:val="193"/>
        </w:trPr>
        <w:tc>
          <w:tcPr>
            <w:tcW w:w="2376" w:type="dxa"/>
            <w:shd w:val="clear" w:color="auto" w:fill="auto"/>
            <w:vAlign w:val="bottom"/>
          </w:tcPr>
          <w:p w:rsidR="00DC52BB" w:rsidRDefault="00DC52BB" w:rsidP="006E7931">
            <w:pPr>
              <w:spacing w:line="259" w:lineRule="auto"/>
              <w:rPr>
                <w:b/>
                <w:bCs/>
              </w:rPr>
            </w:pPr>
            <w:r>
              <w:rPr>
                <w:b/>
                <w:bCs/>
              </w:rPr>
              <w:t>SNEEG</w:t>
            </w:r>
          </w:p>
        </w:tc>
        <w:tc>
          <w:tcPr>
            <w:tcW w:w="6790" w:type="dxa"/>
            <w:shd w:val="clear" w:color="auto" w:fill="auto"/>
            <w:vAlign w:val="bottom"/>
          </w:tcPr>
          <w:p w:rsidR="00DC52BB" w:rsidRDefault="00DC52BB" w:rsidP="006E7931">
            <w:pPr>
              <w:spacing w:line="259" w:lineRule="auto"/>
            </w:pPr>
            <w:r>
              <w:t>Stratégie nationale pour l’égalité et équité de genre</w:t>
            </w:r>
          </w:p>
        </w:tc>
      </w:tr>
      <w:tr w:rsidR="00DC52BB" w:rsidTr="006E7931">
        <w:trPr>
          <w:trHeight w:val="193"/>
        </w:trPr>
        <w:tc>
          <w:tcPr>
            <w:tcW w:w="2376" w:type="dxa"/>
            <w:shd w:val="clear" w:color="auto" w:fill="auto"/>
            <w:vAlign w:val="bottom"/>
          </w:tcPr>
          <w:p w:rsidR="00DC52BB" w:rsidRDefault="00DC52BB" w:rsidP="006E7931">
            <w:pPr>
              <w:spacing w:line="259" w:lineRule="auto"/>
              <w:rPr>
                <w:b/>
                <w:bCs/>
              </w:rPr>
            </w:pPr>
            <w:r>
              <w:rPr>
                <w:b/>
                <w:bCs/>
              </w:rPr>
              <w:lastRenderedPageBreak/>
              <w:t>SONU</w:t>
            </w:r>
          </w:p>
        </w:tc>
        <w:tc>
          <w:tcPr>
            <w:tcW w:w="6790" w:type="dxa"/>
            <w:shd w:val="clear" w:color="auto" w:fill="auto"/>
            <w:vAlign w:val="bottom"/>
          </w:tcPr>
          <w:p w:rsidR="00DC52BB" w:rsidRDefault="00DC52BB" w:rsidP="006E7931">
            <w:pPr>
              <w:spacing w:line="259" w:lineRule="auto"/>
            </w:pPr>
            <w:r>
              <w:t>Soins obstétricaux et néonataux d’urgence</w:t>
            </w:r>
          </w:p>
        </w:tc>
      </w:tr>
      <w:tr w:rsidR="00DC52BB" w:rsidTr="006E7931">
        <w:trPr>
          <w:trHeight w:val="193"/>
        </w:trPr>
        <w:tc>
          <w:tcPr>
            <w:tcW w:w="2376" w:type="dxa"/>
            <w:shd w:val="clear" w:color="auto" w:fill="auto"/>
            <w:vAlign w:val="bottom"/>
          </w:tcPr>
          <w:p w:rsidR="00DC52BB" w:rsidRDefault="00DC52BB" w:rsidP="006E7931">
            <w:pPr>
              <w:spacing w:line="259" w:lineRule="auto"/>
              <w:rPr>
                <w:b/>
                <w:bCs/>
              </w:rPr>
            </w:pPr>
            <w:r>
              <w:rPr>
                <w:b/>
                <w:bCs/>
              </w:rPr>
              <w:t>SR</w:t>
            </w:r>
          </w:p>
        </w:tc>
        <w:tc>
          <w:tcPr>
            <w:tcW w:w="6790" w:type="dxa"/>
            <w:shd w:val="clear" w:color="auto" w:fill="auto"/>
            <w:vAlign w:val="bottom"/>
          </w:tcPr>
          <w:p w:rsidR="00DC52BB" w:rsidRDefault="00DC52BB" w:rsidP="006E7931">
            <w:pPr>
              <w:spacing w:line="259" w:lineRule="auto"/>
            </w:pPr>
            <w:r>
              <w:t>Santé reproductive</w:t>
            </w:r>
          </w:p>
        </w:tc>
      </w:tr>
      <w:tr w:rsidR="00DC52BB" w:rsidTr="006E7931">
        <w:trPr>
          <w:trHeight w:val="193"/>
        </w:trPr>
        <w:tc>
          <w:tcPr>
            <w:tcW w:w="2376" w:type="dxa"/>
            <w:shd w:val="clear" w:color="auto" w:fill="auto"/>
            <w:vAlign w:val="bottom"/>
          </w:tcPr>
          <w:p w:rsidR="00DC52BB" w:rsidRDefault="00DC52BB" w:rsidP="006E7931">
            <w:pPr>
              <w:spacing w:line="259" w:lineRule="auto"/>
              <w:rPr>
                <w:b/>
                <w:bCs/>
              </w:rPr>
            </w:pPr>
            <w:r>
              <w:rPr>
                <w:b/>
                <w:bCs/>
              </w:rPr>
              <w:t>TIC</w:t>
            </w:r>
          </w:p>
        </w:tc>
        <w:tc>
          <w:tcPr>
            <w:tcW w:w="6790" w:type="dxa"/>
            <w:shd w:val="clear" w:color="auto" w:fill="auto"/>
            <w:vAlign w:val="bottom"/>
          </w:tcPr>
          <w:p w:rsidR="00DC52BB" w:rsidRDefault="00DC52BB" w:rsidP="006E7931">
            <w:pPr>
              <w:spacing w:line="259" w:lineRule="auto"/>
            </w:pPr>
            <w:r>
              <w:t>Technologie d’information et de communication</w:t>
            </w:r>
          </w:p>
        </w:tc>
      </w:tr>
      <w:tr w:rsidR="00DC52BB" w:rsidTr="006E7931">
        <w:trPr>
          <w:trHeight w:val="193"/>
        </w:trPr>
        <w:tc>
          <w:tcPr>
            <w:tcW w:w="2376" w:type="dxa"/>
            <w:shd w:val="clear" w:color="auto" w:fill="auto"/>
            <w:vAlign w:val="bottom"/>
          </w:tcPr>
          <w:p w:rsidR="00DC52BB" w:rsidRDefault="00DC52BB" w:rsidP="006E7931">
            <w:pPr>
              <w:spacing w:line="259" w:lineRule="auto"/>
              <w:rPr>
                <w:b/>
                <w:bCs/>
              </w:rPr>
            </w:pPr>
            <w:r>
              <w:rPr>
                <w:b/>
                <w:bCs/>
              </w:rPr>
              <w:t>UAEL</w:t>
            </w:r>
          </w:p>
        </w:tc>
        <w:tc>
          <w:tcPr>
            <w:tcW w:w="6790" w:type="dxa"/>
            <w:shd w:val="clear" w:color="auto" w:fill="auto"/>
            <w:vAlign w:val="bottom"/>
          </w:tcPr>
          <w:p w:rsidR="00DC52BB" w:rsidRDefault="00DC52BB" w:rsidP="006E7931">
            <w:pPr>
              <w:spacing w:line="259" w:lineRule="auto"/>
            </w:pPr>
            <w:r>
              <w:t>Union des Associations d’Elus Locaux</w:t>
            </w:r>
          </w:p>
        </w:tc>
      </w:tr>
      <w:tr w:rsidR="00DC52BB" w:rsidTr="006E7931">
        <w:trPr>
          <w:trHeight w:val="193"/>
        </w:trPr>
        <w:tc>
          <w:tcPr>
            <w:tcW w:w="2376" w:type="dxa"/>
            <w:shd w:val="clear" w:color="auto" w:fill="auto"/>
            <w:vAlign w:val="bottom"/>
          </w:tcPr>
          <w:p w:rsidR="00DC52BB" w:rsidRDefault="00DC52BB" w:rsidP="006E7931">
            <w:pPr>
              <w:spacing w:line="259" w:lineRule="auto"/>
              <w:rPr>
                <w:b/>
                <w:bCs/>
              </w:rPr>
            </w:pPr>
            <w:r>
              <w:rPr>
                <w:b/>
                <w:bCs/>
              </w:rPr>
              <w:t>UDAM</w:t>
            </w:r>
          </w:p>
        </w:tc>
        <w:tc>
          <w:tcPr>
            <w:tcW w:w="6790" w:type="dxa"/>
            <w:shd w:val="clear" w:color="auto" w:fill="auto"/>
            <w:vAlign w:val="bottom"/>
          </w:tcPr>
          <w:p w:rsidR="00DC52BB" w:rsidRDefault="00DC52BB" w:rsidP="006E7931">
            <w:pPr>
              <w:spacing w:line="259" w:lineRule="auto"/>
            </w:pPr>
            <w:r>
              <w:t>Unité Départementale d’Assurance Maladies</w:t>
            </w:r>
          </w:p>
        </w:tc>
      </w:tr>
      <w:tr w:rsidR="00DC52BB" w:rsidTr="006E7931">
        <w:trPr>
          <w:trHeight w:val="193"/>
        </w:trPr>
        <w:tc>
          <w:tcPr>
            <w:tcW w:w="2376" w:type="dxa"/>
            <w:shd w:val="clear" w:color="auto" w:fill="auto"/>
            <w:vAlign w:val="bottom"/>
          </w:tcPr>
          <w:p w:rsidR="00DC52BB" w:rsidRDefault="00DC52BB" w:rsidP="006E7931">
            <w:pPr>
              <w:spacing w:line="259" w:lineRule="auto"/>
              <w:rPr>
                <w:b/>
                <w:bCs/>
              </w:rPr>
            </w:pPr>
            <w:r>
              <w:rPr>
                <w:b/>
                <w:bCs/>
              </w:rPr>
              <w:t>UNFPA</w:t>
            </w:r>
          </w:p>
        </w:tc>
        <w:tc>
          <w:tcPr>
            <w:tcW w:w="6790" w:type="dxa"/>
            <w:shd w:val="clear" w:color="auto" w:fill="auto"/>
            <w:vAlign w:val="bottom"/>
          </w:tcPr>
          <w:p w:rsidR="00DC52BB" w:rsidRDefault="00DC52BB" w:rsidP="006E7931">
            <w:pPr>
              <w:spacing w:line="259" w:lineRule="auto"/>
            </w:pPr>
            <w:r>
              <w:t>Fonds pour la Population des Nations Unies</w:t>
            </w:r>
          </w:p>
        </w:tc>
      </w:tr>
      <w:tr w:rsidR="00DC52BB" w:rsidTr="006E7931">
        <w:trPr>
          <w:trHeight w:val="193"/>
        </w:trPr>
        <w:tc>
          <w:tcPr>
            <w:tcW w:w="2376" w:type="dxa"/>
            <w:shd w:val="clear" w:color="auto" w:fill="auto"/>
            <w:vAlign w:val="bottom"/>
          </w:tcPr>
          <w:p w:rsidR="00DC52BB" w:rsidRDefault="00DC52BB" w:rsidP="006E7931">
            <w:pPr>
              <w:spacing w:line="259" w:lineRule="auto"/>
              <w:rPr>
                <w:b/>
                <w:bCs/>
              </w:rPr>
            </w:pPr>
            <w:r>
              <w:rPr>
                <w:b/>
                <w:bCs/>
              </w:rPr>
              <w:t>VBG</w:t>
            </w:r>
          </w:p>
        </w:tc>
        <w:tc>
          <w:tcPr>
            <w:tcW w:w="6790" w:type="dxa"/>
            <w:shd w:val="clear" w:color="auto" w:fill="auto"/>
            <w:vAlign w:val="bottom"/>
          </w:tcPr>
          <w:p w:rsidR="00DC52BB" w:rsidRDefault="00DC52BB" w:rsidP="006E7931">
            <w:pPr>
              <w:spacing w:line="259" w:lineRule="auto"/>
            </w:pPr>
            <w:r>
              <w:t>Violences basées sur le genre</w:t>
            </w:r>
          </w:p>
        </w:tc>
      </w:tr>
      <w:tr w:rsidR="00DC52BB" w:rsidTr="006E7931">
        <w:trPr>
          <w:trHeight w:val="193"/>
        </w:trPr>
        <w:tc>
          <w:tcPr>
            <w:tcW w:w="2376" w:type="dxa"/>
            <w:shd w:val="clear" w:color="auto" w:fill="auto"/>
            <w:vAlign w:val="bottom"/>
          </w:tcPr>
          <w:p w:rsidR="00DC52BB" w:rsidRDefault="00DC52BB" w:rsidP="006E7931">
            <w:pPr>
              <w:spacing w:line="259" w:lineRule="auto"/>
              <w:rPr>
                <w:b/>
                <w:bCs/>
              </w:rPr>
            </w:pPr>
            <w:r>
              <w:rPr>
                <w:b/>
                <w:bCs/>
              </w:rPr>
              <w:t>VSBG</w:t>
            </w:r>
          </w:p>
        </w:tc>
        <w:tc>
          <w:tcPr>
            <w:tcW w:w="6790" w:type="dxa"/>
            <w:shd w:val="clear" w:color="auto" w:fill="auto"/>
            <w:vAlign w:val="bottom"/>
          </w:tcPr>
          <w:p w:rsidR="00DC52BB" w:rsidRDefault="00DC52BB" w:rsidP="006E7931">
            <w:pPr>
              <w:spacing w:line="259" w:lineRule="auto"/>
            </w:pPr>
            <w:r>
              <w:t>Violences sexuelles et basées sur le genre</w:t>
            </w:r>
          </w:p>
        </w:tc>
      </w:tr>
      <w:tr w:rsidR="00DC52BB" w:rsidTr="006E7931">
        <w:trPr>
          <w:trHeight w:val="193"/>
        </w:trPr>
        <w:tc>
          <w:tcPr>
            <w:tcW w:w="2376" w:type="dxa"/>
            <w:shd w:val="clear" w:color="auto" w:fill="auto"/>
            <w:vAlign w:val="bottom"/>
          </w:tcPr>
          <w:p w:rsidR="00DC52BB" w:rsidRDefault="00DC52BB" w:rsidP="006E7931">
            <w:pPr>
              <w:spacing w:line="259" w:lineRule="auto"/>
              <w:rPr>
                <w:b/>
                <w:bCs/>
              </w:rPr>
            </w:pPr>
            <w:r>
              <w:rPr>
                <w:b/>
                <w:bCs/>
              </w:rPr>
              <w:t>VVSBG</w:t>
            </w:r>
          </w:p>
        </w:tc>
        <w:tc>
          <w:tcPr>
            <w:tcW w:w="6790" w:type="dxa"/>
            <w:shd w:val="clear" w:color="auto" w:fill="auto"/>
            <w:vAlign w:val="bottom"/>
          </w:tcPr>
          <w:p w:rsidR="00DC52BB" w:rsidRDefault="00DC52BB" w:rsidP="006E7931">
            <w:pPr>
              <w:spacing w:line="259" w:lineRule="auto"/>
            </w:pPr>
            <w:r>
              <w:t>Victimes des violences sexuelles et basées sur le genre</w:t>
            </w:r>
          </w:p>
        </w:tc>
      </w:tr>
    </w:tbl>
    <w:p w:rsidR="00470DE9" w:rsidRPr="00DC52BB" w:rsidRDefault="00570D73" w:rsidP="00C161F3">
      <w:pPr>
        <w:rPr>
          <w:rFonts w:ascii="Calibri" w:hAnsi="Calibri" w:cs="Calibri"/>
          <w:color w:val="FFFFFF"/>
          <w:sz w:val="32"/>
          <w:szCs w:val="32"/>
          <w:lang w:val="fr-FR" w:eastAsia="en-GB"/>
        </w:rPr>
      </w:pPr>
      <w:r w:rsidRPr="00DC52BB">
        <w:rPr>
          <w:lang w:val="fr-FR"/>
        </w:rPr>
        <w:br w:type="page"/>
      </w:r>
    </w:p>
    <w:p w:rsidR="00C33E95" w:rsidRPr="009B2ED0" w:rsidRDefault="6DDED0B3" w:rsidP="00E33EC3">
      <w:pPr>
        <w:pStyle w:val="Titre1"/>
        <w:numPr>
          <w:ilvl w:val="0"/>
          <w:numId w:val="0"/>
        </w:numPr>
        <w:rPr>
          <w:lang w:val="fr-BE"/>
        </w:rPr>
      </w:pPr>
      <w:bookmarkStart w:id="4" w:name="_Toc515978209"/>
      <w:bookmarkStart w:id="5" w:name="_Toc509601833"/>
      <w:r w:rsidRPr="009B2ED0">
        <w:rPr>
          <w:lang w:val="fr-BE"/>
        </w:rPr>
        <w:lastRenderedPageBreak/>
        <w:t>Résumé</w:t>
      </w:r>
      <w:bookmarkEnd w:id="4"/>
      <w:r w:rsidR="00C33E95" w:rsidRPr="009B2ED0">
        <w:rPr>
          <w:lang w:val="fr-BE"/>
        </w:rPr>
        <w:t xml:space="preserve"> </w:t>
      </w:r>
      <w:bookmarkEnd w:id="5"/>
    </w:p>
    <w:p w:rsidR="00DC52BB" w:rsidRPr="00F9264F" w:rsidRDefault="00DC52BB" w:rsidP="00DC52BB">
      <w:pPr>
        <w:spacing w:line="259" w:lineRule="auto"/>
        <w:jc w:val="both"/>
      </w:pPr>
      <w:r w:rsidRPr="00F9264F">
        <w:t xml:space="preserve">L’intervention est intitulée : Santé de la </w:t>
      </w:r>
      <w:r w:rsidR="003E548A">
        <w:t>femme</w:t>
      </w:r>
      <w:r w:rsidRPr="00F9264F">
        <w:t>, du nouveau-né, de</w:t>
      </w:r>
      <w:r w:rsidR="006C7CFD">
        <w:t xml:space="preserve"> l’enfant et de l’adolescent(e)</w:t>
      </w:r>
      <w:r w:rsidRPr="00F9264F">
        <w:t>. L’intervention sera mise en œuvre dans les Régions</w:t>
      </w:r>
      <w:r>
        <w:t xml:space="preserve"> de Fatick, Kaffrine et Kaolack</w:t>
      </w:r>
      <w:r w:rsidRPr="00F9264F">
        <w:t>.</w:t>
      </w:r>
    </w:p>
    <w:p w:rsidR="00DC52BB" w:rsidRPr="00F9264F" w:rsidRDefault="00DC52BB" w:rsidP="00DC52BB">
      <w:pPr>
        <w:spacing w:line="259" w:lineRule="auto"/>
        <w:jc w:val="both"/>
      </w:pPr>
      <w:r w:rsidRPr="00F9264F">
        <w:t>Le budget prévu est de 9 million d’euro. La durée d’exécution est de 5 ans, soit au maximum la durée du Programme de Coopération Belgo-Sénégalaise, dont le démarrage est prévu en 2018.</w:t>
      </w:r>
    </w:p>
    <w:p w:rsidR="00DC52BB" w:rsidRDefault="00DC52BB" w:rsidP="00DC52BB">
      <w:pPr>
        <w:spacing w:line="259" w:lineRule="auto"/>
        <w:jc w:val="both"/>
      </w:pPr>
      <w:r w:rsidRPr="00F9264F">
        <w:t xml:space="preserve">L’intervention s’aligne avec les priorités du gouvernement du Sénégal en matière de santé reproductive en vue de la réalisation du droit à la santé reproductive. L’intervention utilise une approche basée sur les droits humains, avec une attention spécifique sur les inégalités de genre qui déterminent la santé des femmes et leurs enfants, ainsi que des adolescent(e)s et les jeunes. </w:t>
      </w:r>
      <w:r>
        <w:t>Les bénéficiaires ont été identifiés au niveau des détenteurs des droits (avec une attention spécifique pour les femmes et les filles les plus vulnérables) et au niveau des porteurs d’obligation qui se retrouvent au niveau décentralisé (prestataires de services, autorités locales).</w:t>
      </w:r>
    </w:p>
    <w:p w:rsidR="00DC52BB" w:rsidRDefault="00DC52BB" w:rsidP="00DC52BB">
      <w:pPr>
        <w:spacing w:line="259" w:lineRule="auto"/>
        <w:jc w:val="both"/>
      </w:pPr>
      <w:r w:rsidRPr="00F9264F">
        <w:t>La promotion et la protection du droit à la santé reproductive est envisagé</w:t>
      </w:r>
      <w:r>
        <w:t>e</w:t>
      </w:r>
      <w:r w:rsidRPr="00F9264F">
        <w:t xml:space="preserve"> dans une perspective de renforcement du système de la santé afin de pouvoir assurer au maximum la durabilité des résultats de l’intervention. La réduction de la mortalité maternelle et de la mortalité néonatale, la promotion de la planification familiale, la prévention des violences sexuelles et basées sur le genre et la mise en place d’un modèle de services </w:t>
      </w:r>
      <w:r w:rsidR="00824AB6">
        <w:t>« </w:t>
      </w:r>
      <w:r w:rsidRPr="00F9264F">
        <w:t>ami</w:t>
      </w:r>
      <w:r w:rsidR="00824AB6">
        <w:t>s »</w:t>
      </w:r>
      <w:r w:rsidRPr="00F9264F">
        <w:t xml:space="preserve"> aux adolescents feront l’objet de la prise d’initiatives spécifiques et ciblés. La communication pour le changement de comportement est un point d’attenti</w:t>
      </w:r>
      <w:r w:rsidR="003E548A">
        <w:t>on transversal. L’utilisation du</w:t>
      </w:r>
      <w:r w:rsidRPr="00F9264F">
        <w:t xml:space="preserve"> numérique doit contribuer à l’amélioration de la qualité des services et à renforcer l’impact des stratégies d’information et de communication. </w:t>
      </w:r>
    </w:p>
    <w:p w:rsidR="00DC52BB" w:rsidRPr="00F9264F" w:rsidRDefault="00DC52BB" w:rsidP="00DC52BB">
      <w:pPr>
        <w:spacing w:line="259" w:lineRule="auto"/>
        <w:jc w:val="both"/>
      </w:pPr>
      <w:r w:rsidRPr="00F9264F">
        <w:t>La promotion du partenariat public-privé doit optimaliser la mutualisation des expériences disponibles</w:t>
      </w:r>
      <w:r w:rsidR="003E548A">
        <w:t xml:space="preserve"> et</w:t>
      </w:r>
      <w:r w:rsidRPr="00F9264F">
        <w:t xml:space="preserve"> renforcer les compétences de tout acteur concerné. </w:t>
      </w:r>
      <w:r>
        <w:t xml:space="preserve">Ces partenariats seront construits à base d’une approche multisectorielle qui implique la participation des acteurs pas seulement dans la santé, mais aussi dans l’enseignement, la justice, la jeunesse, la police, etc. </w:t>
      </w:r>
      <w:r w:rsidRPr="00F9264F">
        <w:t xml:space="preserve">L’intervention </w:t>
      </w:r>
      <w:r>
        <w:t xml:space="preserve">collaborera </w:t>
      </w:r>
      <w:r w:rsidRPr="00F9264F">
        <w:t>au niveau du Ministère de la Santé et de l’Action Sociale vu son rôle lead dans la promotion de la santé reproductive</w:t>
      </w:r>
      <w:r w:rsidR="003E548A">
        <w:t xml:space="preserve"> ainsi qu’avec le</w:t>
      </w:r>
      <w:r w:rsidRPr="00F9264F">
        <w:t xml:space="preserve"> Ministère de la Femme, de la Famille et du Genre, vu son rôle dans la mise en œuvre du plan d’action nationale de prévention des violences sexuelles et basées sur le genre.</w:t>
      </w:r>
    </w:p>
    <w:p w:rsidR="00DC52BB" w:rsidRPr="00F9264F" w:rsidRDefault="00DC52BB" w:rsidP="00DC52BB">
      <w:pPr>
        <w:spacing w:line="259" w:lineRule="auto"/>
        <w:jc w:val="both"/>
      </w:pPr>
      <w:r w:rsidRPr="00F9264F">
        <w:t xml:space="preserve">L’objectif général de l’intervention est de contribuer à la participation active des femmes et des jeunes </w:t>
      </w:r>
      <w:r w:rsidRPr="00F9264F">
        <w:rPr>
          <w:bCs/>
        </w:rPr>
        <w:t>au développement économique et social inclusif et durable dans le Pôle Territoire Sine Saloum.</w:t>
      </w:r>
    </w:p>
    <w:p w:rsidR="00731365" w:rsidRPr="00F9264F" w:rsidRDefault="00731365" w:rsidP="00731365">
      <w:pPr>
        <w:spacing w:line="259" w:lineRule="auto"/>
        <w:jc w:val="both"/>
      </w:pPr>
      <w:r w:rsidRPr="00F9264F">
        <w:t xml:space="preserve">L’objectif spécifique de l’intervention  est de contribuer à rendre effectif  </w:t>
      </w:r>
      <w:r>
        <w:t>l’accès</w:t>
      </w:r>
      <w:r w:rsidRPr="00F9264F">
        <w:t xml:space="preserve"> des femmes et des adolescent(e)s et les jeunes aux services de santé reproductive de qualité avec un focus spécifique sur la réduction de la mortalité maternelle,  la promotion de la planification familiale et la prévention des violences sexuelles et basées sur le genre </w:t>
      </w:r>
      <w:r w:rsidR="00F94670">
        <w:t xml:space="preserve"> via</w:t>
      </w:r>
      <w:r w:rsidRPr="00F9264F">
        <w:t>une approche multisectorielle et multi-acteurs.</w:t>
      </w:r>
    </w:p>
    <w:p w:rsidR="00DC52BB" w:rsidRPr="00F9264F" w:rsidRDefault="00DC52BB" w:rsidP="00DC52BB">
      <w:pPr>
        <w:spacing w:line="259" w:lineRule="auto"/>
        <w:jc w:val="both"/>
      </w:pPr>
      <w:r w:rsidRPr="00F9264F">
        <w:t>L’intervention envisage l’atteinte de trois résultats :</w:t>
      </w:r>
    </w:p>
    <w:p w:rsidR="00DC52BB" w:rsidRPr="00BA1686" w:rsidRDefault="00DC52BB" w:rsidP="00DC52BB">
      <w:pPr>
        <w:numPr>
          <w:ilvl w:val="0"/>
          <w:numId w:val="28"/>
        </w:numPr>
        <w:spacing w:line="259" w:lineRule="auto"/>
        <w:jc w:val="both"/>
        <w:rPr>
          <w:bCs/>
        </w:rPr>
      </w:pPr>
      <w:r w:rsidRPr="00BA1686">
        <w:rPr>
          <w:bCs/>
        </w:rPr>
        <w:t>Résultat 1: Le droit à l’information de qualité sur les différentes thématiques liées au droit à la santé reproductive est assuré ;</w:t>
      </w:r>
    </w:p>
    <w:p w:rsidR="00DC52BB" w:rsidRPr="00BA1686" w:rsidRDefault="00DC52BB" w:rsidP="00DC52BB">
      <w:pPr>
        <w:numPr>
          <w:ilvl w:val="0"/>
          <w:numId w:val="28"/>
        </w:numPr>
        <w:spacing w:line="259" w:lineRule="auto"/>
        <w:jc w:val="both"/>
        <w:rPr>
          <w:bCs/>
        </w:rPr>
      </w:pPr>
      <w:r w:rsidRPr="00BA1686">
        <w:rPr>
          <w:bCs/>
        </w:rPr>
        <w:t xml:space="preserve">Résultat 2 : Le droit à la protection </w:t>
      </w:r>
      <w:r w:rsidR="00EA341F">
        <w:rPr>
          <w:bCs/>
        </w:rPr>
        <w:t>contre l</w:t>
      </w:r>
      <w:r w:rsidRPr="00BA1686">
        <w:rPr>
          <w:bCs/>
        </w:rPr>
        <w:t>es violences sexuelles et d’autres formes de violences basées sur le genre et à la prise en charge des victimes est renforcé ;</w:t>
      </w:r>
    </w:p>
    <w:p w:rsidR="00DC52BB" w:rsidRPr="00BA1686" w:rsidRDefault="00DC52BB" w:rsidP="00DC52BB">
      <w:pPr>
        <w:numPr>
          <w:ilvl w:val="0"/>
          <w:numId w:val="28"/>
        </w:numPr>
        <w:spacing w:line="259" w:lineRule="auto"/>
        <w:jc w:val="both"/>
        <w:rPr>
          <w:bCs/>
        </w:rPr>
      </w:pPr>
      <w:r w:rsidRPr="00BA1686">
        <w:rPr>
          <w:bCs/>
        </w:rPr>
        <w:t>Résultat 3 :</w:t>
      </w:r>
      <w:r w:rsidRPr="00BA1686">
        <w:rPr>
          <w:bCs/>
          <w:iCs/>
        </w:rPr>
        <w:t xml:space="preserve"> </w:t>
      </w:r>
      <w:r w:rsidRPr="00BA1686">
        <w:rPr>
          <w:bCs/>
        </w:rPr>
        <w:t>Le droit d’accès aux de soins de qualité dans le domaine de la santé reproductive est renforcé.</w:t>
      </w:r>
    </w:p>
    <w:p w:rsidR="001263E0" w:rsidRPr="009B2ED0" w:rsidRDefault="6DDED0B3" w:rsidP="008138E2">
      <w:pPr>
        <w:pStyle w:val="Titre1"/>
        <w:numPr>
          <w:ilvl w:val="0"/>
          <w:numId w:val="0"/>
        </w:numPr>
        <w:rPr>
          <w:lang w:val="fr-BE"/>
        </w:rPr>
      </w:pPr>
      <w:bookmarkStart w:id="6" w:name="_Toc509601834"/>
      <w:bookmarkStart w:id="7" w:name="_Toc515978210"/>
      <w:r w:rsidRPr="009B2ED0">
        <w:rPr>
          <w:lang w:val="fr-BE"/>
        </w:rPr>
        <w:lastRenderedPageBreak/>
        <w:t>Fiche analytique</w:t>
      </w:r>
      <w:bookmarkEnd w:id="6"/>
      <w:bookmarkEnd w:id="7"/>
      <w:r w:rsidRPr="009B2ED0">
        <w:rPr>
          <w:lang w:val="fr-BE"/>
        </w:rPr>
        <w:t xml:space="preserve"> </w:t>
      </w:r>
    </w:p>
    <w:tbl>
      <w:tblPr>
        <w:tblW w:w="9028" w:type="dxa"/>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388"/>
        <w:gridCol w:w="6640"/>
      </w:tblGrid>
      <w:tr w:rsidR="006E7931" w:rsidRPr="00C710C3" w:rsidTr="00C161F3">
        <w:trPr>
          <w:trHeight w:val="710"/>
          <w:jc w:val="center"/>
        </w:trPr>
        <w:tc>
          <w:tcPr>
            <w:tcW w:w="2388" w:type="dxa"/>
            <w:tcBorders>
              <w:top w:val="single" w:sz="2" w:space="0" w:color="4F81BD" w:themeColor="accent1"/>
              <w:left w:val="single" w:sz="2" w:space="0" w:color="4F81BD" w:themeColor="accent1"/>
              <w:bottom w:val="single" w:sz="8" w:space="0" w:color="4F81BD" w:themeColor="accent1"/>
              <w:right w:val="single" w:sz="2" w:space="0" w:color="4F81BD" w:themeColor="accent1"/>
            </w:tcBorders>
          </w:tcPr>
          <w:p w:rsidR="006E7931" w:rsidRPr="009B2ED0" w:rsidRDefault="006E7931" w:rsidP="00826E51">
            <w:pPr>
              <w:pStyle w:val="CTBCorpsdetexte"/>
              <w:tabs>
                <w:tab w:val="left" w:pos="352"/>
              </w:tabs>
              <w:spacing w:beforeLines="50" w:before="120" w:afterLines="50"/>
              <w:ind w:left="68"/>
              <w:rPr>
                <w:rFonts w:cs="Arial"/>
                <w:b/>
                <w:bCs/>
                <w:sz w:val="20"/>
                <w:szCs w:val="20"/>
              </w:rPr>
            </w:pPr>
            <w:r w:rsidRPr="009B2ED0">
              <w:rPr>
                <w:rFonts w:cs="Arial"/>
                <w:b/>
                <w:bCs/>
                <w:sz w:val="20"/>
                <w:szCs w:val="20"/>
              </w:rPr>
              <w:t>Intitulé &amp; codes</w:t>
            </w:r>
          </w:p>
        </w:tc>
        <w:tc>
          <w:tcPr>
            <w:tcW w:w="6640" w:type="dxa"/>
            <w:tcBorders>
              <w:top w:val="single" w:sz="2" w:space="0" w:color="4F81BD" w:themeColor="accent1"/>
              <w:left w:val="single" w:sz="2" w:space="0" w:color="4F81BD" w:themeColor="accent1"/>
              <w:bottom w:val="single" w:sz="8" w:space="0" w:color="4F81BD" w:themeColor="accent1"/>
              <w:right w:val="single" w:sz="2" w:space="0" w:color="4F81BD" w:themeColor="accent1"/>
            </w:tcBorders>
            <w:vAlign w:val="center"/>
          </w:tcPr>
          <w:p w:rsidR="006E7931" w:rsidRPr="00E73334" w:rsidRDefault="006E7931" w:rsidP="008138E2">
            <w:pPr>
              <w:spacing w:before="120" w:line="259" w:lineRule="auto"/>
            </w:pPr>
            <w:r w:rsidRPr="00E73334">
              <w:t>Intervention :</w:t>
            </w:r>
            <w:r w:rsidRPr="00E73334">
              <w:rPr>
                <w:i/>
              </w:rPr>
              <w:t xml:space="preserve"> </w:t>
            </w:r>
            <w:r w:rsidRPr="00E73334">
              <w:t>« </w:t>
            </w:r>
            <w:r>
              <w:t>Santé de la femme, du nouveau-né, de l’enfant et de l’adolescent</w:t>
            </w:r>
            <w:r w:rsidRPr="00E73334">
              <w:t>»</w:t>
            </w:r>
          </w:p>
          <w:p w:rsidR="006E7931" w:rsidRPr="00E73334" w:rsidRDefault="006E7931" w:rsidP="006E7931">
            <w:pPr>
              <w:spacing w:line="259" w:lineRule="auto"/>
            </w:pPr>
            <w:r w:rsidRPr="00E73334">
              <w:t xml:space="preserve">Code CAD : </w:t>
            </w:r>
            <w:r w:rsidRPr="009961E8">
              <w:rPr>
                <w:highlight w:val="lightGray"/>
              </w:rPr>
              <w:t>xxx</w:t>
            </w:r>
          </w:p>
          <w:p w:rsidR="006E7931" w:rsidRPr="00E73334" w:rsidRDefault="006E7931" w:rsidP="006E7931">
            <w:pPr>
              <w:spacing w:line="259" w:lineRule="auto"/>
              <w:rPr>
                <w:b/>
              </w:rPr>
            </w:pPr>
            <w:r w:rsidRPr="00E73334">
              <w:t>Code DGD</w:t>
            </w:r>
            <w:r w:rsidRPr="00E73334">
              <w:rPr>
                <w:b/>
              </w:rPr>
              <w:t xml:space="preserve"> : </w:t>
            </w:r>
            <w:r w:rsidRPr="009961E8">
              <w:rPr>
                <w:highlight w:val="lightGray"/>
              </w:rPr>
              <w:t>NN xxx</w:t>
            </w:r>
          </w:p>
          <w:p w:rsidR="006E7931" w:rsidRPr="00E73334" w:rsidRDefault="006E7931" w:rsidP="006E7931">
            <w:pPr>
              <w:spacing w:line="259" w:lineRule="auto"/>
              <w:rPr>
                <w:i/>
              </w:rPr>
            </w:pPr>
            <w:r w:rsidRPr="00E73334">
              <w:t xml:space="preserve">Code Navision : </w:t>
            </w:r>
            <w:r w:rsidRPr="009961E8">
              <w:rPr>
                <w:b/>
                <w:highlight w:val="lightGray"/>
              </w:rPr>
              <w:t>xx xxx 11</w:t>
            </w:r>
          </w:p>
        </w:tc>
      </w:tr>
      <w:tr w:rsidR="006E7931" w:rsidRPr="009B2ED0" w:rsidTr="00C161F3">
        <w:trPr>
          <w:trHeight w:val="710"/>
          <w:jc w:val="center"/>
        </w:trPr>
        <w:tc>
          <w:tcPr>
            <w:tcW w:w="2388" w:type="dxa"/>
            <w:tcBorders>
              <w:top w:val="single" w:sz="2" w:space="0" w:color="4F81BD" w:themeColor="accent1"/>
              <w:left w:val="single" w:sz="2" w:space="0" w:color="4F81BD" w:themeColor="accent1"/>
              <w:bottom w:val="single" w:sz="8" w:space="0" w:color="4F81BD" w:themeColor="accent1"/>
              <w:right w:val="single" w:sz="2" w:space="0" w:color="4F81BD" w:themeColor="accent1"/>
            </w:tcBorders>
          </w:tcPr>
          <w:p w:rsidR="006E7931" w:rsidRPr="009B2ED0" w:rsidRDefault="006E7931" w:rsidP="00826E51">
            <w:pPr>
              <w:pStyle w:val="CTBCorpsdetexte"/>
              <w:tabs>
                <w:tab w:val="left" w:pos="352"/>
              </w:tabs>
              <w:spacing w:beforeLines="50" w:before="120" w:afterLines="50"/>
              <w:ind w:left="68"/>
              <w:rPr>
                <w:rFonts w:cs="Arial"/>
                <w:b/>
                <w:bCs/>
                <w:sz w:val="20"/>
                <w:szCs w:val="20"/>
              </w:rPr>
            </w:pPr>
            <w:r w:rsidRPr="009B2ED0">
              <w:rPr>
                <w:rFonts w:cs="Arial"/>
                <w:b/>
                <w:bCs/>
                <w:sz w:val="20"/>
                <w:szCs w:val="20"/>
              </w:rPr>
              <w:t>Institutions responsables</w:t>
            </w:r>
          </w:p>
        </w:tc>
        <w:tc>
          <w:tcPr>
            <w:tcW w:w="6640" w:type="dxa"/>
            <w:tcBorders>
              <w:top w:val="single" w:sz="2" w:space="0" w:color="4F81BD" w:themeColor="accent1"/>
              <w:left w:val="single" w:sz="2" w:space="0" w:color="4F81BD" w:themeColor="accent1"/>
              <w:bottom w:val="single" w:sz="8" w:space="0" w:color="4F81BD" w:themeColor="accent1"/>
              <w:right w:val="single" w:sz="2" w:space="0" w:color="4F81BD" w:themeColor="accent1"/>
            </w:tcBorders>
            <w:vAlign w:val="center"/>
          </w:tcPr>
          <w:p w:rsidR="006E7931" w:rsidRDefault="006E7931" w:rsidP="00826E51">
            <w:pPr>
              <w:pStyle w:val="CTBCorpsdetexte"/>
              <w:spacing w:beforeLines="50" w:before="120" w:afterLines="50"/>
              <w:rPr>
                <w:i/>
              </w:rPr>
            </w:pPr>
            <w:r>
              <w:t>Ministère de la Santé et de l’Action Sociale</w:t>
            </w:r>
            <w:r w:rsidRPr="00E73334">
              <w:rPr>
                <w:i/>
              </w:rPr>
              <w:t xml:space="preserve"> </w:t>
            </w:r>
          </w:p>
          <w:p w:rsidR="006E7931" w:rsidRPr="009B2ED0" w:rsidRDefault="006E7931" w:rsidP="00826E51">
            <w:pPr>
              <w:pStyle w:val="CTBCorpsdetexte"/>
              <w:spacing w:beforeLines="50" w:before="120" w:afterLines="50"/>
              <w:rPr>
                <w:rFonts w:cs="Arial"/>
                <w:sz w:val="20"/>
                <w:szCs w:val="20"/>
              </w:rPr>
            </w:pPr>
            <w:r w:rsidRPr="009B2ED0">
              <w:rPr>
                <w:rFonts w:cs="Arial"/>
                <w:sz w:val="20"/>
                <w:szCs w:val="20"/>
              </w:rPr>
              <w:t>Enabel, l’Agence belge de développement</w:t>
            </w:r>
          </w:p>
        </w:tc>
      </w:tr>
      <w:tr w:rsidR="006E7931" w:rsidRPr="009B2ED0" w:rsidTr="00C161F3">
        <w:trPr>
          <w:trHeight w:val="193"/>
          <w:jc w:val="center"/>
        </w:trPr>
        <w:tc>
          <w:tcPr>
            <w:tcW w:w="2388" w:type="dxa"/>
            <w:tcBorders>
              <w:left w:val="single" w:sz="2" w:space="0" w:color="4F81BD" w:themeColor="accent1"/>
              <w:right w:val="single" w:sz="2" w:space="0" w:color="4F81BD" w:themeColor="accent1"/>
            </w:tcBorders>
            <w:shd w:val="clear" w:color="auto" w:fill="auto"/>
          </w:tcPr>
          <w:p w:rsidR="006E7931" w:rsidRPr="009B2ED0" w:rsidRDefault="006E7931" w:rsidP="00826E51">
            <w:pPr>
              <w:pStyle w:val="CTBCorpsdetexte"/>
              <w:tabs>
                <w:tab w:val="left" w:pos="352"/>
              </w:tabs>
              <w:spacing w:beforeLines="50" w:before="120" w:afterLines="50"/>
              <w:ind w:left="68"/>
              <w:rPr>
                <w:rFonts w:cs="Arial"/>
                <w:b/>
                <w:bCs/>
                <w:sz w:val="20"/>
                <w:szCs w:val="20"/>
              </w:rPr>
            </w:pPr>
            <w:r w:rsidRPr="009B2ED0">
              <w:rPr>
                <w:rFonts w:cs="Arial"/>
                <w:b/>
                <w:bCs/>
                <w:sz w:val="20"/>
                <w:szCs w:val="20"/>
              </w:rPr>
              <w:t>Chaîne de résultats</w:t>
            </w:r>
          </w:p>
        </w:tc>
        <w:tc>
          <w:tcPr>
            <w:tcW w:w="6640" w:type="dxa"/>
            <w:tcBorders>
              <w:left w:val="single" w:sz="2" w:space="0" w:color="4F81BD" w:themeColor="accent1"/>
              <w:right w:val="single" w:sz="2" w:space="0" w:color="4F81BD" w:themeColor="accent1"/>
            </w:tcBorders>
            <w:shd w:val="clear" w:color="auto" w:fill="auto"/>
          </w:tcPr>
          <w:p w:rsidR="006E7931" w:rsidRPr="009B2ED0" w:rsidRDefault="006E7931" w:rsidP="00E708F1">
            <w:pPr>
              <w:widowControl w:val="0"/>
              <w:suppressAutoHyphens/>
              <w:spacing w:before="120" w:after="120" w:line="288" w:lineRule="auto"/>
              <w:jc w:val="both"/>
              <w:rPr>
                <w:rFonts w:cs="Arial"/>
                <w:sz w:val="20"/>
                <w:szCs w:val="20"/>
              </w:rPr>
            </w:pPr>
            <w:r w:rsidRPr="009B2ED0">
              <w:rPr>
                <w:rFonts w:cs="Arial"/>
                <w:sz w:val="20"/>
                <w:szCs w:val="20"/>
                <w:u w:val="single"/>
              </w:rPr>
              <w:t>Objectif général</w:t>
            </w:r>
            <w:r w:rsidRPr="009B2ED0">
              <w:rPr>
                <w:rFonts w:cs="Arial"/>
                <w:sz w:val="20"/>
                <w:szCs w:val="20"/>
              </w:rPr>
              <w:t xml:space="preserve"> : </w:t>
            </w:r>
          </w:p>
          <w:p w:rsidR="006E7931" w:rsidRPr="009B2ED0" w:rsidRDefault="006E7931" w:rsidP="00E708F1">
            <w:pPr>
              <w:widowControl w:val="0"/>
              <w:suppressAutoHyphens/>
              <w:spacing w:before="120" w:after="120" w:line="288" w:lineRule="auto"/>
              <w:jc w:val="both"/>
              <w:rPr>
                <w:rFonts w:cs="Arial"/>
                <w:sz w:val="20"/>
                <w:szCs w:val="20"/>
              </w:rPr>
            </w:pPr>
            <w:r w:rsidRPr="009B2ED0">
              <w:rPr>
                <w:rFonts w:cs="Arial"/>
                <w:sz w:val="20"/>
                <w:szCs w:val="20"/>
              </w:rPr>
              <w:t>Contribuer au développement économique et social, inclusif et durable, dans le pôle territoire de Sine Saloum</w:t>
            </w:r>
            <w:r w:rsidRPr="009B2ED0">
              <w:rPr>
                <w:rFonts w:cs="Arial"/>
                <w:sz w:val="20"/>
                <w:szCs w:val="20"/>
              </w:rPr>
              <w:tab/>
              <w:t xml:space="preserve"> </w:t>
            </w:r>
          </w:p>
          <w:p w:rsidR="006E7931" w:rsidRPr="009B2ED0" w:rsidRDefault="006E7931" w:rsidP="00E708F1">
            <w:pPr>
              <w:widowControl w:val="0"/>
              <w:suppressAutoHyphens/>
              <w:spacing w:before="120" w:after="120" w:line="288" w:lineRule="auto"/>
              <w:jc w:val="both"/>
              <w:rPr>
                <w:rFonts w:cs="Arial"/>
                <w:sz w:val="20"/>
                <w:szCs w:val="20"/>
              </w:rPr>
            </w:pPr>
            <w:r w:rsidRPr="009B2ED0">
              <w:rPr>
                <w:rFonts w:cs="Arial"/>
                <w:sz w:val="20"/>
                <w:szCs w:val="20"/>
                <w:u w:val="single"/>
              </w:rPr>
              <w:t>Objectif spécifique</w:t>
            </w:r>
            <w:r w:rsidRPr="009B2ED0">
              <w:rPr>
                <w:rFonts w:cs="Arial"/>
                <w:sz w:val="20"/>
                <w:szCs w:val="20"/>
              </w:rPr>
              <w:t xml:space="preserve"> : </w:t>
            </w:r>
          </w:p>
          <w:p w:rsidR="006E7931" w:rsidRPr="00BA1686" w:rsidRDefault="006E7931" w:rsidP="00BA1686">
            <w:pPr>
              <w:widowControl w:val="0"/>
              <w:suppressAutoHyphens/>
              <w:spacing w:before="120" w:after="120" w:line="288" w:lineRule="auto"/>
              <w:jc w:val="both"/>
              <w:rPr>
                <w:rFonts w:cs="Arial"/>
                <w:sz w:val="20"/>
                <w:szCs w:val="20"/>
              </w:rPr>
            </w:pPr>
            <w:r w:rsidRPr="00BA1686">
              <w:rPr>
                <w:rFonts w:cs="Arial"/>
                <w:sz w:val="20"/>
                <w:szCs w:val="20"/>
              </w:rPr>
              <w:t>Contribuer à rendre effectif  l</w:t>
            </w:r>
            <w:r w:rsidR="00731365" w:rsidRPr="00BA1686">
              <w:rPr>
                <w:rFonts w:cs="Arial"/>
                <w:sz w:val="20"/>
                <w:szCs w:val="20"/>
              </w:rPr>
              <w:t>’accès</w:t>
            </w:r>
            <w:r w:rsidRPr="00BA1686">
              <w:rPr>
                <w:rFonts w:cs="Arial"/>
                <w:sz w:val="20"/>
                <w:szCs w:val="20"/>
              </w:rPr>
              <w:t xml:space="preserve"> des femmes et des adolescent(e)s et les jeunes aux services de santé reproductive de qualité avec un focus spécifique sur la réduction de la mortalité maternelle,  la promotion de la planification familiale et la prévention des violences sexuelles et basées sur le genre à base d’une approche multisectorielle et multi-acteurs.</w:t>
            </w:r>
          </w:p>
          <w:p w:rsidR="006E7931" w:rsidRPr="009B2ED0" w:rsidRDefault="006E7931" w:rsidP="00E708F1">
            <w:pPr>
              <w:widowControl w:val="0"/>
              <w:suppressAutoHyphens/>
              <w:spacing w:before="120" w:after="120" w:line="288" w:lineRule="auto"/>
              <w:jc w:val="both"/>
              <w:rPr>
                <w:rFonts w:cs="Arial"/>
                <w:sz w:val="20"/>
                <w:szCs w:val="20"/>
              </w:rPr>
            </w:pPr>
            <w:r w:rsidRPr="009B2ED0">
              <w:rPr>
                <w:rFonts w:cs="Arial"/>
                <w:sz w:val="20"/>
                <w:szCs w:val="20"/>
                <w:u w:val="single"/>
              </w:rPr>
              <w:t>Les résultats envisagés sont les suivants</w:t>
            </w:r>
            <w:r w:rsidRPr="009B2ED0">
              <w:rPr>
                <w:rFonts w:cs="Arial"/>
                <w:sz w:val="20"/>
                <w:szCs w:val="20"/>
              </w:rPr>
              <w:t> :</w:t>
            </w:r>
          </w:p>
          <w:p w:rsidR="006E7931" w:rsidRPr="00BA1686" w:rsidRDefault="006E7931" w:rsidP="006E7931">
            <w:pPr>
              <w:pStyle w:val="Paragraphedeliste"/>
              <w:numPr>
                <w:ilvl w:val="0"/>
                <w:numId w:val="7"/>
              </w:numPr>
              <w:suppressAutoHyphens/>
              <w:spacing w:before="120" w:after="120" w:line="288" w:lineRule="auto"/>
              <w:jc w:val="both"/>
              <w:rPr>
                <w:rFonts w:cs="Arial"/>
                <w:sz w:val="20"/>
                <w:szCs w:val="20"/>
                <w:lang w:eastAsia="en-US"/>
              </w:rPr>
            </w:pPr>
            <w:r w:rsidRPr="00BA1686">
              <w:rPr>
                <w:rFonts w:cs="Arial"/>
                <w:sz w:val="20"/>
                <w:szCs w:val="20"/>
                <w:lang w:eastAsia="en-US"/>
              </w:rPr>
              <w:t>Résultat 1: Le droit à l’information de qualité sur les différentes thématiques liées au droit à la santé reproductive est assuré</w:t>
            </w:r>
          </w:p>
          <w:p w:rsidR="006E7931" w:rsidRPr="00BA1686" w:rsidRDefault="006E7931" w:rsidP="006E7931">
            <w:pPr>
              <w:pStyle w:val="Paragraphedeliste"/>
              <w:numPr>
                <w:ilvl w:val="0"/>
                <w:numId w:val="7"/>
              </w:numPr>
              <w:suppressAutoHyphens/>
              <w:spacing w:before="120" w:after="120" w:line="288" w:lineRule="auto"/>
              <w:jc w:val="both"/>
              <w:rPr>
                <w:rFonts w:cs="Arial"/>
                <w:sz w:val="20"/>
                <w:szCs w:val="20"/>
                <w:lang w:eastAsia="en-US"/>
              </w:rPr>
            </w:pPr>
            <w:r w:rsidRPr="00BA1686">
              <w:rPr>
                <w:rFonts w:cs="Arial"/>
                <w:sz w:val="20"/>
                <w:szCs w:val="20"/>
                <w:lang w:eastAsia="en-US"/>
              </w:rPr>
              <w:t>Résultat 2 : Le droit à la protection</w:t>
            </w:r>
            <w:r w:rsidR="00EA341F">
              <w:rPr>
                <w:rFonts w:cs="Arial"/>
                <w:sz w:val="20"/>
                <w:szCs w:val="20"/>
                <w:lang w:eastAsia="en-US"/>
              </w:rPr>
              <w:t xml:space="preserve"> contre l</w:t>
            </w:r>
            <w:r w:rsidRPr="00BA1686">
              <w:rPr>
                <w:rFonts w:cs="Arial"/>
                <w:sz w:val="20"/>
                <w:szCs w:val="20"/>
                <w:lang w:eastAsia="en-US"/>
              </w:rPr>
              <w:t>es violences sexuelles et d’autres formes de violences basées sur le genre et à la prise en charge des victimes est renforcé</w:t>
            </w:r>
          </w:p>
          <w:p w:rsidR="006E7931" w:rsidRPr="00FA2629" w:rsidRDefault="006E7931" w:rsidP="00FA2629">
            <w:pPr>
              <w:pStyle w:val="Paragraphedeliste"/>
              <w:numPr>
                <w:ilvl w:val="0"/>
                <w:numId w:val="7"/>
              </w:numPr>
              <w:suppressAutoHyphens/>
              <w:spacing w:before="120" w:after="120" w:line="288" w:lineRule="auto"/>
              <w:jc w:val="both"/>
              <w:rPr>
                <w:rFonts w:cs="Arial"/>
                <w:sz w:val="20"/>
                <w:szCs w:val="20"/>
                <w:lang w:eastAsia="en-US"/>
              </w:rPr>
            </w:pPr>
            <w:r w:rsidRPr="00BA1686">
              <w:rPr>
                <w:rFonts w:cs="Arial"/>
                <w:sz w:val="20"/>
                <w:szCs w:val="20"/>
                <w:lang w:eastAsia="en-US"/>
              </w:rPr>
              <w:t>Résultat 3 : Le droit d’accès aux de soins de qualité dans le domaine de la santé reproductive est renforcé</w:t>
            </w:r>
          </w:p>
        </w:tc>
      </w:tr>
      <w:tr w:rsidR="006E7931" w:rsidRPr="009B2ED0" w:rsidTr="00C161F3">
        <w:trPr>
          <w:trHeight w:val="309"/>
          <w:jc w:val="center"/>
        </w:trPr>
        <w:tc>
          <w:tcPr>
            <w:tcW w:w="2388" w:type="dxa"/>
            <w:tcBorders>
              <w:top w:val="single" w:sz="8" w:space="0" w:color="4F81BD" w:themeColor="accent1"/>
              <w:left w:val="single" w:sz="2" w:space="0" w:color="4F81BD" w:themeColor="accent1"/>
              <w:bottom w:val="single" w:sz="8" w:space="0" w:color="4F81BD" w:themeColor="accent1"/>
              <w:right w:val="single" w:sz="2" w:space="0" w:color="4F81BD" w:themeColor="accent1"/>
            </w:tcBorders>
            <w:shd w:val="clear" w:color="auto" w:fill="auto"/>
          </w:tcPr>
          <w:p w:rsidR="006E7931" w:rsidRPr="009B2ED0" w:rsidRDefault="006E7931" w:rsidP="00826E51">
            <w:pPr>
              <w:pStyle w:val="CTBCorpsdetexte"/>
              <w:tabs>
                <w:tab w:val="left" w:pos="352"/>
              </w:tabs>
              <w:spacing w:beforeLines="50" w:before="120" w:afterLines="50"/>
              <w:ind w:left="68"/>
              <w:rPr>
                <w:rFonts w:cs="Arial"/>
                <w:b/>
                <w:bCs/>
                <w:sz w:val="20"/>
                <w:szCs w:val="20"/>
              </w:rPr>
            </w:pPr>
            <w:r w:rsidRPr="009B2ED0">
              <w:rPr>
                <w:rFonts w:cs="Arial"/>
                <w:b/>
                <w:bCs/>
                <w:sz w:val="20"/>
                <w:szCs w:val="20"/>
              </w:rPr>
              <w:t xml:space="preserve">Budget </w:t>
            </w:r>
          </w:p>
        </w:tc>
        <w:tc>
          <w:tcPr>
            <w:tcW w:w="6640" w:type="dxa"/>
            <w:tcBorders>
              <w:top w:val="single" w:sz="8" w:space="0" w:color="4F81BD" w:themeColor="accent1"/>
              <w:left w:val="single" w:sz="2" w:space="0" w:color="4F81BD" w:themeColor="accent1"/>
              <w:bottom w:val="single" w:sz="8" w:space="0" w:color="4F81BD" w:themeColor="accent1"/>
              <w:right w:val="single" w:sz="2" w:space="0" w:color="4F81BD" w:themeColor="accent1"/>
            </w:tcBorders>
            <w:shd w:val="clear" w:color="auto" w:fill="auto"/>
            <w:vAlign w:val="center"/>
          </w:tcPr>
          <w:p w:rsidR="006E7931" w:rsidRPr="009B2ED0" w:rsidRDefault="006E7931" w:rsidP="00826E51">
            <w:pPr>
              <w:pStyle w:val="CTBCorpsdetexte"/>
              <w:spacing w:beforeLines="50" w:before="120" w:afterLines="50"/>
              <w:rPr>
                <w:rFonts w:cs="Arial"/>
                <w:color w:val="0070C0"/>
                <w:sz w:val="20"/>
                <w:szCs w:val="20"/>
              </w:rPr>
            </w:pPr>
            <w:r w:rsidRPr="009B2ED0">
              <w:rPr>
                <w:rFonts w:cs="Arial"/>
                <w:i/>
                <w:iCs/>
                <w:color w:val="0070C0"/>
                <w:sz w:val="20"/>
                <w:szCs w:val="20"/>
              </w:rPr>
              <w:t xml:space="preserve"> </w:t>
            </w:r>
            <w:r w:rsidR="00FA2629">
              <w:t>9 millions d’euros</w:t>
            </w:r>
            <w:r w:rsidR="00FA2629" w:rsidRPr="00E73334">
              <w:t> </w:t>
            </w:r>
            <w:r w:rsidR="00FA2629" w:rsidRPr="009B2ED0">
              <w:rPr>
                <w:rFonts w:cs="Arial"/>
                <w:sz w:val="20"/>
                <w:szCs w:val="20"/>
              </w:rPr>
              <w:t xml:space="preserve"> </w:t>
            </w:r>
            <w:r w:rsidRPr="009B2ED0">
              <w:rPr>
                <w:rFonts w:cs="Arial"/>
                <w:sz w:val="20"/>
                <w:szCs w:val="20"/>
              </w:rPr>
              <w:t>pour la contribution belge</w:t>
            </w:r>
          </w:p>
        </w:tc>
      </w:tr>
      <w:tr w:rsidR="006E7931" w:rsidRPr="009B2ED0" w:rsidTr="00C161F3">
        <w:trPr>
          <w:trHeight w:val="269"/>
          <w:jc w:val="center"/>
        </w:trPr>
        <w:tc>
          <w:tcPr>
            <w:tcW w:w="2388" w:type="dxa"/>
            <w:tcBorders>
              <w:left w:val="single" w:sz="2" w:space="0" w:color="4F81BD" w:themeColor="accent1"/>
              <w:right w:val="single" w:sz="2" w:space="0" w:color="4F81BD" w:themeColor="accent1"/>
            </w:tcBorders>
            <w:shd w:val="clear" w:color="auto" w:fill="auto"/>
          </w:tcPr>
          <w:p w:rsidR="006E7931" w:rsidRPr="009B2ED0" w:rsidRDefault="006E7931" w:rsidP="00826E51">
            <w:pPr>
              <w:pStyle w:val="CTBCorpsdetexte"/>
              <w:tabs>
                <w:tab w:val="left" w:pos="352"/>
              </w:tabs>
              <w:spacing w:beforeLines="50" w:before="120" w:afterLines="50"/>
              <w:ind w:left="68"/>
              <w:rPr>
                <w:rFonts w:cs="Arial"/>
                <w:b/>
                <w:bCs/>
                <w:sz w:val="20"/>
                <w:szCs w:val="20"/>
              </w:rPr>
            </w:pPr>
            <w:r w:rsidRPr="009B2ED0">
              <w:rPr>
                <w:rFonts w:cs="Arial"/>
                <w:b/>
                <w:bCs/>
                <w:sz w:val="20"/>
                <w:szCs w:val="20"/>
              </w:rPr>
              <w:t xml:space="preserve">Durée </w:t>
            </w:r>
          </w:p>
        </w:tc>
        <w:tc>
          <w:tcPr>
            <w:tcW w:w="6640" w:type="dxa"/>
            <w:tcBorders>
              <w:left w:val="single" w:sz="2" w:space="0" w:color="4F81BD" w:themeColor="accent1"/>
              <w:right w:val="single" w:sz="2" w:space="0" w:color="4F81BD" w:themeColor="accent1"/>
            </w:tcBorders>
            <w:shd w:val="clear" w:color="auto" w:fill="auto"/>
            <w:vAlign w:val="center"/>
          </w:tcPr>
          <w:p w:rsidR="006E7931" w:rsidRPr="009B2ED0" w:rsidRDefault="006E7931" w:rsidP="00826E51">
            <w:pPr>
              <w:pStyle w:val="CTBCorpsdetexte"/>
              <w:spacing w:beforeLines="50" w:before="120" w:afterLines="50"/>
              <w:rPr>
                <w:rFonts w:cs="Arial"/>
                <w:i/>
                <w:iCs/>
                <w:color w:val="0070C0"/>
                <w:sz w:val="20"/>
                <w:szCs w:val="20"/>
              </w:rPr>
            </w:pPr>
            <w:r w:rsidRPr="009B2ED0">
              <w:rPr>
                <w:rFonts w:cs="Arial"/>
                <w:sz w:val="20"/>
                <w:szCs w:val="20"/>
              </w:rPr>
              <w:t xml:space="preserve"> 60 mois de durée pour l’exécution de l’intervention </w:t>
            </w:r>
          </w:p>
        </w:tc>
      </w:tr>
      <w:tr w:rsidR="006E7931" w:rsidRPr="009B2ED0" w:rsidTr="00791FD0">
        <w:trPr>
          <w:trHeight w:val="1018"/>
          <w:jc w:val="center"/>
        </w:trPr>
        <w:tc>
          <w:tcPr>
            <w:tcW w:w="2388" w:type="dxa"/>
            <w:tcBorders>
              <w:top w:val="single" w:sz="8" w:space="0" w:color="4F81BD" w:themeColor="accent1"/>
              <w:left w:val="single" w:sz="2" w:space="0" w:color="4F81BD" w:themeColor="accent1"/>
              <w:bottom w:val="single" w:sz="8" w:space="0" w:color="4F81BD" w:themeColor="accent1"/>
              <w:right w:val="single" w:sz="2" w:space="0" w:color="4F81BD" w:themeColor="accent1"/>
            </w:tcBorders>
            <w:shd w:val="clear" w:color="auto" w:fill="auto"/>
          </w:tcPr>
          <w:p w:rsidR="006E7931" w:rsidRPr="009B2ED0" w:rsidRDefault="006E7931" w:rsidP="00826E51">
            <w:pPr>
              <w:pStyle w:val="CTBCorpsdetexte"/>
              <w:tabs>
                <w:tab w:val="left" w:pos="352"/>
              </w:tabs>
              <w:spacing w:beforeLines="50" w:before="120" w:afterLines="50"/>
              <w:ind w:left="68"/>
              <w:rPr>
                <w:rFonts w:cs="Arial"/>
                <w:b/>
                <w:bCs/>
                <w:sz w:val="20"/>
                <w:szCs w:val="20"/>
              </w:rPr>
            </w:pPr>
            <w:r w:rsidRPr="009B2ED0">
              <w:rPr>
                <w:rFonts w:cs="Arial"/>
                <w:b/>
                <w:bCs/>
                <w:sz w:val="20"/>
                <w:szCs w:val="20"/>
              </w:rPr>
              <w:t>Bénéficiaires</w:t>
            </w:r>
          </w:p>
        </w:tc>
        <w:tc>
          <w:tcPr>
            <w:tcW w:w="6640" w:type="dxa"/>
            <w:tcBorders>
              <w:top w:val="single" w:sz="8" w:space="0" w:color="4F81BD" w:themeColor="accent1"/>
              <w:left w:val="single" w:sz="2" w:space="0" w:color="4F81BD" w:themeColor="accent1"/>
              <w:bottom w:val="single" w:sz="8" w:space="0" w:color="4F81BD" w:themeColor="accent1"/>
              <w:right w:val="single" w:sz="2" w:space="0" w:color="4F81BD" w:themeColor="accent1"/>
            </w:tcBorders>
            <w:shd w:val="clear" w:color="auto" w:fill="auto"/>
            <w:vAlign w:val="center"/>
          </w:tcPr>
          <w:p w:rsidR="008138E2" w:rsidRDefault="00FA2629" w:rsidP="008138E2">
            <w:pPr>
              <w:spacing w:before="120" w:line="259" w:lineRule="auto"/>
            </w:pPr>
            <w:r>
              <w:t xml:space="preserve">Au niveau des </w:t>
            </w:r>
            <w:r w:rsidRPr="00F9264F">
              <w:rPr>
                <w:b/>
              </w:rPr>
              <w:t>détenteurs de droits</w:t>
            </w:r>
            <w:r>
              <w:t xml:space="preserve"> : la population des régions de Kaffrine, Kaolack et Fatick - et plus particulièrement les femmes, les adolescents/jeunes, les enfants et les nouveau-nés -  individuellement ou au travers de leurs associations, clubs, groupements. L’intervention développera des initiatives spécifiques afin de pouvoir atteindre  les personnes les plus vulnérables comme les indigents, les femmes/filles avec une fistule obstétricale, avec le VIH ou un handicap, ainsi que les femmes/adolescents/enfants  victimes des VSBG. </w:t>
            </w:r>
          </w:p>
          <w:p w:rsidR="008138E2" w:rsidRDefault="008138E2" w:rsidP="008138E2">
            <w:pPr>
              <w:spacing w:before="120" w:line="259" w:lineRule="auto"/>
            </w:pPr>
          </w:p>
          <w:p w:rsidR="006E7931" w:rsidRPr="009B2ED0" w:rsidRDefault="00FA2629" w:rsidP="008138E2">
            <w:pPr>
              <w:pStyle w:val="CTBCorpsdetexte"/>
              <w:spacing w:before="240"/>
              <w:jc w:val="both"/>
              <w:rPr>
                <w:rFonts w:cs="Arial"/>
                <w:sz w:val="20"/>
                <w:szCs w:val="20"/>
              </w:rPr>
            </w:pPr>
            <w:r>
              <w:lastRenderedPageBreak/>
              <w:t xml:space="preserve">Au niveau des </w:t>
            </w:r>
            <w:r w:rsidRPr="00F9264F">
              <w:rPr>
                <w:b/>
              </w:rPr>
              <w:t>porteurs d’obligations</w:t>
            </w:r>
            <w:r>
              <w:t xml:space="preserve"> : les autorités décentralisées du MSAS et du MFF</w:t>
            </w:r>
            <w:r w:rsidR="002016B0">
              <w:t>G</w:t>
            </w:r>
            <w:r>
              <w:t>, les Points de Prestation de Services de santé (PPS ; les hôpitaux, les centres de santé , les postes de santé, les cases de santé et les Bajenu Gox), les antennes régionales du Comité de Lutte contre les Violences Faites aux Femmes (CLVF)</w:t>
            </w:r>
            <w:r w:rsidR="00F94670">
              <w:t>,</w:t>
            </w:r>
            <w:r>
              <w:t xml:space="preserve"> les services départementaux pour la protection de la femme et de l’enfant, les organisations de la société civile qui travaillent dans un ou plusieurs domaines liés à la</w:t>
            </w:r>
            <w:r w:rsidR="006C7CFD">
              <w:t xml:space="preserve"> santé de la mère et de l’enfant et la prévention des VSBG,</w:t>
            </w:r>
            <w:r>
              <w:t xml:space="preserve"> les leaders religieux et traditionnels, les élus locaux.</w:t>
            </w:r>
            <w:r w:rsidR="006C7CFD">
              <w:t xml:space="preserve"> </w:t>
            </w:r>
            <w:r w:rsidR="006E7931" w:rsidRPr="008138E2">
              <w:t xml:space="preserve">Principalement, mais non exclusivement, les ressources humaines des institutions, organisations et entreprises ciblées par, ou ayant un lien avec, le Programme de Coopération Sénégal – </w:t>
            </w:r>
            <w:r w:rsidR="008138E2">
              <w:t>Belgique.</w:t>
            </w:r>
          </w:p>
        </w:tc>
      </w:tr>
      <w:tr w:rsidR="006E7931" w:rsidRPr="009B2ED0" w:rsidTr="00C161F3">
        <w:trPr>
          <w:trHeight w:val="359"/>
          <w:jc w:val="center"/>
        </w:trPr>
        <w:tc>
          <w:tcPr>
            <w:tcW w:w="2388" w:type="dxa"/>
            <w:tcBorders>
              <w:left w:val="single" w:sz="2" w:space="0" w:color="4F81BD" w:themeColor="accent1"/>
              <w:bottom w:val="single" w:sz="2" w:space="0" w:color="4F81BD" w:themeColor="accent1"/>
              <w:right w:val="single" w:sz="2" w:space="0" w:color="4F81BD" w:themeColor="accent1"/>
            </w:tcBorders>
            <w:shd w:val="clear" w:color="auto" w:fill="auto"/>
          </w:tcPr>
          <w:p w:rsidR="006E7931" w:rsidRPr="009B2ED0" w:rsidRDefault="006E7931" w:rsidP="00826E51">
            <w:pPr>
              <w:pStyle w:val="CTBCorpsdetexte"/>
              <w:tabs>
                <w:tab w:val="left" w:pos="352"/>
              </w:tabs>
              <w:spacing w:beforeLines="50" w:before="120" w:afterLines="50"/>
              <w:ind w:left="68"/>
              <w:rPr>
                <w:rFonts w:cs="Arial"/>
                <w:b/>
                <w:bCs/>
                <w:sz w:val="20"/>
                <w:szCs w:val="20"/>
              </w:rPr>
            </w:pPr>
            <w:r w:rsidRPr="009B2ED0">
              <w:rPr>
                <w:rFonts w:cs="Arial"/>
                <w:b/>
                <w:bCs/>
                <w:sz w:val="20"/>
                <w:szCs w:val="20"/>
              </w:rPr>
              <w:lastRenderedPageBreak/>
              <w:t>Zone(s) d’intervention</w:t>
            </w:r>
          </w:p>
        </w:tc>
        <w:tc>
          <w:tcPr>
            <w:tcW w:w="6640" w:type="dxa"/>
            <w:tcBorders>
              <w:left w:val="single" w:sz="2" w:space="0" w:color="4F81BD" w:themeColor="accent1"/>
              <w:bottom w:val="single" w:sz="2" w:space="0" w:color="4F81BD" w:themeColor="accent1"/>
              <w:right w:val="single" w:sz="2" w:space="0" w:color="4F81BD" w:themeColor="accent1"/>
            </w:tcBorders>
            <w:shd w:val="clear" w:color="auto" w:fill="auto"/>
            <w:vAlign w:val="center"/>
          </w:tcPr>
          <w:p w:rsidR="006E7931" w:rsidRDefault="006E7931" w:rsidP="00826E51">
            <w:pPr>
              <w:pStyle w:val="CTBCorpsdetexte"/>
              <w:spacing w:beforeLines="50" w:before="120" w:afterLines="50"/>
              <w:jc w:val="both"/>
              <w:rPr>
                <w:rFonts w:cs="Arial"/>
                <w:sz w:val="20"/>
                <w:szCs w:val="20"/>
              </w:rPr>
            </w:pPr>
            <w:r w:rsidRPr="009B2ED0">
              <w:rPr>
                <w:rFonts w:cs="Arial"/>
                <w:sz w:val="20"/>
                <w:szCs w:val="20"/>
              </w:rPr>
              <w:t>La zone d’intervention du Programme de Coopération, c’est-à-dire le pôle territoire de Sine Saloum (</w:t>
            </w:r>
            <w:r w:rsidR="007A6869">
              <w:rPr>
                <w:rFonts w:cs="Arial"/>
                <w:sz w:val="20"/>
                <w:szCs w:val="20"/>
              </w:rPr>
              <w:t>R</w:t>
            </w:r>
            <w:r w:rsidRPr="009B2ED0">
              <w:rPr>
                <w:rFonts w:cs="Arial"/>
                <w:sz w:val="20"/>
                <w:szCs w:val="20"/>
              </w:rPr>
              <w:t>égions de Kaolack, de Fatick et de Kaffrine).</w:t>
            </w:r>
            <w:r w:rsidRPr="009B2ED0">
              <w:t xml:space="preserve"> </w:t>
            </w:r>
            <w:r w:rsidRPr="009B2ED0" w:rsidDel="00CB4824">
              <w:rPr>
                <w:rFonts w:cs="Arial"/>
                <w:sz w:val="20"/>
                <w:szCs w:val="20"/>
              </w:rPr>
              <w:t xml:space="preserve"> </w:t>
            </w:r>
          </w:p>
          <w:p w:rsidR="00FA2629" w:rsidRPr="00FA2629" w:rsidRDefault="00FA2629" w:rsidP="00826E51">
            <w:pPr>
              <w:pStyle w:val="CTBCorpsdetexte"/>
              <w:spacing w:beforeLines="50" w:before="120" w:afterLines="50"/>
              <w:jc w:val="both"/>
            </w:pPr>
            <w:r w:rsidRPr="008138E2">
              <w:rPr>
                <w:rFonts w:cs="Arial"/>
                <w:sz w:val="20"/>
                <w:szCs w:val="20"/>
              </w:rPr>
              <w:t>Le choix exact des zones d’interventions (districts sanitaires) est encore à préciser pendant l’élaboration du portefeuille.</w:t>
            </w:r>
          </w:p>
        </w:tc>
      </w:tr>
    </w:tbl>
    <w:p w:rsidR="001263E0" w:rsidRPr="009B2ED0" w:rsidRDefault="001263E0">
      <w:pPr>
        <w:pStyle w:val="BTCBodyText"/>
        <w:rPr>
          <w:lang w:val="fr-BE"/>
        </w:rPr>
      </w:pPr>
    </w:p>
    <w:p w:rsidR="00791FD0" w:rsidRPr="009B2ED0" w:rsidRDefault="00791FD0">
      <w:pPr>
        <w:spacing w:after="0" w:line="240" w:lineRule="auto"/>
        <w:rPr>
          <w:lang w:eastAsia="en-GB"/>
        </w:rPr>
      </w:pPr>
      <w:r w:rsidRPr="009B2ED0">
        <w:br w:type="page"/>
      </w:r>
    </w:p>
    <w:p w:rsidR="001263E0" w:rsidRPr="009B2ED0" w:rsidRDefault="6DDED0B3" w:rsidP="00E33EC3">
      <w:pPr>
        <w:pStyle w:val="Titre1"/>
        <w:rPr>
          <w:lang w:val="fr-BE"/>
        </w:rPr>
      </w:pPr>
      <w:r w:rsidRPr="009B2ED0">
        <w:rPr>
          <w:lang w:val="fr-BE"/>
        </w:rPr>
        <w:lastRenderedPageBreak/>
        <w:t xml:space="preserve"> </w:t>
      </w:r>
      <w:bookmarkStart w:id="8" w:name="_Toc509601835"/>
      <w:bookmarkStart w:id="9" w:name="_Toc515978211"/>
      <w:r w:rsidRPr="009B2ED0">
        <w:rPr>
          <w:lang w:val="fr-BE"/>
        </w:rPr>
        <w:t>Titre et durée estimée</w:t>
      </w:r>
      <w:bookmarkEnd w:id="8"/>
      <w:bookmarkEnd w:id="9"/>
    </w:p>
    <w:p w:rsidR="00FA2629" w:rsidRPr="003B4F2F" w:rsidRDefault="00FA2629" w:rsidP="003E548A">
      <w:pPr>
        <w:spacing w:line="259" w:lineRule="auto"/>
        <w:jc w:val="both"/>
      </w:pPr>
      <w:r w:rsidRPr="003B4F2F">
        <w:t xml:space="preserve">L’intervention  est intitulée : Santé de la </w:t>
      </w:r>
      <w:r w:rsidR="003E548A">
        <w:t>femme</w:t>
      </w:r>
      <w:r w:rsidRPr="003B4F2F">
        <w:t>, du nouveau-né, de l’enfant et de l’adolescent</w:t>
      </w:r>
      <w:r w:rsidR="003E548A">
        <w:t>(e)</w:t>
      </w:r>
      <w:r>
        <w:t>.</w:t>
      </w:r>
    </w:p>
    <w:p w:rsidR="001263E0" w:rsidRPr="009B2ED0" w:rsidRDefault="00FA2629" w:rsidP="00FA2629">
      <w:pPr>
        <w:spacing w:line="259" w:lineRule="auto"/>
      </w:pPr>
      <w:r>
        <w:t>En principe l</w:t>
      </w:r>
      <w:r w:rsidRPr="003B4F2F">
        <w:t xml:space="preserve">a durée d’exécution est estimée à 5 ans, soit au maximum la durée du Programme de Coopération Belgo-Sénégalaise, </w:t>
      </w:r>
      <w:r>
        <w:t xml:space="preserve">dont le démarrage est </w:t>
      </w:r>
      <w:r w:rsidR="008E6423">
        <w:t>envisagé</w:t>
      </w:r>
      <w:r>
        <w:t xml:space="preserve"> pour début 2019.</w:t>
      </w:r>
      <w:r w:rsidRPr="003B4F2F">
        <w:t xml:space="preserve">  </w:t>
      </w:r>
    </w:p>
    <w:p w:rsidR="001263E0" w:rsidRPr="009B2ED0" w:rsidRDefault="00791FD0" w:rsidP="00E33EC3">
      <w:pPr>
        <w:pStyle w:val="Titre1"/>
        <w:rPr>
          <w:lang w:val="fr-BE"/>
        </w:rPr>
      </w:pPr>
      <w:bookmarkStart w:id="10" w:name="_Toc509819662"/>
      <w:bookmarkStart w:id="11" w:name="_Toc509819746"/>
      <w:bookmarkStart w:id="12" w:name="_Toc509819828"/>
      <w:bookmarkStart w:id="13" w:name="_Toc509819911"/>
      <w:bookmarkStart w:id="14" w:name="_Toc509819992"/>
      <w:bookmarkStart w:id="15" w:name="_Toc509601836"/>
      <w:bookmarkStart w:id="16" w:name="_Toc515978212"/>
      <w:bookmarkEnd w:id="10"/>
      <w:bookmarkEnd w:id="11"/>
      <w:bookmarkEnd w:id="12"/>
      <w:bookmarkEnd w:id="13"/>
      <w:bookmarkEnd w:id="14"/>
      <w:r w:rsidRPr="009B2ED0">
        <w:rPr>
          <w:lang w:val="fr-BE"/>
        </w:rPr>
        <w:t>Parties prenantes</w:t>
      </w:r>
      <w:bookmarkEnd w:id="15"/>
      <w:bookmarkEnd w:id="16"/>
    </w:p>
    <w:p w:rsidR="00571C86" w:rsidRPr="009B2ED0" w:rsidRDefault="00791FD0" w:rsidP="008821D1">
      <w:pPr>
        <w:pStyle w:val="Titre2"/>
        <w:rPr>
          <w:lang w:val="fr-BE"/>
        </w:rPr>
      </w:pPr>
      <w:bookmarkStart w:id="17" w:name="_Toc509819664"/>
      <w:bookmarkStart w:id="18" w:name="_Toc509819748"/>
      <w:bookmarkStart w:id="19" w:name="_Toc509819830"/>
      <w:bookmarkStart w:id="20" w:name="_Toc509819913"/>
      <w:bookmarkStart w:id="21" w:name="_Toc509819994"/>
      <w:bookmarkStart w:id="22" w:name="_Toc515978213"/>
      <w:bookmarkStart w:id="23" w:name="_Toc509601838"/>
      <w:bookmarkEnd w:id="17"/>
      <w:bookmarkEnd w:id="18"/>
      <w:bookmarkEnd w:id="19"/>
      <w:bookmarkEnd w:id="20"/>
      <w:bookmarkEnd w:id="21"/>
      <w:r w:rsidRPr="009B2ED0">
        <w:rPr>
          <w:lang w:val="fr-BE"/>
        </w:rPr>
        <w:t>Parties prenantes principales</w:t>
      </w:r>
      <w:bookmarkEnd w:id="22"/>
      <w:r w:rsidR="00571C86" w:rsidRPr="009B2ED0">
        <w:rPr>
          <w:lang w:val="fr-BE"/>
        </w:rPr>
        <w:t xml:space="preserve"> </w:t>
      </w:r>
      <w:bookmarkEnd w:id="23"/>
    </w:p>
    <w:p w:rsidR="00FA2629" w:rsidRPr="00CA1DC8" w:rsidRDefault="00FA2629" w:rsidP="00FA2629">
      <w:pPr>
        <w:spacing w:line="259" w:lineRule="auto"/>
        <w:jc w:val="both"/>
      </w:pPr>
      <w:r w:rsidRPr="00CA1DC8">
        <w:t xml:space="preserve">Les parties prenantes ont été identifiées sur base de leurs expertises dans le domaine de la promotion de la santé </w:t>
      </w:r>
      <w:r>
        <w:t xml:space="preserve">de la </w:t>
      </w:r>
      <w:r w:rsidR="003E548A">
        <w:t>femme</w:t>
      </w:r>
      <w:r>
        <w:t>, du nouveau-né, de l’enfant et de l’adolescent(e) et la prévention des violences sexuelles et basées sur le genre (VSBG)</w:t>
      </w:r>
      <w:r w:rsidRPr="00CA1DC8">
        <w:t>. Leurs rôles spécifiques et le type d’interaction entre eux dans la mise en œuvre de l’intervention seront précisés lors de l</w:t>
      </w:r>
      <w:r w:rsidR="008E6423">
        <w:t>’élaboration du portefeuille</w:t>
      </w:r>
      <w:r w:rsidRPr="00CA1DC8">
        <w:t xml:space="preserve"> afin de maximaliser la valorisation de leurs expertises respectives. Les parties prenantes ne se retrouvent pas seulement au niveau décentralisé mais également au niveau central afin de pouvoir optimaliser les perspectives de pérennisation des différentes approches </w:t>
      </w:r>
      <w:r>
        <w:t>développées</w:t>
      </w:r>
      <w:r w:rsidRPr="00CA1DC8">
        <w:t xml:space="preserve"> dans le cadre de cette intervention. </w:t>
      </w:r>
    </w:p>
    <w:p w:rsidR="00FA2629" w:rsidRDefault="006C7CFD" w:rsidP="00FA2629">
      <w:pPr>
        <w:spacing w:line="259" w:lineRule="auto"/>
        <w:jc w:val="both"/>
      </w:pPr>
      <w:r>
        <w:t>La promotion de la santé de la mère et de l’enfant</w:t>
      </w:r>
      <w:r w:rsidR="00FA2629" w:rsidRPr="00CA1DC8">
        <w:t xml:space="preserve"> requiert une approche intégrée et multisectorielle dans laquelle plusieurs</w:t>
      </w:r>
      <w:r w:rsidR="00FA2629">
        <w:t xml:space="preserve"> ministères (au niveau central et au niveau décentralisé) ont un rôle à jouer : les ministères de la santé, de la femme et du genre, de l’éducation, de la jeunesse, de l’intérieur, de la justice, etc. Le Ministère de la S</w:t>
      </w:r>
      <w:r w:rsidR="00FA2629" w:rsidRPr="00CA1DC8">
        <w:t>anté</w:t>
      </w:r>
      <w:r w:rsidR="00FA2629">
        <w:t xml:space="preserve"> et de l’Action Sociale</w:t>
      </w:r>
      <w:r w:rsidR="00FA2629" w:rsidRPr="00CA1DC8">
        <w:t xml:space="preserve"> (MS</w:t>
      </w:r>
      <w:r w:rsidR="00FA2629">
        <w:t>AS</w:t>
      </w:r>
      <w:r w:rsidR="00FA2629" w:rsidRPr="00CA1DC8">
        <w:t xml:space="preserve">) </w:t>
      </w:r>
      <w:r w:rsidR="00FA2629">
        <w:t xml:space="preserve"> et</w:t>
      </w:r>
      <w:r w:rsidR="00FA2629" w:rsidRPr="00CA1DC8">
        <w:t xml:space="preserve"> le Ministère de </w:t>
      </w:r>
      <w:r w:rsidR="00FA2629">
        <w:t>la Femme, de la Famille et du Genre</w:t>
      </w:r>
      <w:r w:rsidR="00FA2629" w:rsidRPr="00CA1DC8">
        <w:t xml:space="preserve"> (MF</w:t>
      </w:r>
      <w:r w:rsidR="00FA2629">
        <w:t xml:space="preserve">FG) </w:t>
      </w:r>
      <w:r w:rsidR="00FA2629" w:rsidRPr="009A4649">
        <w:t>ont été identifiés comme les parties prenantes gouvernementales</w:t>
      </w:r>
      <w:r w:rsidR="00FA2629">
        <w:t xml:space="preserve"> principales pour cette intervention</w:t>
      </w:r>
      <w:r w:rsidR="00FA2629" w:rsidRPr="009A4649">
        <w:t>. Le MFF</w:t>
      </w:r>
      <w:r w:rsidR="00FA2629">
        <w:t>G</w:t>
      </w:r>
      <w:r w:rsidR="00FA2629" w:rsidRPr="009A4649">
        <w:t xml:space="preserve"> est responsable pour la promotion de la  prévention des violences basées sur le genre (VBG)</w:t>
      </w:r>
      <w:r w:rsidR="00FA2629" w:rsidRPr="009D493E">
        <w:t>.</w:t>
      </w:r>
    </w:p>
    <w:p w:rsidR="00FA2629" w:rsidRDefault="00FA2629" w:rsidP="00FA2629">
      <w:pPr>
        <w:spacing w:line="259" w:lineRule="auto"/>
        <w:jc w:val="both"/>
      </w:pPr>
      <w:r>
        <w:t>Vu</w:t>
      </w:r>
      <w:r w:rsidRPr="009A4649">
        <w:t xml:space="preserve"> le rôle du MSAS, qui a le lead dans la promotion de la </w:t>
      </w:r>
      <w:r w:rsidR="006C7CFD">
        <w:t>santé de la mère et de l’enfant</w:t>
      </w:r>
      <w:r w:rsidRPr="009A4649">
        <w:t xml:space="preserve"> dans le sens large et son rôle clé dans la prise en charge médicale et psychosociale des victimes des violences, l’intervention </w:t>
      </w:r>
      <w:r>
        <w:t xml:space="preserve">collaborera étroitement avec le </w:t>
      </w:r>
      <w:r w:rsidRPr="009A4649">
        <w:t xml:space="preserve">MSAS et plus particulièrement </w:t>
      </w:r>
      <w:r>
        <w:t>la</w:t>
      </w:r>
      <w:r w:rsidRPr="009A4649">
        <w:t xml:space="preserve"> Direction de la Santé </w:t>
      </w:r>
      <w:r>
        <w:t xml:space="preserve">de la </w:t>
      </w:r>
      <w:r w:rsidR="00075ED1">
        <w:t>M</w:t>
      </w:r>
      <w:r w:rsidR="006C7CFD">
        <w:t>ère et de l’</w:t>
      </w:r>
      <w:r w:rsidR="00075ED1">
        <w:t>E</w:t>
      </w:r>
      <w:r w:rsidR="006C7CFD">
        <w:t>nfant</w:t>
      </w:r>
      <w:r w:rsidRPr="009A4649">
        <w:t xml:space="preserve">. </w:t>
      </w:r>
      <w:r>
        <w:t>Au sein du MSAS, la Pharmacie Nationale d’Approvisionnement, le Programme de Santé Mentale et la Cellule e-Santé seront également impliqués.</w:t>
      </w:r>
    </w:p>
    <w:p w:rsidR="00FA2629" w:rsidRDefault="00FA2629" w:rsidP="00FA2629">
      <w:pPr>
        <w:spacing w:line="259" w:lineRule="auto"/>
        <w:jc w:val="both"/>
      </w:pPr>
      <w:r>
        <w:t>Au niveau du gouvernement décentralisé  l’intervention envisage une collaboration avec :</w:t>
      </w:r>
    </w:p>
    <w:p w:rsidR="00FA2629" w:rsidRDefault="00FA2629" w:rsidP="00FA2629">
      <w:pPr>
        <w:numPr>
          <w:ilvl w:val="0"/>
          <w:numId w:val="30"/>
        </w:numPr>
        <w:spacing w:after="0" w:line="259" w:lineRule="auto"/>
        <w:jc w:val="both"/>
      </w:pPr>
      <w:r>
        <w:t xml:space="preserve">Au niveau de la santé et l’action sociale: </w:t>
      </w:r>
    </w:p>
    <w:p w:rsidR="00FA2629" w:rsidRPr="009E3E86" w:rsidRDefault="00FA2629" w:rsidP="00FA2629">
      <w:pPr>
        <w:numPr>
          <w:ilvl w:val="1"/>
          <w:numId w:val="30"/>
        </w:numPr>
        <w:spacing w:after="0" w:line="259" w:lineRule="auto"/>
        <w:jc w:val="both"/>
      </w:pPr>
      <w:r>
        <w:t xml:space="preserve">Les autorités de santé: les régions et districts sanitaires (Kaolack, </w:t>
      </w:r>
      <w:r w:rsidRPr="009E3E86">
        <w:t>Kaffrine et Fatick), la CMU Régional, la Pharmacie Régional d’Approvisionnement (PRA)</w:t>
      </w:r>
      <w:r w:rsidR="00075ED1">
        <w:t>,</w:t>
      </w:r>
    </w:p>
    <w:p w:rsidR="00FA2629" w:rsidRDefault="00FA2629" w:rsidP="00FA2629">
      <w:pPr>
        <w:numPr>
          <w:ilvl w:val="1"/>
          <w:numId w:val="30"/>
        </w:numPr>
        <w:spacing w:after="0" w:line="259" w:lineRule="auto"/>
        <w:jc w:val="both"/>
      </w:pPr>
      <w:r>
        <w:t xml:space="preserve">Les prestataires de services de santé publics : les hôpitaux régionaux, les centres de santé, les postes de santé, les cases de santé et les </w:t>
      </w:r>
      <w:r w:rsidRPr="00D80ED5">
        <w:t>Bajenu Gox</w:t>
      </w:r>
      <w:r w:rsidR="00075ED1">
        <w:t>,</w:t>
      </w:r>
    </w:p>
    <w:p w:rsidR="00FA2629" w:rsidRDefault="00FA2629" w:rsidP="00FA2629">
      <w:pPr>
        <w:numPr>
          <w:ilvl w:val="1"/>
          <w:numId w:val="30"/>
        </w:numPr>
        <w:spacing w:after="0" w:line="259" w:lineRule="auto"/>
        <w:jc w:val="both"/>
      </w:pPr>
      <w:r>
        <w:t>Les services régionaux d’action sociale, les Centres de Promotion et de Réinsertion Sociale</w:t>
      </w:r>
      <w:r w:rsidR="00075ED1">
        <w:t>,</w:t>
      </w:r>
    </w:p>
    <w:p w:rsidR="00FA2629" w:rsidRDefault="00FA2629" w:rsidP="00FA2629">
      <w:pPr>
        <w:numPr>
          <w:ilvl w:val="0"/>
          <w:numId w:val="30"/>
        </w:numPr>
        <w:spacing w:after="0" w:line="259" w:lineRule="auto"/>
        <w:jc w:val="both"/>
      </w:pPr>
      <w:r>
        <w:t xml:space="preserve">Au niveau de la femme, la famille et le genre : les comités régionaux </w:t>
      </w:r>
      <w:r w:rsidR="002016B0">
        <w:t>de</w:t>
      </w:r>
      <w:r>
        <w:t xml:space="preserve"> lutte contre les VBG ; les Services Régionaux de Développement Communautaire,</w:t>
      </w:r>
    </w:p>
    <w:p w:rsidR="00FA2629" w:rsidRDefault="00FA2629" w:rsidP="00FA2629">
      <w:pPr>
        <w:numPr>
          <w:ilvl w:val="0"/>
          <w:numId w:val="30"/>
        </w:numPr>
        <w:spacing w:after="0" w:line="259" w:lineRule="auto"/>
        <w:jc w:val="both"/>
      </w:pPr>
      <w:r>
        <w:t>Au niveau de la jeunesse : les Centres Ado</w:t>
      </w:r>
      <w:r w:rsidR="00075ED1">
        <w:t>,</w:t>
      </w:r>
    </w:p>
    <w:p w:rsidR="00FA2629" w:rsidRDefault="00FA2629" w:rsidP="00FA2629">
      <w:pPr>
        <w:numPr>
          <w:ilvl w:val="0"/>
          <w:numId w:val="30"/>
        </w:numPr>
        <w:spacing w:after="0" w:line="259" w:lineRule="auto"/>
        <w:jc w:val="both"/>
      </w:pPr>
      <w:r w:rsidRPr="00013BBC">
        <w:t>Au niveau de l’enseignement : les</w:t>
      </w:r>
      <w:r>
        <w:t xml:space="preserve"> Centres Régionaux d’Enseignement Technique Féminin (CRETF), les Comités de Protection des Enfants dans les établissements d’enseignement</w:t>
      </w:r>
      <w:r w:rsidR="00075ED1">
        <w:t>, les Clubs d’éducation à la vie familiale (EVF),</w:t>
      </w:r>
    </w:p>
    <w:p w:rsidR="00FA2629" w:rsidRDefault="00FA2629" w:rsidP="00FA2629">
      <w:pPr>
        <w:numPr>
          <w:ilvl w:val="0"/>
          <w:numId w:val="30"/>
        </w:numPr>
        <w:spacing w:after="0" w:line="259" w:lineRule="auto"/>
        <w:jc w:val="both"/>
      </w:pPr>
      <w:r>
        <w:t>Au niveau de la justice : les Maisons de Justice, les Bureaux d’Ecoute</w:t>
      </w:r>
      <w:r w:rsidR="00075ED1">
        <w:t>,</w:t>
      </w:r>
    </w:p>
    <w:p w:rsidR="00FA2629" w:rsidRDefault="00FA2629" w:rsidP="00FA2629">
      <w:pPr>
        <w:numPr>
          <w:ilvl w:val="0"/>
          <w:numId w:val="30"/>
        </w:numPr>
        <w:spacing w:after="0" w:line="259" w:lineRule="auto"/>
        <w:jc w:val="both"/>
      </w:pPr>
      <w:r>
        <w:t>Au niveau des élus : l’Union des Associations d’Elus Locaux (UAEL), les mairies</w:t>
      </w:r>
      <w:r w:rsidR="002D1D11">
        <w:t>.</w:t>
      </w:r>
    </w:p>
    <w:p w:rsidR="00FA2629" w:rsidRDefault="00FA2629" w:rsidP="00FA2629">
      <w:pPr>
        <w:spacing w:line="259" w:lineRule="auto"/>
        <w:jc w:val="both"/>
      </w:pPr>
    </w:p>
    <w:p w:rsidR="00FA2629" w:rsidRPr="008866E2" w:rsidRDefault="00FA2629" w:rsidP="00FA2629">
      <w:pPr>
        <w:spacing w:line="259" w:lineRule="auto"/>
        <w:jc w:val="both"/>
      </w:pPr>
      <w:r>
        <w:lastRenderedPageBreak/>
        <w:t>B</w:t>
      </w:r>
      <w:r w:rsidRPr="008866E2">
        <w:t xml:space="preserve">eaucoup d’associations sénégalaises et internationales travaillent dans un ou plusieurs domaines liés à la promotion de la </w:t>
      </w:r>
      <w:r w:rsidR="006C7CFD">
        <w:t>santé de la mère et de l’enfant</w:t>
      </w:r>
      <w:r>
        <w:t xml:space="preserve">, la </w:t>
      </w:r>
      <w:r w:rsidRPr="008866E2">
        <w:t>prévention des V</w:t>
      </w:r>
      <w:r>
        <w:t>S</w:t>
      </w:r>
      <w:r w:rsidRPr="008866E2">
        <w:t xml:space="preserve">BG </w:t>
      </w:r>
      <w:r>
        <w:t xml:space="preserve">et </w:t>
      </w:r>
      <w:r w:rsidRPr="008866E2">
        <w:t xml:space="preserve"> la protection des droits des femmes et de l’enfant. D</w:t>
      </w:r>
      <w:r>
        <w:t>ans le Pôle Territoire</w:t>
      </w:r>
      <w:r w:rsidRPr="008866E2">
        <w:t xml:space="preserve"> Sine Saloum il s’agit des associations suivantes (liste non-exhaustive) :</w:t>
      </w:r>
    </w:p>
    <w:p w:rsidR="00FA2629" w:rsidRPr="008866E2" w:rsidRDefault="00FA2629" w:rsidP="00FA2629">
      <w:pPr>
        <w:numPr>
          <w:ilvl w:val="0"/>
          <w:numId w:val="31"/>
        </w:numPr>
        <w:spacing w:line="259" w:lineRule="auto"/>
        <w:jc w:val="both"/>
      </w:pPr>
      <w:r>
        <w:t>S</w:t>
      </w:r>
      <w:r w:rsidR="006C7CFD">
        <w:t xml:space="preserve">anté de la mère et de l’enfant </w:t>
      </w:r>
      <w:r w:rsidRPr="008866E2">
        <w:t>: l’Association des Sagefemmes Sénégalaises, l’Association des Femmes Médecins du Sénégal (AFEMS), l’Association Sénégalaise pour le Bien-être de la Famille (ASBEF) (membre du réseau international de l’International Planned Parenthood Federation, IPPF),  l’Alliance Nationale des Communautés pour la Santé</w:t>
      </w:r>
      <w:r>
        <w:t xml:space="preserve"> (ANCS),</w:t>
      </w:r>
      <w:r w:rsidRPr="008866E2">
        <w:t xml:space="preserve">  l’Association pour la Promotion de la Femme Sénégalaise (APROFES), le Réseau jeunesse population et développement (RESOPOPDEV), le Conseil des Organisations Non Gouvernementales d’Appui au Développement (CONGAD), l’Alliance National des Jeunes pour la Santé de la Reproduction et de la PF au Sénégal (ANJ-SR/PF-Sénégal), Centre de Guidance Infantile et Familiale (CEGID), </w:t>
      </w:r>
      <w:r>
        <w:t>les mutuelles à base communautaires,</w:t>
      </w:r>
      <w:r w:rsidRPr="009E3E86">
        <w:t xml:space="preserve"> les UDAM (Koungheul</w:t>
      </w:r>
      <w:r w:rsidR="00075ED1">
        <w:t xml:space="preserve"> et </w:t>
      </w:r>
      <w:r w:rsidRPr="009E3E86">
        <w:t>Foundiougn</w:t>
      </w:r>
      <w:r w:rsidR="00075ED1">
        <w:t>e</w:t>
      </w:r>
      <w:r w:rsidRPr="009E3E86">
        <w:t>)</w:t>
      </w:r>
      <w:r>
        <w:t> ;</w:t>
      </w:r>
    </w:p>
    <w:p w:rsidR="00FA2629" w:rsidRDefault="00FA2629" w:rsidP="00FA2629">
      <w:pPr>
        <w:numPr>
          <w:ilvl w:val="0"/>
          <w:numId w:val="31"/>
        </w:numPr>
        <w:spacing w:line="259" w:lineRule="auto"/>
        <w:jc w:val="both"/>
      </w:pPr>
      <w:r>
        <w:t xml:space="preserve">Violences sexuelles et basées sur le genre, protection de l’enfant: </w:t>
      </w:r>
      <w:r w:rsidRPr="008866E2">
        <w:t>ENDA Tiers Monde, Associations de Juristes</w:t>
      </w:r>
      <w:r w:rsidR="002016B0">
        <w:t xml:space="preserve"> sénégalaises </w:t>
      </w:r>
      <w:r w:rsidRPr="008866E2">
        <w:t>(AJS</w:t>
      </w:r>
      <w:r>
        <w:t>),</w:t>
      </w:r>
      <w:r w:rsidRPr="008866E2">
        <w:t xml:space="preserve"> le Réseau Siggil Jigeen, le Collectif des Hommes pour la Défense des Droits des Femmes, le Conseil Sénégalais des Femmes, Tostan, Boutique</w:t>
      </w:r>
      <w:r>
        <w:t xml:space="preserve"> de droit, Village SOS Kaolack.</w:t>
      </w:r>
    </w:p>
    <w:p w:rsidR="00FA2629" w:rsidRPr="008866E2" w:rsidRDefault="006C7CFD" w:rsidP="00FA2629">
      <w:pPr>
        <w:spacing w:line="259" w:lineRule="auto"/>
        <w:jc w:val="both"/>
      </w:pPr>
      <w:r>
        <w:t>Les PTF</w:t>
      </w:r>
      <w:r w:rsidR="00FA2629" w:rsidRPr="008866E2">
        <w:t xml:space="preserve"> principaux dans le domaine de la </w:t>
      </w:r>
      <w:r>
        <w:t>santé de la mère et de l’enfant</w:t>
      </w:r>
      <w:r w:rsidR="00FA2629" w:rsidRPr="008866E2">
        <w:t xml:space="preserve"> et la promotion des droits des femmes et de l’enfant </w:t>
      </w:r>
      <w:r w:rsidR="00FA2629">
        <w:t>au Sénégal</w:t>
      </w:r>
      <w:r w:rsidR="00FA2629" w:rsidRPr="008866E2">
        <w:t> </w:t>
      </w:r>
      <w:r w:rsidR="00FA2629">
        <w:t>sont</w:t>
      </w:r>
      <w:r w:rsidR="00FA2629" w:rsidRPr="008866E2">
        <w:t>:</w:t>
      </w:r>
    </w:p>
    <w:p w:rsidR="00FA2629" w:rsidRPr="008866E2" w:rsidRDefault="00FA2629" w:rsidP="00FA2629">
      <w:pPr>
        <w:numPr>
          <w:ilvl w:val="0"/>
          <w:numId w:val="32"/>
        </w:numPr>
        <w:spacing w:after="0" w:line="259" w:lineRule="auto"/>
        <w:jc w:val="both"/>
      </w:pPr>
      <w:r w:rsidRPr="008866E2">
        <w:t>Agences des Nations Unies : UNFPA, UNICEF, UN Women, Organisation Mondiale de la Santé</w:t>
      </w:r>
      <w:r w:rsidR="002016B0">
        <w:t>, …</w:t>
      </w:r>
      <w:r>
        <w:t> ;</w:t>
      </w:r>
    </w:p>
    <w:p w:rsidR="00FA2629" w:rsidRPr="005123DF" w:rsidRDefault="00FA2629" w:rsidP="00FA2629">
      <w:pPr>
        <w:numPr>
          <w:ilvl w:val="0"/>
          <w:numId w:val="32"/>
        </w:numPr>
        <w:spacing w:after="0" w:line="259" w:lineRule="auto"/>
        <w:jc w:val="both"/>
      </w:pPr>
      <w:r w:rsidRPr="005123DF">
        <w:t xml:space="preserve">Agences </w:t>
      </w:r>
      <w:r>
        <w:t xml:space="preserve">et structures multilatérales </w:t>
      </w:r>
      <w:r w:rsidRPr="005123DF">
        <w:t xml:space="preserve">: </w:t>
      </w:r>
      <w:r>
        <w:t xml:space="preserve">Banque Mondiale, </w:t>
      </w:r>
      <w:r w:rsidRPr="005123DF">
        <w:t xml:space="preserve">Organisation Ouest-Africaine pour la Santé/le Partenariat de Ouagadougou, </w:t>
      </w:r>
      <w:r>
        <w:t>Union Européenne, ECHO</w:t>
      </w:r>
      <w:r w:rsidR="00EA341F">
        <w:t>, …</w:t>
      </w:r>
      <w:r>
        <w:t> ;</w:t>
      </w:r>
      <w:r w:rsidRPr="005123DF">
        <w:t xml:space="preserve"> </w:t>
      </w:r>
    </w:p>
    <w:p w:rsidR="00FA2629" w:rsidRPr="005123DF" w:rsidRDefault="00FA2629" w:rsidP="00FA2629">
      <w:pPr>
        <w:numPr>
          <w:ilvl w:val="0"/>
          <w:numId w:val="32"/>
        </w:numPr>
        <w:spacing w:after="0" w:line="259" w:lineRule="auto"/>
        <w:jc w:val="both"/>
      </w:pPr>
      <w:r w:rsidRPr="005123DF">
        <w:t>Agences bilatérales : USAID, LuxDev, JICA</w:t>
      </w:r>
      <w:r w:rsidR="00EA341F">
        <w:t>, …</w:t>
      </w:r>
      <w:r>
        <w:t> ;</w:t>
      </w:r>
    </w:p>
    <w:p w:rsidR="00FA2629" w:rsidRPr="008C6A5C" w:rsidRDefault="00FA2629" w:rsidP="00FA2629">
      <w:pPr>
        <w:numPr>
          <w:ilvl w:val="0"/>
          <w:numId w:val="32"/>
        </w:numPr>
        <w:spacing w:after="0" w:line="259" w:lineRule="auto"/>
        <w:jc w:val="both"/>
      </w:pPr>
      <w:r w:rsidRPr="00826E51">
        <w:rPr>
          <w:lang w:val="fr-FR"/>
        </w:rPr>
        <w:t>Fondations privées : Fondation Bill &amp; Melinda Gates, Merck for Mothers</w:t>
      </w:r>
      <w:r w:rsidR="005D59D7" w:rsidRPr="00826E51">
        <w:rPr>
          <w:lang w:val="fr-FR"/>
        </w:rPr>
        <w:t xml:space="preserve">, ... </w:t>
      </w:r>
      <w:r w:rsidRPr="00826E51">
        <w:rPr>
          <w:lang w:val="fr-FR"/>
        </w:rPr>
        <w:t>;</w:t>
      </w:r>
    </w:p>
    <w:p w:rsidR="00FA2629" w:rsidRPr="008C6A5C" w:rsidRDefault="00FA2629" w:rsidP="00FA2629">
      <w:pPr>
        <w:numPr>
          <w:ilvl w:val="0"/>
          <w:numId w:val="32"/>
        </w:numPr>
        <w:spacing w:after="240" w:line="259" w:lineRule="auto"/>
        <w:jc w:val="both"/>
      </w:pPr>
      <w:r w:rsidRPr="005123DF">
        <w:t>ANGs internationales : Marie Stopes International, Plan International</w:t>
      </w:r>
      <w:r>
        <w:t xml:space="preserve">, Croix Rouge </w:t>
      </w:r>
      <w:r w:rsidR="005D59D7">
        <w:t>b</w:t>
      </w:r>
      <w:r>
        <w:t>elge</w:t>
      </w:r>
      <w:r w:rsidR="005D59D7">
        <w:t>, …</w:t>
      </w:r>
      <w:r>
        <w:t>.</w:t>
      </w:r>
    </w:p>
    <w:p w:rsidR="001263E0" w:rsidRPr="009B2ED0" w:rsidRDefault="00791FD0" w:rsidP="00453209">
      <w:pPr>
        <w:pStyle w:val="Titre2"/>
        <w:jc w:val="both"/>
        <w:rPr>
          <w:lang w:val="fr-BE"/>
        </w:rPr>
      </w:pPr>
      <w:bookmarkStart w:id="24" w:name="_Toc509819832"/>
      <w:bookmarkStart w:id="25" w:name="_Toc509819915"/>
      <w:bookmarkStart w:id="26" w:name="_Toc509819996"/>
      <w:bookmarkStart w:id="27" w:name="_Toc509819667"/>
      <w:bookmarkStart w:id="28" w:name="_Toc509819751"/>
      <w:bookmarkStart w:id="29" w:name="_Toc509819833"/>
      <w:bookmarkStart w:id="30" w:name="_Toc509819916"/>
      <w:bookmarkStart w:id="31" w:name="_Toc509819997"/>
      <w:bookmarkStart w:id="32" w:name="_Toc509819668"/>
      <w:bookmarkStart w:id="33" w:name="_Toc509819752"/>
      <w:bookmarkStart w:id="34" w:name="_Toc509819834"/>
      <w:bookmarkStart w:id="35" w:name="_Toc509819917"/>
      <w:bookmarkStart w:id="36" w:name="_Toc509819998"/>
      <w:bookmarkStart w:id="37" w:name="_Toc509819669"/>
      <w:bookmarkStart w:id="38" w:name="_Toc509819753"/>
      <w:bookmarkStart w:id="39" w:name="_Toc509819835"/>
      <w:bookmarkStart w:id="40" w:name="_Toc509819918"/>
      <w:bookmarkStart w:id="41" w:name="_Toc509819999"/>
      <w:bookmarkStart w:id="42" w:name="_Toc509819670"/>
      <w:bookmarkStart w:id="43" w:name="_Toc509819754"/>
      <w:bookmarkStart w:id="44" w:name="_Toc509819836"/>
      <w:bookmarkStart w:id="45" w:name="_Toc509819919"/>
      <w:bookmarkStart w:id="46" w:name="_Toc509820000"/>
      <w:bookmarkStart w:id="47" w:name="_Toc509819671"/>
      <w:bookmarkStart w:id="48" w:name="_Toc509819755"/>
      <w:bookmarkStart w:id="49" w:name="_Toc509819837"/>
      <w:bookmarkStart w:id="50" w:name="_Toc509819920"/>
      <w:bookmarkStart w:id="51" w:name="_Toc509820001"/>
      <w:bookmarkStart w:id="52" w:name="_Toc509819672"/>
      <w:bookmarkStart w:id="53" w:name="_Toc509819756"/>
      <w:bookmarkStart w:id="54" w:name="_Toc509819838"/>
      <w:bookmarkStart w:id="55" w:name="_Toc509819921"/>
      <w:bookmarkStart w:id="56" w:name="_Toc509820002"/>
      <w:bookmarkStart w:id="57" w:name="_Toc509819674"/>
      <w:bookmarkStart w:id="58" w:name="_Toc509819758"/>
      <w:bookmarkStart w:id="59" w:name="_Toc509819840"/>
      <w:bookmarkStart w:id="60" w:name="_Toc509819923"/>
      <w:bookmarkStart w:id="61" w:name="_Toc509820004"/>
      <w:bookmarkStart w:id="62" w:name="_Toc509819675"/>
      <w:bookmarkStart w:id="63" w:name="_Toc509819759"/>
      <w:bookmarkStart w:id="64" w:name="_Toc509819841"/>
      <w:bookmarkStart w:id="65" w:name="_Toc509819924"/>
      <w:bookmarkStart w:id="66" w:name="_Toc509820005"/>
      <w:bookmarkStart w:id="67" w:name="_Toc509819676"/>
      <w:bookmarkStart w:id="68" w:name="_Toc509819760"/>
      <w:bookmarkStart w:id="69" w:name="_Toc509819842"/>
      <w:bookmarkStart w:id="70" w:name="_Toc509819925"/>
      <w:bookmarkStart w:id="71" w:name="_Toc509820006"/>
      <w:bookmarkStart w:id="72" w:name="_Toc509819677"/>
      <w:bookmarkStart w:id="73" w:name="_Toc509819761"/>
      <w:bookmarkStart w:id="74" w:name="_Toc509819843"/>
      <w:bookmarkStart w:id="75" w:name="_Toc509819926"/>
      <w:bookmarkStart w:id="76" w:name="_Toc509820007"/>
      <w:bookmarkStart w:id="77" w:name="_Toc509819678"/>
      <w:bookmarkStart w:id="78" w:name="_Toc509819762"/>
      <w:bookmarkStart w:id="79" w:name="_Toc509819844"/>
      <w:bookmarkStart w:id="80" w:name="_Toc509819927"/>
      <w:bookmarkStart w:id="81" w:name="_Toc509820008"/>
      <w:bookmarkStart w:id="82" w:name="_Toc509819679"/>
      <w:bookmarkStart w:id="83" w:name="_Toc509819763"/>
      <w:bookmarkStart w:id="84" w:name="_Toc509819845"/>
      <w:bookmarkStart w:id="85" w:name="_Toc509819928"/>
      <w:bookmarkStart w:id="86" w:name="_Toc509820009"/>
      <w:bookmarkStart w:id="87" w:name="_Toc509819680"/>
      <w:bookmarkStart w:id="88" w:name="_Toc509819764"/>
      <w:bookmarkStart w:id="89" w:name="_Toc509819846"/>
      <w:bookmarkStart w:id="90" w:name="_Toc509819929"/>
      <w:bookmarkStart w:id="91" w:name="_Toc509820010"/>
      <w:bookmarkStart w:id="92" w:name="_Toc509819681"/>
      <w:bookmarkStart w:id="93" w:name="_Toc509819765"/>
      <w:bookmarkStart w:id="94" w:name="_Toc509819847"/>
      <w:bookmarkStart w:id="95" w:name="_Toc509819930"/>
      <w:bookmarkStart w:id="96" w:name="_Toc509820011"/>
      <w:bookmarkStart w:id="97" w:name="_Toc509819682"/>
      <w:bookmarkStart w:id="98" w:name="_Toc509819766"/>
      <w:bookmarkStart w:id="99" w:name="_Toc509819848"/>
      <w:bookmarkStart w:id="100" w:name="_Toc509819931"/>
      <w:bookmarkStart w:id="101" w:name="_Toc509820012"/>
      <w:bookmarkStart w:id="102" w:name="_Toc509819683"/>
      <w:bookmarkStart w:id="103" w:name="_Toc509819767"/>
      <w:bookmarkStart w:id="104" w:name="_Toc509819849"/>
      <w:bookmarkStart w:id="105" w:name="_Toc509819932"/>
      <w:bookmarkStart w:id="106" w:name="_Toc509820013"/>
      <w:bookmarkStart w:id="107" w:name="_Toc509819684"/>
      <w:bookmarkStart w:id="108" w:name="_Toc509819768"/>
      <w:bookmarkStart w:id="109" w:name="_Toc509819850"/>
      <w:bookmarkStart w:id="110" w:name="_Toc509819933"/>
      <w:bookmarkStart w:id="111" w:name="_Toc509820014"/>
      <w:bookmarkStart w:id="112" w:name="_Toc509819685"/>
      <w:bookmarkStart w:id="113" w:name="_Toc509819769"/>
      <w:bookmarkStart w:id="114" w:name="_Toc509819851"/>
      <w:bookmarkStart w:id="115" w:name="_Toc509819934"/>
      <w:bookmarkStart w:id="116" w:name="_Toc509820015"/>
      <w:bookmarkStart w:id="117" w:name="_Toc509819686"/>
      <w:bookmarkStart w:id="118" w:name="_Toc509819770"/>
      <w:bookmarkStart w:id="119" w:name="_Toc509819852"/>
      <w:bookmarkStart w:id="120" w:name="_Toc509819935"/>
      <w:bookmarkStart w:id="121" w:name="_Toc509820016"/>
      <w:bookmarkStart w:id="122" w:name="_Toc509819687"/>
      <w:bookmarkStart w:id="123" w:name="_Toc509819771"/>
      <w:bookmarkStart w:id="124" w:name="_Toc509819853"/>
      <w:bookmarkStart w:id="125" w:name="_Toc509819936"/>
      <w:bookmarkStart w:id="126" w:name="_Toc509820017"/>
      <w:bookmarkStart w:id="127" w:name="_Toc509819688"/>
      <w:bookmarkStart w:id="128" w:name="_Toc509819772"/>
      <w:bookmarkStart w:id="129" w:name="_Toc509819854"/>
      <w:bookmarkStart w:id="130" w:name="_Toc509819937"/>
      <w:bookmarkStart w:id="131" w:name="_Toc509820018"/>
      <w:bookmarkStart w:id="132" w:name="_Toc509819689"/>
      <w:bookmarkStart w:id="133" w:name="_Toc509819773"/>
      <w:bookmarkStart w:id="134" w:name="_Toc509819855"/>
      <w:bookmarkStart w:id="135" w:name="_Toc509819938"/>
      <w:bookmarkStart w:id="136" w:name="_Toc509820019"/>
      <w:bookmarkStart w:id="137" w:name="_Toc509819690"/>
      <w:bookmarkStart w:id="138" w:name="_Toc509819774"/>
      <w:bookmarkStart w:id="139" w:name="_Toc509819856"/>
      <w:bookmarkStart w:id="140" w:name="_Toc509819939"/>
      <w:bookmarkStart w:id="141" w:name="_Toc509820020"/>
      <w:bookmarkStart w:id="142" w:name="_Toc509819691"/>
      <w:bookmarkStart w:id="143" w:name="_Toc509819775"/>
      <w:bookmarkStart w:id="144" w:name="_Toc509819857"/>
      <w:bookmarkStart w:id="145" w:name="_Toc509819940"/>
      <w:bookmarkStart w:id="146" w:name="_Toc509820021"/>
      <w:bookmarkStart w:id="147" w:name="_Toc509819692"/>
      <w:bookmarkStart w:id="148" w:name="_Toc509819776"/>
      <w:bookmarkStart w:id="149" w:name="_Toc509819858"/>
      <w:bookmarkStart w:id="150" w:name="_Toc509819941"/>
      <w:bookmarkStart w:id="151" w:name="_Toc509820022"/>
      <w:bookmarkStart w:id="152" w:name="_Toc509819693"/>
      <w:bookmarkStart w:id="153" w:name="_Toc509819777"/>
      <w:bookmarkStart w:id="154" w:name="_Toc509819859"/>
      <w:bookmarkStart w:id="155" w:name="_Toc509819942"/>
      <w:bookmarkStart w:id="156" w:name="_Toc509820023"/>
      <w:bookmarkStart w:id="157" w:name="_Toc509819694"/>
      <w:bookmarkStart w:id="158" w:name="_Toc509819778"/>
      <w:bookmarkStart w:id="159" w:name="_Toc509819860"/>
      <w:bookmarkStart w:id="160" w:name="_Toc509819943"/>
      <w:bookmarkStart w:id="161" w:name="_Toc509820024"/>
      <w:bookmarkStart w:id="162" w:name="_Toc509819695"/>
      <w:bookmarkStart w:id="163" w:name="_Toc509819779"/>
      <w:bookmarkStart w:id="164" w:name="_Toc509819861"/>
      <w:bookmarkStart w:id="165" w:name="_Toc509819944"/>
      <w:bookmarkStart w:id="166" w:name="_Toc509820025"/>
      <w:bookmarkStart w:id="167" w:name="_Toc509819696"/>
      <w:bookmarkStart w:id="168" w:name="_Toc509819780"/>
      <w:bookmarkStart w:id="169" w:name="_Toc509819862"/>
      <w:bookmarkStart w:id="170" w:name="_Toc509819945"/>
      <w:bookmarkStart w:id="171" w:name="_Toc509820026"/>
      <w:bookmarkStart w:id="172" w:name="_Toc509819697"/>
      <w:bookmarkStart w:id="173" w:name="_Toc509819781"/>
      <w:bookmarkStart w:id="174" w:name="_Toc509819863"/>
      <w:bookmarkStart w:id="175" w:name="_Toc509819946"/>
      <w:bookmarkStart w:id="176" w:name="_Toc509820027"/>
      <w:bookmarkStart w:id="177" w:name="_Toc515978214"/>
      <w:bookmarkStart w:id="178" w:name="_Toc50960184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9B2ED0">
        <w:rPr>
          <w:lang w:val="fr-BE"/>
        </w:rPr>
        <w:t>Partenaires de mise en œuvre et prestataires de services</w:t>
      </w:r>
      <w:bookmarkEnd w:id="177"/>
      <w:r w:rsidR="0071008B" w:rsidRPr="009B2ED0">
        <w:rPr>
          <w:lang w:val="fr-BE"/>
        </w:rPr>
        <w:t xml:space="preserve"> </w:t>
      </w:r>
      <w:bookmarkEnd w:id="178"/>
    </w:p>
    <w:p w:rsidR="00FA2629" w:rsidRDefault="00FA2629" w:rsidP="00FA2629">
      <w:pPr>
        <w:spacing w:line="259" w:lineRule="auto"/>
        <w:jc w:val="both"/>
      </w:pPr>
      <w:r w:rsidRPr="005123DF">
        <w:t xml:space="preserve">L’intervention sera mise en œuvre dans les Régions de Fatick, Kaffrine et Kaolack, </w:t>
      </w:r>
      <w:r>
        <w:t>avec le choix exact des zones d’interventions encore à préciser pendant l’élaboration du portefeuille</w:t>
      </w:r>
      <w:r w:rsidRPr="005123DF">
        <w:t>.</w:t>
      </w:r>
    </w:p>
    <w:p w:rsidR="00FA2629" w:rsidRDefault="00FA2629" w:rsidP="00FA2629">
      <w:pPr>
        <w:spacing w:line="259" w:lineRule="auto"/>
        <w:jc w:val="both"/>
      </w:pPr>
      <w:r>
        <w:t>Etant donné que le MSAS est le ministère technique principal responsable pour le développement des politiqu</w:t>
      </w:r>
      <w:r w:rsidR="006C7CFD">
        <w:t>es dans le domaine vaste de la santé de la mère et de l’enfant (SME)</w:t>
      </w:r>
      <w:r>
        <w:t xml:space="preserve"> et la disponibilité des services de santé SME de qualité – y compris la prise en charge médicale et psychosociale des victimes des violences sexuelles </w:t>
      </w:r>
      <w:r w:rsidR="006C7CFD">
        <w:t>et basées sur le genre (VVSBG)</w:t>
      </w:r>
      <w:r>
        <w:t xml:space="preserve">, accessibles et adaptés aux besoins spécifiques des districts, l’intervention </w:t>
      </w:r>
      <w:r w:rsidR="00075ED1">
        <w:t xml:space="preserve">collaborera étroitement avec </w:t>
      </w:r>
      <w:r>
        <w:t>la Région Médicale. Vu le rôle du MFFG dans la protection des femmes et des enfants et la prévention des VSBG, un</w:t>
      </w:r>
      <w:r w:rsidR="00075ED1">
        <w:t xml:space="preserve">e collaboration étroite </w:t>
      </w:r>
      <w:r>
        <w:t xml:space="preserve">est </w:t>
      </w:r>
      <w:r w:rsidR="00075ED1">
        <w:t xml:space="preserve">également </w:t>
      </w:r>
      <w:r>
        <w:t>prévu au nivea</w:t>
      </w:r>
      <w:r w:rsidR="00075ED1">
        <w:t>u d</w:t>
      </w:r>
      <w:r w:rsidR="002016B0">
        <w:t xml:space="preserve">es services </w:t>
      </w:r>
      <w:r w:rsidR="00075ED1">
        <w:t xml:space="preserve"> régiona</w:t>
      </w:r>
      <w:r w:rsidR="002016B0">
        <w:t>ux de développement communautaire</w:t>
      </w:r>
      <w:r w:rsidR="00075ED1">
        <w:t>. C</w:t>
      </w:r>
      <w:r>
        <w:t xml:space="preserve">es deux </w:t>
      </w:r>
      <w:r w:rsidR="00075ED1">
        <w:t>collaborations</w:t>
      </w:r>
      <w:r>
        <w:t xml:space="preserve"> sont complémentaires</w:t>
      </w:r>
      <w:r w:rsidR="00075ED1">
        <w:t xml:space="preserve"> et </w:t>
      </w:r>
      <w:r>
        <w:t xml:space="preserve">doivent opérer en synergie et concertation. La collaboration avec les autres ministères sectoriels impliqués (justice, intérieur, enseignement, etc.) s’organisera au travers des structures de coordination multisectorielle existantes et en fonction des besoins de l’intervention, comme, p.ex. le développement d’un système de prise en charge multisectorielle des VVSBG.  Le financement se fera au travers </w:t>
      </w:r>
      <w:r w:rsidR="00ED244E">
        <w:t>d</w:t>
      </w:r>
      <w:r>
        <w:t xml:space="preserve">es procédures d’appui </w:t>
      </w:r>
      <w:r w:rsidR="00ED244E">
        <w:t>financier</w:t>
      </w:r>
      <w:r>
        <w:t xml:space="preserve"> aux acteurs publics.</w:t>
      </w:r>
    </w:p>
    <w:p w:rsidR="00FA2629" w:rsidRDefault="00FA2629" w:rsidP="00FA2629">
      <w:pPr>
        <w:spacing w:line="259" w:lineRule="auto"/>
        <w:jc w:val="both"/>
      </w:pPr>
      <w:r>
        <w:lastRenderedPageBreak/>
        <w:t xml:space="preserve">Une concertation continue avec le niveau central est essentielle  afin d’assurer la durabilité des initiatives développées. Au sein du MSAS il s’agit de la Direction de la Santé de la </w:t>
      </w:r>
      <w:r w:rsidR="00075ED1">
        <w:t>mère et de l’enfant</w:t>
      </w:r>
      <w:r>
        <w:t>, l’Agence CMU et la PNA. Au sein du MFFG</w:t>
      </w:r>
      <w:r w:rsidR="00ED244E">
        <w:t>,</w:t>
      </w:r>
      <w:r>
        <w:t xml:space="preserve"> il s’agit de la Direction de la Famille et de la Protection des Groupes Vulnérables et la Direction de l’Equité et d’Egalité du Genre.</w:t>
      </w:r>
    </w:p>
    <w:p w:rsidR="00FA2629" w:rsidRDefault="00FA2629" w:rsidP="00FA2629">
      <w:pPr>
        <w:spacing w:line="259" w:lineRule="auto"/>
        <w:jc w:val="both"/>
      </w:pPr>
      <w:r w:rsidRPr="005123DF">
        <w:t xml:space="preserve">Pour les activités de </w:t>
      </w:r>
      <w:r w:rsidRPr="00CE05BC">
        <w:t>formation et de sensibilisation</w:t>
      </w:r>
      <w:r w:rsidRPr="005123DF">
        <w:t xml:space="preserve"> </w:t>
      </w:r>
      <w:r>
        <w:t>ainsi que pour les initiatives de référencement aux services spécialisés</w:t>
      </w:r>
      <w:r w:rsidR="00ED244E">
        <w:t>,</w:t>
      </w:r>
      <w:r>
        <w:t xml:space="preserve"> </w:t>
      </w:r>
      <w:r w:rsidRPr="005123DF">
        <w:t xml:space="preserve">l’intervention </w:t>
      </w:r>
      <w:r>
        <w:t>investit dans</w:t>
      </w:r>
      <w:r w:rsidRPr="005123DF">
        <w:t xml:space="preserve"> le renforcement des compétences des acteurs publics et privés </w:t>
      </w:r>
      <w:r>
        <w:t xml:space="preserve">et </w:t>
      </w:r>
      <w:r w:rsidRPr="005123DF">
        <w:t>favoris</w:t>
      </w:r>
      <w:r>
        <w:t xml:space="preserve">e </w:t>
      </w:r>
      <w:r w:rsidRPr="005123DF">
        <w:t>la création des partenariats publi</w:t>
      </w:r>
      <w:r>
        <w:t>cs-privés (PPP).</w:t>
      </w:r>
    </w:p>
    <w:p w:rsidR="00FA2629" w:rsidRDefault="00025C71" w:rsidP="00FA2629">
      <w:pPr>
        <w:spacing w:line="259" w:lineRule="auto"/>
        <w:jc w:val="both"/>
      </w:pPr>
      <w:r w:rsidRPr="00BA1686">
        <w:t>Dans le cas échéant, la pertinence d’</w:t>
      </w:r>
      <w:r w:rsidR="00FA2629" w:rsidRPr="00BA1686">
        <w:t>une collaboration avec les UDAM</w:t>
      </w:r>
      <w:r w:rsidR="000F1974">
        <w:t xml:space="preserve"> existantes</w:t>
      </w:r>
      <w:r w:rsidR="00FA2629" w:rsidRPr="00BA1686">
        <w:t xml:space="preserve"> et d’autres mutuelles à base communautaire </w:t>
      </w:r>
      <w:r w:rsidRPr="00BA1686">
        <w:t>et de</w:t>
      </w:r>
      <w:r w:rsidR="00FA2629" w:rsidRPr="00BA1686">
        <w:t xml:space="preserve"> leur rôle dans la réalisation du droit des femmes et des enfants à une bonne santé</w:t>
      </w:r>
      <w:r w:rsidR="00747595">
        <w:t xml:space="preserve"> sera étudiée lors de l’élaboration du portefeuille</w:t>
      </w:r>
      <w:r w:rsidR="00FA2629" w:rsidRPr="00BA1686">
        <w:t xml:space="preserve"> (assurance de qualité des services </w:t>
      </w:r>
      <w:r w:rsidR="006C7CFD" w:rsidRPr="00BA1686">
        <w:t>de santé reproductive</w:t>
      </w:r>
      <w:r w:rsidR="00FA2629" w:rsidRPr="00BA1686">
        <w:t>, approvisionnement des médicaments et contraceptifs,  accès aux services des soins, promotion et sensibilisation, etc.)</w:t>
      </w:r>
      <w:r w:rsidR="00C56381">
        <w:t>.</w:t>
      </w:r>
    </w:p>
    <w:p w:rsidR="00FA2629" w:rsidRDefault="00FA2629" w:rsidP="00FA2629">
      <w:pPr>
        <w:spacing w:line="259" w:lineRule="auto"/>
        <w:jc w:val="both"/>
      </w:pPr>
      <w:r>
        <w:t xml:space="preserve">Pour le développement des outils et des approches spécifiques pour lesquelles des </w:t>
      </w:r>
      <w:r w:rsidR="00075ED1">
        <w:t>expertises techniques spécialisée</w:t>
      </w:r>
      <w:r>
        <w:t>s sont requis</w:t>
      </w:r>
      <w:r w:rsidR="00075ED1">
        <w:t>es</w:t>
      </w:r>
      <w:r>
        <w:t xml:space="preserve"> (p.ex. pour des outils TIC) les entreprises privé</w:t>
      </w:r>
      <w:r w:rsidR="00075ED1">
        <w:t>e</w:t>
      </w:r>
      <w:r>
        <w:t>s peuvent être impliquées, plus particulièrement au travers des marchés publics.</w:t>
      </w:r>
    </w:p>
    <w:p w:rsidR="00FA2629" w:rsidRDefault="00FA2629" w:rsidP="00FA2629">
      <w:pPr>
        <w:spacing w:line="259" w:lineRule="auto"/>
        <w:jc w:val="both"/>
      </w:pPr>
      <w:r>
        <w:t>L’intervention envisage également un partenariat avec UNICEF, surtout dans le domaine de la prévention des VSBG faites aux enfants et aux adolescents au travers d’une coopération déléguée. Ce partenariat sera basé sur le principe de coopération effective, de mutualisation des compétences des différents acteurs impliqués dans la mise en œuvre de la prévention des VSBG de  l’intervention,  et de valorisation des expertises académiques belges et sénégalaises dans la matière.</w:t>
      </w:r>
    </w:p>
    <w:p w:rsidR="00FA2629" w:rsidRDefault="00FA2629" w:rsidP="00FA2629">
      <w:pPr>
        <w:spacing w:line="259" w:lineRule="auto"/>
        <w:jc w:val="both"/>
      </w:pPr>
      <w:r>
        <w:t>En vue de l’appui scientifique l’intervention fera appel aux contrats cadre</w:t>
      </w:r>
      <w:r w:rsidR="008E6423">
        <w:t>s</w:t>
      </w:r>
      <w:r>
        <w:t xml:space="preserve"> qui ont été établis entre Enabel et les institutions académiques belges dans les domaines du droit à la santé reproductive. Cette collaboration s’établira au travers un appel aux candidats </w:t>
      </w:r>
      <w:r w:rsidR="0088339F">
        <w:t xml:space="preserve">auprès des </w:t>
      </w:r>
      <w:r>
        <w:t>universités.</w:t>
      </w:r>
    </w:p>
    <w:p w:rsidR="00FA2629" w:rsidRPr="00732A44" w:rsidRDefault="00FA2629" w:rsidP="00FA2629">
      <w:pPr>
        <w:spacing w:after="240" w:line="259" w:lineRule="auto"/>
        <w:jc w:val="both"/>
      </w:pPr>
      <w:r w:rsidRPr="00732A44">
        <w:t xml:space="preserve">Dans le cadre de l’approche programme/portfolio adoptée par la Coopération Belgo-Sénégalaise, des synergies seront créés avec l’intervention 1 (développement économique) et l’intervention 3 </w:t>
      </w:r>
      <w:r>
        <w:t>formation, études et expertises</w:t>
      </w:r>
      <w:r w:rsidRPr="00732A44">
        <w:t>.</w:t>
      </w:r>
    </w:p>
    <w:p w:rsidR="009B7FA2" w:rsidRPr="009B2ED0" w:rsidRDefault="00D908A0" w:rsidP="00453209">
      <w:pPr>
        <w:pStyle w:val="Titre2"/>
        <w:jc w:val="both"/>
        <w:rPr>
          <w:lang w:val="fr-BE"/>
        </w:rPr>
      </w:pPr>
      <w:bookmarkStart w:id="179" w:name="_Toc515978215"/>
      <w:r w:rsidRPr="009B2ED0">
        <w:rPr>
          <w:lang w:val="fr-BE"/>
        </w:rPr>
        <w:t>Bénéficiaires</w:t>
      </w:r>
      <w:bookmarkEnd w:id="179"/>
    </w:p>
    <w:p w:rsidR="00FA2629" w:rsidRDefault="00FA2629" w:rsidP="00FA2629">
      <w:pPr>
        <w:spacing w:line="259" w:lineRule="auto"/>
        <w:jc w:val="both"/>
      </w:pPr>
      <w:r w:rsidRPr="00EE0971">
        <w:rPr>
          <w:b/>
        </w:rPr>
        <w:t>Au niveau des dét</w:t>
      </w:r>
      <w:r>
        <w:rPr>
          <w:b/>
        </w:rPr>
        <w:t>en</w:t>
      </w:r>
      <w:r w:rsidRPr="009E3E86">
        <w:rPr>
          <w:b/>
        </w:rPr>
        <w:t xml:space="preserve">teurs de droits : </w:t>
      </w:r>
      <w:r>
        <w:t>la population</w:t>
      </w:r>
      <w:r w:rsidRPr="009E3E86">
        <w:t xml:space="preserve"> des </w:t>
      </w:r>
      <w:r>
        <w:t xml:space="preserve">régions de </w:t>
      </w:r>
      <w:r w:rsidRPr="009E3E86">
        <w:t>Kaffrine, Kaolack et</w:t>
      </w:r>
      <w:r>
        <w:t xml:space="preserve"> Fatick et</w:t>
      </w:r>
      <w:r w:rsidRPr="009E3E86">
        <w:t xml:space="preserve"> plus particulièrement les femmes, les adolescents/jeunes, les enfants et les nouveau-nés -  individuellement ou au travers de leurs associations, clubs, groupements.</w:t>
      </w:r>
      <w:r>
        <w:t xml:space="preserve"> L’intervention développera des initiatives spécifiques afin de pouvoir atteindre  les personnes les plus vulnérables comme les indigents, les femmes/filles avec une fistule obstétricale, avec le VIH ou un handicap, ainsi que les femmes/adolescents/enfants  victimes des VSBG. </w:t>
      </w:r>
    </w:p>
    <w:p w:rsidR="00FA2629" w:rsidRDefault="00FA2629" w:rsidP="00FA2629">
      <w:pPr>
        <w:spacing w:line="259" w:lineRule="auto"/>
        <w:jc w:val="both"/>
      </w:pPr>
      <w:r w:rsidRPr="00EE0971">
        <w:rPr>
          <w:b/>
        </w:rPr>
        <w:t>Au niveau des porteurs d’obligations</w:t>
      </w:r>
      <w:r w:rsidRPr="00EE0971">
        <w:t xml:space="preserve"> : les autorités décentralisées du MS</w:t>
      </w:r>
      <w:r>
        <w:t>AS</w:t>
      </w:r>
      <w:r w:rsidRPr="00EE0971">
        <w:t xml:space="preserve"> et du MF</w:t>
      </w:r>
      <w:r>
        <w:t>F</w:t>
      </w:r>
      <w:r w:rsidR="002016B0">
        <w:t>G</w:t>
      </w:r>
      <w:r w:rsidRPr="00EE0971">
        <w:t xml:space="preserve">, les </w:t>
      </w:r>
      <w:r>
        <w:t>Points de Pres</w:t>
      </w:r>
      <w:r w:rsidR="00075ED1">
        <w:t>tation de Services de santé (</w:t>
      </w:r>
      <w:r>
        <w:t>les hôpitaux, les centres de santé , les postes de santé, les cases de santé</w:t>
      </w:r>
      <w:r w:rsidR="00DA3D7E">
        <w:t xml:space="preserve">), </w:t>
      </w:r>
      <w:r w:rsidRPr="005D59D7">
        <w:t xml:space="preserve">les </w:t>
      </w:r>
      <w:r w:rsidR="005D59D7" w:rsidRPr="00826E51">
        <w:t>acteurs communautaires (</w:t>
      </w:r>
      <w:r w:rsidRPr="005D59D7">
        <w:t>Bajenu Gox</w:t>
      </w:r>
      <w:r w:rsidR="005D59D7" w:rsidRPr="005D59D7">
        <w:t>, …)</w:t>
      </w:r>
      <w:r w:rsidRPr="005D59D7">
        <w:t>, les</w:t>
      </w:r>
      <w:r>
        <w:t xml:space="preserve"> antennes régionales du Comité de Lutte contre les Violences Faites aux Femmes (CLVF)</w:t>
      </w:r>
      <w:r w:rsidR="00DA3D7E">
        <w:t>,</w:t>
      </w:r>
      <w:r>
        <w:t xml:space="preserve"> </w:t>
      </w:r>
      <w:r w:rsidRPr="00EE0971">
        <w:t>les services départementaux pour la protection de la femme et de l’enfant</w:t>
      </w:r>
      <w:r w:rsidR="002016B0">
        <w:t xml:space="preserve"> (CDPE, …)</w:t>
      </w:r>
      <w:r w:rsidRPr="00EE0971">
        <w:t xml:space="preserve">, les </w:t>
      </w:r>
      <w:r>
        <w:t>organisations de la société civile qui travaillent dans un o</w:t>
      </w:r>
      <w:r w:rsidR="006C7CFD">
        <w:t>u plusieurs domaines liés à la santé reproductive</w:t>
      </w:r>
      <w:r>
        <w:t xml:space="preserve"> et la prévention des VSBG,</w:t>
      </w:r>
      <w:r w:rsidRPr="00EE0971">
        <w:t xml:space="preserve"> les leaders religieux et traditionnels, les élus locaux.</w:t>
      </w:r>
    </w:p>
    <w:p w:rsidR="00FA2629" w:rsidRDefault="00FA2629" w:rsidP="00FA2629">
      <w:pPr>
        <w:spacing w:line="259" w:lineRule="auto"/>
        <w:jc w:val="both"/>
      </w:pPr>
      <w:r>
        <w:t xml:space="preserve">Le renforcement du rôle du Médecin Conseil est prévu en fonction d’assurer la redevabilité des porteurs des obligations vis-à-vis la population. </w:t>
      </w:r>
    </w:p>
    <w:p w:rsidR="00BF129D" w:rsidRDefault="00BF129D" w:rsidP="00453209">
      <w:pPr>
        <w:spacing w:after="0"/>
        <w:jc w:val="both"/>
        <w:rPr>
          <w:rFonts w:cs="Arial"/>
          <w:lang w:eastAsia="en-GB"/>
        </w:rPr>
      </w:pPr>
    </w:p>
    <w:p w:rsidR="001105DD" w:rsidRPr="009B2ED0" w:rsidRDefault="00D908A0" w:rsidP="00453209">
      <w:pPr>
        <w:pStyle w:val="Titre1"/>
        <w:jc w:val="both"/>
        <w:rPr>
          <w:lang w:val="fr-BE"/>
        </w:rPr>
      </w:pPr>
      <w:bookmarkStart w:id="180" w:name="_Toc515978216"/>
      <w:r w:rsidRPr="009B2ED0">
        <w:rPr>
          <w:lang w:val="fr-BE"/>
        </w:rPr>
        <w:lastRenderedPageBreak/>
        <w:t>Analyse contextuelle</w:t>
      </w:r>
      <w:bookmarkEnd w:id="180"/>
    </w:p>
    <w:p w:rsidR="00FA2629" w:rsidRPr="00FA2629" w:rsidRDefault="00FA2629" w:rsidP="00FA2629">
      <w:pPr>
        <w:pStyle w:val="Titre2"/>
        <w:rPr>
          <w:lang w:val="fr-FR"/>
        </w:rPr>
      </w:pPr>
      <w:bookmarkStart w:id="181" w:name="_Toc509819708"/>
      <w:bookmarkStart w:id="182" w:name="_Toc509819792"/>
      <w:bookmarkStart w:id="183" w:name="_Toc509819874"/>
      <w:bookmarkStart w:id="184" w:name="_Toc509819957"/>
      <w:bookmarkStart w:id="185" w:name="_Toc509820038"/>
      <w:bookmarkStart w:id="186" w:name="_Toc509819709"/>
      <w:bookmarkStart w:id="187" w:name="_Toc509819793"/>
      <w:bookmarkStart w:id="188" w:name="_Toc509819875"/>
      <w:bookmarkStart w:id="189" w:name="_Toc509819958"/>
      <w:bookmarkStart w:id="190" w:name="_Toc509820039"/>
      <w:bookmarkStart w:id="191" w:name="_Toc515949826"/>
      <w:bookmarkStart w:id="192" w:name="_Toc515978217"/>
      <w:bookmarkEnd w:id="181"/>
      <w:bookmarkEnd w:id="182"/>
      <w:bookmarkEnd w:id="183"/>
      <w:bookmarkEnd w:id="184"/>
      <w:bookmarkEnd w:id="185"/>
      <w:bookmarkEnd w:id="186"/>
      <w:bookmarkEnd w:id="187"/>
      <w:bookmarkEnd w:id="188"/>
      <w:bookmarkEnd w:id="189"/>
      <w:bookmarkEnd w:id="190"/>
      <w:r w:rsidRPr="00FA2629">
        <w:rPr>
          <w:lang w:val="fr-FR"/>
        </w:rPr>
        <w:t>La santé de la femme, du nouveau-né, de l’enfant et de l’adolescent</w:t>
      </w:r>
      <w:bookmarkEnd w:id="191"/>
      <w:bookmarkEnd w:id="192"/>
    </w:p>
    <w:p w:rsidR="00FA2629" w:rsidRDefault="00FA2629" w:rsidP="00FA2629">
      <w:pPr>
        <w:spacing w:line="259" w:lineRule="auto"/>
        <w:jc w:val="both"/>
        <w:rPr>
          <w:rFonts w:cs="Arial"/>
          <w:lang w:eastAsia="en-GB"/>
        </w:rPr>
      </w:pPr>
      <w:r w:rsidRPr="00237A7B">
        <w:t xml:space="preserve">Le cadre législatif du Sénégal reconnaît le droit à la santé et de façon plus particulière le droit à la santé reproductive. Le droit à la santé est reconnu dans l’article 8 de la Constitution. Le droit à la santé </w:t>
      </w:r>
      <w:r w:rsidRPr="00001557">
        <w:t xml:space="preserve">reproductive est spécifié dans la Loi N°2005-18 relative à la santé de la reproduction (2005) : </w:t>
      </w:r>
      <w:r w:rsidRPr="00001557">
        <w:rPr>
          <w:rFonts w:cs="Arial"/>
          <w:i/>
        </w:rPr>
        <w:t>« L</w:t>
      </w:r>
      <w:r w:rsidRPr="00001557">
        <w:rPr>
          <w:rFonts w:cs="Arial"/>
          <w:i/>
          <w:lang w:eastAsia="en-GB"/>
        </w:rPr>
        <w:t>e droit à la santé de la reproduction est un droit fondamental et universel garanti à tout être humain sans discrimination fondée sur l’âge, le sexe, la fortune, la religion, la race, l’ethnie, la situation matrimoniale ou sur toute autre situation</w:t>
      </w:r>
      <w:r w:rsidRPr="00001557">
        <w:rPr>
          <w:rFonts w:cs="Arial"/>
          <w:lang w:eastAsia="en-GB"/>
        </w:rPr>
        <w:t xml:space="preserve">». La Loi N°2005 reconnaît aussi le droit à la planification familiale, y compris pour les adolescents, et les droits des personnes qui vivent avec le VIH (PVIH). Les droits et les devoirs des PVIH sont détaillés dans la Loi N°2010-03 relative au VIH-SIDA (2005). </w:t>
      </w:r>
    </w:p>
    <w:p w:rsidR="00FA2629" w:rsidRDefault="00FA2629" w:rsidP="00FA2629">
      <w:pPr>
        <w:spacing w:line="259" w:lineRule="auto"/>
        <w:jc w:val="both"/>
        <w:rPr>
          <w:rFonts w:cs="Arial"/>
          <w:lang w:eastAsia="en-GB"/>
        </w:rPr>
      </w:pPr>
      <w:r w:rsidRPr="00001557">
        <w:rPr>
          <w:rFonts w:cs="Arial"/>
          <w:lang w:eastAsia="en-GB"/>
        </w:rPr>
        <w:t xml:space="preserve">Le </w:t>
      </w:r>
      <w:r w:rsidRPr="00C91634">
        <w:rPr>
          <w:rFonts w:cs="Arial"/>
          <w:i/>
          <w:lang w:eastAsia="en-GB"/>
        </w:rPr>
        <w:t>Plan Sénégal Emergent</w:t>
      </w:r>
      <w:r w:rsidRPr="00001557">
        <w:rPr>
          <w:rFonts w:cs="Arial"/>
          <w:lang w:eastAsia="en-GB"/>
        </w:rPr>
        <w:t xml:space="preserve"> </w:t>
      </w:r>
      <w:r>
        <w:rPr>
          <w:rFonts w:cs="Arial"/>
          <w:lang w:eastAsia="en-GB"/>
        </w:rPr>
        <w:t>2014 (PSE</w:t>
      </w:r>
      <w:r w:rsidRPr="00001557">
        <w:rPr>
          <w:rFonts w:cs="Arial"/>
          <w:lang w:eastAsia="en-GB"/>
        </w:rPr>
        <w:t xml:space="preserve">) met un accent spécifique sur la promotion des droits humains. Le PSE reconnaît que la satisfaction des besoins sociaux (y compris les besoins en santé) est un facteur essentiel à la promotion du développement durable, et plus particulièrement des groupes vulnérables, comme les femmes, les enfants et les personnes vivant avec un handicap. La suppression des barrières financières aux services de soins </w:t>
      </w:r>
      <w:r>
        <w:rPr>
          <w:rFonts w:cs="Arial"/>
          <w:lang w:eastAsia="en-GB"/>
        </w:rPr>
        <w:t xml:space="preserve">au travers la mise en place d’un système assurantiel national </w:t>
      </w:r>
      <w:r w:rsidRPr="00001557">
        <w:rPr>
          <w:rFonts w:cs="Arial"/>
          <w:lang w:eastAsia="en-GB"/>
        </w:rPr>
        <w:t>est une priorité</w:t>
      </w:r>
      <w:r>
        <w:rPr>
          <w:rFonts w:cs="Arial"/>
          <w:lang w:eastAsia="en-GB"/>
        </w:rPr>
        <w:t xml:space="preserve">. </w:t>
      </w:r>
    </w:p>
    <w:p w:rsidR="00FA2629" w:rsidRPr="00237A7B" w:rsidRDefault="00FA2629" w:rsidP="00FA2629">
      <w:pPr>
        <w:tabs>
          <w:tab w:val="num" w:pos="714"/>
        </w:tabs>
        <w:spacing w:line="259" w:lineRule="auto"/>
        <w:jc w:val="both"/>
      </w:pPr>
      <w:r>
        <w:t>La</w:t>
      </w:r>
      <w:r w:rsidRPr="00237A7B">
        <w:t xml:space="preserve"> </w:t>
      </w:r>
      <w:r w:rsidRPr="00C91634">
        <w:rPr>
          <w:i/>
        </w:rPr>
        <w:t>Stratégie Nationale pour l’Egalité et Equité de Genre 201</w:t>
      </w:r>
      <w:r w:rsidR="002016B0">
        <w:rPr>
          <w:i/>
        </w:rPr>
        <w:t>6-2</w:t>
      </w:r>
      <w:r w:rsidR="006E283B">
        <w:rPr>
          <w:i/>
        </w:rPr>
        <w:t>026</w:t>
      </w:r>
      <w:r w:rsidRPr="00237A7B">
        <w:t xml:space="preserve"> (SNEEG) </w:t>
      </w:r>
      <w:r>
        <w:t>souligne</w:t>
      </w:r>
      <w:r w:rsidRPr="00237A7B">
        <w:t xml:space="preserve"> l’importance </w:t>
      </w:r>
      <w:r w:rsidRPr="00466FE1">
        <w:t>d’une approche intégrée à la santé</w:t>
      </w:r>
      <w:r>
        <w:t xml:space="preserve"> : </w:t>
      </w:r>
      <w:r w:rsidRPr="00237A7B">
        <w:t>rapprochement des structures sanitaires</w:t>
      </w:r>
      <w:r>
        <w:t xml:space="preserve">, accessibilité financière, approvisionnement </w:t>
      </w:r>
      <w:r w:rsidRPr="00237A7B">
        <w:t>des médicaments</w:t>
      </w:r>
      <w:r>
        <w:t xml:space="preserve"> et des intrants (y compris les méthodes contraceptives)</w:t>
      </w:r>
      <w:r w:rsidRPr="00237A7B">
        <w:t xml:space="preserve">. </w:t>
      </w:r>
      <w:r>
        <w:t xml:space="preserve">Le SNEEG </w:t>
      </w:r>
      <w:r w:rsidRPr="00237A7B">
        <w:t xml:space="preserve">recouvre également </w:t>
      </w:r>
      <w:r>
        <w:t>la</w:t>
      </w:r>
      <w:r w:rsidRPr="00237A7B">
        <w:t xml:space="preserve"> dimension humaine et sociale </w:t>
      </w:r>
      <w:r>
        <w:t xml:space="preserve">de la santé des femmes et des filles et </w:t>
      </w:r>
      <w:r w:rsidRPr="00EC1C5D">
        <w:rPr>
          <w:b/>
        </w:rPr>
        <w:t>les inégalités de genre</w:t>
      </w:r>
      <w:r>
        <w:t xml:space="preserve"> comme facteur déterminant de l’accès des femmes et des filles aux soins de santé. </w:t>
      </w:r>
    </w:p>
    <w:p w:rsidR="00FA2629" w:rsidRDefault="00FA2629" w:rsidP="00FA2629">
      <w:pPr>
        <w:spacing w:line="259" w:lineRule="auto"/>
        <w:jc w:val="both"/>
      </w:pPr>
      <w:r w:rsidRPr="00237A7B">
        <w:t xml:space="preserve">Malgré l’existence d’un cadre normatif portant </w:t>
      </w:r>
      <w:r w:rsidR="00440E95">
        <w:t xml:space="preserve">sur </w:t>
      </w:r>
      <w:r w:rsidRPr="00237A7B">
        <w:t>l</w:t>
      </w:r>
      <w:r>
        <w:t xml:space="preserve">a santé reproductive </w:t>
      </w:r>
      <w:r w:rsidRPr="00237A7B">
        <w:t xml:space="preserve">et les avancées </w:t>
      </w:r>
      <w:r>
        <w:t xml:space="preserve">importantes </w:t>
      </w:r>
      <w:r w:rsidRPr="00237A7B">
        <w:t>faites dans ce domaine (comme la lutte contre le VIH/sida et de la mortalité infantile)</w:t>
      </w:r>
      <w:r w:rsidR="00440E95">
        <w:t>,</w:t>
      </w:r>
      <w:r w:rsidRPr="00237A7B">
        <w:t xml:space="preserve"> le Sénégal continue à </w:t>
      </w:r>
      <w:r>
        <w:t xml:space="preserve">faire face à beaucoup de défis, tels que la réduction de la mortalité maternelle, la réduction de la mortalité infanto-juvénile, la promotion de la planification familiale, la santé des adolescents, la lutte contre la malnutrition et la prévention des violences sexuelles et les violences liées au genre. </w:t>
      </w:r>
    </w:p>
    <w:p w:rsidR="00FA2629" w:rsidRDefault="00FA2629" w:rsidP="00FA2629">
      <w:pPr>
        <w:spacing w:line="259" w:lineRule="auto"/>
        <w:jc w:val="both"/>
      </w:pPr>
      <w:r w:rsidRPr="00CB2222">
        <w:t xml:space="preserve">Un des quatre objectifs du Plan National de Développement Sanitaire (PNDS, 2009-2018) est la réduction de </w:t>
      </w:r>
      <w:r w:rsidRPr="00EC1C5D">
        <w:rPr>
          <w:b/>
        </w:rPr>
        <w:t>la morbidité et de la mortalité maternelles et infanto-juvéniles</w:t>
      </w:r>
      <w:r w:rsidRPr="00CB2222">
        <w:t xml:space="preserve">. Il s’agit des deux Objectifs du Millénaire pour le Développement  (OMD) que le Sénégal n’a pas réussi à atteindre malgré les avances faites dans ce domaine. En 2015 la mortalité maternelle était 315 sur 100.000 naissances vivantes (540 en 1995). </w:t>
      </w:r>
      <w:r>
        <w:t xml:space="preserve">En 2016 le Sénégal a lancé son </w:t>
      </w:r>
      <w:r w:rsidRPr="00C91634">
        <w:rPr>
          <w:i/>
        </w:rPr>
        <w:t>Plan Stratégique In</w:t>
      </w:r>
      <w:r>
        <w:rPr>
          <w:i/>
        </w:rPr>
        <w:t>tégré de la Santé Maternelle, Né</w:t>
      </w:r>
      <w:r w:rsidRPr="00C91634">
        <w:rPr>
          <w:i/>
        </w:rPr>
        <w:t>onatale, Infanto-Juvénile et des Adolescents(e)s/Jeunes</w:t>
      </w:r>
      <w:r>
        <w:rPr>
          <w:i/>
        </w:rPr>
        <w:t xml:space="preserve"> 2016-2020</w:t>
      </w:r>
      <w:r>
        <w:t xml:space="preserve"> (PSMNIA) qui établit le cadre multisectoriel et multi-acteurs pour renforcer la lutte contre la mortalité maternelle et de l’enfant. </w:t>
      </w:r>
    </w:p>
    <w:p w:rsidR="001F6F9B" w:rsidRDefault="001F6F9B" w:rsidP="001F6F9B">
      <w:pPr>
        <w:spacing w:line="259" w:lineRule="auto"/>
        <w:jc w:val="both"/>
      </w:pPr>
      <w:r>
        <w:t xml:space="preserve">Au Sénégal </w:t>
      </w:r>
      <w:r w:rsidRPr="00A91C71">
        <w:t>19% des femmes de 15-49 ans risquent de mourir pour des causes liées à la grossesse.</w:t>
      </w:r>
      <w:r>
        <w:t xml:space="preserve"> </w:t>
      </w:r>
      <w:r w:rsidRPr="00A91C71">
        <w:t>La problématique de la mortalité maternelle est étroitement liée au phénomène des grossesses précoces. Près d’un cinquième des jeunes femmes de 15-19 ans (1</w:t>
      </w:r>
      <w:r>
        <w:t>6</w:t>
      </w:r>
      <w:r w:rsidRPr="00A91C71">
        <w:t>%) ont déjà eu 1 ou plusieurs grossesses. 1</w:t>
      </w:r>
      <w:r>
        <w:t>3</w:t>
      </w:r>
      <w:r w:rsidRPr="00A91C71">
        <w:t xml:space="preserve">% ont déjà eu au moins un enfant et </w:t>
      </w:r>
      <w:r>
        <w:t>3</w:t>
      </w:r>
      <w:r w:rsidRPr="00A91C71">
        <w:t xml:space="preserve">% sont enceintes pour la première fois. </w:t>
      </w:r>
      <w:r w:rsidRPr="00113771">
        <w:t>La proportion d’adolescentes ayant déjà commencé leur vie féconde augmente rapidement avec l’âge, passant de 2 % à 15 ans à 28 % à 19 ans, âge auquel 25 % des jeunes filles ont déjà eu au moins un enfant.</w:t>
      </w:r>
      <w:r w:rsidRPr="00113771" w:rsidDel="00113771">
        <w:t xml:space="preserve"> </w:t>
      </w:r>
      <w:r>
        <w:t>(EDS).</w:t>
      </w:r>
    </w:p>
    <w:p w:rsidR="00FA2629" w:rsidRDefault="00FA2629" w:rsidP="00FA2629">
      <w:pPr>
        <w:spacing w:line="259" w:lineRule="auto"/>
        <w:jc w:val="both"/>
        <w:rPr>
          <w:lang w:val="fr-FR"/>
        </w:rPr>
      </w:pPr>
      <w:r w:rsidRPr="00BB3172">
        <w:rPr>
          <w:lang w:val="fr-FR"/>
        </w:rPr>
        <w:t>Selon les résultats de l’évaluation des besoins en SONU (2012-2013), les causes de mortalité maternelle</w:t>
      </w:r>
      <w:r>
        <w:rPr>
          <w:lang w:val="fr-FR"/>
        </w:rPr>
        <w:t xml:space="preserve"> sont directes et indirectes:</w:t>
      </w:r>
    </w:p>
    <w:p w:rsidR="00FA2629" w:rsidRDefault="00FA2629" w:rsidP="00FA2629">
      <w:pPr>
        <w:numPr>
          <w:ilvl w:val="0"/>
          <w:numId w:val="34"/>
        </w:numPr>
        <w:spacing w:line="259" w:lineRule="auto"/>
        <w:jc w:val="both"/>
        <w:rPr>
          <w:lang w:val="fr-FR"/>
        </w:rPr>
      </w:pPr>
      <w:r w:rsidRPr="00BB3172">
        <w:rPr>
          <w:lang w:val="fr-FR"/>
        </w:rPr>
        <w:lastRenderedPageBreak/>
        <w:t xml:space="preserve">les causes directes : </w:t>
      </w:r>
      <w:r>
        <w:rPr>
          <w:lang w:val="fr-FR"/>
        </w:rPr>
        <w:t xml:space="preserve">les </w:t>
      </w:r>
      <w:r w:rsidRPr="00BB3172">
        <w:rPr>
          <w:lang w:val="fr-FR"/>
        </w:rPr>
        <w:t>hémorragies</w:t>
      </w:r>
      <w:r>
        <w:rPr>
          <w:lang w:val="fr-FR"/>
        </w:rPr>
        <w:t xml:space="preserve"> </w:t>
      </w:r>
      <w:r w:rsidRPr="00BB3172">
        <w:rPr>
          <w:lang w:val="fr-FR"/>
        </w:rPr>
        <w:t xml:space="preserve">(39%), </w:t>
      </w:r>
      <w:r>
        <w:rPr>
          <w:lang w:val="fr-FR"/>
        </w:rPr>
        <w:t>hypertension</w:t>
      </w:r>
      <w:r w:rsidRPr="00BB3172">
        <w:rPr>
          <w:lang w:val="fr-FR"/>
        </w:rPr>
        <w:t xml:space="preserve"> et ses complications </w:t>
      </w:r>
      <w:r>
        <w:rPr>
          <w:lang w:val="fr-FR"/>
        </w:rPr>
        <w:t>(13%)</w:t>
      </w:r>
      <w:r w:rsidRPr="00BB3172">
        <w:rPr>
          <w:lang w:val="fr-FR"/>
        </w:rPr>
        <w:t>, le travail dystocique, les septicém</w:t>
      </w:r>
      <w:r>
        <w:rPr>
          <w:lang w:val="fr-FR"/>
        </w:rPr>
        <w:t>ies (7%), les avortements à risque 5%),  autres ;</w:t>
      </w:r>
    </w:p>
    <w:p w:rsidR="00FA2629" w:rsidRPr="005E56B3" w:rsidRDefault="00FA2629" w:rsidP="00FA2629">
      <w:pPr>
        <w:numPr>
          <w:ilvl w:val="0"/>
          <w:numId w:val="34"/>
        </w:numPr>
        <w:spacing w:line="259" w:lineRule="auto"/>
        <w:jc w:val="both"/>
        <w:rPr>
          <w:lang w:val="fr-FR"/>
        </w:rPr>
      </w:pPr>
      <w:r w:rsidRPr="005E56B3">
        <w:rPr>
          <w:lang w:val="fr-FR"/>
        </w:rPr>
        <w:t>les causes indirectes (17%): paludisme, VIH /sida, anémie, etc. (</w:t>
      </w:r>
      <w:r>
        <w:t>PSMNIA 2016).</w:t>
      </w:r>
    </w:p>
    <w:p w:rsidR="00FA2629" w:rsidRDefault="00FA2629" w:rsidP="00FA2629">
      <w:pPr>
        <w:spacing w:line="259" w:lineRule="auto"/>
        <w:jc w:val="both"/>
      </w:pPr>
      <w:r>
        <w:t>Les distances géographiques, combinée avec les barrières financières et l’insuffisance qualitative et quantitatives des services combinée avec le pauvre état nutritionnel des mères, les complications issues des avortements à risque, les grossesses précoces et le faible taux de prévalence contraceptif, sont tous des facteurs déterminants de la mortalité et morbidité maternelle.</w:t>
      </w:r>
    </w:p>
    <w:p w:rsidR="00FA2629" w:rsidRDefault="00FA2629" w:rsidP="00FA2629">
      <w:pPr>
        <w:spacing w:line="259" w:lineRule="auto"/>
        <w:jc w:val="both"/>
      </w:pPr>
      <w:r w:rsidRPr="00363BA9">
        <w:t>Une bonne prise en charge de l’accouchement est un élément-clé dans la lutte contre la morbidité et la</w:t>
      </w:r>
      <w:r>
        <w:t xml:space="preserve"> mortalité maternelles. </w:t>
      </w:r>
      <w:r w:rsidRPr="00363BA9">
        <w:t xml:space="preserve">Elle dépend de la disponibilité de personnel qualifié </w:t>
      </w:r>
      <w:r>
        <w:t>qui assistent la femme</w:t>
      </w:r>
      <w:r w:rsidRPr="00363BA9">
        <w:t xml:space="preserve"> lors de sa grossesse (consultation prénatale), de l’accouchement et le suivi de la mère et son enfant après l’accouchement (consultation post-natale)</w:t>
      </w:r>
      <w:r>
        <w:t>.</w:t>
      </w:r>
      <w:r w:rsidRPr="00363BA9">
        <w:t xml:space="preserve"> Au Sénégal près de 53 % des naissances se sont déroulées avec l’assistance de personnel de santé formé, à savoir les médecins, les sages-femmes et les infirmières ou </w:t>
      </w:r>
      <w:r>
        <w:t>infirmiers Chefs de Poste. 75% des accouchements ont lieu dans une structure de santé. (PSMNIA 2016). La mise en place d’un système performant de référencement/contre-référencement (y compris les évacuations pour les cas de grossesses/accouchement compliqués) est un facteur déterminant clé.</w:t>
      </w:r>
    </w:p>
    <w:p w:rsidR="00FA2629" w:rsidRPr="00CB2222" w:rsidRDefault="00FA2629" w:rsidP="00FA2629">
      <w:pPr>
        <w:spacing w:line="259" w:lineRule="auto"/>
        <w:jc w:val="both"/>
      </w:pPr>
      <w:r w:rsidRPr="00CB2222">
        <w:t xml:space="preserve">Le Sénégal a fait le choix stratégique de faire de </w:t>
      </w:r>
      <w:r w:rsidRPr="00EC1C5D">
        <w:rPr>
          <w:b/>
        </w:rPr>
        <w:t>la planification familiale</w:t>
      </w:r>
      <w:r w:rsidRPr="00CB2222">
        <w:t xml:space="preserve"> une priorité nationale pour accélérer la réduction de la mortalité maternelle et infantile. A ce</w:t>
      </w:r>
      <w:r w:rsidR="00DA3D7E">
        <w:t>tte</w:t>
      </w:r>
      <w:r w:rsidRPr="00CB2222">
        <w:t xml:space="preserve"> fin le pays a actualisé son </w:t>
      </w:r>
      <w:r w:rsidRPr="00C91634">
        <w:rPr>
          <w:i/>
        </w:rPr>
        <w:t>Cadre Stratégique National de Planification Familial</w:t>
      </w:r>
      <w:r>
        <w:rPr>
          <w:i/>
        </w:rPr>
        <w:t>e 2016-2020</w:t>
      </w:r>
      <w:r w:rsidRPr="00CB2222">
        <w:t xml:space="preserve"> </w:t>
      </w:r>
      <w:r>
        <w:t>(CSNPF)</w:t>
      </w:r>
      <w:r w:rsidRPr="00CB2222">
        <w:t xml:space="preserve">  et s’est fixé l’objectif d’augmenter de façon significatif le Taux de Prévalence Contraceptif (TPC) d’ici 2020. Une augmentation du TPC permettra également une meilleure capture du dividende démographique. </w:t>
      </w:r>
    </w:p>
    <w:p w:rsidR="00FA2629" w:rsidRDefault="00FA2629" w:rsidP="00FA2629">
      <w:pPr>
        <w:spacing w:before="240" w:line="259" w:lineRule="auto"/>
        <w:ind w:firstLine="708"/>
        <w:rPr>
          <w:b/>
        </w:rPr>
      </w:pPr>
      <w:r>
        <w:rPr>
          <w:b/>
        </w:rPr>
        <w:t>Tableau 1</w:t>
      </w:r>
      <w:r w:rsidRPr="00CB2222">
        <w:rPr>
          <w:b/>
        </w:rPr>
        <w:t> : Répartition des objectif TPC par région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2268"/>
      </w:tblGrid>
      <w:tr w:rsidR="00FA2629" w:rsidRPr="00C25A43" w:rsidTr="00C87FD0">
        <w:tc>
          <w:tcPr>
            <w:tcW w:w="1843" w:type="dxa"/>
            <w:shd w:val="clear" w:color="auto" w:fill="auto"/>
          </w:tcPr>
          <w:p w:rsidR="00FA2629" w:rsidRPr="00C25A43" w:rsidRDefault="00FA2629" w:rsidP="00FA2629">
            <w:pPr>
              <w:spacing w:before="60" w:after="40" w:line="259" w:lineRule="auto"/>
              <w:rPr>
                <w:b/>
                <w:sz w:val="18"/>
                <w:szCs w:val="18"/>
              </w:rPr>
            </w:pPr>
            <w:r>
              <w:rPr>
                <w:b/>
                <w:sz w:val="18"/>
                <w:szCs w:val="18"/>
              </w:rPr>
              <w:t>Pays/</w:t>
            </w:r>
            <w:r w:rsidRPr="00C25A43">
              <w:rPr>
                <w:b/>
                <w:sz w:val="18"/>
                <w:szCs w:val="18"/>
              </w:rPr>
              <w:t>Régions</w:t>
            </w:r>
          </w:p>
        </w:tc>
        <w:tc>
          <w:tcPr>
            <w:tcW w:w="1701" w:type="dxa"/>
            <w:shd w:val="clear" w:color="auto" w:fill="auto"/>
          </w:tcPr>
          <w:p w:rsidR="00FA2629" w:rsidRPr="00C25A43" w:rsidRDefault="00FA2629" w:rsidP="00FA2629">
            <w:pPr>
              <w:spacing w:before="60" w:after="40" w:line="259" w:lineRule="auto"/>
              <w:rPr>
                <w:b/>
                <w:sz w:val="18"/>
                <w:szCs w:val="18"/>
              </w:rPr>
            </w:pPr>
            <w:r w:rsidRPr="00C25A43">
              <w:rPr>
                <w:b/>
                <w:sz w:val="18"/>
                <w:szCs w:val="18"/>
              </w:rPr>
              <w:t>TPC 2014</w:t>
            </w:r>
          </w:p>
        </w:tc>
        <w:tc>
          <w:tcPr>
            <w:tcW w:w="2268" w:type="dxa"/>
            <w:shd w:val="clear" w:color="auto" w:fill="auto"/>
          </w:tcPr>
          <w:p w:rsidR="00FA2629" w:rsidRPr="00C25A43" w:rsidRDefault="00FA2629" w:rsidP="00FA2629">
            <w:pPr>
              <w:spacing w:before="60" w:after="40" w:line="259" w:lineRule="auto"/>
              <w:rPr>
                <w:b/>
                <w:sz w:val="18"/>
                <w:szCs w:val="18"/>
              </w:rPr>
            </w:pPr>
            <w:r w:rsidRPr="00C25A43">
              <w:rPr>
                <w:b/>
                <w:sz w:val="18"/>
                <w:szCs w:val="18"/>
              </w:rPr>
              <w:t>TPC 2020</w:t>
            </w:r>
          </w:p>
        </w:tc>
      </w:tr>
      <w:tr w:rsidR="00FA2629" w:rsidRPr="005E56B3" w:rsidTr="00C87FD0">
        <w:tc>
          <w:tcPr>
            <w:tcW w:w="1843" w:type="dxa"/>
            <w:shd w:val="clear" w:color="auto" w:fill="auto"/>
          </w:tcPr>
          <w:p w:rsidR="00FA2629" w:rsidRPr="00C25A43" w:rsidRDefault="00FA2629" w:rsidP="00FA2629">
            <w:pPr>
              <w:spacing w:before="60" w:after="40" w:line="259" w:lineRule="auto"/>
              <w:rPr>
                <w:sz w:val="18"/>
                <w:szCs w:val="18"/>
              </w:rPr>
            </w:pPr>
            <w:r w:rsidRPr="00C25A43">
              <w:rPr>
                <w:sz w:val="18"/>
                <w:szCs w:val="18"/>
              </w:rPr>
              <w:t>Sénégal</w:t>
            </w:r>
          </w:p>
        </w:tc>
        <w:tc>
          <w:tcPr>
            <w:tcW w:w="1701" w:type="dxa"/>
            <w:shd w:val="clear" w:color="auto" w:fill="auto"/>
          </w:tcPr>
          <w:p w:rsidR="00FA2629" w:rsidRPr="00C25A43" w:rsidRDefault="00FA2629" w:rsidP="00FA2629">
            <w:pPr>
              <w:spacing w:before="60" w:after="40" w:line="259" w:lineRule="auto"/>
              <w:rPr>
                <w:sz w:val="18"/>
                <w:szCs w:val="18"/>
              </w:rPr>
            </w:pPr>
            <w:r w:rsidRPr="00C25A43">
              <w:rPr>
                <w:sz w:val="18"/>
                <w:szCs w:val="18"/>
              </w:rPr>
              <w:t>21%</w:t>
            </w:r>
          </w:p>
        </w:tc>
        <w:tc>
          <w:tcPr>
            <w:tcW w:w="2268" w:type="dxa"/>
            <w:shd w:val="clear" w:color="auto" w:fill="auto"/>
          </w:tcPr>
          <w:p w:rsidR="00FA2629" w:rsidRPr="00C25A43" w:rsidRDefault="00FA2629" w:rsidP="00FA2629">
            <w:pPr>
              <w:spacing w:before="60" w:after="40" w:line="259" w:lineRule="auto"/>
              <w:rPr>
                <w:sz w:val="18"/>
                <w:szCs w:val="18"/>
              </w:rPr>
            </w:pPr>
            <w:r w:rsidRPr="00C25A43">
              <w:rPr>
                <w:sz w:val="18"/>
                <w:szCs w:val="18"/>
              </w:rPr>
              <w:t>45%</w:t>
            </w:r>
          </w:p>
        </w:tc>
      </w:tr>
      <w:tr w:rsidR="00FA2629" w:rsidRPr="005E56B3" w:rsidTr="00C87FD0">
        <w:tc>
          <w:tcPr>
            <w:tcW w:w="1843" w:type="dxa"/>
            <w:shd w:val="clear" w:color="auto" w:fill="auto"/>
          </w:tcPr>
          <w:p w:rsidR="00FA2629" w:rsidRPr="00C25A43" w:rsidRDefault="00FA2629" w:rsidP="00FA2629">
            <w:pPr>
              <w:spacing w:before="60" w:after="40" w:line="259" w:lineRule="auto"/>
              <w:rPr>
                <w:sz w:val="18"/>
                <w:szCs w:val="18"/>
              </w:rPr>
            </w:pPr>
            <w:r w:rsidRPr="00C25A43">
              <w:rPr>
                <w:sz w:val="18"/>
                <w:szCs w:val="18"/>
              </w:rPr>
              <w:t>Fatick</w:t>
            </w:r>
          </w:p>
        </w:tc>
        <w:tc>
          <w:tcPr>
            <w:tcW w:w="1701" w:type="dxa"/>
            <w:shd w:val="clear" w:color="auto" w:fill="auto"/>
          </w:tcPr>
          <w:p w:rsidR="00FA2629" w:rsidRPr="00C25A43" w:rsidRDefault="00FA2629" w:rsidP="00FA2629">
            <w:pPr>
              <w:spacing w:before="60" w:after="40" w:line="259" w:lineRule="auto"/>
              <w:rPr>
                <w:sz w:val="18"/>
                <w:szCs w:val="18"/>
              </w:rPr>
            </w:pPr>
            <w:r w:rsidRPr="00C25A43">
              <w:rPr>
                <w:sz w:val="18"/>
                <w:szCs w:val="18"/>
              </w:rPr>
              <w:t>15%</w:t>
            </w:r>
          </w:p>
        </w:tc>
        <w:tc>
          <w:tcPr>
            <w:tcW w:w="2268" w:type="dxa"/>
            <w:shd w:val="clear" w:color="auto" w:fill="auto"/>
          </w:tcPr>
          <w:p w:rsidR="00FA2629" w:rsidRPr="00C25A43" w:rsidRDefault="00FA2629" w:rsidP="00FA2629">
            <w:pPr>
              <w:spacing w:before="60" w:after="40" w:line="259" w:lineRule="auto"/>
              <w:rPr>
                <w:sz w:val="18"/>
                <w:szCs w:val="18"/>
              </w:rPr>
            </w:pPr>
            <w:r w:rsidRPr="00C25A43">
              <w:rPr>
                <w:sz w:val="18"/>
                <w:szCs w:val="18"/>
              </w:rPr>
              <w:t>44%</w:t>
            </w:r>
          </w:p>
        </w:tc>
      </w:tr>
      <w:tr w:rsidR="00FA2629" w:rsidRPr="005E56B3" w:rsidTr="00C87FD0">
        <w:tc>
          <w:tcPr>
            <w:tcW w:w="1843" w:type="dxa"/>
            <w:shd w:val="clear" w:color="auto" w:fill="auto"/>
          </w:tcPr>
          <w:p w:rsidR="00FA2629" w:rsidRPr="00C25A43" w:rsidRDefault="00FA2629" w:rsidP="00FA2629">
            <w:pPr>
              <w:spacing w:before="60" w:after="40" w:line="259" w:lineRule="auto"/>
              <w:rPr>
                <w:sz w:val="18"/>
                <w:szCs w:val="18"/>
              </w:rPr>
            </w:pPr>
            <w:r w:rsidRPr="00C25A43">
              <w:rPr>
                <w:sz w:val="18"/>
                <w:szCs w:val="18"/>
              </w:rPr>
              <w:t>Kaolack</w:t>
            </w:r>
          </w:p>
        </w:tc>
        <w:tc>
          <w:tcPr>
            <w:tcW w:w="1701" w:type="dxa"/>
            <w:shd w:val="clear" w:color="auto" w:fill="auto"/>
          </w:tcPr>
          <w:p w:rsidR="00FA2629" w:rsidRPr="00C25A43" w:rsidRDefault="00FA2629" w:rsidP="00FA2629">
            <w:pPr>
              <w:spacing w:before="60" w:after="40" w:line="259" w:lineRule="auto"/>
              <w:rPr>
                <w:sz w:val="18"/>
                <w:szCs w:val="18"/>
              </w:rPr>
            </w:pPr>
            <w:r w:rsidRPr="00C25A43">
              <w:rPr>
                <w:sz w:val="18"/>
                <w:szCs w:val="18"/>
              </w:rPr>
              <w:t>15%</w:t>
            </w:r>
          </w:p>
        </w:tc>
        <w:tc>
          <w:tcPr>
            <w:tcW w:w="2268" w:type="dxa"/>
            <w:shd w:val="clear" w:color="auto" w:fill="auto"/>
          </w:tcPr>
          <w:p w:rsidR="00FA2629" w:rsidRPr="00C25A43" w:rsidRDefault="00FA2629" w:rsidP="00FA2629">
            <w:pPr>
              <w:spacing w:before="60" w:after="40" w:line="259" w:lineRule="auto"/>
              <w:rPr>
                <w:sz w:val="18"/>
                <w:szCs w:val="18"/>
              </w:rPr>
            </w:pPr>
            <w:r w:rsidRPr="00C25A43">
              <w:rPr>
                <w:sz w:val="18"/>
                <w:szCs w:val="18"/>
              </w:rPr>
              <w:t>45%</w:t>
            </w:r>
          </w:p>
        </w:tc>
      </w:tr>
      <w:tr w:rsidR="00FA2629" w:rsidRPr="005E56B3" w:rsidTr="00C87FD0">
        <w:tc>
          <w:tcPr>
            <w:tcW w:w="1843" w:type="dxa"/>
            <w:shd w:val="clear" w:color="auto" w:fill="auto"/>
          </w:tcPr>
          <w:p w:rsidR="00FA2629" w:rsidRPr="00C25A43" w:rsidRDefault="00FA2629" w:rsidP="00FA2629">
            <w:pPr>
              <w:spacing w:before="60" w:after="40" w:line="259" w:lineRule="auto"/>
              <w:rPr>
                <w:sz w:val="18"/>
                <w:szCs w:val="18"/>
              </w:rPr>
            </w:pPr>
            <w:r w:rsidRPr="00C25A43">
              <w:rPr>
                <w:sz w:val="18"/>
                <w:szCs w:val="18"/>
              </w:rPr>
              <w:t>Kaffrine</w:t>
            </w:r>
          </w:p>
        </w:tc>
        <w:tc>
          <w:tcPr>
            <w:tcW w:w="1701" w:type="dxa"/>
            <w:shd w:val="clear" w:color="auto" w:fill="auto"/>
          </w:tcPr>
          <w:p w:rsidR="00FA2629" w:rsidRPr="00C25A43" w:rsidRDefault="00FA2629" w:rsidP="00FA2629">
            <w:pPr>
              <w:spacing w:before="60" w:after="40" w:line="259" w:lineRule="auto"/>
              <w:rPr>
                <w:sz w:val="18"/>
                <w:szCs w:val="18"/>
              </w:rPr>
            </w:pPr>
            <w:r w:rsidRPr="00C25A43">
              <w:rPr>
                <w:sz w:val="18"/>
                <w:szCs w:val="18"/>
              </w:rPr>
              <w:t>11%</w:t>
            </w:r>
          </w:p>
        </w:tc>
        <w:tc>
          <w:tcPr>
            <w:tcW w:w="2268" w:type="dxa"/>
            <w:shd w:val="clear" w:color="auto" w:fill="auto"/>
          </w:tcPr>
          <w:p w:rsidR="00FA2629" w:rsidRPr="00C25A43" w:rsidRDefault="00FA2629" w:rsidP="00FA2629">
            <w:pPr>
              <w:spacing w:before="60" w:after="40" w:line="259" w:lineRule="auto"/>
              <w:rPr>
                <w:sz w:val="18"/>
                <w:szCs w:val="18"/>
              </w:rPr>
            </w:pPr>
            <w:r w:rsidRPr="00C25A43">
              <w:rPr>
                <w:sz w:val="18"/>
                <w:szCs w:val="18"/>
              </w:rPr>
              <w:t>38%</w:t>
            </w:r>
          </w:p>
        </w:tc>
      </w:tr>
    </w:tbl>
    <w:p w:rsidR="00FA2629" w:rsidRPr="005E56B3" w:rsidRDefault="00FA2629" w:rsidP="00FA2629">
      <w:pPr>
        <w:spacing w:line="259" w:lineRule="auto"/>
        <w:ind w:firstLine="708"/>
        <w:rPr>
          <w:sz w:val="18"/>
          <w:szCs w:val="18"/>
        </w:rPr>
      </w:pPr>
      <w:r w:rsidRPr="005E56B3">
        <w:rPr>
          <w:sz w:val="18"/>
          <w:szCs w:val="18"/>
        </w:rPr>
        <w:t>Source : CSNPF, 2016-2020</w:t>
      </w:r>
    </w:p>
    <w:p w:rsidR="001F6F9B" w:rsidRDefault="001F6F9B" w:rsidP="001F6F9B">
      <w:pPr>
        <w:spacing w:line="259" w:lineRule="auto"/>
        <w:jc w:val="both"/>
      </w:pPr>
      <w:r>
        <w:t xml:space="preserve">Au Sénégal </w:t>
      </w:r>
      <w:r w:rsidRPr="00EC1C5D">
        <w:rPr>
          <w:b/>
        </w:rPr>
        <w:t>la fécondité des adolescentes</w:t>
      </w:r>
      <w:r>
        <w:t xml:space="preserve"> de 15-19 ans est élevée (</w:t>
      </w:r>
      <w:r w:rsidRPr="00B8043E">
        <w:t>80</w:t>
      </w:r>
      <w:r w:rsidRPr="00BA1686">
        <w:t>‰</w:t>
      </w:r>
      <w:r w:rsidRPr="00B8043E">
        <w:t>).</w:t>
      </w:r>
      <w:r>
        <w:t xml:space="preserve"> 16% des femmes de 15-19 ans ont déjà eu au moins une grossesse </w:t>
      </w:r>
      <w:r w:rsidRPr="00113771">
        <w:rPr>
          <w:lang w:val="fr-FR"/>
        </w:rPr>
        <w:t xml:space="preserve">Une étude menée au Sénégal sur les grossesses précoces en milieu scolaire (2010-2014) a révélé que 31% de grossesses concernent les filles de 13-15 ans, 24% les filles âgées de 18 ans à 19 ans et 45% la classe d’âge située entre 16 et 17 ans </w:t>
      </w:r>
      <w:r>
        <w:t xml:space="preserve">au moment de l’Enquête Démographique et Sanitaire (EDS) en 2015. En général le niveau de connaissance des adolescents et des jeunes sur la santé reproductive (SR) est très  faible. Seulement 5,5% des adolescents de 15-19 ans ont une bonne connaissance des méthodes contraceptives ; 17,9% des jeunes de 20-24 ans. Fin 2016, UNFPA a mis en place une ligne verte informative gratuite, « GINDIMA » («renseigne-toi ») en français et en wolof. Les thématiques traitées sont axées </w:t>
      </w:r>
      <w:r w:rsidRPr="00ED6481">
        <w:t xml:space="preserve">autour de 7 thématiques : </w:t>
      </w:r>
      <w:r>
        <w:t xml:space="preserve">le </w:t>
      </w:r>
      <w:r w:rsidRPr="00ED6481">
        <w:t>cyc</w:t>
      </w:r>
      <w:r>
        <w:t>le menstruel, IST et VIH/SIDA, a</w:t>
      </w:r>
      <w:r w:rsidRPr="00ED6481">
        <w:t>natomie et puberté, contraception, grossesse, violence, MGF et abus sexualité</w:t>
      </w:r>
      <w:r>
        <w:t>.</w:t>
      </w:r>
    </w:p>
    <w:p w:rsidR="00FA2629" w:rsidRDefault="00FA2629" w:rsidP="00FA2629">
      <w:pPr>
        <w:spacing w:line="259" w:lineRule="auto"/>
        <w:jc w:val="both"/>
      </w:pPr>
      <w:r>
        <w:t>79% des femmes qui se présentent pour des complications d’</w:t>
      </w:r>
      <w:r w:rsidRPr="00EC1C5D">
        <w:rPr>
          <w:b/>
        </w:rPr>
        <w:t xml:space="preserve">avortement </w:t>
      </w:r>
      <w:r>
        <w:t xml:space="preserve">provoqué sont des jeunes filles âgées de 14-24 ans qui ont une grossesse non-désirée. </w:t>
      </w:r>
      <w:r>
        <w:rPr>
          <w:lang w:val="fr-FR"/>
        </w:rPr>
        <w:t>E</w:t>
      </w:r>
      <w:r w:rsidR="00514EF0">
        <w:rPr>
          <w:lang w:val="fr-FR"/>
        </w:rPr>
        <w:t>nviron 30 à 40</w:t>
      </w:r>
      <w:r w:rsidRPr="00320DDA">
        <w:rPr>
          <w:lang w:val="fr-FR"/>
        </w:rPr>
        <w:t xml:space="preserve">% des femmes ayant des grossesses non désirées commettent </w:t>
      </w:r>
      <w:r>
        <w:rPr>
          <w:lang w:val="fr-FR"/>
        </w:rPr>
        <w:t xml:space="preserve">un avortement </w:t>
      </w:r>
      <w:r>
        <w:t>(PSMNIA 2016). Les complications consécutives à un avortement sont une des causes principales de mortalité maternelle, ainsi que les complications de grossesse et d’accouchement chez des adolescentes.</w:t>
      </w:r>
    </w:p>
    <w:p w:rsidR="00FA2629" w:rsidRDefault="00FA2629" w:rsidP="00BA1686">
      <w:pPr>
        <w:spacing w:after="120" w:line="259" w:lineRule="auto"/>
        <w:jc w:val="both"/>
        <w:rPr>
          <w:lang w:val="fr-FR"/>
        </w:rPr>
      </w:pPr>
      <w:r w:rsidRPr="007C365A">
        <w:lastRenderedPageBreak/>
        <w:t xml:space="preserve">Au Sénégal la loi ne permet </w:t>
      </w:r>
      <w:r w:rsidRPr="00BC03A4">
        <w:rPr>
          <w:b/>
        </w:rPr>
        <w:t xml:space="preserve">l’avortement </w:t>
      </w:r>
      <w:r w:rsidRPr="007C365A">
        <w:t>que si trois médec</w:t>
      </w:r>
      <w:r>
        <w:t xml:space="preserve">ins s’accordent sur sa nécessité </w:t>
      </w:r>
      <w:r w:rsidRPr="007C365A">
        <w:t>thérapeutique pour sauver la vie de la femme. Plus de 51 000 avortements sont pratiqués chaque année au Sénégal, et plus de la moitié d’entre eux aboutissent à des complications. L’accès aux soins complets d’avortement est très strictement limité. Le MSAS tente d’étendre les soins après avortement à l’ensemble du pays.</w:t>
      </w:r>
      <w:r>
        <w:t xml:space="preserve"> </w:t>
      </w:r>
      <w:r w:rsidRPr="001E0655">
        <w:rPr>
          <w:lang w:val="fr-FR"/>
        </w:rPr>
        <w:t xml:space="preserve">Le taux d’avortement enregistré au niveau des structures est estimé à 5% </w:t>
      </w:r>
      <w:r>
        <w:rPr>
          <w:lang w:val="fr-FR"/>
        </w:rPr>
        <w:t>(DHIS2,</w:t>
      </w:r>
      <w:r w:rsidRPr="001E0655">
        <w:rPr>
          <w:lang w:val="fr-FR"/>
        </w:rPr>
        <w:t xml:space="preserve"> 2015</w:t>
      </w:r>
      <w:r>
        <w:rPr>
          <w:lang w:val="fr-FR"/>
        </w:rPr>
        <w:t>)</w:t>
      </w:r>
      <w:r w:rsidRPr="001E0655">
        <w:rPr>
          <w:lang w:val="fr-FR"/>
        </w:rPr>
        <w:t xml:space="preserve"> dont 31% ont été pris en charge par Aspiration Manuelle Intra-utérine (AMIU). Des défis </w:t>
      </w:r>
      <w:r>
        <w:rPr>
          <w:lang w:val="fr-FR"/>
        </w:rPr>
        <w:t>qui se posent actuellement sont :</w:t>
      </w:r>
    </w:p>
    <w:p w:rsidR="00FA2629" w:rsidRDefault="00FA2629" w:rsidP="00FA2629">
      <w:pPr>
        <w:numPr>
          <w:ilvl w:val="0"/>
          <w:numId w:val="35"/>
        </w:numPr>
        <w:spacing w:after="0"/>
        <w:jc w:val="both"/>
        <w:rPr>
          <w:lang w:val="fr-FR"/>
        </w:rPr>
      </w:pPr>
      <w:r w:rsidRPr="001E0655">
        <w:rPr>
          <w:lang w:val="fr-FR"/>
        </w:rPr>
        <w:t>L’insuffisance dans la formation : seul 12% des prestataires (sages-femmes et infirmiers) ont</w:t>
      </w:r>
      <w:r>
        <w:rPr>
          <w:lang w:val="fr-FR"/>
        </w:rPr>
        <w:t xml:space="preserve"> pu bénéficier de la formation (</w:t>
      </w:r>
      <w:r w:rsidRPr="001E0655">
        <w:rPr>
          <w:lang w:val="fr-FR"/>
        </w:rPr>
        <w:t>EDSc 2015</w:t>
      </w:r>
      <w:r>
        <w:rPr>
          <w:lang w:val="fr-FR"/>
        </w:rPr>
        <w:t>) ;</w:t>
      </w:r>
    </w:p>
    <w:p w:rsidR="00FA2629" w:rsidRDefault="00FA2629" w:rsidP="00FA2629">
      <w:pPr>
        <w:numPr>
          <w:ilvl w:val="0"/>
          <w:numId w:val="35"/>
        </w:numPr>
        <w:spacing w:after="0"/>
        <w:jc w:val="both"/>
        <w:rPr>
          <w:lang w:val="fr-FR"/>
        </w:rPr>
      </w:pPr>
      <w:r w:rsidRPr="001E0655">
        <w:rPr>
          <w:lang w:val="fr-FR"/>
        </w:rPr>
        <w:t>L’insuffisance des kits d’insertion AMIU et lourdeur du processus d’acquisition ;</w:t>
      </w:r>
    </w:p>
    <w:p w:rsidR="00FA2629" w:rsidRDefault="00FA2629" w:rsidP="00FA2629">
      <w:pPr>
        <w:numPr>
          <w:ilvl w:val="0"/>
          <w:numId w:val="35"/>
        </w:numPr>
        <w:spacing w:after="0"/>
        <w:jc w:val="both"/>
        <w:rPr>
          <w:lang w:val="fr-FR"/>
        </w:rPr>
      </w:pPr>
      <w:r w:rsidRPr="001E0655">
        <w:rPr>
          <w:lang w:val="fr-FR"/>
        </w:rPr>
        <w:t xml:space="preserve">L’insuffisance de décentralisation au niveau des postes de santé ; </w:t>
      </w:r>
    </w:p>
    <w:p w:rsidR="00FA2629" w:rsidRDefault="00FA2629" w:rsidP="00FA2629">
      <w:pPr>
        <w:numPr>
          <w:ilvl w:val="0"/>
          <w:numId w:val="35"/>
        </w:numPr>
        <w:spacing w:after="0"/>
        <w:jc w:val="both"/>
        <w:rPr>
          <w:lang w:val="fr-FR"/>
        </w:rPr>
      </w:pPr>
      <w:r w:rsidRPr="001E0655">
        <w:rPr>
          <w:lang w:val="fr-FR"/>
        </w:rPr>
        <w:t>Le faible pourcentage de femmes sous méthode c</w:t>
      </w:r>
      <w:r>
        <w:rPr>
          <w:lang w:val="fr-FR"/>
        </w:rPr>
        <w:t xml:space="preserve">ontraceptive après avortement (53% à la fin de l’année 2015, </w:t>
      </w:r>
      <w:r w:rsidRPr="001E0655">
        <w:rPr>
          <w:lang w:val="fr-FR"/>
        </w:rPr>
        <w:t>DHIS2) ;</w:t>
      </w:r>
    </w:p>
    <w:p w:rsidR="00FA2629" w:rsidRPr="001E0655" w:rsidRDefault="00FA2629" w:rsidP="00FA2629">
      <w:pPr>
        <w:numPr>
          <w:ilvl w:val="0"/>
          <w:numId w:val="35"/>
        </w:numPr>
        <w:spacing w:after="0"/>
        <w:jc w:val="both"/>
        <w:rPr>
          <w:lang w:val="fr-FR"/>
        </w:rPr>
      </w:pPr>
      <w:r w:rsidRPr="001E0655">
        <w:rPr>
          <w:lang w:val="fr-FR"/>
        </w:rPr>
        <w:t>Recours et référence tardifs aux soins en cas d’avortement.</w:t>
      </w:r>
    </w:p>
    <w:p w:rsidR="00FA2629" w:rsidRDefault="00FA2629" w:rsidP="00FA2629">
      <w:pPr>
        <w:spacing w:after="0" w:line="259" w:lineRule="auto"/>
        <w:jc w:val="both"/>
      </w:pPr>
    </w:p>
    <w:p w:rsidR="00FA2629" w:rsidRDefault="00FA2629" w:rsidP="00FA2629">
      <w:pPr>
        <w:spacing w:line="259" w:lineRule="auto"/>
        <w:jc w:val="both"/>
      </w:pPr>
      <w:r>
        <w:t>U</w:t>
      </w:r>
      <w:r w:rsidRPr="007C365A">
        <w:t xml:space="preserve">n groupe de travail multidisciplinaire </w:t>
      </w:r>
      <w:r>
        <w:t>a été créé avec des représentants des autorités sénégalaise</w:t>
      </w:r>
      <w:r w:rsidR="00DA3D7E">
        <w:t>s</w:t>
      </w:r>
      <w:r>
        <w:t xml:space="preserve">, les OSC et le monde académique </w:t>
      </w:r>
      <w:r w:rsidRPr="007C365A">
        <w:t>en vue de préparer une nouvelle législat</w:t>
      </w:r>
      <w:r>
        <w:t>ion et d’en défendre l’adoption.</w:t>
      </w:r>
    </w:p>
    <w:p w:rsidR="00FA2629" w:rsidRDefault="00FA2629" w:rsidP="00FA2629">
      <w:pPr>
        <w:spacing w:line="259" w:lineRule="auto"/>
        <w:jc w:val="both"/>
        <w:rPr>
          <w:lang w:val="fr-FR"/>
        </w:rPr>
      </w:pPr>
      <w:r w:rsidRPr="007C365A">
        <w:rPr>
          <w:lang w:val="fr-FR"/>
        </w:rPr>
        <w:t xml:space="preserve">Pour la </w:t>
      </w:r>
      <w:r w:rsidRPr="00EC1C5D">
        <w:rPr>
          <w:b/>
          <w:lang w:val="fr-FR"/>
        </w:rPr>
        <w:t>césarienne</w:t>
      </w:r>
      <w:r w:rsidRPr="007C365A">
        <w:rPr>
          <w:lang w:val="fr-FR"/>
        </w:rPr>
        <w:t>, le taux national est de 5,3% selon l’EDSc-2014 et 5% selon le DHIS2 en 2015. Cette tendance est confirmée par les données de l’EDS-MICS (5,30%) comme le montre le graphique ci-contre. Pour la prise en charge des complications de l’accouchement, les normes préconisent un taux de césarienne de 5 à</w:t>
      </w:r>
      <w:r>
        <w:rPr>
          <w:lang w:val="fr-FR"/>
        </w:rPr>
        <w:t xml:space="preserve"> </w:t>
      </w:r>
      <w:r w:rsidRPr="007C365A">
        <w:rPr>
          <w:lang w:val="fr-FR"/>
        </w:rPr>
        <w:t>15%. La principale force réside dans la gratuité des césariennes initiée depuis 2004 et renforcée dans le cadre de la mise en œuvre de la Couverture Maladie Universelle (CMU). Des problèmes majeurs sont notés dans le système de gestion des stocks de kits de césariennes et l’exhaustivité de statistiques concernant les césariennes prises en charge gratuitement dans le cadre de la CMU</w:t>
      </w:r>
      <w:r>
        <w:rPr>
          <w:lang w:val="fr-FR"/>
        </w:rPr>
        <w:t xml:space="preserve">. </w:t>
      </w:r>
    </w:p>
    <w:p w:rsidR="00FA2629" w:rsidRPr="005E56B3" w:rsidRDefault="00FA2629" w:rsidP="00FA2629">
      <w:pPr>
        <w:spacing w:before="240" w:line="259" w:lineRule="auto"/>
        <w:jc w:val="center"/>
        <w:rPr>
          <w:b/>
          <w:lang w:val="fr-FR"/>
        </w:rPr>
      </w:pPr>
      <w:r>
        <w:rPr>
          <w:b/>
          <w:lang w:val="fr-FR"/>
        </w:rPr>
        <w:t>Tableau 2 : Taux de césarienne</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410"/>
      </w:tblGrid>
      <w:tr w:rsidR="00FA2629" w:rsidRPr="00D34046" w:rsidTr="00DD64B0">
        <w:tc>
          <w:tcPr>
            <w:tcW w:w="1559" w:type="dxa"/>
            <w:shd w:val="clear" w:color="auto" w:fill="auto"/>
          </w:tcPr>
          <w:p w:rsidR="00FA2629" w:rsidRPr="00D34046" w:rsidRDefault="00FA2629" w:rsidP="00DD64B0">
            <w:pPr>
              <w:spacing w:before="60" w:after="40" w:line="259" w:lineRule="auto"/>
              <w:rPr>
                <w:b/>
                <w:szCs w:val="21"/>
                <w:lang w:val="fr-FR"/>
              </w:rPr>
            </w:pPr>
            <w:r w:rsidRPr="00D34046">
              <w:rPr>
                <w:b/>
                <w:szCs w:val="21"/>
                <w:lang w:val="fr-FR"/>
              </w:rPr>
              <w:t>Région</w:t>
            </w:r>
          </w:p>
        </w:tc>
        <w:tc>
          <w:tcPr>
            <w:tcW w:w="2410" w:type="dxa"/>
            <w:shd w:val="clear" w:color="auto" w:fill="auto"/>
          </w:tcPr>
          <w:p w:rsidR="00FA2629" w:rsidRPr="00D34046" w:rsidRDefault="00FA2629" w:rsidP="00DD64B0">
            <w:pPr>
              <w:spacing w:before="60" w:after="40" w:line="259" w:lineRule="auto"/>
              <w:rPr>
                <w:b/>
                <w:szCs w:val="21"/>
                <w:lang w:val="fr-FR"/>
              </w:rPr>
            </w:pPr>
            <w:r w:rsidRPr="00D34046">
              <w:rPr>
                <w:b/>
                <w:szCs w:val="21"/>
                <w:lang w:val="fr-FR"/>
              </w:rPr>
              <w:t>Taux de césarienne</w:t>
            </w:r>
          </w:p>
        </w:tc>
      </w:tr>
      <w:tr w:rsidR="00FA2629" w:rsidRPr="00D34046" w:rsidTr="00DD64B0">
        <w:tc>
          <w:tcPr>
            <w:tcW w:w="1559" w:type="dxa"/>
            <w:shd w:val="clear" w:color="auto" w:fill="auto"/>
          </w:tcPr>
          <w:p w:rsidR="00FA2629" w:rsidRPr="00D34046" w:rsidRDefault="00FA2629" w:rsidP="00DD64B0">
            <w:pPr>
              <w:spacing w:before="60" w:after="40" w:line="259" w:lineRule="auto"/>
              <w:rPr>
                <w:szCs w:val="21"/>
                <w:lang w:val="fr-FR"/>
              </w:rPr>
            </w:pPr>
            <w:r w:rsidRPr="00D34046">
              <w:rPr>
                <w:szCs w:val="21"/>
                <w:lang w:val="fr-FR"/>
              </w:rPr>
              <w:t>Dakar</w:t>
            </w:r>
          </w:p>
        </w:tc>
        <w:tc>
          <w:tcPr>
            <w:tcW w:w="2410" w:type="dxa"/>
            <w:shd w:val="clear" w:color="auto" w:fill="auto"/>
          </w:tcPr>
          <w:p w:rsidR="00FA2629" w:rsidRPr="00D34046" w:rsidRDefault="00FA2629" w:rsidP="00DD64B0">
            <w:pPr>
              <w:spacing w:before="60" w:after="40" w:line="259" w:lineRule="auto"/>
              <w:rPr>
                <w:szCs w:val="21"/>
                <w:lang w:val="fr-FR"/>
              </w:rPr>
            </w:pPr>
            <w:r w:rsidRPr="00D34046">
              <w:rPr>
                <w:szCs w:val="21"/>
                <w:lang w:val="fr-FR"/>
              </w:rPr>
              <w:t>14%</w:t>
            </w:r>
          </w:p>
        </w:tc>
      </w:tr>
      <w:tr w:rsidR="00FA2629" w:rsidRPr="00D34046" w:rsidTr="00DD64B0">
        <w:tc>
          <w:tcPr>
            <w:tcW w:w="1559" w:type="dxa"/>
            <w:shd w:val="clear" w:color="auto" w:fill="auto"/>
          </w:tcPr>
          <w:p w:rsidR="00FA2629" w:rsidRPr="00D34046" w:rsidRDefault="00FA2629" w:rsidP="00DD64B0">
            <w:pPr>
              <w:spacing w:before="60" w:after="40" w:line="259" w:lineRule="auto"/>
              <w:rPr>
                <w:szCs w:val="21"/>
                <w:lang w:val="fr-FR"/>
              </w:rPr>
            </w:pPr>
            <w:r w:rsidRPr="00D34046">
              <w:rPr>
                <w:szCs w:val="21"/>
                <w:lang w:val="fr-FR"/>
              </w:rPr>
              <w:t>Fatick</w:t>
            </w:r>
          </w:p>
        </w:tc>
        <w:tc>
          <w:tcPr>
            <w:tcW w:w="2410" w:type="dxa"/>
            <w:shd w:val="clear" w:color="auto" w:fill="auto"/>
          </w:tcPr>
          <w:p w:rsidR="00FA2629" w:rsidRPr="00D34046" w:rsidRDefault="00FA2629" w:rsidP="00DD64B0">
            <w:pPr>
              <w:spacing w:before="60" w:after="40" w:line="259" w:lineRule="auto"/>
              <w:rPr>
                <w:szCs w:val="21"/>
                <w:lang w:val="fr-FR"/>
              </w:rPr>
            </w:pPr>
            <w:r w:rsidRPr="00D34046">
              <w:rPr>
                <w:szCs w:val="21"/>
                <w:lang w:val="fr-FR"/>
              </w:rPr>
              <w:t>2,1%</w:t>
            </w:r>
          </w:p>
        </w:tc>
      </w:tr>
      <w:tr w:rsidR="00FA2629" w:rsidRPr="00D34046" w:rsidTr="00DD64B0">
        <w:tc>
          <w:tcPr>
            <w:tcW w:w="1559" w:type="dxa"/>
            <w:shd w:val="clear" w:color="auto" w:fill="auto"/>
          </w:tcPr>
          <w:p w:rsidR="00FA2629" w:rsidRPr="00D34046" w:rsidRDefault="00FA2629" w:rsidP="00DD64B0">
            <w:pPr>
              <w:spacing w:before="60" w:after="40" w:line="259" w:lineRule="auto"/>
              <w:rPr>
                <w:szCs w:val="21"/>
                <w:lang w:val="fr-FR"/>
              </w:rPr>
            </w:pPr>
            <w:r w:rsidRPr="00D34046">
              <w:rPr>
                <w:szCs w:val="21"/>
                <w:lang w:val="fr-FR"/>
              </w:rPr>
              <w:t>Kaolack</w:t>
            </w:r>
          </w:p>
        </w:tc>
        <w:tc>
          <w:tcPr>
            <w:tcW w:w="2410" w:type="dxa"/>
            <w:shd w:val="clear" w:color="auto" w:fill="auto"/>
          </w:tcPr>
          <w:p w:rsidR="00FA2629" w:rsidRPr="00D34046" w:rsidRDefault="00FA2629" w:rsidP="00DD64B0">
            <w:pPr>
              <w:spacing w:before="60" w:after="40" w:line="259" w:lineRule="auto"/>
              <w:rPr>
                <w:szCs w:val="21"/>
                <w:lang w:val="fr-FR"/>
              </w:rPr>
            </w:pPr>
            <w:r w:rsidRPr="00D34046">
              <w:rPr>
                <w:szCs w:val="21"/>
                <w:lang w:val="fr-FR"/>
              </w:rPr>
              <w:t>1,6%</w:t>
            </w:r>
          </w:p>
        </w:tc>
      </w:tr>
      <w:tr w:rsidR="00FA2629" w:rsidRPr="00D34046" w:rsidTr="00DD64B0">
        <w:tc>
          <w:tcPr>
            <w:tcW w:w="1559" w:type="dxa"/>
            <w:shd w:val="clear" w:color="auto" w:fill="auto"/>
          </w:tcPr>
          <w:p w:rsidR="00FA2629" w:rsidRPr="00D34046" w:rsidRDefault="00FA2629" w:rsidP="00DD64B0">
            <w:pPr>
              <w:spacing w:before="60" w:after="40" w:line="259" w:lineRule="auto"/>
              <w:rPr>
                <w:szCs w:val="21"/>
                <w:lang w:val="fr-FR"/>
              </w:rPr>
            </w:pPr>
            <w:r w:rsidRPr="00D34046">
              <w:rPr>
                <w:szCs w:val="21"/>
                <w:lang w:val="fr-FR"/>
              </w:rPr>
              <w:t xml:space="preserve">Kaffrine </w:t>
            </w:r>
          </w:p>
        </w:tc>
        <w:tc>
          <w:tcPr>
            <w:tcW w:w="2410" w:type="dxa"/>
            <w:shd w:val="clear" w:color="auto" w:fill="auto"/>
          </w:tcPr>
          <w:p w:rsidR="00FA2629" w:rsidRPr="00D34046" w:rsidRDefault="00FA2629" w:rsidP="00DD64B0">
            <w:pPr>
              <w:spacing w:before="60" w:after="40" w:line="259" w:lineRule="auto"/>
              <w:rPr>
                <w:szCs w:val="21"/>
                <w:lang w:val="fr-FR"/>
              </w:rPr>
            </w:pPr>
            <w:r w:rsidRPr="00D34046">
              <w:rPr>
                <w:szCs w:val="21"/>
                <w:lang w:val="fr-FR"/>
              </w:rPr>
              <w:t>1,7%</w:t>
            </w:r>
          </w:p>
        </w:tc>
      </w:tr>
    </w:tbl>
    <w:p w:rsidR="00FA2629" w:rsidRPr="005E56B3" w:rsidRDefault="00FA2629" w:rsidP="00FA2629">
      <w:pPr>
        <w:spacing w:line="259" w:lineRule="auto"/>
        <w:rPr>
          <w:sz w:val="18"/>
          <w:szCs w:val="18"/>
          <w:lang w:val="fr-FR"/>
        </w:rPr>
      </w:pPr>
      <w:r>
        <w:rPr>
          <w:lang w:val="fr-FR"/>
        </w:rPr>
        <w:tab/>
      </w:r>
      <w:r>
        <w:rPr>
          <w:lang w:val="fr-FR"/>
        </w:rPr>
        <w:tab/>
      </w:r>
      <w:r>
        <w:rPr>
          <w:lang w:val="fr-FR"/>
        </w:rPr>
        <w:tab/>
      </w:r>
      <w:r w:rsidRPr="005E56B3">
        <w:rPr>
          <w:sz w:val="18"/>
          <w:szCs w:val="18"/>
          <w:lang w:val="fr-FR"/>
        </w:rPr>
        <w:t xml:space="preserve">Source : </w:t>
      </w:r>
      <w:r>
        <w:rPr>
          <w:sz w:val="18"/>
          <w:szCs w:val="18"/>
          <w:lang w:val="fr-FR"/>
        </w:rPr>
        <w:t>PSMNIA</w:t>
      </w:r>
      <w:r w:rsidRPr="005E56B3">
        <w:rPr>
          <w:sz w:val="18"/>
          <w:szCs w:val="18"/>
          <w:lang w:val="fr-FR"/>
        </w:rPr>
        <w:t xml:space="preserve"> 2016</w:t>
      </w:r>
    </w:p>
    <w:p w:rsidR="00FA2629" w:rsidRDefault="00FA2629" w:rsidP="00FA2629">
      <w:pPr>
        <w:spacing w:line="259" w:lineRule="auto"/>
        <w:jc w:val="both"/>
        <w:rPr>
          <w:lang w:val="fr-FR"/>
        </w:rPr>
      </w:pPr>
      <w:r>
        <w:rPr>
          <w:lang w:val="fr-FR"/>
        </w:rPr>
        <w:t xml:space="preserve">Dans la lutte contre la mortalité maternelle la disponibilité et l’accès aux </w:t>
      </w:r>
      <w:r>
        <w:rPr>
          <w:b/>
          <w:lang w:val="fr-FR"/>
        </w:rPr>
        <w:t>s</w:t>
      </w:r>
      <w:r w:rsidRPr="00542687">
        <w:rPr>
          <w:b/>
          <w:lang w:val="fr-FR"/>
        </w:rPr>
        <w:t xml:space="preserve">oins </w:t>
      </w:r>
      <w:r>
        <w:rPr>
          <w:b/>
          <w:lang w:val="fr-FR"/>
        </w:rPr>
        <w:t>o</w:t>
      </w:r>
      <w:r w:rsidRPr="00542687">
        <w:rPr>
          <w:b/>
          <w:lang w:val="fr-FR"/>
        </w:rPr>
        <w:t xml:space="preserve">bstétricaux et </w:t>
      </w:r>
      <w:r>
        <w:rPr>
          <w:b/>
          <w:lang w:val="fr-FR"/>
        </w:rPr>
        <w:t>né</w:t>
      </w:r>
      <w:r w:rsidRPr="00542687">
        <w:rPr>
          <w:b/>
          <w:lang w:val="fr-FR"/>
        </w:rPr>
        <w:t>onataux d’</w:t>
      </w:r>
      <w:r>
        <w:rPr>
          <w:b/>
          <w:lang w:val="fr-FR"/>
        </w:rPr>
        <w:t>u</w:t>
      </w:r>
      <w:r w:rsidRPr="00542687">
        <w:rPr>
          <w:b/>
          <w:lang w:val="fr-FR"/>
        </w:rPr>
        <w:t>rgence</w:t>
      </w:r>
      <w:r w:rsidRPr="00542687">
        <w:rPr>
          <w:lang w:val="fr-FR"/>
        </w:rPr>
        <w:t xml:space="preserve"> (SONU) </w:t>
      </w:r>
      <w:r>
        <w:rPr>
          <w:lang w:val="fr-FR"/>
        </w:rPr>
        <w:t>restent</w:t>
      </w:r>
      <w:r w:rsidRPr="00542687">
        <w:rPr>
          <w:lang w:val="fr-FR"/>
        </w:rPr>
        <w:t xml:space="preserve"> </w:t>
      </w:r>
      <w:r>
        <w:rPr>
          <w:lang w:val="fr-FR"/>
        </w:rPr>
        <w:t xml:space="preserve">de défis importants. Dans les années précédentes, les autorités ont fortement investi dans la construction des blocs. </w:t>
      </w:r>
      <w:r w:rsidRPr="00542687">
        <w:rPr>
          <w:lang w:val="fr-FR"/>
        </w:rPr>
        <w:t>67% de</w:t>
      </w:r>
      <w:r>
        <w:rPr>
          <w:lang w:val="fr-FR"/>
        </w:rPr>
        <w:t xml:space="preserve">s blocs ne sont pas </w:t>
      </w:r>
      <w:r w:rsidRPr="00542687">
        <w:rPr>
          <w:lang w:val="fr-FR"/>
        </w:rPr>
        <w:t>fonctionnels dont 59% par faute d’équipements et de ressources humaines</w:t>
      </w:r>
      <w:r>
        <w:rPr>
          <w:lang w:val="fr-FR"/>
        </w:rPr>
        <w:t xml:space="preserve"> : </w:t>
      </w:r>
      <w:r w:rsidRPr="00542687">
        <w:rPr>
          <w:lang w:val="fr-FR"/>
        </w:rPr>
        <w:t>anesthésistes redéployés sans être remplacés, l’absence d’instrumentistes, des médecins SO</w:t>
      </w:r>
      <w:r>
        <w:rPr>
          <w:lang w:val="fr-FR"/>
        </w:rPr>
        <w:t>N</w:t>
      </w:r>
      <w:r w:rsidRPr="00542687">
        <w:rPr>
          <w:lang w:val="fr-FR"/>
        </w:rPr>
        <w:t xml:space="preserve">U nommés Médecins Chefs de District, des retards dans la décentralisation des SONU, les coûts relativement élevés des prestations de services en milieu rural. </w:t>
      </w:r>
      <w:r>
        <w:rPr>
          <w:lang w:val="fr-FR"/>
        </w:rPr>
        <w:t>(PSMNIA 2016</w:t>
      </w:r>
      <w:r w:rsidRPr="00445B5F">
        <w:rPr>
          <w:lang w:val="fr-FR"/>
        </w:rPr>
        <w:t xml:space="preserve">). L’accord récent de la Faculté de Chirurgie et des Gynéco-obstétricaux </w:t>
      </w:r>
      <w:r w:rsidR="00DA3D7E">
        <w:rPr>
          <w:lang w:val="fr-FR"/>
        </w:rPr>
        <w:t>de l’Université Gaston Berger</w:t>
      </w:r>
      <w:r w:rsidR="00DA3D7E" w:rsidRPr="00445B5F">
        <w:rPr>
          <w:lang w:val="fr-FR"/>
        </w:rPr>
        <w:t xml:space="preserve"> </w:t>
      </w:r>
      <w:r w:rsidRPr="00445B5F">
        <w:rPr>
          <w:lang w:val="fr-FR"/>
        </w:rPr>
        <w:t>sur la décentralisation de la chirurgie crée une opportunité importante pour assurer la disponibilité des services chirurgiens/gynéco-obstétriques dans la périphérie.</w:t>
      </w:r>
      <w:r>
        <w:rPr>
          <w:lang w:val="fr-FR"/>
        </w:rPr>
        <w:t xml:space="preserve"> </w:t>
      </w:r>
    </w:p>
    <w:p w:rsidR="00FA2629" w:rsidRPr="00DC4AAE" w:rsidRDefault="00FA2629" w:rsidP="00FA2629">
      <w:pPr>
        <w:spacing w:line="259" w:lineRule="auto"/>
        <w:jc w:val="both"/>
        <w:rPr>
          <w:lang w:val="fr-FR"/>
        </w:rPr>
      </w:pPr>
      <w:r w:rsidRPr="00151B86">
        <w:rPr>
          <w:lang w:val="fr-FR"/>
        </w:rPr>
        <w:t xml:space="preserve">Une des morbidités maternelles les plus graves sont </w:t>
      </w:r>
      <w:r w:rsidRPr="00151B86">
        <w:rPr>
          <w:b/>
          <w:lang w:val="fr-FR"/>
        </w:rPr>
        <w:t xml:space="preserve">les fistules </w:t>
      </w:r>
      <w:r>
        <w:rPr>
          <w:b/>
          <w:lang w:val="fr-FR"/>
        </w:rPr>
        <w:t>obstétricales</w:t>
      </w:r>
      <w:r w:rsidRPr="00151B86">
        <w:rPr>
          <w:lang w:val="fr-FR"/>
        </w:rPr>
        <w:t>. Il s’agit d’une affection sévère et handicapante dont la prévalence est estimée à 0,1% (EDS 2011). Chaque année il</w:t>
      </w:r>
      <w:r>
        <w:rPr>
          <w:lang w:val="fr-FR"/>
        </w:rPr>
        <w:t>s</w:t>
      </w:r>
      <w:r w:rsidRPr="00151B86">
        <w:rPr>
          <w:lang w:val="fr-FR"/>
        </w:rPr>
        <w:t xml:space="preserve"> se présentent 400 nouveaux cas. La cause principale est la prise en charge</w:t>
      </w:r>
      <w:r>
        <w:rPr>
          <w:lang w:val="fr-FR"/>
        </w:rPr>
        <w:t xml:space="preserve"> tardive des femmes enceintes qui développent des complications lors de l’accouchement et qui arrivent à </w:t>
      </w:r>
      <w:r>
        <w:rPr>
          <w:lang w:val="fr-FR"/>
        </w:rPr>
        <w:lastRenderedPageBreak/>
        <w:t xml:space="preserve">des stades tardifs à un hôpital où les soins SONU sont disponibles. </w:t>
      </w:r>
      <w:r w:rsidRPr="00151B86">
        <w:rPr>
          <w:lang w:val="fr-FR"/>
        </w:rPr>
        <w:t xml:space="preserve">Le Sénégal a développé une stratégie nationale 2011-2015 sur les fistules </w:t>
      </w:r>
      <w:r>
        <w:rPr>
          <w:lang w:val="fr-FR"/>
        </w:rPr>
        <w:t>obstétricales</w:t>
      </w:r>
      <w:r w:rsidRPr="00151B86">
        <w:rPr>
          <w:lang w:val="fr-FR"/>
        </w:rPr>
        <w:t xml:space="preserve"> et mis en place une maison d’accueil et d’appui à la réinsertion des femmes victimes de fis</w:t>
      </w:r>
      <w:r w:rsidR="00DA3D7E">
        <w:rPr>
          <w:lang w:val="fr-FR"/>
        </w:rPr>
        <w:t>tules obstétricales « </w:t>
      </w:r>
      <w:r w:rsidRPr="00151B86">
        <w:rPr>
          <w:lang w:val="fr-FR"/>
        </w:rPr>
        <w:t xml:space="preserve">Diwaanu </w:t>
      </w:r>
      <w:r w:rsidR="00DA3D7E" w:rsidRPr="00151B86">
        <w:rPr>
          <w:lang w:val="fr-FR"/>
        </w:rPr>
        <w:t>Tawfe</w:t>
      </w:r>
      <w:r w:rsidR="00DA3D7E">
        <w:rPr>
          <w:lang w:val="fr-FR"/>
        </w:rPr>
        <w:t>kh »</w:t>
      </w:r>
      <w:r w:rsidRPr="00151B86">
        <w:rPr>
          <w:lang w:val="fr-FR"/>
        </w:rPr>
        <w:t>. Avec l’appui d</w:t>
      </w:r>
      <w:r>
        <w:rPr>
          <w:lang w:val="fr-FR"/>
        </w:rPr>
        <w:t>’</w:t>
      </w:r>
      <w:r w:rsidRPr="00151B86">
        <w:rPr>
          <w:lang w:val="fr-FR"/>
        </w:rPr>
        <w:t xml:space="preserve">UNFPA </w:t>
      </w:r>
      <w:r w:rsidR="00514EF0">
        <w:rPr>
          <w:lang w:val="fr-FR"/>
        </w:rPr>
        <w:t>le MSAS</w:t>
      </w:r>
      <w:r w:rsidRPr="00151B86">
        <w:rPr>
          <w:lang w:val="fr-FR"/>
        </w:rPr>
        <w:t xml:space="preserve"> organise chaque année la Journée internationale pour l’élimination de la fistule </w:t>
      </w:r>
      <w:r>
        <w:rPr>
          <w:lang w:val="fr-FR"/>
        </w:rPr>
        <w:t xml:space="preserve">obstétricale. </w:t>
      </w:r>
      <w:r w:rsidRPr="00151B86">
        <w:rPr>
          <w:lang w:val="fr-FR"/>
        </w:rPr>
        <w:t>Les régions du pays où les</w:t>
      </w:r>
      <w:r>
        <w:rPr>
          <w:lang w:val="fr-FR"/>
        </w:rPr>
        <w:t xml:space="preserve"> cas de fistules obstétricales sont les plus fréquentes sont </w:t>
      </w:r>
      <w:r w:rsidRPr="00151B86">
        <w:t>Tambacounda, Kolda, Kédougou, Ziguinchor, Matam</w:t>
      </w:r>
      <w:r>
        <w:t>. L</w:t>
      </w:r>
      <w:r w:rsidRPr="00151B86">
        <w:rPr>
          <w:lang w:val="fr-FR"/>
        </w:rPr>
        <w:t>a mise en place d’un système de réparation de fistule</w:t>
      </w:r>
      <w:r>
        <w:rPr>
          <w:lang w:val="fr-FR"/>
        </w:rPr>
        <w:t xml:space="preserve">s immédiate évitera le rejet social des victimes et donnera une réponse à temps à ses droits à une santé physique, mentale et sociale. </w:t>
      </w:r>
    </w:p>
    <w:p w:rsidR="00FA2629" w:rsidRPr="002E3D9F" w:rsidRDefault="00FA2629" w:rsidP="00FA2629">
      <w:pPr>
        <w:spacing w:line="259" w:lineRule="auto"/>
        <w:jc w:val="both"/>
        <w:rPr>
          <w:lang w:val="fr-FR"/>
        </w:rPr>
      </w:pPr>
      <w:r w:rsidRPr="002E3D9F">
        <w:rPr>
          <w:lang w:val="fr-FR"/>
        </w:rPr>
        <w:t xml:space="preserve">Le Sénégal a enregistré aussi une baisse des taux de </w:t>
      </w:r>
      <w:r w:rsidRPr="002E3D9F">
        <w:rPr>
          <w:b/>
          <w:lang w:val="fr-FR"/>
        </w:rPr>
        <w:t>mortalité néonatale</w:t>
      </w:r>
      <w:r>
        <w:rPr>
          <w:lang w:val="fr-FR"/>
        </w:rPr>
        <w:t xml:space="preserve"> et de </w:t>
      </w:r>
      <w:r w:rsidRPr="002E3D9F">
        <w:rPr>
          <w:b/>
          <w:lang w:val="fr-FR"/>
        </w:rPr>
        <w:t>mortalité infanto-juvénile</w:t>
      </w:r>
      <w:r w:rsidRPr="002E3D9F">
        <w:rPr>
          <w:lang w:val="fr-FR"/>
        </w:rPr>
        <w:t>.</w:t>
      </w:r>
      <w:r w:rsidRPr="002E3D9F">
        <w:rPr>
          <w:bCs/>
          <w:lang w:val="fr-FR"/>
        </w:rPr>
        <w:t xml:space="preserve"> Le taux de mortalité néonatale est passé de 40,5 /1000 naissances vivantes (NV) </w:t>
      </w:r>
      <w:r w:rsidRPr="002E3D9F">
        <w:rPr>
          <w:lang w:val="fr-FR"/>
        </w:rPr>
        <w:t xml:space="preserve">entre 1989-1992 (EDS2), à 29/1000 NV (EDS 5-2011) et 23 pour 1000 NV en 2015 (EDSc 2015). </w:t>
      </w:r>
      <w:r w:rsidRPr="002E3D9F">
        <w:rPr>
          <w:bCs/>
          <w:iCs/>
          <w:lang w:val="fr-FR"/>
        </w:rPr>
        <w:t xml:space="preserve">Le taux de mortalité infanto-juvénile a connu une réduction de 57% en l’espace de 15 ans au Sénégal en passant de 139 pour mille en 2000 à 59 pour mille en 2015 (EDSc 2015). </w:t>
      </w:r>
      <w:r w:rsidRPr="002E3D9F">
        <w:rPr>
          <w:lang w:val="fr-FR"/>
        </w:rPr>
        <w:t xml:space="preserve">Le taux de mortalité néonatale a connu une régression plus lente que les taux de mortalité infantile et infanto-juvénile. La mortalité néonatale représentait 29% de la mortalité infanto-juvénile en 2005 (EDS4-MICS), 40,3% en 2011 (EDS5-MICS) et 38,9% en 2015 (EDSc). </w:t>
      </w:r>
      <w:r w:rsidRPr="00CB2222">
        <w:t xml:space="preserve">Presque 6% des </w:t>
      </w:r>
      <w:r w:rsidRPr="002E3D9F">
        <w:t>enfants meurent avant l’âge de 5 ans.</w:t>
      </w:r>
      <w:r w:rsidRPr="00CB2222">
        <w:t xml:space="preserve"> En milieu rural la situation est plus grave avec un</w:t>
      </w:r>
      <w:r>
        <w:t>e</w:t>
      </w:r>
      <w:r w:rsidRPr="00CB2222">
        <w:t xml:space="preserve"> mortalité de presque 8%.  La mortalité périnatale s’élève à 38/000 et jusqu’à 63/000 chez les femmes âgées de 40 à 49 ans. </w:t>
      </w:r>
      <w:r w:rsidRPr="002E3D9F">
        <w:rPr>
          <w:lang w:val="fr-FR"/>
        </w:rPr>
        <w:t>Il s’avère donc impossible de faire chuter la mortalité infanto-juvénile sans agir efficacement sur les causes et déterminants de la mortalité néonatale.</w:t>
      </w:r>
    </w:p>
    <w:p w:rsidR="00FA2629" w:rsidRPr="00CB2222" w:rsidRDefault="00FA2629" w:rsidP="00FA2629">
      <w:pPr>
        <w:spacing w:line="259" w:lineRule="auto"/>
        <w:rPr>
          <w:b/>
          <w:bCs/>
        </w:rPr>
      </w:pPr>
      <w:r w:rsidRPr="00CB2222">
        <w:rPr>
          <w:b/>
          <w:bCs/>
        </w:rPr>
        <w:t>Tableau</w:t>
      </w:r>
      <w:r>
        <w:rPr>
          <w:b/>
          <w:bCs/>
        </w:rPr>
        <w:t xml:space="preserve"> 3</w:t>
      </w:r>
      <w:r w:rsidRPr="00CB2222">
        <w:rPr>
          <w:b/>
          <w:bCs/>
        </w:rPr>
        <w:t xml:space="preserve"> : La mortalité des enfants &lt; 5 ans et son évolution (sur 1000 </w:t>
      </w:r>
      <w:r>
        <w:rPr>
          <w:b/>
          <w:bCs/>
        </w:rPr>
        <w:t>NV</w:t>
      </w:r>
      <w:r w:rsidRPr="00CB2222">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503"/>
        <w:gridCol w:w="1267"/>
        <w:gridCol w:w="1387"/>
        <w:gridCol w:w="1259"/>
        <w:gridCol w:w="2090"/>
      </w:tblGrid>
      <w:tr w:rsidR="00FA2629" w:rsidRPr="00D34046" w:rsidTr="00C87FD0">
        <w:trPr>
          <w:trHeight w:val="676"/>
        </w:trPr>
        <w:tc>
          <w:tcPr>
            <w:tcW w:w="1540" w:type="dxa"/>
          </w:tcPr>
          <w:p w:rsidR="00FA2629" w:rsidRPr="00D34046" w:rsidRDefault="00FA2629" w:rsidP="00C87FD0">
            <w:pPr>
              <w:spacing w:after="0" w:line="240" w:lineRule="auto"/>
              <w:rPr>
                <w:szCs w:val="21"/>
              </w:rPr>
            </w:pPr>
            <w:r w:rsidRPr="00D34046">
              <w:rPr>
                <w:szCs w:val="21"/>
              </w:rPr>
              <w:t>Nombre d’années ayant précédé l’enquête</w:t>
            </w:r>
          </w:p>
        </w:tc>
        <w:tc>
          <w:tcPr>
            <w:tcW w:w="1540" w:type="dxa"/>
          </w:tcPr>
          <w:p w:rsidR="00FA2629" w:rsidRPr="00D34046" w:rsidRDefault="00FA2629" w:rsidP="00C87FD0">
            <w:pPr>
              <w:spacing w:after="0" w:line="240" w:lineRule="auto"/>
              <w:rPr>
                <w:szCs w:val="21"/>
              </w:rPr>
            </w:pPr>
            <w:r w:rsidRPr="00D34046">
              <w:rPr>
                <w:szCs w:val="21"/>
              </w:rPr>
              <w:t>Mortalité néonatale</w:t>
            </w:r>
            <w:r w:rsidRPr="00D34046">
              <w:rPr>
                <w:szCs w:val="21"/>
              </w:rPr>
              <w:br/>
              <w:t>(NN)</w:t>
            </w:r>
          </w:p>
          <w:p w:rsidR="00FA2629" w:rsidRPr="00D34046" w:rsidRDefault="00FA2629" w:rsidP="00C87FD0">
            <w:pPr>
              <w:spacing w:after="0" w:line="240" w:lineRule="auto"/>
              <w:rPr>
                <w:szCs w:val="21"/>
              </w:rPr>
            </w:pPr>
          </w:p>
        </w:tc>
        <w:tc>
          <w:tcPr>
            <w:tcW w:w="1281" w:type="dxa"/>
          </w:tcPr>
          <w:p w:rsidR="00FA2629" w:rsidRPr="00D34046" w:rsidRDefault="00FA2629" w:rsidP="00C87FD0">
            <w:pPr>
              <w:spacing w:after="0" w:line="240" w:lineRule="auto"/>
              <w:rPr>
                <w:szCs w:val="21"/>
              </w:rPr>
            </w:pPr>
            <w:r w:rsidRPr="00D34046">
              <w:rPr>
                <w:szCs w:val="21"/>
              </w:rPr>
              <w:t>Mortalité post-néonatale</w:t>
            </w:r>
            <w:r w:rsidRPr="00D34046">
              <w:rPr>
                <w:szCs w:val="21"/>
              </w:rPr>
              <w:br/>
              <w:t>(PNN)</w:t>
            </w:r>
          </w:p>
        </w:tc>
        <w:tc>
          <w:tcPr>
            <w:tcW w:w="1417" w:type="dxa"/>
          </w:tcPr>
          <w:p w:rsidR="00FA2629" w:rsidRPr="00D34046" w:rsidRDefault="00FA2629" w:rsidP="00C87FD0">
            <w:pPr>
              <w:spacing w:after="0" w:line="240" w:lineRule="auto"/>
              <w:rPr>
                <w:szCs w:val="21"/>
              </w:rPr>
            </w:pPr>
            <w:r w:rsidRPr="00D34046">
              <w:rPr>
                <w:szCs w:val="21"/>
              </w:rPr>
              <w:t>Mortalité</w:t>
            </w:r>
            <w:r w:rsidRPr="00D34046">
              <w:rPr>
                <w:szCs w:val="21"/>
              </w:rPr>
              <w:br/>
              <w:t>infantile</w:t>
            </w:r>
            <w:r w:rsidRPr="00D34046">
              <w:rPr>
                <w:szCs w:val="21"/>
              </w:rPr>
              <w:br/>
              <w:t>(1q0)</w:t>
            </w:r>
          </w:p>
        </w:tc>
        <w:tc>
          <w:tcPr>
            <w:tcW w:w="1276" w:type="dxa"/>
          </w:tcPr>
          <w:p w:rsidR="00FA2629" w:rsidRPr="00D34046" w:rsidRDefault="00FA2629" w:rsidP="00C87FD0">
            <w:pPr>
              <w:spacing w:after="0" w:line="240" w:lineRule="auto"/>
              <w:rPr>
                <w:szCs w:val="21"/>
              </w:rPr>
            </w:pPr>
            <w:r w:rsidRPr="00D34046">
              <w:rPr>
                <w:szCs w:val="21"/>
              </w:rPr>
              <w:t>Mortalité</w:t>
            </w:r>
            <w:r w:rsidRPr="00D34046">
              <w:rPr>
                <w:szCs w:val="21"/>
              </w:rPr>
              <w:br/>
              <w:t>juvénile</w:t>
            </w:r>
            <w:r w:rsidRPr="00D34046">
              <w:rPr>
                <w:szCs w:val="21"/>
              </w:rPr>
              <w:br/>
              <w:t>(4q1)</w:t>
            </w:r>
          </w:p>
        </w:tc>
        <w:tc>
          <w:tcPr>
            <w:tcW w:w="2188" w:type="dxa"/>
          </w:tcPr>
          <w:p w:rsidR="00FA2629" w:rsidRPr="00D34046" w:rsidRDefault="00FA2629" w:rsidP="00C87FD0">
            <w:pPr>
              <w:spacing w:after="0" w:line="240" w:lineRule="auto"/>
              <w:rPr>
                <w:szCs w:val="21"/>
              </w:rPr>
            </w:pPr>
            <w:r w:rsidRPr="00D34046">
              <w:rPr>
                <w:szCs w:val="21"/>
              </w:rPr>
              <w:t>Mortalité</w:t>
            </w:r>
            <w:r w:rsidRPr="00D34046">
              <w:rPr>
                <w:szCs w:val="21"/>
              </w:rPr>
              <w:br/>
              <w:t>infanto-juvénile</w:t>
            </w:r>
            <w:r w:rsidRPr="00D34046">
              <w:rPr>
                <w:szCs w:val="21"/>
              </w:rPr>
              <w:br/>
              <w:t>(5q0)</w:t>
            </w:r>
          </w:p>
        </w:tc>
      </w:tr>
      <w:tr w:rsidR="00FA2629" w:rsidRPr="00D34046" w:rsidTr="00C87FD0">
        <w:tc>
          <w:tcPr>
            <w:tcW w:w="1540" w:type="dxa"/>
          </w:tcPr>
          <w:p w:rsidR="00FA2629" w:rsidRPr="00D34046" w:rsidRDefault="00FA2629" w:rsidP="00DD64B0">
            <w:pPr>
              <w:spacing w:before="60" w:after="60" w:line="240" w:lineRule="auto"/>
              <w:rPr>
                <w:b/>
                <w:szCs w:val="21"/>
                <w:lang w:val="en-GB"/>
              </w:rPr>
            </w:pPr>
            <w:r w:rsidRPr="00D34046">
              <w:rPr>
                <w:b/>
                <w:szCs w:val="21"/>
                <w:lang w:val="en-GB"/>
              </w:rPr>
              <w:t>0-4</w:t>
            </w:r>
          </w:p>
        </w:tc>
        <w:tc>
          <w:tcPr>
            <w:tcW w:w="1540" w:type="dxa"/>
          </w:tcPr>
          <w:p w:rsidR="00FA2629" w:rsidRPr="00D34046" w:rsidRDefault="00FA2629" w:rsidP="00DD64B0">
            <w:pPr>
              <w:spacing w:before="60" w:after="60" w:line="240" w:lineRule="auto"/>
              <w:rPr>
                <w:szCs w:val="21"/>
                <w:lang w:val="en-GB"/>
              </w:rPr>
            </w:pPr>
            <w:r w:rsidRPr="00D34046">
              <w:rPr>
                <w:szCs w:val="21"/>
                <w:lang w:val="en-GB"/>
              </w:rPr>
              <w:t>23</w:t>
            </w:r>
          </w:p>
        </w:tc>
        <w:tc>
          <w:tcPr>
            <w:tcW w:w="1281" w:type="dxa"/>
          </w:tcPr>
          <w:p w:rsidR="00FA2629" w:rsidRPr="00D34046" w:rsidRDefault="00FA2629" w:rsidP="00DD64B0">
            <w:pPr>
              <w:spacing w:before="60" w:after="60" w:line="240" w:lineRule="auto"/>
              <w:rPr>
                <w:szCs w:val="21"/>
                <w:lang w:val="en-GB"/>
              </w:rPr>
            </w:pPr>
            <w:r w:rsidRPr="00D34046">
              <w:rPr>
                <w:szCs w:val="21"/>
                <w:lang w:val="en-GB"/>
              </w:rPr>
              <w:t>16</w:t>
            </w:r>
          </w:p>
        </w:tc>
        <w:tc>
          <w:tcPr>
            <w:tcW w:w="1417" w:type="dxa"/>
          </w:tcPr>
          <w:p w:rsidR="00FA2629" w:rsidRPr="00D34046" w:rsidRDefault="00FA2629" w:rsidP="00DD64B0">
            <w:pPr>
              <w:spacing w:before="60" w:after="60" w:line="240" w:lineRule="auto"/>
              <w:rPr>
                <w:szCs w:val="21"/>
                <w:lang w:val="en-GB"/>
              </w:rPr>
            </w:pPr>
            <w:r w:rsidRPr="00D34046">
              <w:rPr>
                <w:szCs w:val="21"/>
                <w:lang w:val="en-GB"/>
              </w:rPr>
              <w:t>39</w:t>
            </w:r>
          </w:p>
        </w:tc>
        <w:tc>
          <w:tcPr>
            <w:tcW w:w="1276" w:type="dxa"/>
          </w:tcPr>
          <w:p w:rsidR="00FA2629" w:rsidRPr="00D34046" w:rsidRDefault="00FA2629" w:rsidP="00DD64B0">
            <w:pPr>
              <w:spacing w:before="60" w:after="60" w:line="240" w:lineRule="auto"/>
              <w:rPr>
                <w:szCs w:val="21"/>
                <w:lang w:val="en-GB"/>
              </w:rPr>
            </w:pPr>
            <w:r w:rsidRPr="00D34046">
              <w:rPr>
                <w:szCs w:val="21"/>
                <w:lang w:val="en-GB"/>
              </w:rPr>
              <w:t>21</w:t>
            </w:r>
          </w:p>
        </w:tc>
        <w:tc>
          <w:tcPr>
            <w:tcW w:w="2188" w:type="dxa"/>
          </w:tcPr>
          <w:p w:rsidR="00FA2629" w:rsidRPr="00D34046" w:rsidRDefault="00FA2629" w:rsidP="00DD64B0">
            <w:pPr>
              <w:spacing w:before="60" w:after="60" w:line="240" w:lineRule="auto"/>
              <w:rPr>
                <w:szCs w:val="21"/>
              </w:rPr>
            </w:pPr>
            <w:r w:rsidRPr="00D34046">
              <w:rPr>
                <w:szCs w:val="21"/>
              </w:rPr>
              <w:t>59</w:t>
            </w:r>
          </w:p>
          <w:p w:rsidR="00FA2629" w:rsidRPr="00D34046" w:rsidRDefault="00FA2629" w:rsidP="00DD64B0">
            <w:pPr>
              <w:spacing w:before="60" w:after="60" w:line="240" w:lineRule="auto"/>
              <w:rPr>
                <w:szCs w:val="21"/>
              </w:rPr>
            </w:pPr>
            <w:r w:rsidRPr="00D34046">
              <w:rPr>
                <w:szCs w:val="21"/>
              </w:rPr>
              <w:t>(78 en milieu rural, 87 chez les femmes pauvres)</w:t>
            </w:r>
          </w:p>
        </w:tc>
      </w:tr>
      <w:tr w:rsidR="00FA2629" w:rsidRPr="00D34046" w:rsidTr="00C87FD0">
        <w:tc>
          <w:tcPr>
            <w:tcW w:w="1540" w:type="dxa"/>
          </w:tcPr>
          <w:p w:rsidR="00FA2629" w:rsidRPr="00D34046" w:rsidRDefault="00FA2629" w:rsidP="00DD64B0">
            <w:pPr>
              <w:spacing w:before="60" w:after="60" w:line="240" w:lineRule="auto"/>
              <w:rPr>
                <w:b/>
                <w:szCs w:val="21"/>
                <w:lang w:val="en-GB"/>
              </w:rPr>
            </w:pPr>
            <w:r w:rsidRPr="00D34046">
              <w:rPr>
                <w:b/>
                <w:szCs w:val="21"/>
                <w:lang w:val="en-GB"/>
              </w:rPr>
              <w:t>5-9</w:t>
            </w:r>
          </w:p>
        </w:tc>
        <w:tc>
          <w:tcPr>
            <w:tcW w:w="1540" w:type="dxa"/>
          </w:tcPr>
          <w:p w:rsidR="00FA2629" w:rsidRPr="00D34046" w:rsidRDefault="00FA2629" w:rsidP="00DD64B0">
            <w:pPr>
              <w:spacing w:before="60" w:after="60" w:line="240" w:lineRule="auto"/>
              <w:rPr>
                <w:szCs w:val="21"/>
                <w:lang w:val="en-GB"/>
              </w:rPr>
            </w:pPr>
            <w:r w:rsidRPr="00D34046">
              <w:rPr>
                <w:szCs w:val="21"/>
                <w:lang w:val="en-GB"/>
              </w:rPr>
              <w:t>28</w:t>
            </w:r>
          </w:p>
        </w:tc>
        <w:tc>
          <w:tcPr>
            <w:tcW w:w="1281" w:type="dxa"/>
          </w:tcPr>
          <w:p w:rsidR="00FA2629" w:rsidRPr="00D34046" w:rsidRDefault="00FA2629" w:rsidP="00DD64B0">
            <w:pPr>
              <w:spacing w:before="60" w:after="60" w:line="240" w:lineRule="auto"/>
              <w:rPr>
                <w:szCs w:val="21"/>
                <w:lang w:val="en-GB"/>
              </w:rPr>
            </w:pPr>
            <w:r w:rsidRPr="00D34046">
              <w:rPr>
                <w:szCs w:val="21"/>
                <w:lang w:val="en-GB"/>
              </w:rPr>
              <w:t>19</w:t>
            </w:r>
          </w:p>
        </w:tc>
        <w:tc>
          <w:tcPr>
            <w:tcW w:w="1417" w:type="dxa"/>
          </w:tcPr>
          <w:p w:rsidR="00FA2629" w:rsidRPr="00D34046" w:rsidRDefault="00FA2629" w:rsidP="00DD64B0">
            <w:pPr>
              <w:spacing w:before="60" w:after="60" w:line="240" w:lineRule="auto"/>
              <w:rPr>
                <w:szCs w:val="21"/>
                <w:lang w:val="en-GB"/>
              </w:rPr>
            </w:pPr>
            <w:r w:rsidRPr="00D34046">
              <w:rPr>
                <w:szCs w:val="21"/>
                <w:lang w:val="en-GB"/>
              </w:rPr>
              <w:t>47</w:t>
            </w:r>
          </w:p>
        </w:tc>
        <w:tc>
          <w:tcPr>
            <w:tcW w:w="1276" w:type="dxa"/>
          </w:tcPr>
          <w:p w:rsidR="00FA2629" w:rsidRPr="00D34046" w:rsidRDefault="00FA2629" w:rsidP="00DD64B0">
            <w:pPr>
              <w:spacing w:before="60" w:after="60" w:line="240" w:lineRule="auto"/>
              <w:rPr>
                <w:szCs w:val="21"/>
                <w:lang w:val="en-GB"/>
              </w:rPr>
            </w:pPr>
            <w:r w:rsidRPr="00D34046">
              <w:rPr>
                <w:szCs w:val="21"/>
                <w:lang w:val="en-GB"/>
              </w:rPr>
              <w:t>29</w:t>
            </w:r>
          </w:p>
        </w:tc>
        <w:tc>
          <w:tcPr>
            <w:tcW w:w="2188" w:type="dxa"/>
          </w:tcPr>
          <w:p w:rsidR="00FA2629" w:rsidRPr="00D34046" w:rsidRDefault="00FA2629" w:rsidP="00DD64B0">
            <w:pPr>
              <w:spacing w:before="60" w:after="60" w:line="240" w:lineRule="auto"/>
              <w:rPr>
                <w:szCs w:val="21"/>
                <w:lang w:val="en-GB"/>
              </w:rPr>
            </w:pPr>
            <w:r w:rsidRPr="00D34046">
              <w:rPr>
                <w:szCs w:val="21"/>
                <w:lang w:val="en-GB"/>
              </w:rPr>
              <w:t>75</w:t>
            </w:r>
          </w:p>
        </w:tc>
      </w:tr>
      <w:tr w:rsidR="00FA2629" w:rsidRPr="00D34046" w:rsidTr="00C87FD0">
        <w:tc>
          <w:tcPr>
            <w:tcW w:w="1540" w:type="dxa"/>
          </w:tcPr>
          <w:p w:rsidR="00FA2629" w:rsidRPr="00D34046" w:rsidRDefault="00FA2629" w:rsidP="00DD64B0">
            <w:pPr>
              <w:spacing w:before="60" w:after="60" w:line="240" w:lineRule="auto"/>
              <w:rPr>
                <w:b/>
                <w:szCs w:val="21"/>
                <w:lang w:val="en-GB"/>
              </w:rPr>
            </w:pPr>
            <w:r w:rsidRPr="00D34046">
              <w:rPr>
                <w:b/>
                <w:szCs w:val="21"/>
                <w:lang w:val="en-GB"/>
              </w:rPr>
              <w:t>10-14</w:t>
            </w:r>
          </w:p>
        </w:tc>
        <w:tc>
          <w:tcPr>
            <w:tcW w:w="1540" w:type="dxa"/>
          </w:tcPr>
          <w:p w:rsidR="00FA2629" w:rsidRPr="00D34046" w:rsidRDefault="00FA2629" w:rsidP="00DD64B0">
            <w:pPr>
              <w:spacing w:before="60" w:after="60" w:line="240" w:lineRule="auto"/>
              <w:rPr>
                <w:szCs w:val="21"/>
                <w:lang w:val="en-GB"/>
              </w:rPr>
            </w:pPr>
            <w:r w:rsidRPr="00D34046">
              <w:rPr>
                <w:szCs w:val="21"/>
                <w:lang w:val="en-GB"/>
              </w:rPr>
              <w:t>34</w:t>
            </w:r>
          </w:p>
        </w:tc>
        <w:tc>
          <w:tcPr>
            <w:tcW w:w="1281" w:type="dxa"/>
          </w:tcPr>
          <w:p w:rsidR="00FA2629" w:rsidRPr="00D34046" w:rsidRDefault="00FA2629" w:rsidP="00DD64B0">
            <w:pPr>
              <w:spacing w:before="60" w:after="60" w:line="240" w:lineRule="auto"/>
              <w:rPr>
                <w:szCs w:val="21"/>
                <w:lang w:val="en-GB"/>
              </w:rPr>
            </w:pPr>
            <w:r w:rsidRPr="00D34046">
              <w:rPr>
                <w:szCs w:val="21"/>
                <w:lang w:val="en-GB"/>
              </w:rPr>
              <w:t>33</w:t>
            </w:r>
          </w:p>
        </w:tc>
        <w:tc>
          <w:tcPr>
            <w:tcW w:w="1417" w:type="dxa"/>
          </w:tcPr>
          <w:p w:rsidR="00FA2629" w:rsidRPr="00D34046" w:rsidRDefault="00FA2629" w:rsidP="00DD64B0">
            <w:pPr>
              <w:spacing w:before="60" w:after="60" w:line="240" w:lineRule="auto"/>
              <w:rPr>
                <w:szCs w:val="21"/>
                <w:lang w:val="en-GB"/>
              </w:rPr>
            </w:pPr>
            <w:r w:rsidRPr="00D34046">
              <w:rPr>
                <w:szCs w:val="21"/>
                <w:lang w:val="en-GB"/>
              </w:rPr>
              <w:t>68</w:t>
            </w:r>
          </w:p>
        </w:tc>
        <w:tc>
          <w:tcPr>
            <w:tcW w:w="1276" w:type="dxa"/>
          </w:tcPr>
          <w:p w:rsidR="00FA2629" w:rsidRPr="00D34046" w:rsidRDefault="00FA2629" w:rsidP="00DD64B0">
            <w:pPr>
              <w:spacing w:before="60" w:after="60" w:line="240" w:lineRule="auto"/>
              <w:rPr>
                <w:szCs w:val="21"/>
                <w:lang w:val="en-GB"/>
              </w:rPr>
            </w:pPr>
            <w:r w:rsidRPr="00D34046">
              <w:rPr>
                <w:szCs w:val="21"/>
                <w:lang w:val="en-GB"/>
              </w:rPr>
              <w:t>51</w:t>
            </w:r>
          </w:p>
        </w:tc>
        <w:tc>
          <w:tcPr>
            <w:tcW w:w="2188" w:type="dxa"/>
          </w:tcPr>
          <w:p w:rsidR="00FA2629" w:rsidRPr="00D34046" w:rsidRDefault="00FA2629" w:rsidP="00DD64B0">
            <w:pPr>
              <w:spacing w:before="60" w:after="60" w:line="240" w:lineRule="auto"/>
              <w:rPr>
                <w:szCs w:val="21"/>
                <w:lang w:val="en-GB"/>
              </w:rPr>
            </w:pPr>
            <w:r w:rsidRPr="00D34046">
              <w:rPr>
                <w:szCs w:val="21"/>
                <w:lang w:val="en-GB"/>
              </w:rPr>
              <w:t>115</w:t>
            </w:r>
          </w:p>
        </w:tc>
      </w:tr>
    </w:tbl>
    <w:p w:rsidR="00FA2629" w:rsidRPr="00D34046" w:rsidRDefault="00FA2629" w:rsidP="00FA2629">
      <w:pPr>
        <w:spacing w:line="259" w:lineRule="auto"/>
        <w:rPr>
          <w:sz w:val="18"/>
          <w:szCs w:val="18"/>
        </w:rPr>
      </w:pPr>
      <w:r w:rsidRPr="00D34046">
        <w:rPr>
          <w:sz w:val="18"/>
          <w:szCs w:val="18"/>
        </w:rPr>
        <w:t>Source : EDS 2015</w:t>
      </w:r>
    </w:p>
    <w:p w:rsidR="00FA2629" w:rsidRDefault="00FA2629" w:rsidP="00DD64B0">
      <w:pPr>
        <w:spacing w:line="259" w:lineRule="auto"/>
        <w:jc w:val="both"/>
      </w:pPr>
      <w:r>
        <w:rPr>
          <w:lang w:val="fr-SN"/>
        </w:rPr>
        <w:t>L</w:t>
      </w:r>
      <w:r w:rsidRPr="00DB40AC">
        <w:rPr>
          <w:lang w:val="fr-SN"/>
        </w:rPr>
        <w:t xml:space="preserve">es affections néonatales (45%) constituent la première causes de décès des moins de cinq ans, suivies de la pneumonie (12%), de la diarrhée (9%), des accidents et traumatismes (7%) et du paludisme (4%).  </w:t>
      </w:r>
    </w:p>
    <w:p w:rsidR="00FA2629" w:rsidRDefault="00FA2629" w:rsidP="00DD64B0">
      <w:pPr>
        <w:spacing w:line="259" w:lineRule="auto"/>
        <w:jc w:val="both"/>
      </w:pPr>
      <w:r>
        <w:t>Le MFFG</w:t>
      </w:r>
      <w:r w:rsidRPr="009A4649">
        <w:t xml:space="preserve"> est responsable pour  la mise en œuvre du </w:t>
      </w:r>
      <w:r w:rsidRPr="00F6527C">
        <w:rPr>
          <w:i/>
        </w:rPr>
        <w:t>« Plan d’Action National pour l’Eradication des Violences Basées sur le Genre et la Promotion des Droits Humains 2017-2021 »</w:t>
      </w:r>
      <w:r w:rsidRPr="009A4649">
        <w:t>.</w:t>
      </w:r>
      <w:r>
        <w:t xml:space="preserve"> La problématique des </w:t>
      </w:r>
      <w:r w:rsidRPr="00EC1C5D">
        <w:rPr>
          <w:b/>
        </w:rPr>
        <w:t>VSBG</w:t>
      </w:r>
      <w:r>
        <w:t xml:space="preserve"> est très répandue dans le pays et son ancrage socio-culturel est fortement lié aux conditions économiques de vie de la population et la persistance des déséquilibres en matière d’égalité entre les hommes et les femmes dans tous les domaines de la vie économique et sociale. Les </w:t>
      </w:r>
      <w:r w:rsidRPr="00EC1C5D">
        <w:rPr>
          <w:b/>
        </w:rPr>
        <w:t>violences conjugales ou domestiques</w:t>
      </w:r>
      <w:r>
        <w:t xml:space="preserve"> sont les plus fréquentes. Les cas de viols sont en général l’œuvre de personnes proches des victimes (géniteur, oncle maternel, père adoptif, maitre d’école, maitre coranique, boutiquier, etc.). La nature et la prévalence des types de VSBG varient selon les régions, les cultures, les ethnies et les croyances. C’est le cas notamment des excisions ou les </w:t>
      </w:r>
      <w:r w:rsidRPr="00EC1C5D">
        <w:rPr>
          <w:b/>
        </w:rPr>
        <w:t>mutilations génitales féminines</w:t>
      </w:r>
      <w:r>
        <w:rPr>
          <w:b/>
        </w:rPr>
        <w:t xml:space="preserve"> (MGF)</w:t>
      </w:r>
      <w:r>
        <w:t xml:space="preserve">. </w:t>
      </w:r>
    </w:p>
    <w:p w:rsidR="00FA2629" w:rsidRDefault="00FA2629" w:rsidP="00DD64B0">
      <w:pPr>
        <w:spacing w:line="259" w:lineRule="auto"/>
        <w:jc w:val="both"/>
      </w:pPr>
      <w:r>
        <w:lastRenderedPageBreak/>
        <w:t xml:space="preserve">La prévalence de l’excision est très influencée par l’appartenance ethnique. 71% d’excisions sont effectués chez les filles avant l’âge de 5 ans. 91% des excisions sont exécutées par des exciseuses traditionnelles. Une pratique qui leur confère une certaine reconnaissance normative sociale. Dans 1% des cas, l’excision est pratiquée par les matrones/accoucheuses traditionnelles. (PSMNIA 2016). Une </w:t>
      </w:r>
      <w:r w:rsidR="00514EF0">
        <w:t xml:space="preserve">femme </w:t>
      </w:r>
      <w:r>
        <w:t>sur deux excisée souhaite maintenir la pratique. Dans le Pôle Territoire Sine Saloum la pratique des MGF est moins répandue  (2015-2016 : Fatick : 2% des filles de moins de 15 ans ; Kaolack : 5% ; Kaffrine : 4%) mais pose un défi important (dans la Région de Kaolack on constate un accroissement de la pratique de 1% en 2012-2014 à 5% en 2015-2016).</w:t>
      </w:r>
    </w:p>
    <w:p w:rsidR="00FA2629" w:rsidRDefault="00FA2629" w:rsidP="00DD64B0">
      <w:pPr>
        <w:spacing w:line="259" w:lineRule="auto"/>
        <w:jc w:val="both"/>
      </w:pPr>
      <w:r>
        <w:t xml:space="preserve">Les enfants sont les plus touchés par les violences (économiques, psychologiques, physiques et sexuelles). </w:t>
      </w:r>
      <w:r w:rsidRPr="00791E60">
        <w:rPr>
          <w:b/>
        </w:rPr>
        <w:t>Le mariage d’enfant</w:t>
      </w:r>
      <w:r>
        <w:t xml:space="preserve"> est une pratique très répandu</w:t>
      </w:r>
      <w:r w:rsidR="00304933">
        <w:t>e</w:t>
      </w:r>
      <w:r>
        <w:t xml:space="preserve"> au Sénégal. Au niveau national 24.5% des filles de 15-19 ans sont déjà mariées (Fatick : 27.3% ; Kaolack : 41% ; Kaffrine : 61,7%). 37,3% des filles élèves dans les écoles secondaires ont été victimes d’harcèlements sexuels ; 14% de viols (USAID, 2008 ; Régions de Fatick, Kolda, Tambacounda et Ziguinchor). </w:t>
      </w:r>
    </w:p>
    <w:p w:rsidR="00FA2629" w:rsidRDefault="00FA2629" w:rsidP="00DD64B0">
      <w:pPr>
        <w:spacing w:after="240"/>
        <w:jc w:val="both"/>
      </w:pPr>
      <w:r w:rsidRPr="00151B86">
        <w:t xml:space="preserve">Dans le cadre de l’approche programme adoptée par la Coopération Belgo-Sénégalaise, des </w:t>
      </w:r>
      <w:r w:rsidRPr="00151B86">
        <w:rPr>
          <w:b/>
        </w:rPr>
        <w:t>synergies</w:t>
      </w:r>
      <w:r w:rsidRPr="00151B86">
        <w:t xml:space="preserve"> seront créés avec les autres interven</w:t>
      </w:r>
      <w:r>
        <w:t>tions (développement économique et</w:t>
      </w:r>
      <w:r w:rsidRPr="00151B86">
        <w:t xml:space="preserve"> </w:t>
      </w:r>
      <w:r>
        <w:t>formation, études et expertises</w:t>
      </w:r>
      <w:r w:rsidRPr="00151B86">
        <w:t>).</w:t>
      </w:r>
      <w:r w:rsidRPr="00CB2222">
        <w:t xml:space="preserve"> </w:t>
      </w:r>
    </w:p>
    <w:p w:rsidR="00FA2629" w:rsidRDefault="00FA2629" w:rsidP="00FA2629">
      <w:pPr>
        <w:pStyle w:val="Titre2"/>
      </w:pPr>
      <w:bookmarkStart w:id="193" w:name="_Toc515949827"/>
      <w:bookmarkStart w:id="194" w:name="_Toc515978218"/>
      <w:r>
        <w:t>Santé et digitalisation</w:t>
      </w:r>
      <w:bookmarkEnd w:id="193"/>
      <w:bookmarkEnd w:id="194"/>
    </w:p>
    <w:p w:rsidR="00FA2629" w:rsidRPr="00C1544A" w:rsidRDefault="00FA2629" w:rsidP="00FA2629">
      <w:pPr>
        <w:jc w:val="both"/>
        <w:rPr>
          <w:lang w:val="fr-FR"/>
        </w:rPr>
      </w:pPr>
      <w:r>
        <w:t xml:space="preserve">Fin 2017 le MSAS a lancé sa </w:t>
      </w:r>
      <w:r>
        <w:rPr>
          <w:i/>
        </w:rPr>
        <w:t>Stratégie Nationale Santé Digitale 2018-2023</w:t>
      </w:r>
      <w:r>
        <w:t xml:space="preserve"> (SNSD)</w:t>
      </w:r>
      <w:r>
        <w:rPr>
          <w:i/>
        </w:rPr>
        <w:t>.</w:t>
      </w:r>
      <w:r>
        <w:t xml:space="preserve"> </w:t>
      </w:r>
      <w:r>
        <w:rPr>
          <w:lang w:val="fr-FR"/>
        </w:rPr>
        <w:t>Elle</w:t>
      </w:r>
      <w:r w:rsidRPr="00C1544A">
        <w:rPr>
          <w:lang w:val="fr-FR"/>
        </w:rPr>
        <w:t xml:space="preserve"> s’inscrit dans la mise en œuvre du Plan National de Développement Sanitaire  et vient en appui au développement de la stratégie de la Couverture Maladie Universelle pour un meilleur accès de toutes les populations à des services de santé de qualité.</w:t>
      </w:r>
      <w:r>
        <w:rPr>
          <w:lang w:val="fr-FR"/>
        </w:rPr>
        <w:t xml:space="preserve"> </w:t>
      </w:r>
      <w:r>
        <w:t>L</w:t>
      </w:r>
      <w:r w:rsidRPr="00C1544A">
        <w:rPr>
          <w:lang w:val="fr-FR"/>
        </w:rPr>
        <w:t xml:space="preserve">a santé digitale permettra une plus grande efficacité de l’offre sanitaire et en réduira les coûts, pour l’État, les prestataires et les patients. L’utilisation </w:t>
      </w:r>
      <w:r>
        <w:rPr>
          <w:lang w:val="fr-FR"/>
        </w:rPr>
        <w:t>de la technologie d</w:t>
      </w:r>
      <w:r w:rsidR="00DA3D7E">
        <w:rPr>
          <w:lang w:val="fr-FR"/>
        </w:rPr>
        <w:t>e l</w:t>
      </w:r>
      <w:r>
        <w:rPr>
          <w:lang w:val="fr-FR"/>
        </w:rPr>
        <w:t>’information et de communication</w:t>
      </w:r>
      <w:r w:rsidRPr="00C1544A">
        <w:rPr>
          <w:lang w:val="fr-FR"/>
        </w:rPr>
        <w:t xml:space="preserve"> </w:t>
      </w:r>
      <w:r>
        <w:rPr>
          <w:lang w:val="fr-FR"/>
        </w:rPr>
        <w:t xml:space="preserve">(TIC) </w:t>
      </w:r>
      <w:r w:rsidRPr="00C1544A">
        <w:rPr>
          <w:lang w:val="fr-FR"/>
        </w:rPr>
        <w:t>assurera une meilleure équité dans l’accès aux soins de santé (télémédecine pour un accès électronique aux soins, m-Santé pour notamment améliorer la préventio</w:t>
      </w:r>
      <w:r>
        <w:rPr>
          <w:lang w:val="fr-FR"/>
        </w:rPr>
        <w:t>n et la promotion de la santé) et c</w:t>
      </w:r>
      <w:r w:rsidRPr="00C1544A">
        <w:rPr>
          <w:lang w:val="fr-FR"/>
        </w:rPr>
        <w:t>ontribue à remettre le citoyen et le patient au centre de l’acte médical.</w:t>
      </w:r>
    </w:p>
    <w:p w:rsidR="00FA2629" w:rsidRDefault="00FA2629" w:rsidP="00FA2629">
      <w:pPr>
        <w:jc w:val="both"/>
        <w:rPr>
          <w:lang w:val="fr-FR"/>
        </w:rPr>
      </w:pPr>
      <w:r w:rsidRPr="00C1544A">
        <w:rPr>
          <w:lang w:val="fr-FR"/>
        </w:rPr>
        <w:t xml:space="preserve">Le numérique doit faciliter la mise en œuvre de  la stratégie de la carte sanitaire mais de manière plus large, renforcera l’accès à la santé à plusieurs niveaux : l’offre de soins, la traçabilité du patient, la formation continue du personnel de santé, la promotion de la santé, la prise en charge et la prévention des maladies, la gouvernance sanitaire à travers la collecte de données sanitaires en temps réel, la dématérialisation du </w:t>
      </w:r>
      <w:r w:rsidRPr="000A2890">
        <w:rPr>
          <w:lang w:val="fr-FR"/>
        </w:rPr>
        <w:t>parcours</w:t>
      </w:r>
      <w:r w:rsidRPr="00C1544A">
        <w:rPr>
          <w:lang w:val="fr-FR"/>
        </w:rPr>
        <w:t xml:space="preserve"> du patient, et la responsabilisation des patients par un accès accru à l’information de santé</w:t>
      </w:r>
      <w:r>
        <w:rPr>
          <w:lang w:val="fr-FR"/>
        </w:rPr>
        <w:t xml:space="preserve">. </w:t>
      </w:r>
    </w:p>
    <w:p w:rsidR="00FA2629" w:rsidRDefault="00FA2629" w:rsidP="00FA2629">
      <w:pPr>
        <w:jc w:val="both"/>
        <w:rPr>
          <w:lang w:val="fr-FR"/>
        </w:rPr>
      </w:pPr>
      <w:r>
        <w:rPr>
          <w:lang w:val="fr-FR"/>
        </w:rPr>
        <w:t>De la perspective de renforcer le droit à l’information et la formation, la TIC offre un potentiel énorme qui permet de développer des outils appropriés aux besoins des groupes cibles, qui sont interactifs et attractifs et qui stimule</w:t>
      </w:r>
      <w:r w:rsidR="00DA3D7E">
        <w:rPr>
          <w:lang w:val="fr-FR"/>
        </w:rPr>
        <w:t>nt</w:t>
      </w:r>
      <w:r>
        <w:rPr>
          <w:lang w:val="fr-FR"/>
        </w:rPr>
        <w:t xml:space="preserve"> la réflexion analytique et critique. La mise en place d’une bibliothèque virtuelle accessible aux populations qui vivent et travaillent dans les régions difficilement accessibles, aura un impact énorme dans la lutte contre l’ignorance en matière de la SR et les droits humains.</w:t>
      </w:r>
      <w:r w:rsidR="00025C71">
        <w:rPr>
          <w:lang w:val="fr-FR"/>
        </w:rPr>
        <w:t xml:space="preserve"> L’intervention investira également dans la mise à échelle des outils TIC de communication et d’information qui sont déjà utilisés dans le pays.</w:t>
      </w:r>
    </w:p>
    <w:p w:rsidR="00BA1686" w:rsidRDefault="00BA1686" w:rsidP="00FA2629">
      <w:pPr>
        <w:jc w:val="both"/>
        <w:rPr>
          <w:lang w:val="fr-FR"/>
        </w:rPr>
      </w:pPr>
    </w:p>
    <w:p w:rsidR="00BA1686" w:rsidRDefault="00BA1686" w:rsidP="00FA2629">
      <w:pPr>
        <w:jc w:val="both"/>
        <w:rPr>
          <w:lang w:val="fr-FR"/>
        </w:rPr>
      </w:pPr>
    </w:p>
    <w:p w:rsidR="00BA1686" w:rsidRPr="006A620E" w:rsidRDefault="00BA1686" w:rsidP="00FA2629">
      <w:pPr>
        <w:jc w:val="both"/>
      </w:pPr>
    </w:p>
    <w:p w:rsidR="001263E0" w:rsidRPr="009B2ED0" w:rsidRDefault="6DDED0B3" w:rsidP="000E0217">
      <w:pPr>
        <w:pStyle w:val="Titre1"/>
        <w:rPr>
          <w:lang w:val="fr-BE"/>
        </w:rPr>
      </w:pPr>
      <w:bookmarkStart w:id="195" w:name="_Toc509819711"/>
      <w:bookmarkStart w:id="196" w:name="_Toc509819795"/>
      <w:bookmarkStart w:id="197" w:name="_Toc509819877"/>
      <w:bookmarkStart w:id="198" w:name="_Toc509819960"/>
      <w:bookmarkStart w:id="199" w:name="_Toc509820041"/>
      <w:bookmarkStart w:id="200" w:name="_Toc509601796"/>
      <w:bookmarkStart w:id="201" w:name="_Toc509601851"/>
      <w:bookmarkStart w:id="202" w:name="_Toc509819716"/>
      <w:bookmarkStart w:id="203" w:name="_Toc509819800"/>
      <w:bookmarkStart w:id="204" w:name="_Toc509819882"/>
      <w:bookmarkStart w:id="205" w:name="_Toc509819965"/>
      <w:bookmarkStart w:id="206" w:name="_Toc509820046"/>
      <w:bookmarkStart w:id="207" w:name="_Toc509601852"/>
      <w:bookmarkStart w:id="208" w:name="_Toc515978219"/>
      <w:bookmarkEnd w:id="195"/>
      <w:bookmarkEnd w:id="196"/>
      <w:bookmarkEnd w:id="197"/>
      <w:bookmarkEnd w:id="198"/>
      <w:bookmarkEnd w:id="199"/>
      <w:bookmarkEnd w:id="200"/>
      <w:bookmarkEnd w:id="201"/>
      <w:bookmarkEnd w:id="202"/>
      <w:bookmarkEnd w:id="203"/>
      <w:bookmarkEnd w:id="204"/>
      <w:bookmarkEnd w:id="205"/>
      <w:bookmarkEnd w:id="206"/>
      <w:r w:rsidRPr="009B2ED0">
        <w:rPr>
          <w:lang w:val="fr-BE"/>
        </w:rPr>
        <w:lastRenderedPageBreak/>
        <w:t>Stratégie</w:t>
      </w:r>
      <w:bookmarkEnd w:id="207"/>
      <w:bookmarkEnd w:id="208"/>
    </w:p>
    <w:p w:rsidR="00D908A0" w:rsidRPr="009B2ED0" w:rsidRDefault="00D908A0" w:rsidP="000E0217">
      <w:pPr>
        <w:pStyle w:val="Titre2"/>
        <w:rPr>
          <w:lang w:val="fr-BE"/>
        </w:rPr>
      </w:pPr>
      <w:bookmarkStart w:id="209" w:name="_Toc509601853"/>
      <w:bookmarkStart w:id="210" w:name="_Toc515978220"/>
      <w:r w:rsidRPr="009B2ED0">
        <w:rPr>
          <w:lang w:val="fr-BE"/>
        </w:rPr>
        <w:t>Orientations stratégiques</w:t>
      </w:r>
      <w:bookmarkEnd w:id="209"/>
      <w:bookmarkEnd w:id="210"/>
      <w:r w:rsidR="007D336F">
        <w:rPr>
          <w:lang w:val="fr-BE"/>
        </w:rPr>
        <w:t xml:space="preserve"> de base</w:t>
      </w:r>
    </w:p>
    <w:p w:rsidR="00DD64B0" w:rsidRPr="000A2890" w:rsidRDefault="00DD64B0" w:rsidP="00C87FD0">
      <w:pPr>
        <w:pStyle w:val="Titre3"/>
        <w:spacing w:before="60" w:after="60"/>
        <w:ind w:left="709" w:hanging="709"/>
        <w:contextualSpacing/>
        <w:jc w:val="left"/>
        <w:rPr>
          <w:lang w:val="fr-BE"/>
        </w:rPr>
      </w:pPr>
      <w:bookmarkStart w:id="211" w:name="_Toc515949830"/>
      <w:r w:rsidRPr="000A2890">
        <w:rPr>
          <w:lang w:val="fr-BE"/>
        </w:rPr>
        <w:t>Le concept de l’approche basée sur les droits humains et les inégalités de genre</w:t>
      </w:r>
      <w:bookmarkEnd w:id="211"/>
    </w:p>
    <w:p w:rsidR="00DD64B0" w:rsidRDefault="00DD64B0" w:rsidP="00DD64B0">
      <w:pPr>
        <w:spacing w:line="259" w:lineRule="auto"/>
      </w:pPr>
      <w:r w:rsidRPr="000A2890">
        <w:t xml:space="preserve">L’approche basée sur les droits humains, implique les conditions suivantes : </w:t>
      </w:r>
    </w:p>
    <w:p w:rsidR="00DD64B0" w:rsidRDefault="00DD64B0" w:rsidP="00C87FD0">
      <w:pPr>
        <w:numPr>
          <w:ilvl w:val="0"/>
          <w:numId w:val="38"/>
        </w:numPr>
        <w:spacing w:line="259" w:lineRule="auto"/>
        <w:jc w:val="both"/>
      </w:pPr>
      <w:r w:rsidRPr="000A2890">
        <w:t xml:space="preserve">Un dispositif législatif et normatif qui constitue le cadre de référence dans lequel la population peut jouir de ses droits. Le </w:t>
      </w:r>
      <w:r>
        <w:t>Sénégal</w:t>
      </w:r>
      <w:r w:rsidRPr="000A2890">
        <w:t xml:space="preserve"> a un dispositif assez ambitieux sur </w:t>
      </w:r>
      <w:r>
        <w:t>la plupart des thèmes concernés ;</w:t>
      </w:r>
    </w:p>
    <w:p w:rsidR="00DD64B0" w:rsidRDefault="00DD64B0" w:rsidP="00C87FD0">
      <w:pPr>
        <w:numPr>
          <w:ilvl w:val="0"/>
          <w:numId w:val="38"/>
        </w:numPr>
        <w:spacing w:line="259" w:lineRule="auto"/>
        <w:jc w:val="both"/>
      </w:pPr>
      <w:r w:rsidRPr="000A2890">
        <w:t>Des services disponibles, accessibles, abordables, acceptables et de qualité</w:t>
      </w:r>
      <w:r w:rsidRPr="000A2890">
        <w:rPr>
          <w:vertAlign w:val="superscript"/>
        </w:rPr>
        <w:footnoteReference w:id="2"/>
      </w:r>
      <w:r w:rsidRPr="000A2890">
        <w:t> : parfois oublié, il est évident que l’on ne peut jouir de ses droits que si les services de santé reproductive sont réellement offerts, disponibles, accessibles, abordables, acceptables et</w:t>
      </w:r>
      <w:r>
        <w:t xml:space="preserve"> de qualité ;</w:t>
      </w:r>
    </w:p>
    <w:p w:rsidR="00DD64B0" w:rsidRPr="000A2890" w:rsidRDefault="00DD64B0" w:rsidP="00C87FD0">
      <w:pPr>
        <w:numPr>
          <w:ilvl w:val="0"/>
          <w:numId w:val="38"/>
        </w:numPr>
        <w:spacing w:line="259" w:lineRule="auto"/>
        <w:jc w:val="both"/>
      </w:pPr>
      <w:r w:rsidRPr="000A2890">
        <w:t>Respect de l’égalité, la participation, la non-discrimination et la redevabilité, avec un focus spécifique sur les populations les plus vulnérables.</w:t>
      </w:r>
    </w:p>
    <w:p w:rsidR="00DD64B0" w:rsidRPr="000A2890" w:rsidRDefault="00DD64B0" w:rsidP="00C87FD0">
      <w:pPr>
        <w:spacing w:line="259" w:lineRule="auto"/>
        <w:jc w:val="both"/>
      </w:pPr>
      <w:r w:rsidRPr="000A2890">
        <w:t xml:space="preserve">L’approche basée sur les droits humains principe de « ne laisser personne à </w:t>
      </w:r>
      <w:r w:rsidR="00304933">
        <w:t>côté</w:t>
      </w:r>
      <w:r w:rsidR="00304933" w:rsidRPr="000A2890">
        <w:t> </w:t>
      </w:r>
      <w:r w:rsidRPr="000A2890">
        <w:t xml:space="preserve">». Afin de pouvoir répondre aux besoins et aux droits des populations les plus vulnérables dans leur </w:t>
      </w:r>
      <w:r>
        <w:t>santé reproductive</w:t>
      </w:r>
      <w:r w:rsidRPr="000A2890">
        <w:t>, des initiatives spécifiques qui permet</w:t>
      </w:r>
      <w:r>
        <w:t>tent de renforcer leur droit d’</w:t>
      </w:r>
      <w:r w:rsidRPr="000A2890">
        <w:t>accès à l’informa</w:t>
      </w:r>
      <w:r>
        <w:t xml:space="preserve">tion et aux soins de qualité sont </w:t>
      </w:r>
      <w:r w:rsidRPr="000A2890">
        <w:t>appropriés.</w:t>
      </w:r>
    </w:p>
    <w:p w:rsidR="00DD64B0" w:rsidRPr="000A2890" w:rsidRDefault="00DD64B0" w:rsidP="00C87FD0">
      <w:pPr>
        <w:spacing w:line="259" w:lineRule="auto"/>
        <w:jc w:val="both"/>
      </w:pPr>
      <w:r w:rsidRPr="000A2890">
        <w:t xml:space="preserve">L’approche basée sur les droits humains distingue obligations et droits et s’articule autour des détenteurs de droits et les porteurs d’obligations. L’intervention  se structurera ainsi autour des deux groupes : détenteurs de droits (la population, les femmes et les filles en particulier) et porteurs d’obligations (les services publics en premier lieu), tout en restant orientée sur le focus essentiel de l’intervention : le renforcement </w:t>
      </w:r>
      <w:r>
        <w:t>du droit à la santé de la reproduction</w:t>
      </w:r>
      <w:r w:rsidRPr="000A2890">
        <w:t>. En principe, les associations de la société civile et les élus locaux représentent la population et sont sensés défendre les droits d’une population peu organisée et limitée par sa capacité. Le renforcement de leurs compétences à travers l’amélioration de l’accès à l’information et une meilleure compréhension du ca</w:t>
      </w:r>
      <w:r w:rsidR="00C87FD0">
        <w:t>dre normatif et des défis socio</w:t>
      </w:r>
      <w:r w:rsidRPr="000A2890">
        <w:t xml:space="preserve">culturels dans sa mise en œuvre est un facteur essentiel. Dans le cadre d’une approche basée sur les droits humains il est essentiel que l’intervention contribue à une meilleure  connaissance, compréhension et interprétation des  droits </w:t>
      </w:r>
      <w:r w:rsidR="00B91571">
        <w:t xml:space="preserve"> de la santé </w:t>
      </w:r>
      <w:r w:rsidRPr="000A2890">
        <w:t>reproductifs partagées par tous les acteurs impliqués. Le renforcement du rôle du Médecin Conseil comme relais entre les patients et les prestataires de services et la gestion des plaintes est essentiel afin d’assurer la redevabilité des autorités et les prestataires de services vis-à-vis la populat</w:t>
      </w:r>
      <w:r>
        <w:t>ion</w:t>
      </w:r>
      <w:r w:rsidRPr="000A2890">
        <w:t>.</w:t>
      </w:r>
    </w:p>
    <w:p w:rsidR="00DD64B0" w:rsidRDefault="00DD64B0" w:rsidP="00C87FD0">
      <w:pPr>
        <w:spacing w:line="259" w:lineRule="auto"/>
        <w:jc w:val="both"/>
      </w:pPr>
      <w:r w:rsidRPr="000A2890">
        <w:t xml:space="preserve">Etant donné l’impact nuisible des normes et pratiques sociales et culturelles et  des inégalités de genre sur la </w:t>
      </w:r>
      <w:r>
        <w:t>SR</w:t>
      </w:r>
      <w:r w:rsidRPr="000A2890">
        <w:t xml:space="preserve"> de</w:t>
      </w:r>
      <w:r w:rsidR="00DA3D7E">
        <w:t>s</w:t>
      </w:r>
      <w:r w:rsidRPr="000A2890">
        <w:t xml:space="preserve"> femmes et des filles, l’intervention investira dans des initiatives qui contribuent à avoir une meilleure compréhension des causes de ces inégalités et de développer des approches de sensibilisation et communication qui puissent contribuer à un changement de comportement en faveur de la protection des femmes, des adolescentes et des jeunes dans leur </w:t>
      </w:r>
      <w:r>
        <w:t>santé reproductive</w:t>
      </w:r>
      <w:r w:rsidRPr="000A2890">
        <w:t xml:space="preserve">. </w:t>
      </w:r>
    </w:p>
    <w:p w:rsidR="00DD64B0" w:rsidRPr="000A2890" w:rsidRDefault="00DD64B0" w:rsidP="00C87FD0">
      <w:pPr>
        <w:spacing w:line="259" w:lineRule="auto"/>
        <w:jc w:val="both"/>
      </w:pPr>
      <w:r>
        <w:t>L</w:t>
      </w:r>
      <w:r w:rsidRPr="000A2890">
        <w:t xml:space="preserve">’intervention développera une approche communautaire qui </w:t>
      </w:r>
      <w:r w:rsidR="00FD1CF3" w:rsidRPr="000A2890">
        <w:t>permett</w:t>
      </w:r>
      <w:r w:rsidR="00FD1CF3">
        <w:t>ra</w:t>
      </w:r>
      <w:r w:rsidR="00FD1CF3" w:rsidRPr="000A2890">
        <w:t xml:space="preserve"> </w:t>
      </w:r>
      <w:r w:rsidRPr="000A2890">
        <w:t>d’atteindre également les hommes</w:t>
      </w:r>
      <w:r>
        <w:t xml:space="preserve"> et la communauté en général</w:t>
      </w:r>
      <w:r w:rsidRPr="000A2890">
        <w:t>. Le but est que la communauté entière puisse bénéficier de l’intervention, sans exclusion.</w:t>
      </w:r>
    </w:p>
    <w:p w:rsidR="00DD64B0" w:rsidRPr="00864433" w:rsidRDefault="00DD64B0" w:rsidP="00DD64B0">
      <w:pPr>
        <w:pStyle w:val="Titre3"/>
        <w:spacing w:before="60" w:after="60"/>
        <w:ind w:left="709" w:hanging="709"/>
        <w:contextualSpacing/>
        <w:jc w:val="left"/>
        <w:rPr>
          <w:lang w:val="fr-BE"/>
        </w:rPr>
      </w:pPr>
      <w:bookmarkStart w:id="212" w:name="_Toc515949831"/>
      <w:r w:rsidRPr="00864433">
        <w:rPr>
          <w:lang w:val="fr-BE"/>
        </w:rPr>
        <w:lastRenderedPageBreak/>
        <w:t xml:space="preserve">La promotion et la protection du droit à la </w:t>
      </w:r>
      <w:r>
        <w:rPr>
          <w:lang w:val="fr-BE"/>
        </w:rPr>
        <w:t>santé reproductive</w:t>
      </w:r>
      <w:r w:rsidRPr="00864433">
        <w:rPr>
          <w:lang w:val="fr-BE"/>
        </w:rPr>
        <w:t xml:space="preserve"> comme contribution au renforcement du système de santé</w:t>
      </w:r>
      <w:bookmarkEnd w:id="212"/>
      <w:r w:rsidRPr="00864433">
        <w:rPr>
          <w:lang w:val="fr-BE"/>
        </w:rPr>
        <w:t xml:space="preserve"> </w:t>
      </w:r>
    </w:p>
    <w:p w:rsidR="005D59D7" w:rsidRDefault="005D59D7" w:rsidP="005D59D7">
      <w:pPr>
        <w:spacing w:after="0" w:line="259" w:lineRule="auto"/>
        <w:jc w:val="both"/>
      </w:pPr>
    </w:p>
    <w:p w:rsidR="00DD64B0" w:rsidRPr="000A2890" w:rsidRDefault="00DD64B0" w:rsidP="00C87FD0">
      <w:pPr>
        <w:spacing w:line="259" w:lineRule="auto"/>
        <w:jc w:val="both"/>
      </w:pPr>
      <w:r w:rsidRPr="000A2890">
        <w:t xml:space="preserve">Le renforcement du droit à la </w:t>
      </w:r>
      <w:r>
        <w:t>santé reproductive</w:t>
      </w:r>
      <w:r w:rsidRPr="000A2890">
        <w:t xml:space="preserve"> est un concept complexe qui doit être abordé sur base d’une approche multi-acteurs et multisectorielle. Le Ministère de la Santé et de l’Action Sociale et le Ministère de la Femme, de la Famille et du Genre sont les institutions de tutelle les plus importantes. La </w:t>
      </w:r>
      <w:r>
        <w:t>santé reproductive</w:t>
      </w:r>
      <w:r w:rsidRPr="000A2890">
        <w:t xml:space="preserve"> des femmes et des filles est constituée de plusieurs composantes qui sont interconnectées et qui sont fortement détermin</w:t>
      </w:r>
      <w:r w:rsidR="00C87FD0">
        <w:t>és par plusieurs facteurs socio</w:t>
      </w:r>
      <w:r w:rsidRPr="000A2890">
        <w:t>culturels et socio-économiques, comme évoqué dans la</w:t>
      </w:r>
      <w:r>
        <w:t xml:space="preserve"> Figure 1</w:t>
      </w:r>
      <w:r w:rsidRPr="000A2890">
        <w:t>.</w:t>
      </w:r>
    </w:p>
    <w:p w:rsidR="00DD64B0" w:rsidRDefault="00DD64B0" w:rsidP="00DD64B0">
      <w:pPr>
        <w:spacing w:line="259" w:lineRule="auto"/>
        <w:rPr>
          <w:b/>
          <w:bCs/>
        </w:rPr>
      </w:pPr>
      <w:bookmarkStart w:id="213" w:name="_Ref493715255"/>
    </w:p>
    <w:p w:rsidR="00DD64B0" w:rsidRPr="000A2890" w:rsidRDefault="00DD64B0" w:rsidP="00DD64B0">
      <w:pPr>
        <w:spacing w:line="259" w:lineRule="auto"/>
        <w:jc w:val="center"/>
      </w:pPr>
      <w:r w:rsidRPr="00F94E8F">
        <w:rPr>
          <w:b/>
          <w:bCs/>
        </w:rPr>
        <w:t xml:space="preserve">Figure </w:t>
      </w:r>
      <w:r w:rsidR="00E93767" w:rsidRPr="00F94E8F">
        <w:rPr>
          <w:b/>
          <w:bCs/>
        </w:rPr>
        <w:fldChar w:fldCharType="begin"/>
      </w:r>
      <w:r w:rsidRPr="00F94E8F">
        <w:rPr>
          <w:b/>
          <w:bCs/>
        </w:rPr>
        <w:instrText xml:space="preserve"> SEQ Figure \* ARABIC </w:instrText>
      </w:r>
      <w:r w:rsidR="00E93767" w:rsidRPr="00F94E8F">
        <w:rPr>
          <w:b/>
          <w:bCs/>
        </w:rPr>
        <w:fldChar w:fldCharType="separate"/>
      </w:r>
      <w:r w:rsidR="008C20AA">
        <w:rPr>
          <w:b/>
          <w:bCs/>
          <w:noProof/>
        </w:rPr>
        <w:t>1</w:t>
      </w:r>
      <w:r w:rsidR="00E93767" w:rsidRPr="00F94E8F">
        <w:fldChar w:fldCharType="end"/>
      </w:r>
      <w:bookmarkEnd w:id="213"/>
      <w:r w:rsidRPr="000A2890">
        <w:rPr>
          <w:b/>
          <w:bCs/>
        </w:rPr>
        <w:t xml:space="preserve"> : Composantes de la </w:t>
      </w:r>
      <w:r>
        <w:rPr>
          <w:b/>
          <w:bCs/>
        </w:rPr>
        <w:t>santé reproductive</w:t>
      </w:r>
    </w:p>
    <w:p w:rsidR="00DD64B0" w:rsidRPr="000A2890" w:rsidRDefault="00DD64B0" w:rsidP="00DD64B0">
      <w:pPr>
        <w:spacing w:line="259" w:lineRule="auto"/>
        <w:jc w:val="center"/>
      </w:pPr>
      <w:r w:rsidRPr="00D34046">
        <w:rPr>
          <w:lang w:val="en-GB"/>
        </w:rPr>
        <w:object w:dxaOrig="10347" w:dyaOrig="6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4pt;height:211.3pt;mso-position-vertical:absolute" o:ole="">
            <v:imagedata r:id="rId20" o:title=""/>
          </v:shape>
          <o:OLEObject Type="Embed" ProgID="Visio.Drawing.11" ShapeID="_x0000_i1025" DrawAspect="Content" ObjectID="_1616843886" r:id="rId21"/>
        </w:object>
      </w:r>
    </w:p>
    <w:p w:rsidR="00DD64B0" w:rsidRDefault="00DD64B0" w:rsidP="00DD64B0">
      <w:pPr>
        <w:spacing w:line="259" w:lineRule="auto"/>
      </w:pPr>
    </w:p>
    <w:p w:rsidR="00DD64B0" w:rsidRPr="000A2890" w:rsidRDefault="00DD64B0" w:rsidP="00C87FD0">
      <w:pPr>
        <w:spacing w:line="259" w:lineRule="auto"/>
        <w:jc w:val="both"/>
      </w:pPr>
      <w:r>
        <w:t>Figure 2</w:t>
      </w:r>
      <w:r w:rsidRPr="000A2890">
        <w:t xml:space="preserve"> évoque les composantes de la </w:t>
      </w:r>
      <w:r>
        <w:t>SR</w:t>
      </w:r>
      <w:r w:rsidRPr="000A2890">
        <w:t xml:space="preserve"> qui peuvent être traduites en termes plus opérationnels. Il s’agit en haut, des aspects  de droit des femmes, du nouveau-né, de l’enfant et de l’adolescent(e) aux soins de santé de qualité, et plus particulièrement à la santé et en bas des aspects sociétaux plus larges tou</w:t>
      </w:r>
      <w:r>
        <w:t>s</w:t>
      </w:r>
      <w:r w:rsidRPr="000A2890">
        <w:t xml:space="preserve"> aussi importants pour que la population entière puisse bénéficier de ses droits.</w:t>
      </w:r>
    </w:p>
    <w:p w:rsidR="00DD64B0" w:rsidRPr="000A2890" w:rsidRDefault="00DD64B0" w:rsidP="00C87FD0">
      <w:pPr>
        <w:spacing w:line="259" w:lineRule="auto"/>
        <w:jc w:val="both"/>
      </w:pPr>
      <w:r w:rsidRPr="000A2890">
        <w:t>Par rapport aux droits de la population, et</w:t>
      </w:r>
      <w:r>
        <w:t xml:space="preserve"> de la femme, le nouveau-né, l’</w:t>
      </w:r>
      <w:r w:rsidRPr="000A2890">
        <w:t>enfant et l’adolescent(e) en particulier, il s’agit de l’accès à l’information (sans information la population ne peut pas faire valoir ses droits), l’accès à la justice ou la sécurité qui permet de s’attaquer aux anomalies sociétales et finalement la protection par la loi, parce que sans lois, la justice ne peut pas se prononcer en cas de problème.</w:t>
      </w:r>
    </w:p>
    <w:p w:rsidR="00B8043E" w:rsidRPr="000A2890" w:rsidRDefault="00DD64B0" w:rsidP="00B8043E">
      <w:pPr>
        <w:spacing w:line="259" w:lineRule="auto"/>
        <w:jc w:val="both"/>
      </w:pPr>
      <w:r w:rsidRPr="000A2890">
        <w:t>Par rapport aux services de santé il s’agit de la qualité des soins, la redevabilité des services à travers la gestion des plaintes des utilisateurs et de l’accessibi</w:t>
      </w:r>
      <w:r w:rsidR="00B8043E">
        <w:t>lité financière des prestations.</w:t>
      </w:r>
    </w:p>
    <w:p w:rsidR="00DD64B0" w:rsidRPr="000A2890" w:rsidRDefault="00DD64B0" w:rsidP="00C87FD0">
      <w:pPr>
        <w:spacing w:line="259" w:lineRule="auto"/>
        <w:jc w:val="both"/>
        <w:rPr>
          <w:b/>
          <w:bCs/>
        </w:rPr>
      </w:pPr>
      <w:r w:rsidRPr="000A2890">
        <w:t>L’intervention</w:t>
      </w:r>
      <w:r>
        <w:t xml:space="preserve"> </w:t>
      </w:r>
      <w:r w:rsidRPr="000A2890">
        <w:t>ne peut pas être envisagé</w:t>
      </w:r>
      <w:r>
        <w:t>e</w:t>
      </w:r>
      <w:r w:rsidRPr="000A2890">
        <w:t xml:space="preserve"> comme une intervention verticale ou parallèle, mais est fondamentalement conçue comme partie intégré en vue du renforcement du système de santé.</w:t>
      </w:r>
      <w:bookmarkStart w:id="214" w:name="_Ref493419006"/>
    </w:p>
    <w:p w:rsidR="00DD64B0" w:rsidRPr="000A2890" w:rsidRDefault="00DD64B0" w:rsidP="009F287D">
      <w:pPr>
        <w:spacing w:after="0" w:line="259" w:lineRule="auto"/>
        <w:jc w:val="center"/>
        <w:rPr>
          <w:b/>
          <w:bCs/>
        </w:rPr>
      </w:pPr>
      <w:r>
        <w:rPr>
          <w:b/>
          <w:bCs/>
        </w:rPr>
        <w:br w:type="page"/>
      </w:r>
      <w:r w:rsidRPr="00F94E8F">
        <w:rPr>
          <w:b/>
          <w:bCs/>
        </w:rPr>
        <w:lastRenderedPageBreak/>
        <w:t xml:space="preserve">Figure </w:t>
      </w:r>
      <w:r w:rsidR="00E93767" w:rsidRPr="00F94E8F">
        <w:rPr>
          <w:b/>
          <w:bCs/>
        </w:rPr>
        <w:fldChar w:fldCharType="begin"/>
      </w:r>
      <w:r w:rsidRPr="00F94E8F">
        <w:rPr>
          <w:b/>
          <w:bCs/>
        </w:rPr>
        <w:instrText xml:space="preserve"> SEQ Figure \* ARABIC </w:instrText>
      </w:r>
      <w:r w:rsidR="00E93767" w:rsidRPr="00F94E8F">
        <w:rPr>
          <w:b/>
          <w:bCs/>
        </w:rPr>
        <w:fldChar w:fldCharType="separate"/>
      </w:r>
      <w:r w:rsidR="008C20AA">
        <w:rPr>
          <w:b/>
          <w:bCs/>
          <w:noProof/>
        </w:rPr>
        <w:t>2</w:t>
      </w:r>
      <w:r w:rsidR="00E93767" w:rsidRPr="00F94E8F">
        <w:fldChar w:fldCharType="end"/>
      </w:r>
      <w:bookmarkEnd w:id="214"/>
      <w:r w:rsidRPr="00F94E8F">
        <w:rPr>
          <w:b/>
          <w:bCs/>
        </w:rPr>
        <w:t> :</w:t>
      </w:r>
      <w:r w:rsidRPr="000A2890">
        <w:rPr>
          <w:b/>
          <w:bCs/>
        </w:rPr>
        <w:t xml:space="preserve"> Axes prioritaires du droit à la </w:t>
      </w:r>
      <w:r>
        <w:rPr>
          <w:b/>
          <w:bCs/>
        </w:rPr>
        <w:t>santé reproductive</w:t>
      </w:r>
    </w:p>
    <w:p w:rsidR="00DD64B0" w:rsidRPr="000A2890" w:rsidRDefault="00DD64B0" w:rsidP="00DD64B0">
      <w:pPr>
        <w:spacing w:line="259" w:lineRule="auto"/>
      </w:pPr>
    </w:p>
    <w:p w:rsidR="00DD64B0" w:rsidRPr="000A2890" w:rsidRDefault="00DD64B0" w:rsidP="00DD64B0">
      <w:pPr>
        <w:spacing w:line="259" w:lineRule="auto"/>
        <w:jc w:val="center"/>
      </w:pPr>
      <w:r w:rsidRPr="000A2890">
        <w:object w:dxaOrig="9743" w:dyaOrig="6909">
          <v:shape id="_x0000_i1026" type="#_x0000_t75" style="width:269.3pt;height:188.9pt" o:ole="">
            <v:imagedata r:id="rId22" o:title=""/>
          </v:shape>
          <o:OLEObject Type="Embed" ProgID="Visio.Drawing.11" ShapeID="_x0000_i1026" DrawAspect="Content" ObjectID="_1616843887" r:id="rId23"/>
        </w:object>
      </w:r>
    </w:p>
    <w:p w:rsidR="00DD64B0" w:rsidRDefault="00DD64B0" w:rsidP="009F287D">
      <w:pPr>
        <w:spacing w:before="240" w:line="259" w:lineRule="auto"/>
        <w:jc w:val="both"/>
      </w:pPr>
      <w:r>
        <w:t>Étant donné</w:t>
      </w:r>
      <w:r w:rsidRPr="000A2890">
        <w:t xml:space="preserve"> que l</w:t>
      </w:r>
      <w:r>
        <w:t>e</w:t>
      </w:r>
      <w:r w:rsidRPr="000A2890">
        <w:t xml:space="preserve"> droit à la </w:t>
      </w:r>
      <w:r>
        <w:t>santé reproductive</w:t>
      </w:r>
      <w:r w:rsidRPr="000A2890">
        <w:t xml:space="preserve"> est intimement lié au droit à </w:t>
      </w:r>
      <w:r w:rsidRPr="000A2890">
        <w:rPr>
          <w:b/>
        </w:rPr>
        <w:t>l’autonomisation sociale et économique des femmes</w:t>
      </w:r>
      <w:r w:rsidRPr="000A2890">
        <w:t>, la création de synergies entre avec l’intervention 1 sur le développement économique sera essentielle.</w:t>
      </w:r>
    </w:p>
    <w:p w:rsidR="00DD64B0" w:rsidRPr="007C1286" w:rsidRDefault="00DD64B0" w:rsidP="00DD64B0">
      <w:pPr>
        <w:pStyle w:val="Titre3"/>
        <w:spacing w:before="60" w:after="60"/>
        <w:ind w:left="709" w:hanging="709"/>
        <w:contextualSpacing/>
        <w:jc w:val="left"/>
        <w:rPr>
          <w:lang w:val="fr-BE"/>
        </w:rPr>
      </w:pPr>
      <w:bookmarkStart w:id="215" w:name="_Toc515949832"/>
      <w:r w:rsidRPr="007C1286">
        <w:rPr>
          <w:lang w:val="fr-BE"/>
        </w:rPr>
        <w:t>L’</w:t>
      </w:r>
      <w:r>
        <w:rPr>
          <w:lang w:val="fr-BE"/>
        </w:rPr>
        <w:t>approche</w:t>
      </w:r>
      <w:r w:rsidRPr="007C1286">
        <w:rPr>
          <w:lang w:val="fr-BE"/>
        </w:rPr>
        <w:t xml:space="preserve"> multi-acteurs et multisectoriel</w:t>
      </w:r>
      <w:bookmarkEnd w:id="215"/>
    </w:p>
    <w:p w:rsidR="00DD64B0" w:rsidRPr="000A2890" w:rsidRDefault="00DD64B0" w:rsidP="00C87FD0">
      <w:pPr>
        <w:spacing w:line="259" w:lineRule="auto"/>
        <w:jc w:val="both"/>
      </w:pPr>
      <w:r w:rsidRPr="000A2890">
        <w:t xml:space="preserve">Chaque aspect du droit à la </w:t>
      </w:r>
      <w:r>
        <w:t>SR</w:t>
      </w:r>
      <w:r w:rsidRPr="000A2890">
        <w:t xml:space="preserve"> et donc des résultats escomptés exige une approche multi-acteurs. Les problématiques abordées ne se réfèrent presque jamais à une seule partie prenante, et la société civile en particulier participera à tout moment, particulièrement quand il s’agit de défendre les droits de la population et d’en informer les détenteurs de droits.</w:t>
      </w:r>
    </w:p>
    <w:p w:rsidR="00DD64B0" w:rsidRPr="000A2890" w:rsidRDefault="00DD64B0" w:rsidP="00C87FD0">
      <w:pPr>
        <w:spacing w:line="259" w:lineRule="auto"/>
        <w:jc w:val="both"/>
      </w:pPr>
      <w:r w:rsidRPr="000A2890">
        <w:t>Une approche multi-acteurs exige également une forte coordination, pas toujours facile, entre les parties prenantes.  Le projet mettra en place un comité technique multi-acteurs autour des différentes problématiques qui seront adressées par l’intervention.</w:t>
      </w:r>
    </w:p>
    <w:p w:rsidR="00DD64B0" w:rsidRPr="000A2890" w:rsidRDefault="00DD64B0" w:rsidP="00C87FD0">
      <w:pPr>
        <w:spacing w:line="259" w:lineRule="auto"/>
        <w:jc w:val="both"/>
      </w:pPr>
      <w:r w:rsidRPr="000A2890">
        <w:t>Pour les activités de formation et de sensibilisation  ainsi que pour les initiatives de référencement aux services spécialisés  l’intervention investit dans le renforcement des compétences des acteurs publics et privés et  favorise la création des pa</w:t>
      </w:r>
      <w:r>
        <w:t>rtenariats publics-privés (PPP)</w:t>
      </w:r>
      <w:r w:rsidRPr="000A2890">
        <w:t>. La création des PPP a comme objectif de promouvoir la mutualisation des expertises disponibles,  d’exploiter au maximum la création des synergies entre les différents acteurs,  d’optimaliser leur</w:t>
      </w:r>
      <w:r>
        <w:t>s</w:t>
      </w:r>
      <w:r w:rsidRPr="000A2890">
        <w:t xml:space="preserve"> complémentarités et d’assurer la qualité des services fournis. Les plateforme</w:t>
      </w:r>
      <w:r>
        <w:t>s</w:t>
      </w:r>
      <w:r w:rsidRPr="000A2890">
        <w:t xml:space="preserve"> et structures de coordination multi-acteurs au niveau décentralisé joueront un rôle clé dans l’organisation des ateliers de co-création. Le financement se fera au travers des appels à proposition.</w:t>
      </w:r>
    </w:p>
    <w:p w:rsidR="00DD64B0" w:rsidRPr="007C1286" w:rsidRDefault="00DD64B0" w:rsidP="00DD64B0">
      <w:pPr>
        <w:pStyle w:val="Titre3"/>
        <w:spacing w:before="60" w:after="60"/>
        <w:ind w:left="709" w:hanging="709"/>
        <w:contextualSpacing/>
        <w:jc w:val="left"/>
        <w:rPr>
          <w:lang w:val="fr-BE"/>
        </w:rPr>
      </w:pPr>
      <w:bookmarkStart w:id="216" w:name="_Toc515949833"/>
      <w:r w:rsidRPr="007C1286">
        <w:rPr>
          <w:lang w:val="fr-BE"/>
        </w:rPr>
        <w:t>Synergies et complémentarités avec les autres interventions du Programme</w:t>
      </w:r>
      <w:r w:rsidR="00C87FD0">
        <w:rPr>
          <w:lang w:val="fr-BE"/>
        </w:rPr>
        <w:t xml:space="preserve"> </w:t>
      </w:r>
      <w:r>
        <w:rPr>
          <w:lang w:val="fr-BE"/>
        </w:rPr>
        <w:t>/</w:t>
      </w:r>
      <w:r w:rsidR="00C87FD0">
        <w:rPr>
          <w:lang w:val="fr-BE"/>
        </w:rPr>
        <w:t xml:space="preserve"> </w:t>
      </w:r>
      <w:r>
        <w:rPr>
          <w:lang w:val="fr-BE"/>
        </w:rPr>
        <w:t>Portfolio</w:t>
      </w:r>
      <w:r w:rsidRPr="007C1286">
        <w:rPr>
          <w:lang w:val="fr-BE"/>
        </w:rPr>
        <w:t xml:space="preserve"> de Coopération</w:t>
      </w:r>
      <w:bookmarkEnd w:id="216"/>
    </w:p>
    <w:p w:rsidR="00DD64B0" w:rsidRPr="000A2890" w:rsidRDefault="00DD64B0" w:rsidP="00C87FD0">
      <w:pPr>
        <w:spacing w:line="259" w:lineRule="auto"/>
        <w:jc w:val="both"/>
      </w:pPr>
      <w:r w:rsidRPr="000A2890">
        <w:t xml:space="preserve">Les 3 interventions du </w:t>
      </w:r>
      <w:r>
        <w:t>PC se dérouleront tous dans le P</w:t>
      </w:r>
      <w:r w:rsidRPr="000A2890">
        <w:t xml:space="preserve">ôle </w:t>
      </w:r>
      <w:r>
        <w:t xml:space="preserve">Territoire </w:t>
      </w:r>
      <w:r w:rsidRPr="000A2890">
        <w:t xml:space="preserve">Sine Saloum. Elles se renforceront mutuellement. </w:t>
      </w:r>
    </w:p>
    <w:p w:rsidR="00DD64B0" w:rsidRPr="000A2890" w:rsidRDefault="00DD64B0" w:rsidP="00C87FD0">
      <w:pPr>
        <w:spacing w:line="259" w:lineRule="auto"/>
        <w:jc w:val="both"/>
      </w:pPr>
      <w:r w:rsidRPr="000A2890">
        <w:t xml:space="preserve">En ce qui concerne les synergies avec l’intervention 1 pour le développement économique, les femmes et filles qui jouissent d’une bonne </w:t>
      </w:r>
      <w:r>
        <w:t>santé reproductive</w:t>
      </w:r>
      <w:r w:rsidRPr="000A2890">
        <w:t xml:space="preserve"> et maîtrisent leurs droits </w:t>
      </w:r>
      <w:r>
        <w:t xml:space="preserve">à la santé </w:t>
      </w:r>
      <w:r w:rsidR="00B91571">
        <w:t>reproductive</w:t>
      </w:r>
      <w:r w:rsidRPr="000A2890">
        <w:t xml:space="preserve"> et particulièrement leur fécondité sont plus motivées, disponibles et indépendantes (confiance en soi), ce qui est une précondition pour démarrer une entreprise ou mener une activité économique stable. D’autre part, les femmes impliquées dans l’entreprenariat jouent un rôle modèle important pour les autres femmes et filles (même pour les hommes) et pourront porter un dialogue important dans la société. </w:t>
      </w:r>
    </w:p>
    <w:p w:rsidR="00DD64B0" w:rsidRPr="000A2890" w:rsidRDefault="00DD64B0" w:rsidP="00C87FD0">
      <w:pPr>
        <w:spacing w:line="259" w:lineRule="auto"/>
        <w:jc w:val="both"/>
      </w:pPr>
      <w:r w:rsidRPr="000A2890">
        <w:lastRenderedPageBreak/>
        <w:t>En ce qui concerne les synergies avec l’intervention 3 de renforcement des compétences, la complémentarité est évidente. Dans pratiquement tous les domaines de l’intervention</w:t>
      </w:r>
      <w:r w:rsidR="006C7CFD">
        <w:t xml:space="preserve">, </w:t>
      </w:r>
      <w:r w:rsidRPr="000A2890">
        <w:t>le renforcement des compétences et donc les formations seront d’application. Les formations qui ne demandent que peu d’accompagnement avant et après et qui peuvent donc être relativement facilement déléguées, seront organisées de préférence par l’intervention 3.</w:t>
      </w:r>
    </w:p>
    <w:p w:rsidR="00DD64B0" w:rsidRPr="000A2890" w:rsidRDefault="00DD64B0" w:rsidP="00DD64B0">
      <w:pPr>
        <w:pStyle w:val="Titre2"/>
      </w:pPr>
      <w:bookmarkStart w:id="217" w:name="_Toc515949834"/>
      <w:bookmarkStart w:id="218" w:name="_Toc515978221"/>
      <w:r w:rsidRPr="000A2890">
        <w:t xml:space="preserve">Approches </w:t>
      </w:r>
      <w:bookmarkEnd w:id="217"/>
      <w:bookmarkEnd w:id="218"/>
      <w:r w:rsidR="007D336F">
        <w:t>spécifiques</w:t>
      </w:r>
    </w:p>
    <w:p w:rsidR="00DD64B0" w:rsidRPr="00E31F05" w:rsidRDefault="00DD64B0" w:rsidP="00BA1686">
      <w:pPr>
        <w:pStyle w:val="Titre3"/>
        <w:spacing w:before="60" w:after="60"/>
        <w:ind w:left="709"/>
        <w:contextualSpacing/>
        <w:rPr>
          <w:lang w:val="fr-BE"/>
        </w:rPr>
      </w:pPr>
      <w:bookmarkStart w:id="219" w:name="_Toc515949835"/>
      <w:r w:rsidRPr="00E31F05">
        <w:rPr>
          <w:lang w:val="fr-BE"/>
        </w:rPr>
        <w:t>Stratégies pour une communication et diffusion d’information appropriée et adaptée au contexte s</w:t>
      </w:r>
      <w:r w:rsidR="00C87FD0">
        <w:rPr>
          <w:lang w:val="fr-BE"/>
        </w:rPr>
        <w:t>ocio</w:t>
      </w:r>
      <w:r w:rsidRPr="00E31F05">
        <w:rPr>
          <w:lang w:val="fr-BE"/>
        </w:rPr>
        <w:t>culturel spécifique</w:t>
      </w:r>
      <w:bookmarkEnd w:id="219"/>
    </w:p>
    <w:p w:rsidR="00DD64B0" w:rsidRPr="000A2890" w:rsidRDefault="00DD64B0" w:rsidP="009252B2">
      <w:pPr>
        <w:spacing w:before="160" w:line="259" w:lineRule="auto"/>
        <w:jc w:val="both"/>
      </w:pPr>
      <w:r w:rsidRPr="000A2890">
        <w:t xml:space="preserve">Le droit à l’information est pour tous les détenteurs de droits mais aussi pour les porteurs d’obligations. L’accès à l’information et le développement d’une stratégie de communication appropriée et adaptée aux différents groupes cibles sont des facteurs clés pour la promotion de la PF, la prévention des VSBG et de la MGF et la </w:t>
      </w:r>
      <w:r>
        <w:t>santé reproductive</w:t>
      </w:r>
      <w:r w:rsidRPr="000A2890">
        <w:t xml:space="preserve"> en général, un changement du comportement sexuel et reproductif et la répression des pratiques nuisibles qui touchent aux droits </w:t>
      </w:r>
      <w:r w:rsidR="00B91571">
        <w:t>de la santé reproductive</w:t>
      </w:r>
      <w:r w:rsidRPr="000A2890">
        <w:t xml:space="preserve"> de femmes et des filles. </w:t>
      </w:r>
    </w:p>
    <w:p w:rsidR="00DD64B0" w:rsidRPr="000A2890" w:rsidRDefault="00DD64B0" w:rsidP="00C87FD0">
      <w:pPr>
        <w:spacing w:line="259" w:lineRule="auto"/>
        <w:jc w:val="both"/>
      </w:pPr>
      <w:r w:rsidRPr="000A2890">
        <w:t xml:space="preserve">Les différents acteurs gouvernementaux et non-gouvernementaux qui interviennent dans le domaine vaste du droit à la </w:t>
      </w:r>
      <w:r>
        <w:t>SR</w:t>
      </w:r>
      <w:r w:rsidR="00513CDC">
        <w:t xml:space="preserve"> fon</w:t>
      </w:r>
      <w:r w:rsidRPr="000A2890">
        <w:t>t déjà beaucoup d’efforts pour informer le public large et les femmes et les jeunes filles en particulier par rapport à leurs droits et les possibilités de leur prise en charge en cas de besoin.</w:t>
      </w:r>
    </w:p>
    <w:p w:rsidR="00DD64B0" w:rsidRPr="000A2890" w:rsidRDefault="00DD64B0" w:rsidP="00C87FD0">
      <w:pPr>
        <w:spacing w:line="259" w:lineRule="auto"/>
        <w:jc w:val="both"/>
      </w:pPr>
      <w:r w:rsidRPr="000A2890">
        <w:t>Les stratégies de communication restent pour le moment relativement traditionnelles et sous-utilisent les moyens de communication plus modernes.  Il s’agit de la communication via les médias sociaux, l’utilisation plus moderne des mass-médias et la professionnalisation de la conception des messages à faire passer. Puisqu’il s’agit de thématiques souvent sensibles, avec divergences d’opinion sociétale importantes et souvent dans un</w:t>
      </w:r>
      <w:r>
        <w:t>e</w:t>
      </w:r>
      <w:r w:rsidRPr="000A2890">
        <w:t xml:space="preserve"> sphère de tabou, il faut une collaboration intense entre les spécialistes en communication et les socio-anthropologues, qui ont la compréhension des sensibilités dans la société. </w:t>
      </w:r>
      <w:r w:rsidR="007D336F">
        <w:t>L’intervention investira dans la mise à échelle des stratégies de communication et information existant</w:t>
      </w:r>
      <w:r w:rsidR="00E12B88">
        <w:t>es</w:t>
      </w:r>
      <w:r w:rsidR="007D336F">
        <w:t xml:space="preserve"> et </w:t>
      </w:r>
      <w:r w:rsidR="003B65AD">
        <w:t xml:space="preserve">si nécessaire, </w:t>
      </w:r>
      <w:r w:rsidR="007D336F">
        <w:t>identifiera des</w:t>
      </w:r>
      <w:r w:rsidR="00B91571">
        <w:t xml:space="preserve"> </w:t>
      </w:r>
      <w:r w:rsidR="007D336F">
        <w:t>initiatives complémentaires afin de renforce</w:t>
      </w:r>
      <w:r w:rsidR="00BA1686">
        <w:t>r</w:t>
      </w:r>
      <w:r w:rsidR="007D336F">
        <w:t xml:space="preserve"> l’impact</w:t>
      </w:r>
      <w:r w:rsidR="00372B50">
        <w:t xml:space="preserve"> au niveau des détenteurs de droits et des porteurs d’obligations. </w:t>
      </w:r>
      <w:r w:rsidR="007D336F">
        <w:t xml:space="preserve"> </w:t>
      </w:r>
      <w:r w:rsidRPr="000A2890">
        <w:t xml:space="preserve">Le potentiel d’intervenir au niveau de l’éducation sexuelle dans les écoles et les centres médicaux scolaires sera </w:t>
      </w:r>
      <w:r w:rsidR="007D336F">
        <w:t xml:space="preserve">également </w:t>
      </w:r>
      <w:r w:rsidRPr="000A2890">
        <w:t>étudié dans ce cadre.</w:t>
      </w:r>
    </w:p>
    <w:p w:rsidR="00DD64B0" w:rsidRPr="000A2890" w:rsidRDefault="00DD64B0" w:rsidP="00C87FD0">
      <w:pPr>
        <w:spacing w:line="259" w:lineRule="auto"/>
        <w:jc w:val="both"/>
      </w:pPr>
      <w:r w:rsidRPr="000A2890">
        <w:t>Cette stratégie sera opérationnalisée sous le résultat 1 dans la chaine des résultats.</w:t>
      </w:r>
    </w:p>
    <w:p w:rsidR="00DD64B0" w:rsidRPr="00D34046" w:rsidRDefault="00DD64B0" w:rsidP="00DD64B0">
      <w:pPr>
        <w:pStyle w:val="Titre3"/>
        <w:spacing w:before="60" w:after="60"/>
        <w:ind w:left="709" w:hanging="709"/>
        <w:contextualSpacing/>
        <w:jc w:val="left"/>
        <w:rPr>
          <w:lang w:val="fr-BE"/>
        </w:rPr>
      </w:pPr>
      <w:bookmarkStart w:id="220" w:name="_Toc515949836"/>
      <w:r w:rsidRPr="00D34046">
        <w:rPr>
          <w:lang w:val="fr-BE"/>
        </w:rPr>
        <w:t>Stratégie de prévention des violences sexuelles et basées sur le genre</w:t>
      </w:r>
      <w:bookmarkEnd w:id="220"/>
      <w:r w:rsidRPr="00D34046">
        <w:rPr>
          <w:lang w:val="fr-BE"/>
        </w:rPr>
        <w:t xml:space="preserve"> </w:t>
      </w:r>
    </w:p>
    <w:p w:rsidR="00DD64B0" w:rsidRPr="000A2890" w:rsidRDefault="00DD64B0" w:rsidP="009252B2">
      <w:pPr>
        <w:spacing w:before="200" w:after="120" w:line="259" w:lineRule="auto"/>
        <w:jc w:val="both"/>
      </w:pPr>
      <w:r w:rsidRPr="000A2890">
        <w:t xml:space="preserve">La prévention des VSBG se situe à trois niveaux : </w:t>
      </w:r>
      <w:r w:rsidRPr="000A2890">
        <w:rPr>
          <w:b/>
        </w:rPr>
        <w:t>primaire, secondaire et tertiaire</w:t>
      </w:r>
      <w:r w:rsidRPr="000A2890">
        <w:t> :</w:t>
      </w:r>
    </w:p>
    <w:p w:rsidR="00DD64B0" w:rsidRPr="000A2890" w:rsidRDefault="00DD64B0" w:rsidP="009252B2">
      <w:pPr>
        <w:numPr>
          <w:ilvl w:val="0"/>
          <w:numId w:val="37"/>
        </w:numPr>
        <w:spacing w:after="120" w:line="259" w:lineRule="auto"/>
        <w:jc w:val="both"/>
      </w:pPr>
      <w:r w:rsidRPr="000A2890">
        <w:t>La prévention primaire a comme finalité d’empêcher que la violence se produise en adressant les causes profondes qui sont souvent ancrées dans les normes et les pratiques sociales et culturelles. Les initiatives ciblent la communauté au travers des campagnes d</w:t>
      </w:r>
      <w:r w:rsidR="00817297">
        <w:t>’</w:t>
      </w:r>
      <w:r w:rsidRPr="000A2890">
        <w:t>information, de communication et de sensibilisation ;</w:t>
      </w:r>
    </w:p>
    <w:p w:rsidR="00DD64B0" w:rsidRPr="000A2890" w:rsidRDefault="00DD64B0" w:rsidP="009252B2">
      <w:pPr>
        <w:numPr>
          <w:ilvl w:val="0"/>
          <w:numId w:val="37"/>
        </w:numPr>
        <w:spacing w:after="120" w:line="259" w:lineRule="auto"/>
        <w:jc w:val="both"/>
      </w:pPr>
      <w:r w:rsidRPr="000A2890">
        <w:t>La prévention secondaire met l’accent sur les réponses les plus immédiates, à la violence, comme les soins pré-hospitaliers, les services des urgences ou, après un viol, le traitement des maladies sexuellement transmissibles ;</w:t>
      </w:r>
    </w:p>
    <w:p w:rsidR="00DD64B0" w:rsidRPr="000A2890" w:rsidRDefault="00DD64B0" w:rsidP="00C87FD0">
      <w:pPr>
        <w:numPr>
          <w:ilvl w:val="0"/>
          <w:numId w:val="37"/>
        </w:numPr>
        <w:spacing w:line="259" w:lineRule="auto"/>
        <w:jc w:val="both"/>
      </w:pPr>
      <w:r w:rsidRPr="000A2890">
        <w:t>La prévention tertiaire concerne les soins à long terme après la violence, comme les tentatives de rééducation et de réinsertion pour atténuer les traumatismes ou réduire le handicap à long terme associé à la violence (OMS, 2010)</w:t>
      </w:r>
      <w:r w:rsidR="009252B2">
        <w:t>.</w:t>
      </w:r>
    </w:p>
    <w:p w:rsidR="00DD64B0" w:rsidRPr="000A2890" w:rsidRDefault="00DD64B0" w:rsidP="009252B2">
      <w:pPr>
        <w:spacing w:after="120" w:line="259" w:lineRule="auto"/>
        <w:jc w:val="both"/>
      </w:pPr>
      <w:r w:rsidRPr="000A2890">
        <w:t xml:space="preserve">Au Sénégal il y a plusieurs initiatives dans le domaine de la prise en charge holistique ou partielle (p.ex. seulement aide juridique) des victimes des violences. Elles sont fournies par des associations de la société civile ainsi que par des services d’action sociale et des services de </w:t>
      </w:r>
      <w:r w:rsidRPr="000A2890">
        <w:lastRenderedPageBreak/>
        <w:t xml:space="preserve">protection de la femme et de l’enfant. Ces initiatives n’ont pas </w:t>
      </w:r>
      <w:r>
        <w:t xml:space="preserve">(encore) </w:t>
      </w:r>
      <w:r w:rsidRPr="000A2890">
        <w:t>abouti dans un protocole de prise en charge mul</w:t>
      </w:r>
      <w:r>
        <w:t>tisectorielle standardisée. Toutes</w:t>
      </w:r>
      <w:r w:rsidRPr="000A2890">
        <w:t xml:space="preserve"> ont des limites budgétaires importantes et une capacité professionnelle limitée. Un des problèmes de cette problématique est qu’il se trouve dans la sphère de l’humanitaire. Les filles victimes ne </w:t>
      </w:r>
      <w:r w:rsidR="00025C71">
        <w:t xml:space="preserve">disposent pas des moyens financiers qui leur permettent d’accéder </w:t>
      </w:r>
      <w:r w:rsidR="00817297">
        <w:t xml:space="preserve">aux </w:t>
      </w:r>
      <w:r w:rsidR="00025C71">
        <w:t>services de soins et d’aide.</w:t>
      </w:r>
      <w:r w:rsidRPr="000A2890">
        <w:t xml:space="preserve"> Ainsi les coûts ne peuvent pas être supportés de façon directe par la société.</w:t>
      </w:r>
    </w:p>
    <w:p w:rsidR="00DD64B0" w:rsidRDefault="00372B50" w:rsidP="009252B2">
      <w:pPr>
        <w:spacing w:after="120" w:line="259" w:lineRule="auto"/>
        <w:jc w:val="both"/>
      </w:pPr>
      <w:r>
        <w:t>L’</w:t>
      </w:r>
      <w:r w:rsidR="00DD64B0" w:rsidRPr="000A2890">
        <w:t xml:space="preserve">approche de </w:t>
      </w:r>
      <w:r w:rsidR="00DD64B0" w:rsidRPr="000A2890">
        <w:rPr>
          <w:b/>
        </w:rPr>
        <w:t xml:space="preserve">centre d’accueil unique </w:t>
      </w:r>
      <w:r w:rsidR="00DD64B0" w:rsidRPr="000A2890">
        <w:t>des victimes</w:t>
      </w:r>
      <w:r>
        <w:t xml:space="preserve"> est reconnue comme l’approche la plus </w:t>
      </w:r>
      <w:r w:rsidR="00025C71">
        <w:t>efficace</w:t>
      </w:r>
      <w:r>
        <w:t xml:space="preserve"> à la prévention et la prise en charge des victimes</w:t>
      </w:r>
      <w:r w:rsidR="00DD64B0" w:rsidRPr="000A2890">
        <w:t xml:space="preserve">. Surtout dans les cas de violences sexuelles la protection du droit à la prise </w:t>
      </w:r>
      <w:r w:rsidR="00DA3D7E">
        <w:t xml:space="preserve">en charge </w:t>
      </w:r>
      <w:r w:rsidR="00DD64B0" w:rsidRPr="000A2890">
        <w:t>médicale à temps (c.à.d. dans les 72h) et psychosociale est primordial</w:t>
      </w:r>
      <w:r w:rsidR="00DA3D7E">
        <w:t>e</w:t>
      </w:r>
      <w:r w:rsidR="00DD64B0" w:rsidRPr="000A2890">
        <w:t>. A partir de la structure de santé il faut mettre en place un système de référencement aux services d’aide juridique, d’hébergement sécurisé et de réinsertion socio-économique. Il s’agit de répondre à des questions de répartition des devoirs, de compétences requises, de coûts de fonctionnement, d’organisation des services, d’outils de fonctionnement, de système de coordination entre parties prenantes et de rôle complémentaires des associations, etc. Surtout en matière de prise en charge psychosociale des traumatisme</w:t>
      </w:r>
      <w:r w:rsidR="00DD64B0">
        <w:t>s</w:t>
      </w:r>
      <w:r w:rsidR="00DD64B0" w:rsidRPr="000A2890">
        <w:t xml:space="preserve"> il se présente encore beaucoup de défis. Un  </w:t>
      </w:r>
      <w:r w:rsidR="00DD64B0" w:rsidRPr="000A2890">
        <w:rPr>
          <w:b/>
        </w:rPr>
        <w:t>protocole de prise en charge psychosociale</w:t>
      </w:r>
      <w:r w:rsidR="00DD64B0" w:rsidRPr="000A2890">
        <w:t xml:space="preserve"> doit êt</w:t>
      </w:r>
      <w:r w:rsidR="00DD64B0">
        <w:t>re approprié au contexte social</w:t>
      </w:r>
      <w:r w:rsidR="00DD64B0" w:rsidRPr="000A2890">
        <w:t xml:space="preserve"> et culturel de la région et devrait partir d’une compréhension approfondi</w:t>
      </w:r>
      <w:r w:rsidR="00DD64B0">
        <w:t>e</w:t>
      </w:r>
      <w:r w:rsidR="00DD64B0" w:rsidRPr="000A2890">
        <w:t xml:space="preserve"> des causes des inégalités de genre qui déterminent la vulnérabilité des femmes, des enfants et des adolescentes aux VSBG. </w:t>
      </w:r>
    </w:p>
    <w:p w:rsidR="009252B2" w:rsidRDefault="00DD64B0" w:rsidP="00C87FD0">
      <w:pPr>
        <w:spacing w:line="259" w:lineRule="auto"/>
        <w:jc w:val="both"/>
      </w:pPr>
      <w:r w:rsidRPr="000A2890">
        <w:t xml:space="preserve">Etant donné que la majorité des cas qui se présentent sont </w:t>
      </w:r>
      <w:r w:rsidRPr="009A50E1">
        <w:rPr>
          <w:b/>
        </w:rPr>
        <w:t>des enfants et des adolescentes</w:t>
      </w:r>
      <w:r w:rsidRPr="000A2890">
        <w:t xml:space="preserve">, il est essentiel que les protocoles de prise en charge </w:t>
      </w:r>
      <w:r w:rsidR="00E12B88">
        <w:t>soient</w:t>
      </w:r>
      <w:r w:rsidR="00E12B88" w:rsidRPr="000A2890">
        <w:t xml:space="preserve"> </w:t>
      </w:r>
      <w:r w:rsidR="00E12B88">
        <w:t>adaptés</w:t>
      </w:r>
      <w:r w:rsidR="00E12B88" w:rsidRPr="000A2890">
        <w:t xml:space="preserve"> </w:t>
      </w:r>
      <w:r w:rsidRPr="000A2890">
        <w:t xml:space="preserve">à leurs besoins spécifiques. </w:t>
      </w:r>
      <w:r>
        <w:t xml:space="preserve">L’intervention envisage un partenariat avec Unicef qui doit permettre à tous acteurs concernés d’acquérir une connaissance et compréhension  approfondies de la  gravité de la problématique des violences faites aux enfants et aux adolescents et </w:t>
      </w:r>
      <w:r w:rsidR="00E12B88">
        <w:t xml:space="preserve">de </w:t>
      </w:r>
      <w:r>
        <w:t>ses causes et de développer de</w:t>
      </w:r>
      <w:r w:rsidR="00E12B88">
        <w:t>s</w:t>
      </w:r>
      <w:r>
        <w:t xml:space="preserve"> protocoles de prise en charge et de référencement </w:t>
      </w:r>
      <w:r w:rsidR="00E12B88">
        <w:t>adéquats</w:t>
      </w:r>
      <w:r w:rsidR="009252B2">
        <w:t>.</w:t>
      </w:r>
    </w:p>
    <w:p w:rsidR="00DD64B0" w:rsidRPr="000A2890" w:rsidRDefault="00DD64B0" w:rsidP="00C87FD0">
      <w:pPr>
        <w:spacing w:line="259" w:lineRule="auto"/>
        <w:jc w:val="both"/>
      </w:pPr>
      <w:r w:rsidRPr="00E11D70">
        <w:t>Cette stratégie est adressée sous le résultat 2.</w:t>
      </w:r>
    </w:p>
    <w:p w:rsidR="00DD64B0" w:rsidRPr="00D34046" w:rsidRDefault="00DD64B0" w:rsidP="00DD64B0">
      <w:pPr>
        <w:pStyle w:val="Titre3"/>
        <w:spacing w:before="60" w:after="60"/>
        <w:ind w:left="709" w:hanging="709"/>
        <w:contextualSpacing/>
        <w:jc w:val="left"/>
        <w:rPr>
          <w:lang w:val="fr-BE"/>
        </w:rPr>
      </w:pPr>
      <w:bookmarkStart w:id="221" w:name="_Toc515949837"/>
      <w:r w:rsidRPr="00D34046">
        <w:rPr>
          <w:lang w:val="fr-BE"/>
        </w:rPr>
        <w:t>Stratégi</w:t>
      </w:r>
      <w:r w:rsidR="009252B2">
        <w:rPr>
          <w:lang w:val="fr-BE"/>
        </w:rPr>
        <w:t>e</w:t>
      </w:r>
      <w:r w:rsidRPr="00D34046">
        <w:rPr>
          <w:lang w:val="fr-BE"/>
        </w:rPr>
        <w:t xml:space="preserve">s pour </w:t>
      </w:r>
      <w:r w:rsidR="007A6869">
        <w:rPr>
          <w:lang w:val="fr-BE"/>
        </w:rPr>
        <w:t xml:space="preserve">la </w:t>
      </w:r>
      <w:r>
        <w:rPr>
          <w:lang w:val="fr-BE"/>
        </w:rPr>
        <w:t>promotion de la SR et</w:t>
      </w:r>
      <w:r w:rsidRPr="00D34046">
        <w:rPr>
          <w:lang w:val="fr-BE"/>
        </w:rPr>
        <w:t xml:space="preserve"> la planification familiale en particulier</w:t>
      </w:r>
      <w:bookmarkEnd w:id="221"/>
    </w:p>
    <w:p w:rsidR="00DD64B0" w:rsidRPr="000A2890" w:rsidRDefault="00DD64B0" w:rsidP="009252B2">
      <w:pPr>
        <w:spacing w:before="160" w:after="120" w:line="259" w:lineRule="auto"/>
        <w:jc w:val="both"/>
      </w:pPr>
      <w:r w:rsidRPr="000A2890">
        <w:t xml:space="preserve">Une meilleure proactivité dans la proposition de la </w:t>
      </w:r>
      <w:r>
        <w:t>planification familiale (</w:t>
      </w:r>
      <w:r w:rsidRPr="000A2890">
        <w:t>PF</w:t>
      </w:r>
      <w:r>
        <w:t>)</w:t>
      </w:r>
      <w:r w:rsidRPr="000A2890">
        <w:t xml:space="preserve"> aux femmes éligibles, c’est-à-dir</w:t>
      </w:r>
      <w:r w:rsidR="00513CDC">
        <w:t>e le soignant qui propose de sa</w:t>
      </w:r>
      <w:r w:rsidRPr="000A2890">
        <w:t xml:space="preserve"> propre initiative la PF aux femmes lors de la consultation pré- et postnatale, est reconnue être une stratégie effective pour augmenter l’utilisation de la PF. Un renforcement de la qualité du dialogue et </w:t>
      </w:r>
      <w:r w:rsidRPr="009A50E1">
        <w:rPr>
          <w:b/>
        </w:rPr>
        <w:t>l’initiation</w:t>
      </w:r>
      <w:r w:rsidRPr="000A2890">
        <w:t xml:space="preserve"> de ces approches à travers de protocoles élargira l’acceptation de la planification familiale. </w:t>
      </w:r>
    </w:p>
    <w:p w:rsidR="00DD64B0" w:rsidRPr="000A2890" w:rsidRDefault="00DD64B0" w:rsidP="009F287D">
      <w:pPr>
        <w:spacing w:after="120" w:line="259" w:lineRule="auto"/>
        <w:jc w:val="both"/>
      </w:pPr>
      <w:r w:rsidRPr="000A2890">
        <w:t>Le développement d’un environnement favorable à la PF ne dépend pas seulement de l’initiative prise par la structure sanitaire. Les OSC, les Bajenu Gox, les mutuelles de santé et les leaders religieux et politiques locaux doivent également être impliqués.</w:t>
      </w:r>
      <w:r>
        <w:t xml:space="preserve"> </w:t>
      </w:r>
    </w:p>
    <w:p w:rsidR="00DD64B0" w:rsidRPr="00EE446E" w:rsidRDefault="00DD64B0" w:rsidP="008E6423">
      <w:pPr>
        <w:spacing w:after="120" w:line="259" w:lineRule="auto"/>
        <w:jc w:val="both"/>
      </w:pPr>
      <w:r w:rsidRPr="000A2890">
        <w:t>Dans la consultation de la PF, le mari n’est que très sporadiquement impliqué dans le dialogue entre le prestataire et les utilisateurs (-trices). Le dialogue gagnerait beaucoup en qualité si le mari était impliqué dans l’offre. Ceci non seulement renforcerait l’utilisation de la PF mais aussi le dialogue entre les sexes par rapport à des matières souvent sensibles et difficilement abordables dans le couple. Le rôle des prestataires des soins évolue ainsi d’un technicien pur vers un porteur d’un dialogue entre le couple et en extension, envers la société globale. L’implication du mari dans le dialogue entre prestataire et couple-utilisateur sera complété par un renforcement de l’approche ‘</w:t>
      </w:r>
      <w:r w:rsidRPr="00EE446E">
        <w:t>école des maris’.</w:t>
      </w:r>
    </w:p>
    <w:p w:rsidR="00DD64B0" w:rsidRPr="000A2890" w:rsidRDefault="00DD64B0" w:rsidP="008E6423">
      <w:pPr>
        <w:spacing w:after="120" w:line="259" w:lineRule="auto"/>
        <w:jc w:val="both"/>
      </w:pPr>
      <w:r>
        <w:t xml:space="preserve">La promotion de la PF sera intégrée dans la sensibilisation plus large sur le droit des femmes et des adolescent(e)s à </w:t>
      </w:r>
      <w:r w:rsidRPr="009A50E1">
        <w:rPr>
          <w:b/>
        </w:rPr>
        <w:t>la santé reproductive</w:t>
      </w:r>
      <w:r>
        <w:t xml:space="preserve"> et de graduelleme</w:t>
      </w:r>
      <w:r w:rsidR="00C87FD0">
        <w:t>nt éliminer les barrières socio</w:t>
      </w:r>
      <w:r>
        <w:t>culturelles et les inégalités de genre qui entravent leur participation effective dans la prise de décision sur leur SR.</w:t>
      </w:r>
    </w:p>
    <w:p w:rsidR="00DD64B0" w:rsidRPr="000A2890" w:rsidRDefault="00DD64B0" w:rsidP="00C87FD0">
      <w:pPr>
        <w:spacing w:line="259" w:lineRule="auto"/>
        <w:jc w:val="both"/>
      </w:pPr>
      <w:r w:rsidRPr="002E3D9F">
        <w:t>Cette</w:t>
      </w:r>
      <w:r>
        <w:t xml:space="preserve"> stratégie sera couverte par le</w:t>
      </w:r>
      <w:r w:rsidRPr="002E3D9F">
        <w:t xml:space="preserve"> résultat 3.</w:t>
      </w:r>
    </w:p>
    <w:p w:rsidR="00DD64B0" w:rsidRPr="00D34046" w:rsidRDefault="00DD64B0" w:rsidP="00DD64B0">
      <w:pPr>
        <w:pStyle w:val="Titre3"/>
        <w:spacing w:before="60" w:after="60"/>
        <w:ind w:left="709" w:hanging="709"/>
        <w:contextualSpacing/>
        <w:jc w:val="left"/>
        <w:rPr>
          <w:lang w:val="fr-BE"/>
        </w:rPr>
      </w:pPr>
      <w:bookmarkStart w:id="222" w:name="_Toc515949838"/>
      <w:r w:rsidRPr="00D34046">
        <w:rPr>
          <w:lang w:val="fr-BE"/>
        </w:rPr>
        <w:lastRenderedPageBreak/>
        <w:t xml:space="preserve">Stratégie pour les services </w:t>
      </w:r>
      <w:r w:rsidR="00824AB6">
        <w:rPr>
          <w:lang w:val="fr-BE"/>
        </w:rPr>
        <w:t>« </w:t>
      </w:r>
      <w:r w:rsidRPr="00D34046">
        <w:rPr>
          <w:lang w:val="fr-BE"/>
        </w:rPr>
        <w:t>ami</w:t>
      </w:r>
      <w:r w:rsidR="00824AB6">
        <w:rPr>
          <w:lang w:val="fr-BE"/>
        </w:rPr>
        <w:t xml:space="preserve">s » </w:t>
      </w:r>
      <w:r w:rsidRPr="00D34046">
        <w:rPr>
          <w:lang w:val="fr-BE"/>
        </w:rPr>
        <w:t xml:space="preserve"> aux adolescents</w:t>
      </w:r>
      <w:bookmarkEnd w:id="222"/>
    </w:p>
    <w:p w:rsidR="009252B2" w:rsidRDefault="00DD64B0" w:rsidP="009252B2">
      <w:pPr>
        <w:spacing w:before="160" w:after="120" w:line="259" w:lineRule="auto"/>
        <w:jc w:val="both"/>
      </w:pPr>
      <w:r>
        <w:t>Dans le P</w:t>
      </w:r>
      <w:r w:rsidRPr="000A2890">
        <w:t xml:space="preserve">ôle </w:t>
      </w:r>
      <w:r>
        <w:t xml:space="preserve">Territoire </w:t>
      </w:r>
      <w:r w:rsidRPr="000A2890">
        <w:t xml:space="preserve">Sine Saloum il y a plusieurs initiatives de services </w:t>
      </w:r>
      <w:r w:rsidR="00824AB6">
        <w:t>« amis »</w:t>
      </w:r>
      <w:r w:rsidRPr="000A2890">
        <w:t xml:space="preserve"> aux adolescents et aux jeunes qui sont gérées par les OSC ou par le Ministères de la Jeunesse à travers des centres ados. Les services se situent fondamentalement dans le domaine de l’information, la sensibilisation, le dépistage et traitement des infections sexuellement transmissibles (IST) et le VIH.  Les services de PF sont majoritairement limités à l’information sur les différentes méthodes et la mise à disposition des préservatifs et de la pilule contraceptive. Pour toutes interventions médicales les adolescents et les jeunes sont référés aux structures de santé qui ne sont pas proprement équipés pour assurer un accueil am</w:t>
      </w:r>
      <w:r>
        <w:t>i</w:t>
      </w:r>
      <w:r w:rsidRPr="000A2890">
        <w:t>able aux adolescents et respectueux de leurs besoins et soucis sans préjugés ni préjudice.</w:t>
      </w:r>
    </w:p>
    <w:p w:rsidR="00DD64B0" w:rsidRPr="000A2890" w:rsidRDefault="00DD64B0" w:rsidP="009252B2">
      <w:pPr>
        <w:spacing w:before="160" w:after="120" w:line="259" w:lineRule="auto"/>
        <w:jc w:val="both"/>
      </w:pPr>
      <w:r w:rsidRPr="000A2890">
        <w:t xml:space="preserve"> L’intervention envisage de développer un modèle de services </w:t>
      </w:r>
      <w:r w:rsidR="00824AB6">
        <w:t>« </w:t>
      </w:r>
      <w:r w:rsidRPr="000A2890">
        <w:t>ami</w:t>
      </w:r>
      <w:r w:rsidR="00824AB6">
        <w:t>s »</w:t>
      </w:r>
      <w:r w:rsidRPr="000A2890">
        <w:t xml:space="preserve"> aux adolescents au sein des structures sanitaire</w:t>
      </w:r>
      <w:r w:rsidR="00DA3D7E">
        <w:t>s</w:t>
      </w:r>
      <w:r w:rsidRPr="000A2890">
        <w:t xml:space="preserve"> à base d’un partenariat avec les OSC et les services ados existants</w:t>
      </w:r>
      <w:r w:rsidR="007A6869">
        <w:t xml:space="preserve"> (cf. § 4.1.3 partenariat public-privé).</w:t>
      </w:r>
      <w:r w:rsidRPr="000A2890">
        <w:t xml:space="preserve"> Le modèle </w:t>
      </w:r>
      <w:r w:rsidR="007A6869">
        <w:t xml:space="preserve">de services </w:t>
      </w:r>
      <w:r w:rsidR="00824AB6">
        <w:t>« </w:t>
      </w:r>
      <w:r w:rsidR="007A6869">
        <w:t>ami</w:t>
      </w:r>
      <w:r w:rsidR="00824AB6">
        <w:t>s »</w:t>
      </w:r>
      <w:r w:rsidR="007A6869">
        <w:t xml:space="preserve"> aux adolescents </w:t>
      </w:r>
      <w:r w:rsidRPr="000A2890">
        <w:t xml:space="preserve">ne doit pas seulement </w:t>
      </w:r>
      <w:r w:rsidR="00E12B88">
        <w:t>tenir compte</w:t>
      </w:r>
      <w:r w:rsidRPr="000A2890">
        <w:t xml:space="preserve"> </w:t>
      </w:r>
      <w:r w:rsidR="00E12B88">
        <w:t>des</w:t>
      </w:r>
      <w:r w:rsidRPr="000A2890">
        <w:t xml:space="preserve"> barrières sociales et culturelles qui empêchent les ados d’accéder aux services sanitaires et assurer la confidentialité des services, mais aussi </w:t>
      </w:r>
      <w:r w:rsidR="00E12B88">
        <w:t>des</w:t>
      </w:r>
      <w:r w:rsidRPr="000A2890">
        <w:t xml:space="preserve"> barrières financières qui les empêchent </w:t>
      </w:r>
      <w:r w:rsidR="00747595">
        <w:t>d’avoir accès à ces services</w:t>
      </w:r>
      <w:r w:rsidRPr="000A2890">
        <w:t>.</w:t>
      </w:r>
    </w:p>
    <w:p w:rsidR="00DD64B0" w:rsidRPr="00805049" w:rsidRDefault="00DD64B0" w:rsidP="009F287D">
      <w:pPr>
        <w:spacing w:after="240" w:line="259" w:lineRule="auto"/>
        <w:jc w:val="both"/>
      </w:pPr>
      <w:r w:rsidRPr="002E3D9F">
        <w:t>Cette</w:t>
      </w:r>
      <w:r>
        <w:t xml:space="preserve"> stratégie sera couverte par le résultat</w:t>
      </w:r>
      <w:r w:rsidRPr="002E3D9F">
        <w:t xml:space="preserve"> 3.</w:t>
      </w:r>
    </w:p>
    <w:p w:rsidR="00DD64B0" w:rsidRDefault="00DD64B0" w:rsidP="00DD64B0">
      <w:pPr>
        <w:pStyle w:val="Titre2"/>
      </w:pPr>
      <w:bookmarkStart w:id="223" w:name="_Toc515949839"/>
      <w:bookmarkStart w:id="224" w:name="_Toc515978222"/>
      <w:r>
        <w:t>Chaîne de résultats</w:t>
      </w:r>
      <w:bookmarkEnd w:id="223"/>
      <w:bookmarkEnd w:id="224"/>
      <w:r>
        <w:t xml:space="preserve"> </w:t>
      </w:r>
    </w:p>
    <w:p w:rsidR="00DD64B0" w:rsidRPr="00195531" w:rsidRDefault="00DD64B0" w:rsidP="00DD64B0">
      <w:pPr>
        <w:pStyle w:val="Titre3"/>
        <w:spacing w:before="60" w:after="60"/>
        <w:ind w:left="709" w:hanging="709"/>
        <w:contextualSpacing/>
        <w:jc w:val="left"/>
        <w:rPr>
          <w:lang w:val="fr-BE"/>
        </w:rPr>
      </w:pPr>
      <w:bookmarkStart w:id="225" w:name="_Toc515949840"/>
      <w:r w:rsidRPr="00195531">
        <w:rPr>
          <w:lang w:val="fr-BE"/>
        </w:rPr>
        <w:t>Ob</w:t>
      </w:r>
      <w:r>
        <w:rPr>
          <w:lang w:val="fr-BE"/>
        </w:rPr>
        <w:t>jectif géné</w:t>
      </w:r>
      <w:r w:rsidRPr="00195531">
        <w:rPr>
          <w:lang w:val="fr-BE"/>
        </w:rPr>
        <w:t>ral</w:t>
      </w:r>
      <w:bookmarkEnd w:id="225"/>
    </w:p>
    <w:p w:rsidR="00DD64B0" w:rsidRDefault="00DD64B0" w:rsidP="008E6423">
      <w:pPr>
        <w:spacing w:after="120"/>
        <w:jc w:val="both"/>
        <w:rPr>
          <w:bCs/>
        </w:rPr>
      </w:pPr>
      <w:r w:rsidRPr="00195531">
        <w:t>L’objectif général de l’</w:t>
      </w:r>
      <w:r>
        <w:t xml:space="preserve">intervention </w:t>
      </w:r>
      <w:r w:rsidRPr="00195531">
        <w:t xml:space="preserve">est de contribuer à la participation active des femmes et des jeunes </w:t>
      </w:r>
      <w:r w:rsidRPr="00195531">
        <w:rPr>
          <w:bCs/>
        </w:rPr>
        <w:t>au développement économique et social inclusif et durable dans le Pôle Territoire Sine Saloum.</w:t>
      </w:r>
    </w:p>
    <w:p w:rsidR="00DD64B0" w:rsidRPr="00195531" w:rsidRDefault="00DD64B0" w:rsidP="00DD64B0">
      <w:pPr>
        <w:pStyle w:val="Titre3"/>
        <w:spacing w:before="60" w:after="60"/>
        <w:ind w:left="851" w:hanging="851"/>
        <w:contextualSpacing/>
        <w:jc w:val="left"/>
        <w:rPr>
          <w:lang w:val="fr-BE"/>
        </w:rPr>
      </w:pPr>
      <w:bookmarkStart w:id="226" w:name="_Toc515949841"/>
      <w:r w:rsidRPr="00195531">
        <w:rPr>
          <w:lang w:val="fr-BE"/>
        </w:rPr>
        <w:t>Objectif spécifique</w:t>
      </w:r>
      <w:bookmarkEnd w:id="226"/>
    </w:p>
    <w:p w:rsidR="00DD64B0" w:rsidRPr="00195531" w:rsidRDefault="00DD64B0" w:rsidP="008E6423">
      <w:pPr>
        <w:spacing w:after="0"/>
        <w:jc w:val="both"/>
      </w:pPr>
      <w:r w:rsidRPr="00195531">
        <w:t>L’objectif spécifique de l’intervention 2 est de contribuer à rendre effectif  l</w:t>
      </w:r>
      <w:r w:rsidR="00731365">
        <w:t>’accès</w:t>
      </w:r>
      <w:r w:rsidRPr="00195531">
        <w:t xml:space="preserve"> des femmes et des adolescent(e)s et les jeunes aux services de santé reproductive de qualité avec un focus spécifique sur la réduction de la mortalité maternelle, la promotion de la planification familiale et la prévention des violences sexuelles et basées sur le genre à base d’une approche multisectorielle et multi-acteurs.</w:t>
      </w:r>
    </w:p>
    <w:p w:rsidR="00DD64B0" w:rsidRDefault="00DD64B0" w:rsidP="009F287D">
      <w:pPr>
        <w:pStyle w:val="Titre3"/>
        <w:spacing w:before="60"/>
        <w:ind w:left="851" w:hanging="851"/>
        <w:contextualSpacing/>
        <w:jc w:val="left"/>
        <w:rPr>
          <w:lang w:val="fr-BE"/>
        </w:rPr>
      </w:pPr>
      <w:bookmarkStart w:id="227" w:name="_Toc515949842"/>
      <w:r w:rsidRPr="00195531">
        <w:rPr>
          <w:lang w:val="fr-BE"/>
        </w:rPr>
        <w:t>Résultats envisagés</w:t>
      </w:r>
      <w:bookmarkEnd w:id="227"/>
    </w:p>
    <w:p w:rsidR="00BA1686" w:rsidRDefault="007D336F" w:rsidP="009252B2">
      <w:pPr>
        <w:jc w:val="both"/>
      </w:pPr>
      <w:r>
        <w:rPr>
          <w:lang w:eastAsia="en-GB"/>
        </w:rPr>
        <w:t>Les différent</w:t>
      </w:r>
      <w:r w:rsidR="00C4551C">
        <w:rPr>
          <w:lang w:eastAsia="en-GB"/>
        </w:rPr>
        <w:t xml:space="preserve">s axes et points d’entrée </w:t>
      </w:r>
      <w:r w:rsidR="00467EBA">
        <w:rPr>
          <w:lang w:eastAsia="en-GB"/>
        </w:rPr>
        <w:t xml:space="preserve">qui sont prévus </w:t>
      </w:r>
      <w:r w:rsidR="009252B2">
        <w:rPr>
          <w:lang w:eastAsia="en-GB"/>
        </w:rPr>
        <w:t>dans la note de programmation</w:t>
      </w:r>
      <w:r w:rsidR="00467EBA" w:rsidRPr="00467EBA">
        <w:rPr>
          <w:lang w:eastAsia="en-GB"/>
        </w:rPr>
        <w:t xml:space="preserve"> </w:t>
      </w:r>
      <w:r w:rsidR="00467EBA">
        <w:rPr>
          <w:lang w:eastAsia="en-GB"/>
        </w:rPr>
        <w:t xml:space="preserve">et </w:t>
      </w:r>
      <w:r w:rsidR="00C4551C">
        <w:rPr>
          <w:lang w:eastAsia="en-GB"/>
        </w:rPr>
        <w:t>approuvés par le</w:t>
      </w:r>
      <w:r w:rsidR="009252B2">
        <w:rPr>
          <w:lang w:eastAsia="en-GB"/>
        </w:rPr>
        <w:t>s</w:t>
      </w:r>
      <w:r w:rsidR="00C4551C">
        <w:rPr>
          <w:lang w:eastAsia="en-GB"/>
        </w:rPr>
        <w:t xml:space="preserve"> Gouvernement</w:t>
      </w:r>
      <w:r w:rsidR="009252B2">
        <w:rPr>
          <w:lang w:eastAsia="en-GB"/>
        </w:rPr>
        <w:t>s</w:t>
      </w:r>
      <w:r w:rsidR="00C4551C">
        <w:rPr>
          <w:lang w:eastAsia="en-GB"/>
        </w:rPr>
        <w:t xml:space="preserve"> belge et </w:t>
      </w:r>
      <w:r w:rsidR="009252B2">
        <w:rPr>
          <w:lang w:eastAsia="en-GB"/>
        </w:rPr>
        <w:t>sénégalais</w:t>
      </w:r>
      <w:r w:rsidR="00C4551C">
        <w:rPr>
          <w:lang w:eastAsia="en-GB"/>
        </w:rPr>
        <w:t xml:space="preserve"> ont été</w:t>
      </w:r>
      <w:r w:rsidR="008138E2">
        <w:rPr>
          <w:lang w:eastAsia="en-GB"/>
        </w:rPr>
        <w:t xml:space="preserve"> </w:t>
      </w:r>
      <w:r w:rsidR="00C4551C">
        <w:rPr>
          <w:lang w:eastAsia="en-GB"/>
        </w:rPr>
        <w:t xml:space="preserve">regroupés dans </w:t>
      </w:r>
      <w:r w:rsidR="00FA071D">
        <w:rPr>
          <w:lang w:eastAsia="en-GB"/>
        </w:rPr>
        <w:t>trois domaines de résultats afin d’assurer une meilleure cohér</w:t>
      </w:r>
      <w:r w:rsidR="00467EBA">
        <w:rPr>
          <w:lang w:eastAsia="en-GB"/>
        </w:rPr>
        <w:t>ence dans le développement des différentes initiatives. Les résultats ont été regroupés autour du droit à l’information, le droit à la protection</w:t>
      </w:r>
      <w:r w:rsidR="00EA341F">
        <w:rPr>
          <w:lang w:eastAsia="en-GB"/>
        </w:rPr>
        <w:t xml:space="preserve"> contre l</w:t>
      </w:r>
      <w:r w:rsidR="00467EBA">
        <w:rPr>
          <w:lang w:eastAsia="en-GB"/>
        </w:rPr>
        <w:t xml:space="preserve">es violences sexuelles et basées sur le genre, et le droit aux soins de qualité. </w:t>
      </w:r>
    </w:p>
    <w:p w:rsidR="00BA1686" w:rsidRDefault="00467EBA" w:rsidP="009252B2">
      <w:pPr>
        <w:jc w:val="both"/>
      </w:pPr>
      <w:r>
        <w:rPr>
          <w:lang w:eastAsia="en-GB"/>
        </w:rPr>
        <w:t xml:space="preserve">Pour chaque axe il faudra investir dans la création d’un environnement favorable pour le droit à la santé reproductive au travers d’une stratégie de sensibilisation, de communication et d’information ciblée et diversifiée qui doit résulter </w:t>
      </w:r>
      <w:r w:rsidR="007D336F">
        <w:rPr>
          <w:lang w:eastAsia="en-GB"/>
        </w:rPr>
        <w:t xml:space="preserve">pas seulement dans la prévention de la violation du droit à la santé reproductive mais aussi </w:t>
      </w:r>
      <w:r>
        <w:rPr>
          <w:lang w:eastAsia="en-GB"/>
        </w:rPr>
        <w:t>dans une croissance de la demande des services</w:t>
      </w:r>
      <w:r w:rsidR="00FB1698">
        <w:rPr>
          <w:lang w:eastAsia="en-GB"/>
        </w:rPr>
        <w:t xml:space="preserve"> (résultat 1 : le droit à l’information)</w:t>
      </w:r>
      <w:r>
        <w:rPr>
          <w:lang w:eastAsia="en-GB"/>
        </w:rPr>
        <w:t xml:space="preserve">. </w:t>
      </w:r>
      <w:r w:rsidR="00FB1698">
        <w:rPr>
          <w:lang w:eastAsia="en-GB"/>
        </w:rPr>
        <w:t>Tous les aspects liés à l’accès au</w:t>
      </w:r>
      <w:r w:rsidR="007D336F">
        <w:rPr>
          <w:lang w:eastAsia="en-GB"/>
        </w:rPr>
        <w:t>x</w:t>
      </w:r>
      <w:r w:rsidR="00FB1698">
        <w:rPr>
          <w:lang w:eastAsia="en-GB"/>
        </w:rPr>
        <w:t xml:space="preserve"> services de soins de qualité  sont regroupés dans le résultat 3 (l</w:t>
      </w:r>
      <w:r w:rsidR="008138E2">
        <w:rPr>
          <w:lang w:eastAsia="en-GB"/>
        </w:rPr>
        <w:t>’</w:t>
      </w:r>
      <w:r w:rsidR="00FB1698">
        <w:rPr>
          <w:lang w:eastAsia="en-GB"/>
        </w:rPr>
        <w:t>accès aux soins de qualité).</w:t>
      </w:r>
      <w:r>
        <w:rPr>
          <w:lang w:eastAsia="en-GB"/>
        </w:rPr>
        <w:t xml:space="preserve"> </w:t>
      </w:r>
      <w:r w:rsidR="00FB1698">
        <w:rPr>
          <w:lang w:eastAsia="en-GB"/>
        </w:rPr>
        <w:t>Vue la spécificité de la lutte contre les violences sexuelles et basées sur le genre, on a prévu un résultat spécifique afin de promouvoir le droit à la protection des victimes et leur prise en charge (résultat 2).</w:t>
      </w:r>
    </w:p>
    <w:p w:rsidR="00DD64B0" w:rsidRPr="008138E2" w:rsidRDefault="00DD64B0" w:rsidP="00DD64B0">
      <w:pPr>
        <w:pStyle w:val="Titre4"/>
        <w:rPr>
          <w:lang w:val="fr-FR"/>
        </w:rPr>
      </w:pPr>
      <w:bookmarkStart w:id="228" w:name="_Toc515949843"/>
      <w:r w:rsidRPr="008138E2">
        <w:rPr>
          <w:lang w:val="fr-FR"/>
        </w:rPr>
        <w:lastRenderedPageBreak/>
        <w:t>Résultat 1: Le droit à l’information de qualité sur les différentes thématiques liées au droit à la santé reproductive est assuré</w:t>
      </w:r>
      <w:bookmarkEnd w:id="228"/>
    </w:p>
    <w:p w:rsidR="00DD64B0" w:rsidRPr="001A770C" w:rsidRDefault="00DD64B0" w:rsidP="008138E2">
      <w:pPr>
        <w:spacing w:before="120"/>
        <w:jc w:val="both"/>
      </w:pPr>
      <w:r w:rsidRPr="00195531">
        <w:t>Cette initiative</w:t>
      </w:r>
      <w:r w:rsidRPr="001A770C">
        <w:t xml:space="preserve"> est décrite sous la stratégie § 4.2.1. Il s’agit de la mise à échelle des outils qui ont déjà prouvé leur efficacité dans d’autres régions du pays (p.ex. la ligne verte Gindima) ainsi que du développement de produits d’information et des outils de communication accessibles aux groupes cibles tant au niveau des détenteurs des droits comme au niveau des porteurs d’obligations et différenciés à base de leurs besoins et intérêts respectifs. Le droit à la planification familiale, la lutte contre les violences faites aux femmes et aux filles, telles que l’excision, le viol, la violence domestique y compris sexuelle et d’inceste, le mariage d’enfants, les grossesses précoces et les avortements clandestins seront d’autant de sujets possibles à aborder. Comme il s’agit de sujets profondément insérés dans les coutumes sociétales, le contenu et les façons de s’exprimer dans les messages feront appel à des compétences socio-anthropologiques.</w:t>
      </w:r>
    </w:p>
    <w:p w:rsidR="00DD64B0" w:rsidRPr="008138E2" w:rsidRDefault="00DD64B0" w:rsidP="00DD64B0">
      <w:pPr>
        <w:pStyle w:val="Titre4"/>
        <w:rPr>
          <w:lang w:val="fr-FR"/>
        </w:rPr>
      </w:pPr>
      <w:bookmarkStart w:id="229" w:name="_Toc515949844"/>
      <w:r w:rsidRPr="008138E2">
        <w:rPr>
          <w:lang w:val="fr-FR"/>
        </w:rPr>
        <w:t xml:space="preserve">Résultat 2 : Le droit à la protection </w:t>
      </w:r>
      <w:r w:rsidR="00EA341F">
        <w:rPr>
          <w:lang w:val="fr-FR"/>
        </w:rPr>
        <w:t>contre l</w:t>
      </w:r>
      <w:r w:rsidRPr="008138E2">
        <w:rPr>
          <w:lang w:val="fr-FR"/>
        </w:rPr>
        <w:t>es violences sexuelles et d’autres formes de violences basées sur le genre et à la prise en charge des victimes est renforcé</w:t>
      </w:r>
      <w:bookmarkEnd w:id="229"/>
    </w:p>
    <w:p w:rsidR="00DD64B0" w:rsidRDefault="00DD64B0" w:rsidP="008138E2">
      <w:pPr>
        <w:spacing w:before="120"/>
        <w:jc w:val="both"/>
      </w:pPr>
      <w:r>
        <w:t>Ils existent peu de services ou d’initiatives durables pour les problématiques mentionnées. En partie cela s’explique par la complexité de ces problèmes, déterminés pour une grande partie par la culture et la situation sociale des parties prenantes et des victimes en particulier, ce qui fait que les services publics se sentent souvent impuissants devant la problématique. Les services de santé semblent en gros se limiter à offrir des soins pour les blessures et s’engagent difficilement dans une prise en charge psycho-sociale.</w:t>
      </w:r>
    </w:p>
    <w:p w:rsidR="00DD64B0" w:rsidRDefault="00DD64B0" w:rsidP="00C87FD0">
      <w:pPr>
        <w:jc w:val="both"/>
      </w:pPr>
      <w:r>
        <w:t xml:space="preserve">Puisqu’il s’agit de cas sociaux et au moins momentanément non supportés par un réseau social, les contributions financières par les victimes sont très limitées. La viabilité financière des initiatives par rapport à ces problématiques ressort inévitablement de budgets sociaux mis à disposition. </w:t>
      </w:r>
    </w:p>
    <w:p w:rsidR="00DD64B0" w:rsidRPr="001A770C" w:rsidRDefault="00DD64B0" w:rsidP="00C87FD0">
      <w:pPr>
        <w:jc w:val="both"/>
      </w:pPr>
      <w:r>
        <w:t>Le Gouvernement du Sénégal est intéressé à piloter une initiative comme décrite sous la stratégie §4.2.2. afin d’en dériver un modèle qui répondra aux questions nécessaires pour toutes les parties prenantes à comment agir de façon efficace et efficiente.</w:t>
      </w:r>
    </w:p>
    <w:p w:rsidR="00DD64B0" w:rsidRPr="008138E2" w:rsidRDefault="00DD64B0" w:rsidP="00DD64B0">
      <w:pPr>
        <w:pStyle w:val="Titre4"/>
        <w:rPr>
          <w:lang w:val="fr-FR"/>
        </w:rPr>
      </w:pPr>
      <w:bookmarkStart w:id="230" w:name="_Toc515949845"/>
      <w:r w:rsidRPr="008138E2">
        <w:rPr>
          <w:lang w:val="fr-FR"/>
        </w:rPr>
        <w:t>Résultat 3 :</w:t>
      </w:r>
      <w:r w:rsidRPr="008138E2">
        <w:rPr>
          <w:rFonts w:ascii="Arial" w:eastAsia="Calibri" w:hAnsi="Arial"/>
          <w:iCs w:val="0"/>
          <w:color w:val="auto"/>
          <w:sz w:val="20"/>
          <w:lang w:val="fr-FR"/>
        </w:rPr>
        <w:t xml:space="preserve"> </w:t>
      </w:r>
      <w:r w:rsidRPr="008138E2">
        <w:rPr>
          <w:lang w:val="fr-FR"/>
        </w:rPr>
        <w:t>Le droit d’accès aux  soins de qualité dans le domaine de la santé reproductive est renforcé</w:t>
      </w:r>
      <w:bookmarkEnd w:id="230"/>
    </w:p>
    <w:p w:rsidR="00FB1698" w:rsidRDefault="00DD64B0" w:rsidP="008138E2">
      <w:pPr>
        <w:spacing w:before="120"/>
        <w:jc w:val="both"/>
      </w:pPr>
      <w:r>
        <w:t>La réalisation du droit à la santé reproductive n’implique pas seulement une meilleure connaissance de ces droits à travers des stratégies de sensibilisation et de communication qui envisagent un changement du comportement, mais aussi que les services de santé reproductive so</w:t>
      </w:r>
      <w:r w:rsidR="00747595">
        <w:t>ie</w:t>
      </w:r>
      <w:r>
        <w:t xml:space="preserve">nt disponibles, accessibles et de qualité. </w:t>
      </w:r>
      <w:r w:rsidR="00FB1698">
        <w:t xml:space="preserve">La qualité des soins de santé reproductive (santé maternelle et de l’enfant, les soins obstétricaux et néonataux d’urgence, la planification familiale, les services </w:t>
      </w:r>
      <w:r w:rsidR="00824AB6">
        <w:t>« </w:t>
      </w:r>
      <w:r w:rsidR="00FB1698">
        <w:t>ami</w:t>
      </w:r>
      <w:r w:rsidR="00824AB6">
        <w:t>s »</w:t>
      </w:r>
      <w:r w:rsidR="00FB1698">
        <w:t xml:space="preserve"> aux adolescents, dépistage et traitement des infections sexuellement transmissibles et du VIH, etc.) est déterminé</w:t>
      </w:r>
      <w:r w:rsidR="00747595">
        <w:t>e</w:t>
      </w:r>
      <w:r w:rsidR="00FB1698">
        <w:t xml:space="preserve"> par la disponibilité de personnel qualifié</w:t>
      </w:r>
      <w:r w:rsidR="00986272">
        <w:t xml:space="preserve"> et performante, d’</w:t>
      </w:r>
      <w:r w:rsidR="00FB1698">
        <w:t>une in</w:t>
      </w:r>
      <w:r w:rsidR="00986272">
        <w:t xml:space="preserve">frastructure appropriée et des médicaments et intrants de qualité (y compris des méthodes contraceptives modernes). </w:t>
      </w:r>
    </w:p>
    <w:p w:rsidR="00DD64B0" w:rsidRDefault="00DD64B0" w:rsidP="00C87FD0">
      <w:pPr>
        <w:jc w:val="both"/>
      </w:pPr>
      <w:r>
        <w:t xml:space="preserve">Dans une approche basée sur les droits humains, il faut aussi </w:t>
      </w:r>
      <w:r w:rsidR="00747595">
        <w:t>s’</w:t>
      </w:r>
      <w:r>
        <w:t xml:space="preserve">assurer que les femmes qui sont victimes de la violation de leur droit à la santé reproductive et qui souffrent </w:t>
      </w:r>
      <w:r w:rsidR="00747595">
        <w:t>d</w:t>
      </w:r>
      <w:r>
        <w:t xml:space="preserve">es conséquences physiques, sociales et mentales, p.ex. les femmes avec des fistules obstétricales, puissent bénéficier de services spécifiques et spécialisés. </w:t>
      </w:r>
    </w:p>
    <w:p w:rsidR="00DD64B0" w:rsidRDefault="00DD64B0" w:rsidP="00DD64B0">
      <w:pPr>
        <w:pStyle w:val="Titre2"/>
      </w:pPr>
      <w:bookmarkStart w:id="231" w:name="_Toc515949846"/>
      <w:bookmarkStart w:id="232" w:name="_Toc515978223"/>
      <w:r>
        <w:lastRenderedPageBreak/>
        <w:t>Digitalisation</w:t>
      </w:r>
      <w:bookmarkEnd w:id="231"/>
      <w:bookmarkEnd w:id="232"/>
    </w:p>
    <w:p w:rsidR="00DD64B0" w:rsidRPr="00445B5F" w:rsidRDefault="00DD64B0" w:rsidP="009F287D">
      <w:pPr>
        <w:spacing w:after="120"/>
        <w:jc w:val="both"/>
      </w:pPr>
      <w:r w:rsidRPr="00445B5F">
        <w:t xml:space="preserve">La digitalisation est un levier important pour le développement et jouera un rôle important en raison de son potentiel de : </w:t>
      </w:r>
    </w:p>
    <w:p w:rsidR="00DD64B0" w:rsidRPr="00445B5F" w:rsidRDefault="00DD64B0" w:rsidP="009F287D">
      <w:pPr>
        <w:numPr>
          <w:ilvl w:val="0"/>
          <w:numId w:val="36"/>
        </w:numPr>
        <w:spacing w:after="120"/>
        <w:jc w:val="both"/>
      </w:pPr>
      <w:r w:rsidRPr="00445B5F">
        <w:t xml:space="preserve">fonctionner comme vecteur pour l’information, la formation et la communication. Les médias sociaux tels que Facebook sont beaucoup utilisés au Sénégal  et peuvent être utilisés à ses fins. Un site web, numéro central d’appel, Whatsapp ou une application Android peuvent servir comme des canaux de communication dans deux sens. La pertinence de la mise en place d’une bibliothèque virtuelle sera également examinée; </w:t>
      </w:r>
    </w:p>
    <w:p w:rsidR="00DD64B0" w:rsidRPr="00445B5F" w:rsidRDefault="00DD64B0" w:rsidP="009F287D">
      <w:pPr>
        <w:numPr>
          <w:ilvl w:val="0"/>
          <w:numId w:val="36"/>
        </w:numPr>
        <w:spacing w:after="120"/>
        <w:jc w:val="both"/>
      </w:pPr>
      <w:r w:rsidRPr="00445B5F">
        <w:t>construire des sociétés inclusives dans lesquelles les citoyens jouissent davantage de leurs droits à travers p.ex. des plateformes digitales d’assistance juridique, mécanismes et applications de feedback citoyenne.</w:t>
      </w:r>
    </w:p>
    <w:p w:rsidR="00DD64B0" w:rsidRPr="00445B5F" w:rsidRDefault="00DD64B0" w:rsidP="009F287D">
      <w:pPr>
        <w:numPr>
          <w:ilvl w:val="0"/>
          <w:numId w:val="36"/>
        </w:numPr>
        <w:spacing w:after="120"/>
        <w:jc w:val="both"/>
      </w:pPr>
      <w:r w:rsidRPr="00445B5F">
        <w:t>générer des évidences, à travers les données (</w:t>
      </w:r>
      <w:r w:rsidRPr="00445B5F">
        <w:rPr>
          <w:i/>
        </w:rPr>
        <w:t>small &amp; big data</w:t>
      </w:r>
      <w:r w:rsidRPr="00445B5F">
        <w:t xml:space="preserve">) et informations dans le domaine de la SR ; </w:t>
      </w:r>
    </w:p>
    <w:p w:rsidR="00141111" w:rsidRDefault="00DD64B0" w:rsidP="00C87FD0">
      <w:pPr>
        <w:numPr>
          <w:ilvl w:val="0"/>
          <w:numId w:val="36"/>
        </w:numPr>
        <w:jc w:val="both"/>
      </w:pPr>
      <w:r w:rsidRPr="00445B5F">
        <w:t xml:space="preserve">appuyer le développement de systèmes de collecte de </w:t>
      </w:r>
      <w:r w:rsidRPr="00445B5F">
        <w:rPr>
          <w:i/>
        </w:rPr>
        <w:t xml:space="preserve">« big data » </w:t>
      </w:r>
      <w:r>
        <w:t>en matière de la SR.</w:t>
      </w:r>
    </w:p>
    <w:p w:rsidR="00DD64B0" w:rsidRPr="00445B5F" w:rsidRDefault="00DD64B0" w:rsidP="00C87FD0">
      <w:pPr>
        <w:jc w:val="both"/>
      </w:pPr>
      <w:r w:rsidRPr="00445B5F">
        <w:t>Les domaines concrets potentiels sont :</w:t>
      </w:r>
    </w:p>
    <w:p w:rsidR="00DD64B0" w:rsidRPr="00445B5F" w:rsidRDefault="00DD64B0" w:rsidP="00C87FD0">
      <w:pPr>
        <w:numPr>
          <w:ilvl w:val="0"/>
          <w:numId w:val="40"/>
        </w:numPr>
        <w:jc w:val="both"/>
      </w:pPr>
      <w:r w:rsidRPr="00445B5F">
        <w:t>le développement d’outils d’information et de communication digitalisés, accessibles et appropriés aux besoins des autres groupes cibles</w:t>
      </w:r>
      <w:r>
        <w:t xml:space="preserve"> </w:t>
      </w:r>
      <w:r w:rsidRPr="00445B5F">
        <w:t>;</w:t>
      </w:r>
    </w:p>
    <w:p w:rsidR="00DD64B0" w:rsidRPr="00445B5F" w:rsidRDefault="00DD64B0" w:rsidP="00C87FD0">
      <w:pPr>
        <w:numPr>
          <w:ilvl w:val="0"/>
          <w:numId w:val="40"/>
        </w:numPr>
        <w:jc w:val="both"/>
      </w:pPr>
      <w:r w:rsidRPr="00445B5F">
        <w:t>la digitalisation du dossier du patient, la carte sanitaire, l’information sanitaire</w:t>
      </w:r>
      <w:r>
        <w:t xml:space="preserve"> </w:t>
      </w:r>
      <w:r w:rsidRPr="00445B5F">
        <w:t>;</w:t>
      </w:r>
    </w:p>
    <w:p w:rsidR="00DD64B0" w:rsidRPr="00445B5F" w:rsidRDefault="00DD64B0" w:rsidP="009F287D">
      <w:pPr>
        <w:numPr>
          <w:ilvl w:val="0"/>
          <w:numId w:val="40"/>
        </w:numPr>
        <w:spacing w:after="240"/>
        <w:jc w:val="both"/>
      </w:pPr>
      <w:r w:rsidRPr="00445B5F">
        <w:t>la digitalisation de la gestion au niveau des centres de santé</w:t>
      </w:r>
      <w:r>
        <w:t xml:space="preserve">, </w:t>
      </w:r>
      <w:r w:rsidRPr="00445B5F">
        <w:t>une gestion plus transparente</w:t>
      </w:r>
      <w:r>
        <w:t>.</w:t>
      </w:r>
    </w:p>
    <w:p w:rsidR="00DD64B0" w:rsidRDefault="00DD64B0" w:rsidP="00DD64B0">
      <w:pPr>
        <w:pStyle w:val="Titre2"/>
      </w:pPr>
      <w:bookmarkStart w:id="233" w:name="_Toc515949847"/>
      <w:bookmarkStart w:id="234" w:name="_Toc515978224"/>
      <w:r>
        <w:t>Zones d’intervention</w:t>
      </w:r>
      <w:bookmarkEnd w:id="233"/>
      <w:bookmarkEnd w:id="234"/>
    </w:p>
    <w:p w:rsidR="00DD64B0" w:rsidRDefault="00DD64B0" w:rsidP="00DD64B0">
      <w:pPr>
        <w:spacing w:line="259" w:lineRule="auto"/>
        <w:jc w:val="both"/>
      </w:pPr>
      <w:r>
        <w:t xml:space="preserve">L’intervention sera mise en œuvre dans le Pôle Territoire Sine Saloum, et plus particulièrement dans les régions de </w:t>
      </w:r>
      <w:r w:rsidRPr="00BC03A4">
        <w:t>Kaffrine, Kaolack</w:t>
      </w:r>
      <w:r>
        <w:t xml:space="preserve"> et Fatick. Les départements/ districts de santé précis seront identifiés </w:t>
      </w:r>
      <w:r w:rsidR="00747595">
        <w:t>au moment de</w:t>
      </w:r>
      <w:r>
        <w:t xml:space="preserve"> </w:t>
      </w:r>
      <w:r w:rsidR="00747595">
        <w:t>l’élaboration du portefeuille pays</w:t>
      </w:r>
      <w:r>
        <w:t xml:space="preserve">. </w:t>
      </w:r>
    </w:p>
    <w:p w:rsidR="00694BA7" w:rsidRPr="009B2ED0" w:rsidRDefault="00694BA7" w:rsidP="0072250C">
      <w:pPr>
        <w:pStyle w:val="CTBCorpsdetexte"/>
        <w:tabs>
          <w:tab w:val="left" w:pos="932"/>
        </w:tabs>
        <w:spacing w:after="0"/>
        <w:ind w:left="1"/>
        <w:jc w:val="both"/>
        <w:rPr>
          <w:rFonts w:cs="Arial"/>
        </w:rPr>
      </w:pPr>
    </w:p>
    <w:p w:rsidR="001263E0" w:rsidRPr="009B2ED0" w:rsidRDefault="6DDED0B3" w:rsidP="00453209">
      <w:pPr>
        <w:pStyle w:val="Titre1"/>
        <w:jc w:val="both"/>
        <w:rPr>
          <w:lang w:val="fr-BE"/>
        </w:rPr>
      </w:pPr>
      <w:bookmarkStart w:id="235" w:name="_Toc509819726"/>
      <w:bookmarkStart w:id="236" w:name="_Toc509819810"/>
      <w:bookmarkStart w:id="237" w:name="_Toc509819892"/>
      <w:bookmarkStart w:id="238" w:name="_Toc509819975"/>
      <w:bookmarkStart w:id="239" w:name="_Toc509820056"/>
      <w:bookmarkStart w:id="240" w:name="_Toc509601864"/>
      <w:bookmarkStart w:id="241" w:name="_Toc515978225"/>
      <w:bookmarkEnd w:id="235"/>
      <w:bookmarkEnd w:id="236"/>
      <w:bookmarkEnd w:id="237"/>
      <w:bookmarkEnd w:id="238"/>
      <w:bookmarkEnd w:id="239"/>
      <w:r w:rsidRPr="009B2ED0">
        <w:rPr>
          <w:lang w:val="fr-BE"/>
        </w:rPr>
        <w:t>Thématiques transversales et prioritaires</w:t>
      </w:r>
      <w:bookmarkEnd w:id="240"/>
      <w:bookmarkEnd w:id="241"/>
      <w:r w:rsidRPr="009B2ED0">
        <w:rPr>
          <w:lang w:val="fr-BE"/>
        </w:rPr>
        <w:t xml:space="preserve"> </w:t>
      </w:r>
    </w:p>
    <w:p w:rsidR="00DD64B0" w:rsidRDefault="00DD64B0" w:rsidP="00DD64B0">
      <w:pPr>
        <w:pStyle w:val="Titre2"/>
      </w:pPr>
      <w:bookmarkStart w:id="242" w:name="_Toc515949849"/>
      <w:bookmarkStart w:id="243" w:name="_Toc515978226"/>
      <w:r>
        <w:t>Genre</w:t>
      </w:r>
      <w:bookmarkEnd w:id="242"/>
      <w:bookmarkEnd w:id="243"/>
    </w:p>
    <w:p w:rsidR="00DD64B0" w:rsidRDefault="00DD64B0" w:rsidP="00DD64B0">
      <w:pPr>
        <w:spacing w:line="259" w:lineRule="auto"/>
        <w:jc w:val="both"/>
      </w:pPr>
      <w:r>
        <w:t>La thématique « Genre » est par définition au cœur de l’intervention et recevra évidemment toute l’attention nécessaire.</w:t>
      </w:r>
    </w:p>
    <w:p w:rsidR="00DD64B0" w:rsidRDefault="00DD64B0" w:rsidP="00DD64B0">
      <w:pPr>
        <w:spacing w:line="259" w:lineRule="auto"/>
        <w:jc w:val="both"/>
      </w:pPr>
      <w:r>
        <w:t>La problématique des violences basées sur le genre seront adressées dans plusieurs résultats.</w:t>
      </w:r>
    </w:p>
    <w:p w:rsidR="00DD64B0" w:rsidRDefault="00DD64B0" w:rsidP="00DD64B0">
      <w:pPr>
        <w:pStyle w:val="Titre2"/>
      </w:pPr>
      <w:bookmarkStart w:id="244" w:name="_Toc515949850"/>
      <w:bookmarkStart w:id="245" w:name="_Toc515978227"/>
      <w:r>
        <w:t>Environnement et climat</w:t>
      </w:r>
      <w:bookmarkEnd w:id="244"/>
      <w:bookmarkEnd w:id="245"/>
    </w:p>
    <w:p w:rsidR="00DD64B0" w:rsidRDefault="00DD64B0" w:rsidP="00DD64B0">
      <w:pPr>
        <w:jc w:val="both"/>
      </w:pPr>
      <w:r w:rsidRPr="007D436D">
        <w:t>Les liens entre climat et croissance démographique ont fait l’objet de multiples publications, conférences, débats, et parmi les mesures préconisées pour lutter contre l</w:t>
      </w:r>
      <w:r w:rsidR="00DA3D7E">
        <w:t>e r</w:t>
      </w:r>
      <w:r w:rsidRPr="007D436D">
        <w:t xml:space="preserve">échauffement de la planète, la lutte contre la croissance démographique est citée. La politique nationale </w:t>
      </w:r>
      <w:r>
        <w:t>sénégalaise</w:t>
      </w:r>
      <w:r w:rsidRPr="007D436D">
        <w:t xml:space="preserve"> sur la planification familiale reconnaît l’importance de la PF dans le cadre de la lutte contre l’accroissement non contrôlé de la population et les </w:t>
      </w:r>
      <w:r>
        <w:t>multiples défis qui en émanent pour le développement social et économique du pays.</w:t>
      </w:r>
    </w:p>
    <w:p w:rsidR="00DD64B0" w:rsidRDefault="00DD64B0" w:rsidP="00DD64B0">
      <w:pPr>
        <w:pStyle w:val="Titre2"/>
      </w:pPr>
      <w:bookmarkStart w:id="246" w:name="_Toc515949851"/>
      <w:bookmarkStart w:id="247" w:name="_Toc515978228"/>
      <w:r>
        <w:lastRenderedPageBreak/>
        <w:t>VIH/sida</w:t>
      </w:r>
      <w:bookmarkEnd w:id="246"/>
      <w:bookmarkEnd w:id="247"/>
    </w:p>
    <w:p w:rsidR="00DD64B0" w:rsidRDefault="00DD64B0" w:rsidP="00DD64B0">
      <w:pPr>
        <w:jc w:val="both"/>
      </w:pPr>
      <w:r>
        <w:t>L</w:t>
      </w:r>
      <w:r w:rsidRPr="007D436D">
        <w:t xml:space="preserve">e taux de prévalence du VIH au </w:t>
      </w:r>
      <w:r>
        <w:t>Sénégal continue à baisser. Actuellement il  est moins de 1 % (0,5</w:t>
      </w:r>
      <w:r w:rsidRPr="007D436D">
        <w:t>%). Les soins pour les patients affectés et le dépistage sont bien intégrés dans les services de santé, y compris la transmission entre mère et enfant. L’</w:t>
      </w:r>
      <w:r>
        <w:t xml:space="preserve">intervention </w:t>
      </w:r>
      <w:r w:rsidRPr="007D436D">
        <w:t>veillera que les aspects  VIH/SIDA garderont le niveau de qualité actuel et promouvra davantage la lutte contre l’infection là où nécessaire, en reconnaissant en même temps qu’un apport consistant et complémentaire existe déjà.</w:t>
      </w:r>
    </w:p>
    <w:p w:rsidR="00DD64B0" w:rsidRDefault="00DD64B0" w:rsidP="00DD64B0">
      <w:pPr>
        <w:pStyle w:val="Titre2"/>
      </w:pPr>
      <w:bookmarkStart w:id="248" w:name="_Toc515949852"/>
      <w:bookmarkStart w:id="249" w:name="_Toc515978229"/>
      <w:r>
        <w:t>Digitalisation</w:t>
      </w:r>
      <w:bookmarkEnd w:id="248"/>
      <w:bookmarkEnd w:id="249"/>
    </w:p>
    <w:p w:rsidR="00DD64B0" w:rsidRPr="007D436D" w:rsidRDefault="00DD64B0" w:rsidP="00DD64B0">
      <w:pPr>
        <w:jc w:val="both"/>
      </w:pPr>
      <w:r w:rsidRPr="007D436D">
        <w:t xml:space="preserve">La digitalisation sera un facteur d’attention </w:t>
      </w:r>
      <w:r>
        <w:t>spécifique dans tous les domaines d’intervention : information, formation, communication, gestion, gouvernance et qualité des soins.</w:t>
      </w:r>
      <w:r w:rsidRPr="007D436D">
        <w:t xml:space="preserve">  </w:t>
      </w:r>
    </w:p>
    <w:p w:rsidR="00C941C0" w:rsidRDefault="00C941C0" w:rsidP="0072250C">
      <w:pPr>
        <w:pStyle w:val="CTBCorpsdetexte"/>
        <w:spacing w:after="0"/>
        <w:ind w:right="890"/>
        <w:rPr>
          <w:rFonts w:cs="Arial"/>
          <w:highlight w:val="yellow"/>
        </w:rPr>
      </w:pPr>
    </w:p>
    <w:p w:rsidR="001263E0" w:rsidRPr="009B2ED0" w:rsidRDefault="00900033" w:rsidP="002D747D">
      <w:pPr>
        <w:pStyle w:val="Titre1"/>
        <w:rPr>
          <w:lang w:val="fr-BE"/>
        </w:rPr>
      </w:pPr>
      <w:bookmarkStart w:id="250" w:name="_Toc509601868"/>
      <w:bookmarkStart w:id="251" w:name="_Toc515978230"/>
      <w:r w:rsidRPr="009B2ED0">
        <w:rPr>
          <w:lang w:val="fr-BE"/>
        </w:rPr>
        <w:t>Risques</w:t>
      </w:r>
      <w:bookmarkEnd w:id="250"/>
      <w:bookmarkEnd w:id="251"/>
    </w:p>
    <w:p w:rsidR="001263E0" w:rsidRPr="009B2ED0" w:rsidRDefault="00900033" w:rsidP="00A538AA">
      <w:pPr>
        <w:pStyle w:val="CTBCorpsdetexte"/>
        <w:spacing w:after="240"/>
      </w:pPr>
      <w:r w:rsidRPr="009B2ED0">
        <w:t>La gestion des risques, intégrant la mise en place de mesures d’atténuation adéquates, doit être au cœur de l’élaboration des stratégies d’appui du programme</w:t>
      </w:r>
      <w:r w:rsidR="00A538AA" w:rsidRPr="009B2ED0">
        <w:t>.</w:t>
      </w:r>
      <w:r w:rsidRPr="009B2ED0">
        <w:t xml:space="preserve"> </w:t>
      </w:r>
    </w:p>
    <w:tbl>
      <w:tblPr>
        <w:tblW w:w="8897"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510"/>
        <w:gridCol w:w="614"/>
        <w:gridCol w:w="614"/>
        <w:gridCol w:w="615"/>
        <w:gridCol w:w="3544"/>
      </w:tblGrid>
      <w:tr w:rsidR="009C7DF0" w:rsidRPr="009B2ED0" w:rsidTr="0072250C">
        <w:trPr>
          <w:tblHeader/>
        </w:trPr>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C7DF0" w:rsidRPr="009B2ED0" w:rsidRDefault="009C7DF0" w:rsidP="00694BA7">
            <w:pPr>
              <w:rPr>
                <w:rFonts w:cs="Arial"/>
                <w:bCs/>
              </w:rPr>
            </w:pPr>
            <w:r w:rsidRPr="009B2ED0">
              <w:rPr>
                <w:rFonts w:cs="Arial"/>
                <w:b/>
                <w:bCs/>
                <w:color w:val="auto"/>
              </w:rPr>
              <w:t>Risques</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C7DF0" w:rsidRPr="009B2ED0" w:rsidRDefault="009C7DF0" w:rsidP="009C7DF0">
            <w:pPr>
              <w:spacing w:before="40" w:line="192" w:lineRule="auto"/>
              <w:jc w:val="center"/>
              <w:rPr>
                <w:rFonts w:cs="Arial"/>
                <w:b/>
                <w:bCs/>
                <w:color w:val="auto"/>
              </w:rPr>
            </w:pPr>
            <w:r w:rsidRPr="009B2ED0">
              <w:rPr>
                <w:rFonts w:cs="Arial"/>
                <w:b/>
                <w:bCs/>
                <w:color w:val="auto"/>
              </w:rPr>
              <w:t>I</w:t>
            </w:r>
          </w:p>
          <w:p w:rsidR="009C7DF0" w:rsidRPr="009B2ED0" w:rsidRDefault="009C7DF0" w:rsidP="009C7DF0">
            <w:pPr>
              <w:spacing w:line="192" w:lineRule="auto"/>
              <w:rPr>
                <w:rFonts w:cs="Arial"/>
              </w:rPr>
            </w:pPr>
            <w:r w:rsidRPr="009B2ED0">
              <w:rPr>
                <w:rFonts w:cs="Arial"/>
                <w:bCs/>
                <w:color w:val="auto"/>
                <w:sz w:val="12"/>
                <w:szCs w:val="12"/>
              </w:rPr>
              <w:t>Impact</w:t>
            </w:r>
            <w:r w:rsidR="00F50E70" w:rsidRPr="009B2ED0">
              <w:rPr>
                <w:rFonts w:cs="Arial"/>
                <w:bCs/>
                <w:color w:val="auto"/>
                <w:sz w:val="12"/>
                <w:szCs w:val="12"/>
              </w:rPr>
              <w:t xml:space="preserve"> </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C7DF0" w:rsidRPr="009B2ED0" w:rsidRDefault="009C7DF0" w:rsidP="009C7DF0">
            <w:pPr>
              <w:spacing w:before="40" w:line="192" w:lineRule="auto"/>
              <w:jc w:val="center"/>
              <w:rPr>
                <w:rFonts w:cs="Arial"/>
                <w:b/>
                <w:bCs/>
                <w:color w:val="auto"/>
              </w:rPr>
            </w:pPr>
            <w:r w:rsidRPr="009B2ED0">
              <w:rPr>
                <w:rFonts w:cs="Arial"/>
                <w:b/>
                <w:bCs/>
                <w:color w:val="auto"/>
              </w:rPr>
              <w:t>P</w:t>
            </w:r>
          </w:p>
          <w:p w:rsidR="009C7DF0" w:rsidRPr="009B2ED0" w:rsidRDefault="009C7DF0" w:rsidP="009C7DF0">
            <w:pPr>
              <w:rPr>
                <w:rFonts w:cs="Arial"/>
              </w:rPr>
            </w:pPr>
            <w:r w:rsidRPr="009B2ED0">
              <w:rPr>
                <w:rFonts w:cs="Arial"/>
                <w:bCs/>
                <w:color w:val="auto"/>
                <w:sz w:val="12"/>
                <w:szCs w:val="12"/>
              </w:rPr>
              <w:t>Proba-bilité</w:t>
            </w:r>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C7DF0" w:rsidRPr="009B2ED0" w:rsidRDefault="009C7DF0" w:rsidP="009C7DF0">
            <w:pPr>
              <w:spacing w:before="40" w:line="192" w:lineRule="auto"/>
              <w:jc w:val="center"/>
              <w:rPr>
                <w:rFonts w:cs="Arial"/>
                <w:b/>
                <w:bCs/>
                <w:color w:val="auto"/>
              </w:rPr>
            </w:pPr>
            <w:r w:rsidRPr="009B2ED0">
              <w:rPr>
                <w:rFonts w:cs="Arial"/>
                <w:b/>
                <w:bCs/>
                <w:color w:val="auto"/>
              </w:rPr>
              <w:t xml:space="preserve">S </w:t>
            </w:r>
          </w:p>
          <w:p w:rsidR="009C7DF0" w:rsidRPr="009B2ED0" w:rsidRDefault="009C7DF0">
            <w:pPr>
              <w:rPr>
                <w:rFonts w:cs="Arial"/>
              </w:rPr>
            </w:pPr>
            <w:r w:rsidRPr="009B2ED0">
              <w:rPr>
                <w:rFonts w:cs="Arial"/>
                <w:bCs/>
                <w:color w:val="auto"/>
                <w:sz w:val="12"/>
                <w:szCs w:val="12"/>
              </w:rPr>
              <w:t>Sévéri</w:t>
            </w:r>
            <w:r w:rsidR="00193D81" w:rsidRPr="009B2ED0">
              <w:rPr>
                <w:rFonts w:cs="Arial"/>
                <w:bCs/>
                <w:color w:val="auto"/>
                <w:sz w:val="12"/>
                <w:szCs w:val="12"/>
              </w:rPr>
              <w:t>-</w:t>
            </w:r>
            <w:r w:rsidRPr="009B2ED0">
              <w:rPr>
                <w:rFonts w:cs="Arial"/>
                <w:bCs/>
                <w:color w:val="auto"/>
                <w:sz w:val="12"/>
                <w:szCs w:val="12"/>
              </w:rPr>
              <w:t>té</w:t>
            </w:r>
          </w:p>
        </w:tc>
        <w:tc>
          <w:tcPr>
            <w:tcW w:w="35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C7DF0" w:rsidRPr="009B2ED0" w:rsidRDefault="009C7DF0">
            <w:pPr>
              <w:rPr>
                <w:rFonts w:cs="Arial"/>
                <w:sz w:val="18"/>
                <w:szCs w:val="18"/>
              </w:rPr>
            </w:pPr>
            <w:r w:rsidRPr="009B2ED0">
              <w:rPr>
                <w:rFonts w:cs="Arial"/>
                <w:b/>
                <w:bCs/>
                <w:color w:val="auto"/>
              </w:rPr>
              <w:t>Mesures d’atténuation</w:t>
            </w:r>
          </w:p>
        </w:tc>
      </w:tr>
      <w:tr w:rsidR="009F287D" w:rsidRPr="009B2ED0" w:rsidTr="003E548A">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F287D" w:rsidRPr="009B2ED0" w:rsidRDefault="009F287D" w:rsidP="003E548A">
            <w:r w:rsidRPr="009B2ED0">
              <w:rPr>
                <w:rFonts w:cs="Arial"/>
                <w:bCs/>
              </w:rPr>
              <w:t>Dégradation de la sécurité</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F287D" w:rsidRPr="009B2ED0" w:rsidRDefault="009F287D" w:rsidP="003E548A">
            <w:pPr>
              <w:rPr>
                <w:sz w:val="24"/>
                <w:szCs w:val="24"/>
              </w:rPr>
            </w:pPr>
            <w:r w:rsidRPr="009B2ED0">
              <w:rPr>
                <w:rFonts w:cs="Arial"/>
              </w:rPr>
              <w:t>1</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F287D" w:rsidRPr="009B2ED0" w:rsidRDefault="009F287D" w:rsidP="003E548A">
            <w:pPr>
              <w:rPr>
                <w:rFonts w:cs="Arial"/>
              </w:rPr>
            </w:pPr>
            <w:r w:rsidRPr="009B2ED0">
              <w:rPr>
                <w:rFonts w:cs="Arial"/>
              </w:rPr>
              <w:t>1</w:t>
            </w:r>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F287D" w:rsidRPr="009B2ED0" w:rsidRDefault="009F287D" w:rsidP="003E548A">
            <w:pPr>
              <w:rPr>
                <w:rFonts w:cs="Arial"/>
              </w:rPr>
            </w:pPr>
            <w:r w:rsidRPr="009B2ED0">
              <w:rPr>
                <w:rFonts w:cs="Arial"/>
              </w:rPr>
              <w:t>1</w:t>
            </w:r>
          </w:p>
        </w:tc>
        <w:tc>
          <w:tcPr>
            <w:tcW w:w="35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F287D" w:rsidRPr="009B2ED0" w:rsidRDefault="009F287D" w:rsidP="003E548A">
            <w:r>
              <w:t>/</w:t>
            </w:r>
          </w:p>
        </w:tc>
      </w:tr>
      <w:tr w:rsidR="00DD64B0" w:rsidRPr="0045286C" w:rsidTr="00C87FD0">
        <w:tc>
          <w:tcPr>
            <w:tcW w:w="3510" w:type="dxa"/>
            <w:tcBorders>
              <w:right w:val="single" w:sz="8" w:space="0" w:color="4F81BD"/>
            </w:tcBorders>
            <w:shd w:val="clear" w:color="auto" w:fill="auto"/>
          </w:tcPr>
          <w:p w:rsidR="00DD64B0" w:rsidRPr="0045286C" w:rsidRDefault="00DD64B0" w:rsidP="00C87FD0">
            <w:pPr>
              <w:spacing w:line="259" w:lineRule="auto"/>
              <w:rPr>
                <w:b/>
                <w:bCs/>
              </w:rPr>
            </w:pPr>
            <w:r w:rsidRPr="009334F1">
              <w:t>La pesanteur socio-culturelle ralenti le progrès</w:t>
            </w:r>
          </w:p>
        </w:tc>
        <w:tc>
          <w:tcPr>
            <w:tcW w:w="614" w:type="dxa"/>
            <w:tcBorders>
              <w:top w:val="single" w:sz="8" w:space="0" w:color="4F81BD"/>
              <w:left w:val="single" w:sz="8" w:space="0" w:color="4F81BD"/>
              <w:bottom w:val="single" w:sz="8" w:space="0" w:color="4F81BD"/>
              <w:right w:val="single" w:sz="8" w:space="0" w:color="4F81BD"/>
            </w:tcBorders>
            <w:shd w:val="clear" w:color="auto" w:fill="auto"/>
          </w:tcPr>
          <w:p w:rsidR="00DD64B0" w:rsidRPr="0045286C" w:rsidRDefault="009F287D" w:rsidP="00C87FD0">
            <w:pPr>
              <w:spacing w:line="259" w:lineRule="auto"/>
            </w:pPr>
            <w:r>
              <w:t>1</w:t>
            </w:r>
            <w:r w:rsidR="005D59D7">
              <w:t>2</w:t>
            </w:r>
          </w:p>
        </w:tc>
        <w:tc>
          <w:tcPr>
            <w:tcW w:w="614" w:type="dxa"/>
            <w:tcBorders>
              <w:left w:val="single" w:sz="8" w:space="0" w:color="4F81BD"/>
              <w:right w:val="single" w:sz="8" w:space="0" w:color="4F81BD"/>
            </w:tcBorders>
          </w:tcPr>
          <w:p w:rsidR="00DD64B0" w:rsidRPr="0045286C" w:rsidRDefault="00DD64B0" w:rsidP="00C87FD0">
            <w:pPr>
              <w:spacing w:line="259" w:lineRule="auto"/>
            </w:pPr>
            <w:r w:rsidRPr="009334F1">
              <w:t>4</w:t>
            </w:r>
          </w:p>
        </w:tc>
        <w:tc>
          <w:tcPr>
            <w:tcW w:w="615" w:type="dxa"/>
            <w:tcBorders>
              <w:left w:val="single" w:sz="8" w:space="0" w:color="4F81BD"/>
              <w:right w:val="single" w:sz="8" w:space="0" w:color="4F81BD"/>
            </w:tcBorders>
          </w:tcPr>
          <w:p w:rsidR="00DD64B0" w:rsidRPr="0045286C" w:rsidRDefault="005D59D7" w:rsidP="00C87FD0">
            <w:pPr>
              <w:spacing w:line="259" w:lineRule="auto"/>
            </w:pPr>
            <w:r>
              <w:t>3</w:t>
            </w:r>
          </w:p>
        </w:tc>
        <w:tc>
          <w:tcPr>
            <w:tcW w:w="3544" w:type="dxa"/>
            <w:tcBorders>
              <w:left w:val="single" w:sz="8" w:space="0" w:color="4F81BD"/>
            </w:tcBorders>
            <w:shd w:val="clear" w:color="auto" w:fill="auto"/>
          </w:tcPr>
          <w:p w:rsidR="00DD64B0" w:rsidRPr="0045286C" w:rsidRDefault="00DD64B0" w:rsidP="009F287D">
            <w:pPr>
              <w:spacing w:line="259" w:lineRule="auto"/>
            </w:pPr>
            <w:r w:rsidRPr="009334F1">
              <w:t xml:space="preserve">Partiellement accepté et </w:t>
            </w:r>
            <w:r w:rsidR="009F287D">
              <w:t>s</w:t>
            </w:r>
            <w:r w:rsidRPr="009334F1">
              <w:t>tratégie de communication adaptée</w:t>
            </w:r>
          </w:p>
        </w:tc>
      </w:tr>
      <w:tr w:rsidR="00DD64B0" w:rsidRPr="0045286C" w:rsidTr="00C87FD0">
        <w:tc>
          <w:tcPr>
            <w:tcW w:w="3510" w:type="dxa"/>
            <w:tcBorders>
              <w:top w:val="single" w:sz="8" w:space="0" w:color="4F81BD"/>
              <w:left w:val="single" w:sz="8" w:space="0" w:color="4F81BD"/>
              <w:bottom w:val="single" w:sz="8" w:space="0" w:color="4F81BD"/>
              <w:right w:val="single" w:sz="8" w:space="0" w:color="4F81BD"/>
            </w:tcBorders>
            <w:shd w:val="clear" w:color="auto" w:fill="auto"/>
          </w:tcPr>
          <w:p w:rsidR="00DD64B0" w:rsidRPr="0045286C" w:rsidRDefault="00DD64B0" w:rsidP="00C87FD0">
            <w:pPr>
              <w:spacing w:line="259" w:lineRule="auto"/>
              <w:rPr>
                <w:b/>
                <w:bCs/>
              </w:rPr>
            </w:pPr>
            <w:r w:rsidRPr="009334F1">
              <w:t xml:space="preserve">Porteurs d’obligations n’adhèrent pas aux changements recherchés </w:t>
            </w:r>
          </w:p>
        </w:tc>
        <w:tc>
          <w:tcPr>
            <w:tcW w:w="614" w:type="dxa"/>
            <w:tcBorders>
              <w:top w:val="single" w:sz="8" w:space="0" w:color="4F81BD"/>
              <w:left w:val="single" w:sz="8" w:space="0" w:color="4F81BD"/>
              <w:bottom w:val="single" w:sz="8" w:space="0" w:color="4F81BD"/>
              <w:right w:val="single" w:sz="8" w:space="0" w:color="4F81BD"/>
            </w:tcBorders>
            <w:shd w:val="clear" w:color="auto" w:fill="auto"/>
          </w:tcPr>
          <w:p w:rsidR="00DD64B0" w:rsidRPr="0045286C" w:rsidRDefault="009F287D" w:rsidP="00C87FD0">
            <w:pPr>
              <w:spacing w:line="259" w:lineRule="auto"/>
            </w:pPr>
            <w:r>
              <w:t>8</w:t>
            </w:r>
          </w:p>
        </w:tc>
        <w:tc>
          <w:tcPr>
            <w:tcW w:w="614" w:type="dxa"/>
            <w:tcBorders>
              <w:top w:val="single" w:sz="8" w:space="0" w:color="4F81BD"/>
              <w:left w:val="single" w:sz="8" w:space="0" w:color="4F81BD"/>
              <w:bottom w:val="single" w:sz="8" w:space="0" w:color="4F81BD"/>
              <w:right w:val="single" w:sz="8" w:space="0" w:color="4F81BD"/>
            </w:tcBorders>
          </w:tcPr>
          <w:p w:rsidR="00DD64B0" w:rsidRPr="0045286C" w:rsidRDefault="00DD64B0" w:rsidP="00C87FD0">
            <w:pPr>
              <w:spacing w:line="259" w:lineRule="auto"/>
            </w:pPr>
            <w:r w:rsidRPr="009334F1">
              <w:t>2</w:t>
            </w:r>
          </w:p>
        </w:tc>
        <w:tc>
          <w:tcPr>
            <w:tcW w:w="615" w:type="dxa"/>
            <w:tcBorders>
              <w:top w:val="single" w:sz="8" w:space="0" w:color="4F81BD"/>
              <w:left w:val="single" w:sz="8" w:space="0" w:color="4F81BD"/>
              <w:bottom w:val="single" w:sz="8" w:space="0" w:color="4F81BD"/>
              <w:right w:val="single" w:sz="8" w:space="0" w:color="4F81BD"/>
            </w:tcBorders>
          </w:tcPr>
          <w:p w:rsidR="00DD64B0" w:rsidRPr="0045286C" w:rsidRDefault="00DD64B0" w:rsidP="00C87FD0">
            <w:pPr>
              <w:spacing w:line="259" w:lineRule="auto"/>
            </w:pPr>
            <w:r w:rsidRPr="009334F1">
              <w:t>4</w:t>
            </w:r>
          </w:p>
        </w:tc>
        <w:tc>
          <w:tcPr>
            <w:tcW w:w="3544" w:type="dxa"/>
            <w:tcBorders>
              <w:top w:val="single" w:sz="8" w:space="0" w:color="4F81BD"/>
              <w:left w:val="single" w:sz="8" w:space="0" w:color="4F81BD"/>
              <w:bottom w:val="single" w:sz="8" w:space="0" w:color="4F81BD"/>
              <w:right w:val="single" w:sz="8" w:space="0" w:color="4F81BD"/>
            </w:tcBorders>
            <w:shd w:val="clear" w:color="auto" w:fill="auto"/>
          </w:tcPr>
          <w:p w:rsidR="00DD64B0" w:rsidRPr="0045286C" w:rsidRDefault="00DD64B0" w:rsidP="00C87FD0">
            <w:pPr>
              <w:spacing w:line="259" w:lineRule="auto"/>
            </w:pPr>
            <w:r w:rsidRPr="009334F1">
              <w:t>Stratégie de communication adaptée</w:t>
            </w:r>
          </w:p>
        </w:tc>
      </w:tr>
      <w:tr w:rsidR="00DD64B0" w:rsidRPr="0045286C" w:rsidTr="00C87FD0">
        <w:trPr>
          <w:trHeight w:val="285"/>
        </w:trPr>
        <w:tc>
          <w:tcPr>
            <w:tcW w:w="3510" w:type="dxa"/>
            <w:tcBorders>
              <w:right w:val="single" w:sz="8" w:space="0" w:color="4F81BD"/>
            </w:tcBorders>
            <w:shd w:val="clear" w:color="auto" w:fill="auto"/>
          </w:tcPr>
          <w:p w:rsidR="00DD64B0" w:rsidRPr="0045286C" w:rsidRDefault="00DD64B0" w:rsidP="00C87FD0">
            <w:pPr>
              <w:spacing w:line="259" w:lineRule="auto"/>
              <w:rPr>
                <w:b/>
                <w:bCs/>
              </w:rPr>
            </w:pPr>
            <w:r w:rsidRPr="009334F1">
              <w:t xml:space="preserve">Coordination insuffisante dans </w:t>
            </w:r>
            <w:r>
              <w:t xml:space="preserve">un </w:t>
            </w:r>
            <w:r w:rsidRPr="009334F1">
              <w:t>contexte connu de multiplicité d’acteurs</w:t>
            </w:r>
          </w:p>
        </w:tc>
        <w:tc>
          <w:tcPr>
            <w:tcW w:w="614" w:type="dxa"/>
            <w:tcBorders>
              <w:top w:val="single" w:sz="8" w:space="0" w:color="4F81BD"/>
              <w:left w:val="single" w:sz="8" w:space="0" w:color="4F81BD"/>
              <w:right w:val="single" w:sz="8" w:space="0" w:color="4F81BD"/>
            </w:tcBorders>
            <w:shd w:val="clear" w:color="auto" w:fill="auto"/>
          </w:tcPr>
          <w:p w:rsidR="00DD64B0" w:rsidRPr="0045286C" w:rsidRDefault="009F287D" w:rsidP="00C87FD0">
            <w:pPr>
              <w:spacing w:line="259" w:lineRule="auto"/>
              <w:rPr>
                <w:b/>
                <w:bCs/>
              </w:rPr>
            </w:pPr>
            <w:r>
              <w:t>4</w:t>
            </w:r>
          </w:p>
        </w:tc>
        <w:tc>
          <w:tcPr>
            <w:tcW w:w="614" w:type="dxa"/>
            <w:tcBorders>
              <w:left w:val="single" w:sz="8" w:space="0" w:color="4F81BD"/>
              <w:right w:val="single" w:sz="8" w:space="0" w:color="4F81BD"/>
            </w:tcBorders>
          </w:tcPr>
          <w:p w:rsidR="00DD64B0" w:rsidRPr="0045286C" w:rsidRDefault="00DD64B0" w:rsidP="00C87FD0">
            <w:pPr>
              <w:spacing w:line="259" w:lineRule="auto"/>
              <w:rPr>
                <w:b/>
                <w:bCs/>
              </w:rPr>
            </w:pPr>
            <w:r w:rsidRPr="009334F1">
              <w:t>2</w:t>
            </w:r>
          </w:p>
        </w:tc>
        <w:tc>
          <w:tcPr>
            <w:tcW w:w="615" w:type="dxa"/>
            <w:tcBorders>
              <w:left w:val="single" w:sz="8" w:space="0" w:color="4F81BD"/>
              <w:right w:val="single" w:sz="8" w:space="0" w:color="4F81BD"/>
            </w:tcBorders>
          </w:tcPr>
          <w:p w:rsidR="00DD64B0" w:rsidRPr="0045286C" w:rsidRDefault="00DD64B0" w:rsidP="00C87FD0">
            <w:pPr>
              <w:spacing w:line="259" w:lineRule="auto"/>
              <w:rPr>
                <w:b/>
                <w:bCs/>
              </w:rPr>
            </w:pPr>
            <w:r w:rsidRPr="009334F1">
              <w:t>2</w:t>
            </w:r>
          </w:p>
        </w:tc>
        <w:tc>
          <w:tcPr>
            <w:tcW w:w="3544" w:type="dxa"/>
            <w:tcBorders>
              <w:left w:val="single" w:sz="8" w:space="0" w:color="4F81BD"/>
            </w:tcBorders>
            <w:shd w:val="clear" w:color="auto" w:fill="auto"/>
          </w:tcPr>
          <w:p w:rsidR="00DD64B0" w:rsidRPr="0045286C" w:rsidRDefault="00DD64B0" w:rsidP="00C87FD0">
            <w:pPr>
              <w:spacing w:line="259" w:lineRule="auto"/>
              <w:rPr>
                <w:b/>
                <w:bCs/>
              </w:rPr>
            </w:pPr>
            <w:r w:rsidRPr="009334F1">
              <w:t xml:space="preserve">Appui au fonctionnement des instances de coordination au niveau régional et </w:t>
            </w:r>
            <w:r w:rsidR="00824AB6">
              <w:t>départemental</w:t>
            </w:r>
          </w:p>
        </w:tc>
      </w:tr>
      <w:tr w:rsidR="0075078A" w:rsidRPr="009B2ED0" w:rsidTr="00296910">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r w:rsidRPr="009B2ED0">
              <w:rPr>
                <w:rFonts w:cs="Arial"/>
                <w:bCs/>
              </w:rPr>
              <w:t>Les ressources humaines travaillant dans de conditions sub-optimales, n’appliquent pas ce qu’elles ont appris</w:t>
            </w:r>
            <w:r w:rsidR="009F287D">
              <w:rPr>
                <w:rFonts w:cs="Arial"/>
                <w:bCs/>
              </w:rPr>
              <w:t xml:space="preserve"> et/ou sont mutées</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pPr>
              <w:rPr>
                <w:sz w:val="24"/>
                <w:szCs w:val="24"/>
              </w:rPr>
            </w:pPr>
            <w:r w:rsidRPr="009B2ED0">
              <w:rPr>
                <w:rFonts w:cs="Arial"/>
              </w:rPr>
              <w:t>2</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5078A" w:rsidRPr="009B2ED0" w:rsidRDefault="0075078A">
            <w:pPr>
              <w:rPr>
                <w:sz w:val="24"/>
                <w:szCs w:val="24"/>
              </w:rPr>
            </w:pPr>
            <w:r w:rsidRPr="009B2ED0">
              <w:rPr>
                <w:rFonts w:cs="Arial"/>
              </w:rPr>
              <w:t>2</w:t>
            </w:r>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5078A" w:rsidRPr="009B2ED0" w:rsidRDefault="0075078A">
            <w:pPr>
              <w:rPr>
                <w:sz w:val="24"/>
                <w:szCs w:val="24"/>
              </w:rPr>
            </w:pPr>
            <w:r w:rsidRPr="009B2ED0">
              <w:rPr>
                <w:rFonts w:cs="Arial"/>
              </w:rPr>
              <w:t>1</w:t>
            </w:r>
          </w:p>
        </w:tc>
        <w:tc>
          <w:tcPr>
            <w:tcW w:w="35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75078A" w:rsidRPr="009B2ED0" w:rsidRDefault="0075078A">
            <w:r w:rsidRPr="009B2ED0">
              <w:rPr>
                <w:rFonts w:cs="Arial"/>
              </w:rPr>
              <w:t xml:space="preserve">Assurer un suivi pour la mise en application du contenu des formations suivies </w:t>
            </w:r>
          </w:p>
        </w:tc>
      </w:tr>
    </w:tbl>
    <w:p w:rsidR="00F20109" w:rsidRPr="009B2ED0" w:rsidRDefault="00F50E70" w:rsidP="009F287D">
      <w:pPr>
        <w:spacing w:before="120" w:after="0"/>
        <w:rPr>
          <w:rFonts w:cs="Arial"/>
          <w:bCs/>
        </w:rPr>
      </w:pPr>
      <w:r w:rsidRPr="009B2ED0">
        <w:rPr>
          <w:rFonts w:cs="Arial"/>
          <w:bCs/>
        </w:rPr>
        <w:t xml:space="preserve">A noter pour Probabilité et pour Sévérité : </w:t>
      </w:r>
      <w:r w:rsidR="00F20109" w:rsidRPr="009B2ED0">
        <w:rPr>
          <w:rFonts w:cs="Arial"/>
          <w:bCs/>
        </w:rPr>
        <w:t>1 = très faible, 2 = faible, 3 = élevée, 4 = très élevée.</w:t>
      </w:r>
      <w:r w:rsidRPr="009B2ED0">
        <w:rPr>
          <w:rFonts w:cs="Arial"/>
          <w:bCs/>
        </w:rPr>
        <w:t xml:space="preserve">  L’Impact correspond à la note Probabilité x note Sévérité : 1 = très faible … 16 = très élevée.</w:t>
      </w:r>
    </w:p>
    <w:p w:rsidR="003D1661" w:rsidRPr="009B2ED0" w:rsidRDefault="003D1661" w:rsidP="00F20109">
      <w:pPr>
        <w:rPr>
          <w:rFonts w:cs="Arial"/>
          <w:bCs/>
        </w:rPr>
      </w:pPr>
    </w:p>
    <w:p w:rsidR="001263E0" w:rsidRPr="009B2ED0" w:rsidRDefault="00900033" w:rsidP="002D747D">
      <w:pPr>
        <w:pStyle w:val="Titre1"/>
        <w:rPr>
          <w:lang w:val="fr-BE"/>
        </w:rPr>
      </w:pPr>
      <w:bookmarkStart w:id="252" w:name="_Toc509601869"/>
      <w:bookmarkStart w:id="253" w:name="_Toc515978231"/>
      <w:r w:rsidRPr="009B2ED0">
        <w:rPr>
          <w:lang w:val="fr-BE"/>
        </w:rPr>
        <w:t>Pilotage, suivi et cadre organisationnel</w:t>
      </w:r>
      <w:bookmarkEnd w:id="252"/>
      <w:bookmarkEnd w:id="253"/>
      <w:r w:rsidRPr="009B2ED0">
        <w:rPr>
          <w:lang w:val="fr-BE"/>
        </w:rPr>
        <w:t xml:space="preserve"> </w:t>
      </w:r>
    </w:p>
    <w:p w:rsidR="00DD64B0" w:rsidRDefault="00DD64B0" w:rsidP="00DD64B0">
      <w:pPr>
        <w:spacing w:line="259" w:lineRule="auto"/>
        <w:jc w:val="both"/>
      </w:pPr>
      <w:r>
        <w:t xml:space="preserve">L’intervention s’inscrit dans le programme de la coopération belgo-sénégalaise visant au développement économique et sociale du Pôle Territoire Sine Saloum.   </w:t>
      </w:r>
    </w:p>
    <w:p w:rsidR="00DD64B0" w:rsidRDefault="00DD64B0" w:rsidP="00DD64B0">
      <w:pPr>
        <w:spacing w:line="259" w:lineRule="auto"/>
        <w:jc w:val="both"/>
      </w:pPr>
      <w:r>
        <w:t xml:space="preserve">Le suivi et le pilotage stratégique de la présente intervention seront mis en place au sein de la zone d’intervention en regroupant  les principaux acteurs impliqués dans la mise en œuvre. Ce </w:t>
      </w:r>
      <w:r>
        <w:lastRenderedPageBreak/>
        <w:t xml:space="preserve">comité assurera périodiquement le suivi et l’orientation de l’intervention permettant également d’accroître la responsabilité mutuelle entre les différentes parties prenantes. Le comité de pilotage sera composé entre autres de Enabel, du MSAS et du MFFG. La composition détaillée du comité et ses attributions seront définies lors de la phase de préparation du portfolio. </w:t>
      </w:r>
    </w:p>
    <w:p w:rsidR="00DD64B0" w:rsidRPr="0045286C" w:rsidRDefault="00DD64B0" w:rsidP="009F287D">
      <w:pPr>
        <w:spacing w:after="0" w:line="259" w:lineRule="auto"/>
        <w:jc w:val="both"/>
        <w:rPr>
          <w:color w:val="4873FE"/>
        </w:rPr>
      </w:pPr>
      <w:r>
        <w:t>L’Action sera mise en œuvre par une Unité de Gestion de Projet (UGP) basée dans le Pôle Territoire Sine Saloum.</w:t>
      </w:r>
    </w:p>
    <w:p w:rsidR="009B2ED0" w:rsidRPr="009B2ED0" w:rsidRDefault="009B2ED0">
      <w:pPr>
        <w:pStyle w:val="CTBCorpsdetexte"/>
        <w:rPr>
          <w:rFonts w:cs="Arial"/>
          <w:i/>
          <w:color w:val="0070C0"/>
          <w:sz w:val="18"/>
        </w:rPr>
      </w:pPr>
    </w:p>
    <w:p w:rsidR="001263E0" w:rsidRPr="009B2ED0" w:rsidRDefault="00900033" w:rsidP="002D747D">
      <w:pPr>
        <w:pStyle w:val="Titre1"/>
        <w:rPr>
          <w:lang w:val="fr-BE"/>
        </w:rPr>
      </w:pPr>
      <w:bookmarkStart w:id="254" w:name="_Toc509601870"/>
      <w:bookmarkStart w:id="255" w:name="_Toc515978232"/>
      <w:r w:rsidRPr="009B2ED0">
        <w:rPr>
          <w:lang w:val="fr-BE"/>
        </w:rPr>
        <w:t>Modalités d’exécution</w:t>
      </w:r>
      <w:bookmarkEnd w:id="254"/>
      <w:bookmarkEnd w:id="255"/>
    </w:p>
    <w:p w:rsidR="00DD64B0" w:rsidRDefault="00DD64B0" w:rsidP="00DD64B0">
      <w:pPr>
        <w:spacing w:line="259" w:lineRule="auto"/>
        <w:jc w:val="both"/>
      </w:pPr>
      <w:r>
        <w:t xml:space="preserve">Les modalités d’exécution seront définies précisément lors de la phase de préparation du porfolio sur base des principes suivants : </w:t>
      </w:r>
    </w:p>
    <w:p w:rsidR="00DD64B0" w:rsidRDefault="00DD64B0" w:rsidP="00DD64B0">
      <w:pPr>
        <w:numPr>
          <w:ilvl w:val="0"/>
          <w:numId w:val="41"/>
        </w:numPr>
        <w:spacing w:line="259" w:lineRule="auto"/>
        <w:jc w:val="both"/>
      </w:pPr>
      <w:r>
        <w:t>Prise en compte des spécificités du contexte du Sénégal ;</w:t>
      </w:r>
    </w:p>
    <w:p w:rsidR="00DD64B0" w:rsidRDefault="00DD64B0" w:rsidP="00DD64B0">
      <w:pPr>
        <w:numPr>
          <w:ilvl w:val="0"/>
          <w:numId w:val="41"/>
        </w:numPr>
        <w:spacing w:line="259" w:lineRule="auto"/>
        <w:jc w:val="both"/>
      </w:pPr>
      <w:r>
        <w:t>Cohérence avec modalités des autres interventions ;</w:t>
      </w:r>
    </w:p>
    <w:p w:rsidR="00DD64B0" w:rsidRDefault="00DD64B0" w:rsidP="00DD64B0">
      <w:pPr>
        <w:numPr>
          <w:ilvl w:val="0"/>
          <w:numId w:val="41"/>
        </w:numPr>
        <w:spacing w:line="259" w:lineRule="auto"/>
        <w:jc w:val="both"/>
      </w:pPr>
      <w:r>
        <w:t>Recherche de souplesse et rapidité d’exécution et l’atteinte optimale des résultats ;</w:t>
      </w:r>
    </w:p>
    <w:p w:rsidR="00DD64B0" w:rsidRDefault="00DD64B0" w:rsidP="00DD64B0">
      <w:pPr>
        <w:numPr>
          <w:ilvl w:val="0"/>
          <w:numId w:val="41"/>
        </w:numPr>
        <w:spacing w:line="259" w:lineRule="auto"/>
        <w:jc w:val="both"/>
      </w:pPr>
      <w:r>
        <w:t>Adéquation aux capacités des acteurs.</w:t>
      </w:r>
    </w:p>
    <w:p w:rsidR="00DD64B0" w:rsidRDefault="00DD64B0" w:rsidP="00DD64B0">
      <w:pPr>
        <w:spacing w:line="259" w:lineRule="auto"/>
        <w:jc w:val="both"/>
      </w:pPr>
      <w:r>
        <w:t>Tout en soulignant l’importance du principe d’appropriation et les spécificités du contexte sénégalais en termes de gestion d’actions de coopération au développement, les modalités d’exécution qui seront privilégiées pour l’intervention seront celles qui, par des mécanismes flexibles, permettent de répondre rapidement aux demandes des bénéficiaires et des partenaires. A cet effet, les deux parties choisiront, d’un commun accord, la modalité qui permettra un maximum de souplesse et de rapidité d’exécution.</w:t>
      </w:r>
    </w:p>
    <w:p w:rsidR="00DD64B0" w:rsidRDefault="00DD64B0" w:rsidP="009F287D">
      <w:pPr>
        <w:spacing w:after="0" w:line="259" w:lineRule="auto"/>
        <w:jc w:val="both"/>
      </w:pPr>
      <w:r>
        <w:t>Dans la mise en œuvre, le projet s’appuiera sur différents types de partenaires publics  et privés. Enabel pourra financer un ou plusieurs partenaire(s) tiers pour la réalisation d’une partie des activités du projet ou d’une action propre de ce(s) partenaire(s) contribuant à l’atteinte des objectifs fixés et ceci au moyen de subsides, de conventions de délégations ou d’accords de coopération.</w:t>
      </w:r>
    </w:p>
    <w:p w:rsidR="001263E0" w:rsidRPr="009B2ED0" w:rsidRDefault="001263E0" w:rsidP="00453209">
      <w:pPr>
        <w:pStyle w:val="CTBCorpsdetexte"/>
        <w:jc w:val="both"/>
      </w:pPr>
    </w:p>
    <w:p w:rsidR="001263E0" w:rsidRPr="009B2ED0" w:rsidRDefault="00900033" w:rsidP="00453209">
      <w:pPr>
        <w:pStyle w:val="Titre1"/>
        <w:jc w:val="both"/>
        <w:rPr>
          <w:lang w:val="fr-BE"/>
        </w:rPr>
      </w:pPr>
      <w:bookmarkStart w:id="256" w:name="_Toc509601871"/>
      <w:bookmarkStart w:id="257" w:name="_Toc515978233"/>
      <w:r w:rsidRPr="009B2ED0">
        <w:rPr>
          <w:lang w:val="fr-BE"/>
        </w:rPr>
        <w:t>Budget et autres ressources</w:t>
      </w:r>
      <w:bookmarkEnd w:id="256"/>
      <w:bookmarkEnd w:id="257"/>
    </w:p>
    <w:p w:rsidR="0075078A" w:rsidRPr="009B2ED0" w:rsidRDefault="0075078A" w:rsidP="009F287D">
      <w:pPr>
        <w:pStyle w:val="CTBCorpsdetexte"/>
        <w:spacing w:after="0"/>
        <w:jc w:val="both"/>
        <w:rPr>
          <w:rFonts w:cs="Arial"/>
        </w:rPr>
      </w:pPr>
      <w:r w:rsidRPr="009B2ED0">
        <w:rPr>
          <w:rFonts w:cs="Arial"/>
          <w:u w:val="single"/>
        </w:rPr>
        <w:t>L’enveloppe financière maximale de la partie belge</w:t>
      </w:r>
      <w:r w:rsidRPr="009B2ED0">
        <w:rPr>
          <w:rFonts w:cs="Arial"/>
        </w:rPr>
        <w:t xml:space="preserve"> proposée pour l’intervention</w:t>
      </w:r>
      <w:r w:rsidRPr="009B2ED0">
        <w:t xml:space="preserve"> </w:t>
      </w:r>
      <w:r w:rsidR="00C87FD0">
        <w:t xml:space="preserve">‘santé de la femme, du nouveau-né, de l’enfant et de l’adolescent’ </w:t>
      </w:r>
      <w:r w:rsidR="00C87FD0" w:rsidRPr="005F4577">
        <w:t>est de</w:t>
      </w:r>
      <w:r w:rsidR="00C87FD0">
        <w:t xml:space="preserve"> 9 </w:t>
      </w:r>
      <w:r w:rsidR="00C87FD0" w:rsidRPr="005F4577">
        <w:t xml:space="preserve"> millions d’euros</w:t>
      </w:r>
      <w:r w:rsidRPr="009B2ED0">
        <w:rPr>
          <w:rFonts w:cs="Arial"/>
        </w:rPr>
        <w:t>.</w:t>
      </w:r>
    </w:p>
    <w:p w:rsidR="00A538AA" w:rsidRPr="009B2ED0" w:rsidRDefault="00A538AA" w:rsidP="00453209">
      <w:pPr>
        <w:pStyle w:val="CTBCorpsdetexte"/>
        <w:ind w:right="890"/>
        <w:jc w:val="both"/>
        <w:rPr>
          <w:rFonts w:cs="Arial"/>
        </w:rPr>
      </w:pPr>
    </w:p>
    <w:p w:rsidR="001263E0" w:rsidRPr="009B2ED0" w:rsidRDefault="00900033" w:rsidP="00453209">
      <w:pPr>
        <w:pStyle w:val="Titre1"/>
        <w:jc w:val="both"/>
        <w:rPr>
          <w:lang w:val="fr-BE"/>
        </w:rPr>
      </w:pPr>
      <w:bookmarkStart w:id="258" w:name="_Toc509601872"/>
      <w:bookmarkStart w:id="259" w:name="_Toc515978234"/>
      <w:r w:rsidRPr="009B2ED0">
        <w:rPr>
          <w:lang w:val="fr-BE"/>
        </w:rPr>
        <w:t>Durabilité</w:t>
      </w:r>
      <w:bookmarkEnd w:id="258"/>
      <w:bookmarkEnd w:id="259"/>
    </w:p>
    <w:p w:rsidR="00C87FD0" w:rsidRDefault="00C87FD0" w:rsidP="00C87FD0">
      <w:pPr>
        <w:spacing w:line="259" w:lineRule="auto"/>
        <w:jc w:val="both"/>
      </w:pPr>
      <w:r>
        <w:t>La durabilité de l’intervention s’articule autour des axes suivants.</w:t>
      </w:r>
    </w:p>
    <w:p w:rsidR="00C87FD0" w:rsidRDefault="00C87FD0" w:rsidP="00C87FD0">
      <w:pPr>
        <w:spacing w:line="259" w:lineRule="auto"/>
        <w:jc w:val="both"/>
      </w:pPr>
      <w:r>
        <w:rPr>
          <w:b/>
        </w:rPr>
        <w:t>Durabilité Politico-</w:t>
      </w:r>
      <w:r w:rsidRPr="006028E0">
        <w:rPr>
          <w:b/>
        </w:rPr>
        <w:t>Légale :</w:t>
      </w:r>
      <w:r>
        <w:t xml:space="preserve"> L’intervention par son focus sur les porteurs d’obligations, peut être durable, à condition de contribuer dans le renforcement du cadre régulateur, juridique, normatif. Celui-ci sera rendu plus cohérent, univoque, compréhensible et connu. Le respect des dispositions sans ambiguïté contribuera grandement à la durabilité. </w:t>
      </w:r>
    </w:p>
    <w:p w:rsidR="00C87FD0" w:rsidRDefault="00C87FD0" w:rsidP="00C87FD0">
      <w:pPr>
        <w:spacing w:line="259" w:lineRule="auto"/>
        <w:jc w:val="both"/>
      </w:pPr>
      <w:r w:rsidRPr="006028E0">
        <w:rPr>
          <w:b/>
        </w:rPr>
        <w:t>Durabilité Economico-Financière :</w:t>
      </w:r>
      <w:r>
        <w:t xml:space="preserve"> par son articulation forte avec l’entreprenariat, les retombées économiques et la génération de revenus accrue au niveau des bénéficiaires, un certain degré de durabilité peut être espéré si l’intervention d’appui à l’entreprenariat atteint </w:t>
      </w:r>
      <w:r>
        <w:lastRenderedPageBreak/>
        <w:t>les résultats escomptés. La mise en place d’un système de voucher lié à l’assurance maladie doit contribuer au développement d’un système de financement durable des services SR.</w:t>
      </w:r>
    </w:p>
    <w:p w:rsidR="00C87FD0" w:rsidRDefault="00C87FD0" w:rsidP="00C87FD0">
      <w:pPr>
        <w:spacing w:line="259" w:lineRule="auto"/>
        <w:jc w:val="both"/>
      </w:pPr>
      <w:r w:rsidRPr="006028E0">
        <w:rPr>
          <w:b/>
        </w:rPr>
        <w:t>Durabilité Sociale :</w:t>
      </w:r>
      <w:r>
        <w:t xml:space="preserve"> Par son interaction avec le tissu social de la région l’intervention favorisera les transformations endogènes, portées par les populations, entrainant également une perspective de pérennisation de l’action. L’implication des citoyens et la société civile qui les représente garantira un ancrage fort dans la communauté.</w:t>
      </w:r>
    </w:p>
    <w:p w:rsidR="00C87FD0" w:rsidRDefault="00C87FD0" w:rsidP="00C87FD0">
      <w:pPr>
        <w:spacing w:line="259" w:lineRule="auto"/>
        <w:jc w:val="both"/>
      </w:pPr>
      <w:r w:rsidRPr="006028E0">
        <w:rPr>
          <w:b/>
        </w:rPr>
        <w:t>Durabilité Technique :</w:t>
      </w:r>
      <w:r>
        <w:t xml:space="preserve"> Par la traduction opérationnelle du droit à la santé reproductive en supports, outils, méthodes réutilisables et multipliables la durabilité technique sera renforcée. </w:t>
      </w:r>
    </w:p>
    <w:p w:rsidR="00C87FD0" w:rsidRPr="00106847" w:rsidRDefault="00C87FD0" w:rsidP="00C87FD0">
      <w:pPr>
        <w:spacing w:line="259" w:lineRule="auto"/>
        <w:jc w:val="both"/>
        <w:rPr>
          <w:color w:val="0070C0"/>
        </w:rPr>
      </w:pPr>
      <w:r w:rsidRPr="00106847">
        <w:rPr>
          <w:b/>
        </w:rPr>
        <w:t>Durabilité  Organisationnelle :</w:t>
      </w:r>
      <w:r>
        <w:t xml:space="preserve"> Par le fait de s’intégrer entièrement dans les organisations et institutions notamment publiques et communautaires présentes ayant trait au droit à la santé reproductive, une durabilité peut être espérée.</w:t>
      </w:r>
    </w:p>
    <w:sectPr w:rsidR="00C87FD0" w:rsidRPr="00106847" w:rsidSect="0072250C">
      <w:headerReference w:type="even" r:id="rId24"/>
      <w:headerReference w:type="default" r:id="rId25"/>
      <w:headerReference w:type="first" r:id="rId26"/>
      <w:footerReference w:type="first" r:id="rId27"/>
      <w:pgSz w:w="11907" w:h="16839" w:code="9"/>
      <w:pgMar w:top="1440" w:right="1418" w:bottom="1531" w:left="1701" w:header="720"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312" w:rsidRDefault="00F13312">
      <w:pPr>
        <w:spacing w:line="240" w:lineRule="auto"/>
      </w:pPr>
      <w:r>
        <w:separator/>
      </w:r>
    </w:p>
  </w:endnote>
  <w:endnote w:type="continuationSeparator" w:id="0">
    <w:p w:rsidR="00F13312" w:rsidRDefault="00F13312">
      <w:pPr>
        <w:spacing w:line="240" w:lineRule="auto"/>
      </w:pPr>
      <w:r>
        <w:continuationSeparator/>
      </w:r>
    </w:p>
  </w:endnote>
  <w:endnote w:type="continuationNotice" w:id="1">
    <w:p w:rsidR="00F13312" w:rsidRDefault="00F133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B6" w:rsidRDefault="00824AB6">
    <w:pPr>
      <w:pStyle w:val="Pieddepage"/>
      <w:framePr w:wrap="around" w:vAnchor="text" w:hAnchor="margin" w:xAlign="right" w:y="1"/>
      <w:rPr>
        <w:rStyle w:val="Numrodepage"/>
      </w:rPr>
    </w:pPr>
  </w:p>
  <w:p w:rsidR="00824AB6" w:rsidRDefault="00824AB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B6" w:rsidRDefault="00824AB6">
    <w:pPr>
      <w:pStyle w:val="Pieddepage"/>
    </w:pPr>
    <w:r w:rsidRPr="00CD58C6">
      <w:t>Fiche d’identification « Entreprenariat &amp; Création d’Emplois »</w:t>
    </w:r>
    <w:r w:rsidRPr="00CD58C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B6" w:rsidRDefault="00824AB6">
    <w:pPr>
      <w:pStyle w:val="Pieddepage"/>
      <w:tabs>
        <w:tab w:val="clear" w:pos="9072"/>
        <w:tab w:val="right" w:pos="8364"/>
      </w:tabs>
    </w:pPr>
    <w:r w:rsidRPr="28867563">
      <w:rPr>
        <w:i/>
        <w:iCs/>
        <w:sz w:val="16"/>
        <w:szCs w:val="16"/>
      </w:rPr>
      <w:t>Fiche d’identification «</w:t>
    </w:r>
    <w:r w:rsidRPr="00DC52BB">
      <w:rPr>
        <w:i/>
        <w:iCs/>
        <w:sz w:val="16"/>
        <w:szCs w:val="16"/>
      </w:rPr>
      <w:t>Santé de la femme, du nouveau-né, de l’enfant et de l’adolescent</w:t>
    </w:r>
    <w:r w:rsidRPr="28867563">
      <w:rPr>
        <w:i/>
        <w:iCs/>
        <w:sz w:val="16"/>
        <w:szCs w:val="16"/>
      </w:rPr>
      <w:t>»</w:t>
    </w:r>
    <w:r>
      <w:rPr>
        <w:i/>
        <w:iCs/>
        <w:sz w:val="16"/>
        <w:szCs w:val="16"/>
      </w:rPr>
      <w:t xml:space="preserve"> version du </w:t>
    </w:r>
    <w:r w:rsidR="00EA341F">
      <w:rPr>
        <w:i/>
        <w:iCs/>
        <w:sz w:val="16"/>
        <w:szCs w:val="16"/>
      </w:rPr>
      <w:t>08</w:t>
    </w:r>
    <w:r>
      <w:rPr>
        <w:i/>
        <w:iCs/>
        <w:sz w:val="16"/>
        <w:szCs w:val="16"/>
      </w:rPr>
      <w:t>/06/2018</w:t>
    </w:r>
    <w:r w:rsidRPr="00CD58C6">
      <w:rPr>
        <w:i/>
        <w:iCs/>
        <w:sz w:val="16"/>
        <w:szCs w:val="16"/>
      </w:rP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B6" w:rsidRDefault="00824AB6">
    <w:pPr>
      <w:pStyle w:val="Pieddepage"/>
      <w:tabs>
        <w:tab w:val="clear" w:pos="9072"/>
        <w:tab w:val="right" w:pos="8364"/>
      </w:tabs>
    </w:pPr>
    <w:r w:rsidRPr="28867563">
      <w:rPr>
        <w:i/>
        <w:iCs/>
        <w:sz w:val="16"/>
        <w:szCs w:val="16"/>
      </w:rPr>
      <w:t>Fiche d’identification «</w:t>
    </w:r>
    <w:r w:rsidRPr="00DC52BB">
      <w:rPr>
        <w:i/>
        <w:iCs/>
        <w:sz w:val="16"/>
        <w:szCs w:val="16"/>
      </w:rPr>
      <w:t>Santé de la femme, du nouveau-né, de l’enfant et de l’adolescent</w:t>
    </w:r>
    <w:r w:rsidRPr="28867563">
      <w:rPr>
        <w:i/>
        <w:iCs/>
        <w:sz w:val="16"/>
        <w:szCs w:val="16"/>
      </w:rPr>
      <w:t>»</w:t>
    </w:r>
    <w:r>
      <w:rPr>
        <w:i/>
        <w:iCs/>
        <w:sz w:val="16"/>
        <w:szCs w:val="16"/>
      </w:rPr>
      <w:t xml:space="preserve"> version du 0</w:t>
    </w:r>
    <w:r w:rsidR="00EA341F">
      <w:rPr>
        <w:i/>
        <w:iCs/>
        <w:sz w:val="16"/>
        <w:szCs w:val="16"/>
      </w:rPr>
      <w:t>8</w:t>
    </w:r>
    <w:r>
      <w:rPr>
        <w:i/>
        <w:iCs/>
        <w:sz w:val="16"/>
        <w:szCs w:val="16"/>
      </w:rPr>
      <w:t>/06/2018</w:t>
    </w:r>
    <w:r>
      <w:tab/>
    </w:r>
    <w:r w:rsidRPr="6DDED0B3">
      <w:rPr>
        <w:b/>
        <w:bCs/>
        <w:noProof/>
        <w:sz w:val="16"/>
        <w:szCs w:val="16"/>
      </w:rPr>
      <w:fldChar w:fldCharType="begin"/>
    </w:r>
    <w:r>
      <w:instrText>PAGE \* MERGEFORMAT</w:instrText>
    </w:r>
    <w:r w:rsidRPr="6DDED0B3">
      <w:fldChar w:fldCharType="separate"/>
    </w:r>
    <w:r w:rsidR="00826E51" w:rsidRPr="00826E51">
      <w:rPr>
        <w:b/>
        <w:bCs/>
        <w:noProof/>
        <w:sz w:val="16"/>
        <w:szCs w:val="16"/>
      </w:rPr>
      <w:t>5</w:t>
    </w:r>
    <w:r w:rsidRPr="6DDED0B3">
      <w:rPr>
        <w:b/>
        <w:bCs/>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B6" w:rsidRDefault="00824AB6">
    <w:pPr>
      <w:pStyle w:val="CTBCorpsdetex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312" w:rsidRDefault="00F13312">
      <w:pPr>
        <w:spacing w:line="240" w:lineRule="auto"/>
      </w:pPr>
      <w:r>
        <w:separator/>
      </w:r>
    </w:p>
  </w:footnote>
  <w:footnote w:type="continuationSeparator" w:id="0">
    <w:p w:rsidR="00F13312" w:rsidRDefault="00F13312">
      <w:pPr>
        <w:spacing w:line="240" w:lineRule="auto"/>
      </w:pPr>
      <w:r>
        <w:continuationSeparator/>
      </w:r>
    </w:p>
  </w:footnote>
  <w:footnote w:type="continuationNotice" w:id="1">
    <w:p w:rsidR="00F13312" w:rsidRDefault="00F13312">
      <w:pPr>
        <w:spacing w:line="240" w:lineRule="auto"/>
      </w:pPr>
    </w:p>
  </w:footnote>
  <w:footnote w:id="2">
    <w:p w:rsidR="00824AB6" w:rsidRPr="004E57A2" w:rsidRDefault="00824AB6" w:rsidP="00DD64B0">
      <w:pPr>
        <w:pStyle w:val="Notedebasdepage"/>
        <w:rPr>
          <w:lang w:val="en-US"/>
        </w:rPr>
      </w:pPr>
      <w:r>
        <w:rPr>
          <w:rStyle w:val="Appelnotedebasdep"/>
        </w:rPr>
        <w:footnoteRef/>
      </w:r>
      <w:r w:rsidRPr="004E57A2">
        <w:rPr>
          <w:lang w:val="en-US"/>
        </w:rPr>
        <w:t xml:space="preserve"> AAAAQ : availability, affordability, accessibility, acceptability, quality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51" w:rsidRDefault="00826E5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51" w:rsidRDefault="00826E5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B6" w:rsidRDefault="00824AB6">
    <w:pPr>
      <w:pStyle w:val="En-tte"/>
    </w:pPr>
  </w:p>
  <w:p w:rsidR="00824AB6" w:rsidRDefault="00824AB6">
    <w:pPr>
      <w:pStyle w:val="En-tte"/>
    </w:pPr>
  </w:p>
  <w:p w:rsidR="00824AB6" w:rsidRDefault="00824AB6">
    <w:pPr>
      <w:pStyle w:val="En-tte"/>
    </w:pPr>
    <w:r>
      <w:rPr>
        <w:noProof/>
        <w:lang w:val="en-US"/>
      </w:rPr>
      <w:drawing>
        <wp:inline distT="0" distB="0" distL="0" distR="0" wp14:anchorId="000EC871" wp14:editId="522C3ACA">
          <wp:extent cx="5349875" cy="806577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9875" cy="8065770"/>
                  </a:xfrm>
                  <a:prstGeom prst="rect">
                    <a:avLst/>
                  </a:prstGeom>
                  <a:noFill/>
                  <a:ln>
                    <a:noFill/>
                  </a:ln>
                </pic:spPr>
              </pic:pic>
            </a:graphicData>
          </a:graphic>
        </wp:inline>
      </w:drawing>
    </w:r>
  </w:p>
  <w:p w:rsidR="00824AB6" w:rsidRDefault="00824AB6">
    <w:pPr>
      <w:pStyle w:val="En-tte"/>
    </w:pPr>
    <w:r>
      <w:rPr>
        <w:noProof/>
        <w:lang w:val="en-US"/>
      </w:rPr>
      <w:drawing>
        <wp:inline distT="0" distB="0" distL="0" distR="0" wp14:anchorId="05D849E1" wp14:editId="5596EC77">
          <wp:extent cx="5349875" cy="806577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49875" cy="806577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B6" w:rsidRDefault="00824AB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B6" w:rsidRDefault="00824AB6">
    <w:pPr>
      <w:pStyle w:val="CTBCorpsdetex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B6" w:rsidRPr="00CD58C6" w:rsidRDefault="00824AB6" w:rsidP="00CD58C6">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B6" w:rsidRDefault="00824AB6">
    <w:pPr>
      <w:pStyle w:val="CTBCorpsdetex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F1C"/>
    <w:multiLevelType w:val="hybridMultilevel"/>
    <w:tmpl w:val="24F4EAF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1A075DA"/>
    <w:multiLevelType w:val="hybridMultilevel"/>
    <w:tmpl w:val="9232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41017"/>
    <w:multiLevelType w:val="hybridMultilevel"/>
    <w:tmpl w:val="03D44F1A"/>
    <w:lvl w:ilvl="0" w:tplc="23747D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5FC3B00"/>
    <w:multiLevelType w:val="hybridMultilevel"/>
    <w:tmpl w:val="7544213A"/>
    <w:lvl w:ilvl="0" w:tplc="23747DA4">
      <w:start w:val="1"/>
      <w:numFmt w:val="bullet"/>
      <w:lvlText w:val=""/>
      <w:lvlJc w:val="left"/>
      <w:pPr>
        <w:ind w:left="360" w:hanging="359"/>
      </w:pPr>
      <w:rPr>
        <w:rFonts w:ascii="Symbol" w:hAnsi="Symbol" w:hint="default"/>
      </w:rPr>
    </w:lvl>
    <w:lvl w:ilvl="1" w:tplc="97947142">
      <w:start w:val="1"/>
      <w:numFmt w:val="bullet"/>
      <w:lvlText w:val="o"/>
      <w:lvlJc w:val="left"/>
      <w:pPr>
        <w:ind w:left="1080" w:hanging="359"/>
      </w:pPr>
      <w:rPr>
        <w:rFonts w:ascii="Courier New" w:hAnsi="Courier New" w:cs="Courier New" w:hint="default"/>
      </w:rPr>
    </w:lvl>
    <w:lvl w:ilvl="2" w:tplc="6A2EF79A">
      <w:start w:val="1"/>
      <w:numFmt w:val="bullet"/>
      <w:lvlText w:val=""/>
      <w:lvlJc w:val="left"/>
      <w:pPr>
        <w:ind w:left="1800" w:hanging="359"/>
      </w:pPr>
      <w:rPr>
        <w:rFonts w:ascii="Wingdings" w:hAnsi="Wingdings" w:hint="default"/>
      </w:rPr>
    </w:lvl>
    <w:lvl w:ilvl="3" w:tplc="6E46F2B8">
      <w:start w:val="1"/>
      <w:numFmt w:val="bullet"/>
      <w:lvlText w:val=""/>
      <w:lvlJc w:val="left"/>
      <w:pPr>
        <w:ind w:left="2520" w:hanging="359"/>
      </w:pPr>
      <w:rPr>
        <w:rFonts w:ascii="Symbol" w:hAnsi="Symbol" w:hint="default"/>
      </w:rPr>
    </w:lvl>
    <w:lvl w:ilvl="4" w:tplc="3260F2B2">
      <w:start w:val="1"/>
      <w:numFmt w:val="bullet"/>
      <w:lvlText w:val="o"/>
      <w:lvlJc w:val="left"/>
      <w:pPr>
        <w:ind w:left="3240" w:hanging="359"/>
      </w:pPr>
      <w:rPr>
        <w:rFonts w:ascii="Courier New" w:hAnsi="Courier New" w:cs="Courier New" w:hint="default"/>
      </w:rPr>
    </w:lvl>
    <w:lvl w:ilvl="5" w:tplc="3C68F5A0">
      <w:start w:val="1"/>
      <w:numFmt w:val="bullet"/>
      <w:lvlText w:val=""/>
      <w:lvlJc w:val="left"/>
      <w:pPr>
        <w:ind w:left="3960" w:hanging="359"/>
      </w:pPr>
      <w:rPr>
        <w:rFonts w:ascii="Wingdings" w:hAnsi="Wingdings" w:hint="default"/>
      </w:rPr>
    </w:lvl>
    <w:lvl w:ilvl="6" w:tplc="89F2AA5A">
      <w:start w:val="1"/>
      <w:numFmt w:val="bullet"/>
      <w:lvlText w:val=""/>
      <w:lvlJc w:val="left"/>
      <w:pPr>
        <w:ind w:left="4680" w:hanging="359"/>
      </w:pPr>
      <w:rPr>
        <w:rFonts w:ascii="Symbol" w:hAnsi="Symbol" w:hint="default"/>
      </w:rPr>
    </w:lvl>
    <w:lvl w:ilvl="7" w:tplc="E1CE2ED6">
      <w:start w:val="1"/>
      <w:numFmt w:val="bullet"/>
      <w:lvlText w:val="o"/>
      <w:lvlJc w:val="left"/>
      <w:pPr>
        <w:ind w:left="5400" w:hanging="359"/>
      </w:pPr>
      <w:rPr>
        <w:rFonts w:ascii="Courier New" w:hAnsi="Courier New" w:cs="Courier New" w:hint="default"/>
      </w:rPr>
    </w:lvl>
    <w:lvl w:ilvl="8" w:tplc="3DEE3872">
      <w:start w:val="1"/>
      <w:numFmt w:val="bullet"/>
      <w:lvlText w:val=""/>
      <w:lvlJc w:val="left"/>
      <w:pPr>
        <w:ind w:left="6120" w:hanging="359"/>
      </w:pPr>
      <w:rPr>
        <w:rFonts w:ascii="Wingdings" w:hAnsi="Wingdings" w:hint="default"/>
      </w:rPr>
    </w:lvl>
  </w:abstractNum>
  <w:abstractNum w:abstractNumId="4">
    <w:nsid w:val="0C043489"/>
    <w:multiLevelType w:val="multilevel"/>
    <w:tmpl w:val="13CA81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0"/>
      <w:numFmt w:val="bullet"/>
      <w:lvlText w:val="-"/>
      <w:lvlJc w:val="left"/>
      <w:pPr>
        <w:ind w:left="2160" w:hanging="360"/>
      </w:pPr>
      <w:rPr>
        <w:rFonts w:ascii="Calibri" w:eastAsiaTheme="minorHAnsi"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9747F"/>
    <w:multiLevelType w:val="hybridMultilevel"/>
    <w:tmpl w:val="038C8ABC"/>
    <w:lvl w:ilvl="0" w:tplc="FDB8110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B541CC2"/>
    <w:multiLevelType w:val="multilevel"/>
    <w:tmpl w:val="31BC4A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7">
    <w:nsid w:val="1C9D7A6F"/>
    <w:multiLevelType w:val="hybridMultilevel"/>
    <w:tmpl w:val="9EE2A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674895"/>
    <w:multiLevelType w:val="hybridMultilevel"/>
    <w:tmpl w:val="9C6A21BC"/>
    <w:lvl w:ilvl="0" w:tplc="BFA49114">
      <w:start w:val="1"/>
      <w:numFmt w:val="bullet"/>
      <w:pStyle w:val="CTBListePuces"/>
      <w:lvlText w:val=""/>
      <w:lvlJc w:val="left"/>
      <w:pPr>
        <w:tabs>
          <w:tab w:val="left" w:pos="359"/>
        </w:tabs>
        <w:ind w:left="359" w:hanging="359"/>
      </w:pPr>
      <w:rPr>
        <w:rFonts w:ascii="Symbol" w:hAnsi="Symbol" w:hint="default"/>
      </w:rPr>
    </w:lvl>
    <w:lvl w:ilvl="1" w:tplc="1AA200A2">
      <w:start w:val="1"/>
      <w:numFmt w:val="bullet"/>
      <w:lvlText w:val="o"/>
      <w:lvlJc w:val="left"/>
      <w:pPr>
        <w:tabs>
          <w:tab w:val="left" w:pos="1079"/>
        </w:tabs>
        <w:ind w:left="1079" w:hanging="359"/>
      </w:pPr>
      <w:rPr>
        <w:rFonts w:ascii="Courier New" w:hAnsi="Courier New" w:hint="default"/>
      </w:rPr>
    </w:lvl>
    <w:lvl w:ilvl="2" w:tplc="989C46B2">
      <w:start w:val="1"/>
      <w:numFmt w:val="bullet"/>
      <w:lvlText w:val=""/>
      <w:lvlJc w:val="left"/>
      <w:pPr>
        <w:tabs>
          <w:tab w:val="left" w:pos="1799"/>
        </w:tabs>
        <w:ind w:left="1799" w:hanging="359"/>
      </w:pPr>
      <w:rPr>
        <w:rFonts w:ascii="Wingdings" w:hAnsi="Wingdings" w:hint="default"/>
      </w:rPr>
    </w:lvl>
    <w:lvl w:ilvl="3" w:tplc="9EC205C2">
      <w:start w:val="1"/>
      <w:numFmt w:val="bullet"/>
      <w:lvlText w:val=""/>
      <w:lvlJc w:val="left"/>
      <w:pPr>
        <w:tabs>
          <w:tab w:val="left" w:pos="2519"/>
        </w:tabs>
        <w:ind w:left="2519" w:hanging="359"/>
      </w:pPr>
      <w:rPr>
        <w:rFonts w:ascii="Symbol" w:hAnsi="Symbol" w:hint="default"/>
      </w:rPr>
    </w:lvl>
    <w:lvl w:ilvl="4" w:tplc="5FCEC9E6">
      <w:start w:val="1"/>
      <w:numFmt w:val="bullet"/>
      <w:lvlText w:val="o"/>
      <w:lvlJc w:val="left"/>
      <w:pPr>
        <w:tabs>
          <w:tab w:val="left" w:pos="3239"/>
        </w:tabs>
        <w:ind w:left="3239" w:hanging="359"/>
      </w:pPr>
      <w:rPr>
        <w:rFonts w:ascii="Courier New" w:hAnsi="Courier New" w:hint="default"/>
      </w:rPr>
    </w:lvl>
    <w:lvl w:ilvl="5" w:tplc="0A4441B6">
      <w:start w:val="1"/>
      <w:numFmt w:val="bullet"/>
      <w:lvlText w:val=""/>
      <w:lvlJc w:val="left"/>
      <w:pPr>
        <w:tabs>
          <w:tab w:val="left" w:pos="3959"/>
        </w:tabs>
        <w:ind w:left="3959" w:hanging="359"/>
      </w:pPr>
      <w:rPr>
        <w:rFonts w:ascii="Wingdings" w:hAnsi="Wingdings" w:hint="default"/>
      </w:rPr>
    </w:lvl>
    <w:lvl w:ilvl="6" w:tplc="678E4E64">
      <w:start w:val="1"/>
      <w:numFmt w:val="bullet"/>
      <w:lvlText w:val=""/>
      <w:lvlJc w:val="left"/>
      <w:pPr>
        <w:tabs>
          <w:tab w:val="left" w:pos="4679"/>
        </w:tabs>
        <w:ind w:left="4679" w:hanging="359"/>
      </w:pPr>
      <w:rPr>
        <w:rFonts w:ascii="Symbol" w:hAnsi="Symbol" w:hint="default"/>
      </w:rPr>
    </w:lvl>
    <w:lvl w:ilvl="7" w:tplc="B050764A">
      <w:start w:val="1"/>
      <w:numFmt w:val="bullet"/>
      <w:lvlText w:val="o"/>
      <w:lvlJc w:val="left"/>
      <w:pPr>
        <w:tabs>
          <w:tab w:val="left" w:pos="5399"/>
        </w:tabs>
        <w:ind w:left="5399" w:hanging="359"/>
      </w:pPr>
      <w:rPr>
        <w:rFonts w:ascii="Courier New" w:hAnsi="Courier New" w:hint="default"/>
      </w:rPr>
    </w:lvl>
    <w:lvl w:ilvl="8" w:tplc="7A84B846">
      <w:start w:val="1"/>
      <w:numFmt w:val="bullet"/>
      <w:lvlText w:val=""/>
      <w:lvlJc w:val="left"/>
      <w:pPr>
        <w:tabs>
          <w:tab w:val="left" w:pos="6119"/>
        </w:tabs>
        <w:ind w:left="6119" w:hanging="359"/>
      </w:pPr>
      <w:rPr>
        <w:rFonts w:ascii="Wingdings" w:hAnsi="Wingdings" w:hint="default"/>
      </w:rPr>
    </w:lvl>
  </w:abstractNum>
  <w:abstractNum w:abstractNumId="9">
    <w:nsid w:val="20935B93"/>
    <w:multiLevelType w:val="hybridMultilevel"/>
    <w:tmpl w:val="9168ADD4"/>
    <w:lvl w:ilvl="0" w:tplc="09D45584">
      <w:start w:val="1"/>
      <w:numFmt w:val="decimal"/>
      <w:pStyle w:val="CTBListeNumrotes"/>
      <w:lvlText w:val="%1."/>
      <w:lvlJc w:val="left"/>
      <w:pPr>
        <w:ind w:left="719" w:hanging="359"/>
      </w:pPr>
      <w:rPr>
        <w:rFonts w:hint="default"/>
      </w:rPr>
    </w:lvl>
    <w:lvl w:ilvl="1" w:tplc="12B2B858">
      <w:start w:val="1"/>
      <w:numFmt w:val="lowerLetter"/>
      <w:lvlText w:val="%2."/>
      <w:lvlJc w:val="left"/>
      <w:pPr>
        <w:tabs>
          <w:tab w:val="left" w:pos="1439"/>
        </w:tabs>
        <w:ind w:left="1439" w:hanging="359"/>
      </w:pPr>
    </w:lvl>
    <w:lvl w:ilvl="2" w:tplc="8522116A">
      <w:start w:val="1"/>
      <w:numFmt w:val="lowerRoman"/>
      <w:lvlText w:val="%3."/>
      <w:lvlJc w:val="right"/>
      <w:pPr>
        <w:tabs>
          <w:tab w:val="left" w:pos="2159"/>
        </w:tabs>
        <w:ind w:left="2159" w:hanging="179"/>
      </w:pPr>
    </w:lvl>
    <w:lvl w:ilvl="3" w:tplc="80BE63FA">
      <w:start w:val="1"/>
      <w:numFmt w:val="decimal"/>
      <w:lvlText w:val="%4."/>
      <w:lvlJc w:val="left"/>
      <w:pPr>
        <w:tabs>
          <w:tab w:val="left" w:pos="2879"/>
        </w:tabs>
        <w:ind w:left="2879" w:hanging="359"/>
      </w:pPr>
    </w:lvl>
    <w:lvl w:ilvl="4" w:tplc="C9881BBC">
      <w:start w:val="1"/>
      <w:numFmt w:val="lowerLetter"/>
      <w:lvlText w:val="%5."/>
      <w:lvlJc w:val="left"/>
      <w:pPr>
        <w:tabs>
          <w:tab w:val="left" w:pos="3599"/>
        </w:tabs>
        <w:ind w:left="3599" w:hanging="359"/>
      </w:pPr>
    </w:lvl>
    <w:lvl w:ilvl="5" w:tplc="65E68C88">
      <w:start w:val="1"/>
      <w:numFmt w:val="lowerRoman"/>
      <w:lvlText w:val="%6."/>
      <w:lvlJc w:val="right"/>
      <w:pPr>
        <w:tabs>
          <w:tab w:val="left" w:pos="4319"/>
        </w:tabs>
        <w:ind w:left="4319" w:hanging="179"/>
      </w:pPr>
    </w:lvl>
    <w:lvl w:ilvl="6" w:tplc="E7E61B14">
      <w:start w:val="1"/>
      <w:numFmt w:val="decimal"/>
      <w:lvlText w:val="%7."/>
      <w:lvlJc w:val="left"/>
      <w:pPr>
        <w:tabs>
          <w:tab w:val="left" w:pos="5039"/>
        </w:tabs>
        <w:ind w:left="5039" w:hanging="359"/>
      </w:pPr>
    </w:lvl>
    <w:lvl w:ilvl="7" w:tplc="11D811AC">
      <w:start w:val="1"/>
      <w:numFmt w:val="lowerLetter"/>
      <w:lvlText w:val="%8."/>
      <w:lvlJc w:val="left"/>
      <w:pPr>
        <w:tabs>
          <w:tab w:val="left" w:pos="5759"/>
        </w:tabs>
        <w:ind w:left="5759" w:hanging="359"/>
      </w:pPr>
    </w:lvl>
    <w:lvl w:ilvl="8" w:tplc="4D9000AC">
      <w:start w:val="1"/>
      <w:numFmt w:val="lowerRoman"/>
      <w:lvlText w:val="%9."/>
      <w:lvlJc w:val="right"/>
      <w:pPr>
        <w:tabs>
          <w:tab w:val="left" w:pos="6479"/>
        </w:tabs>
        <w:ind w:left="6479" w:hanging="179"/>
      </w:pPr>
    </w:lvl>
  </w:abstractNum>
  <w:abstractNum w:abstractNumId="10">
    <w:nsid w:val="249F338A"/>
    <w:multiLevelType w:val="multilevel"/>
    <w:tmpl w:val="3206800C"/>
    <w:lvl w:ilvl="0">
      <w:start w:val="1"/>
      <w:numFmt w:val="decimal"/>
      <w:lvlRestart w:val="0"/>
      <w:pStyle w:val="CTBTitre2"/>
      <w:lvlText w:val="%1"/>
      <w:lvlJc w:val="left"/>
      <w:pPr>
        <w:tabs>
          <w:tab w:val="left" w:pos="573"/>
        </w:tabs>
        <w:ind w:left="142" w:firstLine="0"/>
      </w:pPr>
      <w:rPr>
        <w:rFonts w:hint="default"/>
        <w:b/>
        <w:i w:val="0"/>
        <w:color w:val="50B848"/>
        <w:sz w:val="32"/>
      </w:rPr>
    </w:lvl>
    <w:lvl w:ilvl="1">
      <w:start w:val="1"/>
      <w:numFmt w:val="decimal"/>
      <w:pStyle w:val="CTBTitre3"/>
      <w:lvlText w:val="%1.%2"/>
      <w:lvlJc w:val="left"/>
      <w:pPr>
        <w:tabs>
          <w:tab w:val="left" w:pos="578"/>
        </w:tabs>
        <w:ind w:left="578" w:hanging="577"/>
      </w:pPr>
      <w:rPr>
        <w:rFonts w:hint="default"/>
        <w:b/>
        <w:color w:val="50B848"/>
        <w:sz w:val="28"/>
      </w:rPr>
    </w:lvl>
    <w:lvl w:ilvl="2">
      <w:start w:val="1"/>
      <w:numFmt w:val="decimal"/>
      <w:lvlText w:val="%1.%2.%3"/>
      <w:lvlJc w:val="left"/>
      <w:pPr>
        <w:tabs>
          <w:tab w:val="left" w:pos="720"/>
        </w:tabs>
        <w:ind w:left="720" w:hanging="719"/>
      </w:pPr>
      <w:rPr>
        <w:rFonts w:cs="Times New Roman"/>
        <w:bCs w:val="0"/>
        <w:i w:val="0"/>
        <w:iCs w:val="0"/>
        <w:smallCaps w:val="0"/>
        <w:strike w:val="0"/>
        <w:dstrike w:val="0"/>
        <w:vanish w:val="0"/>
        <w:spacing w:val="0"/>
        <w:position w:val="0"/>
        <w:u w:val="none"/>
        <w:vertAlign w:val="baseline"/>
      </w:rPr>
    </w:lvl>
    <w:lvl w:ilvl="3">
      <w:start w:val="1"/>
      <w:numFmt w:val="decimal"/>
      <w:pStyle w:val="CTBTitre4"/>
      <w:lvlText w:val="%1.%2.%3.%4"/>
      <w:lvlJc w:val="left"/>
      <w:pPr>
        <w:tabs>
          <w:tab w:val="left" w:pos="862"/>
        </w:tabs>
        <w:ind w:left="862" w:hanging="861"/>
      </w:pPr>
      <w:rPr>
        <w:rFonts w:hint="default"/>
      </w:rPr>
    </w:lvl>
    <w:lvl w:ilvl="4">
      <w:start w:val="1"/>
      <w:numFmt w:val="decimal"/>
      <w:pStyle w:val="CTBTitre5"/>
      <w:lvlText w:val="%1.%2.%3.%4.%5"/>
      <w:lvlJc w:val="left"/>
      <w:pPr>
        <w:tabs>
          <w:tab w:val="left" w:pos="1009"/>
        </w:tabs>
        <w:ind w:left="1009" w:hanging="1008"/>
      </w:pPr>
      <w:rPr>
        <w:rFonts w:hint="default"/>
      </w:rPr>
    </w:lvl>
    <w:lvl w:ilvl="5">
      <w:start w:val="1"/>
      <w:numFmt w:val="decimal"/>
      <w:lvlText w:val="%1.%2.%3.%4.%5.%6"/>
      <w:lvlJc w:val="left"/>
      <w:pPr>
        <w:tabs>
          <w:tab w:val="left" w:pos="1152"/>
        </w:tabs>
        <w:ind w:left="1152" w:hanging="1151"/>
      </w:pPr>
      <w:rPr>
        <w:rFonts w:hint="default"/>
      </w:rPr>
    </w:lvl>
    <w:lvl w:ilvl="6">
      <w:start w:val="1"/>
      <w:numFmt w:val="decimal"/>
      <w:lvlText w:val="%1.%2.%3.%4.%5.%6.%7"/>
      <w:lvlJc w:val="left"/>
      <w:pPr>
        <w:tabs>
          <w:tab w:val="left" w:pos="1296"/>
        </w:tabs>
        <w:ind w:left="1296" w:hanging="1295"/>
      </w:pPr>
      <w:rPr>
        <w:rFonts w:hint="default"/>
      </w:rPr>
    </w:lvl>
    <w:lvl w:ilvl="7">
      <w:start w:val="1"/>
      <w:numFmt w:val="decimal"/>
      <w:lvlText w:val="%1.%2.%3.%4.%5.%6.%7.%8"/>
      <w:lvlJc w:val="left"/>
      <w:pPr>
        <w:tabs>
          <w:tab w:val="left" w:pos="1440"/>
        </w:tabs>
        <w:ind w:left="1440" w:hanging="1439"/>
      </w:pPr>
      <w:rPr>
        <w:rFonts w:hint="default"/>
      </w:rPr>
    </w:lvl>
    <w:lvl w:ilvl="8">
      <w:start w:val="1"/>
      <w:numFmt w:val="decimal"/>
      <w:lvlText w:val="%1.%2.%3.%4.%5.%6.%7.%8.%9"/>
      <w:lvlJc w:val="left"/>
      <w:pPr>
        <w:tabs>
          <w:tab w:val="left" w:pos="1584"/>
        </w:tabs>
        <w:ind w:left="1584" w:hanging="1583"/>
      </w:pPr>
      <w:rPr>
        <w:rFonts w:hint="default"/>
      </w:rPr>
    </w:lvl>
  </w:abstractNum>
  <w:abstractNum w:abstractNumId="11">
    <w:nsid w:val="2A472D54"/>
    <w:multiLevelType w:val="hybridMultilevel"/>
    <w:tmpl w:val="73A602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DC81E67"/>
    <w:multiLevelType w:val="hybridMultilevel"/>
    <w:tmpl w:val="DB9A2F30"/>
    <w:lvl w:ilvl="0" w:tplc="6FCA385E">
      <w:start w:val="60"/>
      <w:numFmt w:val="bullet"/>
      <w:lvlText w:val=""/>
      <w:lvlJc w:val="left"/>
      <w:pPr>
        <w:ind w:left="1080" w:hanging="360"/>
      </w:pPr>
      <w:rPr>
        <w:rFonts w:ascii="Wingdings" w:eastAsia="Times New Roman" w:hAnsi="Wingdings"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2F126F6C"/>
    <w:multiLevelType w:val="hybridMultilevel"/>
    <w:tmpl w:val="B0AA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633165"/>
    <w:multiLevelType w:val="hybridMultilevel"/>
    <w:tmpl w:val="646C0B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0D93FA1"/>
    <w:multiLevelType w:val="hybridMultilevel"/>
    <w:tmpl w:val="641E3A64"/>
    <w:lvl w:ilvl="0" w:tplc="A96E6D0C">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18A3A5B"/>
    <w:multiLevelType w:val="hybridMultilevel"/>
    <w:tmpl w:val="CA88385C"/>
    <w:lvl w:ilvl="0" w:tplc="FDB8110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207727B"/>
    <w:multiLevelType w:val="hybridMultilevel"/>
    <w:tmpl w:val="36DCE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533DEC"/>
    <w:multiLevelType w:val="hybridMultilevel"/>
    <w:tmpl w:val="3F168DE0"/>
    <w:lvl w:ilvl="0" w:tplc="08090001">
      <w:start w:val="1"/>
      <w:numFmt w:val="bullet"/>
      <w:lvlText w:val=""/>
      <w:lvlJc w:val="left"/>
      <w:pPr>
        <w:ind w:left="720" w:hanging="360"/>
      </w:pPr>
      <w:rPr>
        <w:rFonts w:ascii="Symbol" w:hAnsi="Symbol" w:hint="default"/>
      </w:rPr>
    </w:lvl>
    <w:lvl w:ilvl="1" w:tplc="2D8A6F5E">
      <w:numFmt w:val="bullet"/>
      <w:lvlText w:val="·"/>
      <w:lvlJc w:val="left"/>
      <w:pPr>
        <w:ind w:left="1785" w:hanging="705"/>
      </w:pPr>
      <w:rPr>
        <w:rFonts w:ascii="Georgia" w:eastAsia="Calibri" w:hAnsi="Georgi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BE4890"/>
    <w:multiLevelType w:val="hybridMultilevel"/>
    <w:tmpl w:val="1E02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8B52AF"/>
    <w:multiLevelType w:val="hybridMultilevel"/>
    <w:tmpl w:val="94284058"/>
    <w:lvl w:ilvl="0" w:tplc="23747D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80608A1"/>
    <w:multiLevelType w:val="hybridMultilevel"/>
    <w:tmpl w:val="8B76B056"/>
    <w:lvl w:ilvl="0" w:tplc="65D6389A">
      <w:start w:val="60"/>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A587182"/>
    <w:multiLevelType w:val="hybridMultilevel"/>
    <w:tmpl w:val="62CA44BC"/>
    <w:lvl w:ilvl="0" w:tplc="39D87CA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31946FC"/>
    <w:multiLevelType w:val="hybridMultilevel"/>
    <w:tmpl w:val="F208BE24"/>
    <w:lvl w:ilvl="0" w:tplc="08090001">
      <w:start w:val="1"/>
      <w:numFmt w:val="bullet"/>
      <w:lvlText w:val=""/>
      <w:lvlJc w:val="left"/>
      <w:pPr>
        <w:ind w:left="359" w:hanging="359"/>
      </w:pPr>
      <w:rPr>
        <w:rFonts w:ascii="Symbol" w:hAnsi="Symbol" w:hint="default"/>
      </w:rPr>
    </w:lvl>
    <w:lvl w:ilvl="1" w:tplc="0E8A0E3C">
      <w:start w:val="1"/>
      <w:numFmt w:val="bullet"/>
      <w:lvlText w:val="o"/>
      <w:lvlJc w:val="left"/>
      <w:pPr>
        <w:ind w:left="1079" w:hanging="359"/>
      </w:pPr>
      <w:rPr>
        <w:rFonts w:ascii="Courier New" w:hAnsi="Courier New" w:cs="Courier New" w:hint="default"/>
      </w:rPr>
    </w:lvl>
    <w:lvl w:ilvl="2" w:tplc="5F329424">
      <w:start w:val="1"/>
      <w:numFmt w:val="bullet"/>
      <w:lvlText w:val=""/>
      <w:lvlJc w:val="left"/>
      <w:pPr>
        <w:ind w:left="1799" w:hanging="359"/>
      </w:pPr>
      <w:rPr>
        <w:rFonts w:ascii="Wingdings" w:hAnsi="Wingdings" w:hint="default"/>
      </w:rPr>
    </w:lvl>
    <w:lvl w:ilvl="3" w:tplc="BC06C978">
      <w:start w:val="1"/>
      <w:numFmt w:val="bullet"/>
      <w:lvlText w:val=""/>
      <w:lvlJc w:val="left"/>
      <w:pPr>
        <w:ind w:left="2519" w:hanging="359"/>
      </w:pPr>
      <w:rPr>
        <w:rFonts w:ascii="Symbol" w:hAnsi="Symbol" w:hint="default"/>
      </w:rPr>
    </w:lvl>
    <w:lvl w:ilvl="4" w:tplc="929C039E">
      <w:start w:val="1"/>
      <w:numFmt w:val="bullet"/>
      <w:lvlText w:val="o"/>
      <w:lvlJc w:val="left"/>
      <w:pPr>
        <w:ind w:left="3239" w:hanging="359"/>
      </w:pPr>
      <w:rPr>
        <w:rFonts w:ascii="Courier New" w:hAnsi="Courier New" w:cs="Courier New" w:hint="default"/>
      </w:rPr>
    </w:lvl>
    <w:lvl w:ilvl="5" w:tplc="11DA41AE">
      <w:start w:val="1"/>
      <w:numFmt w:val="bullet"/>
      <w:lvlText w:val=""/>
      <w:lvlJc w:val="left"/>
      <w:pPr>
        <w:ind w:left="3959" w:hanging="359"/>
      </w:pPr>
      <w:rPr>
        <w:rFonts w:ascii="Wingdings" w:hAnsi="Wingdings" w:hint="default"/>
      </w:rPr>
    </w:lvl>
    <w:lvl w:ilvl="6" w:tplc="095EC47C">
      <w:start w:val="1"/>
      <w:numFmt w:val="bullet"/>
      <w:lvlText w:val=""/>
      <w:lvlJc w:val="left"/>
      <w:pPr>
        <w:ind w:left="4679" w:hanging="359"/>
      </w:pPr>
      <w:rPr>
        <w:rFonts w:ascii="Symbol" w:hAnsi="Symbol" w:hint="default"/>
      </w:rPr>
    </w:lvl>
    <w:lvl w:ilvl="7" w:tplc="46E0510E">
      <w:start w:val="1"/>
      <w:numFmt w:val="bullet"/>
      <w:lvlText w:val="o"/>
      <w:lvlJc w:val="left"/>
      <w:pPr>
        <w:ind w:left="5399" w:hanging="359"/>
      </w:pPr>
      <w:rPr>
        <w:rFonts w:ascii="Courier New" w:hAnsi="Courier New" w:cs="Courier New" w:hint="default"/>
      </w:rPr>
    </w:lvl>
    <w:lvl w:ilvl="8" w:tplc="047673B4">
      <w:start w:val="1"/>
      <w:numFmt w:val="bullet"/>
      <w:lvlText w:val=""/>
      <w:lvlJc w:val="left"/>
      <w:pPr>
        <w:ind w:left="6119" w:hanging="359"/>
      </w:pPr>
      <w:rPr>
        <w:rFonts w:ascii="Wingdings" w:hAnsi="Wingdings" w:hint="default"/>
      </w:rPr>
    </w:lvl>
  </w:abstractNum>
  <w:abstractNum w:abstractNumId="24">
    <w:nsid w:val="476B1F36"/>
    <w:multiLevelType w:val="hybridMultilevel"/>
    <w:tmpl w:val="36DCE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AB4692"/>
    <w:multiLevelType w:val="hybridMultilevel"/>
    <w:tmpl w:val="340408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158568E"/>
    <w:multiLevelType w:val="hybridMultilevel"/>
    <w:tmpl w:val="CE52A916"/>
    <w:lvl w:ilvl="0" w:tplc="08090015">
      <w:start w:val="1"/>
      <w:numFmt w:val="upp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522D49F6"/>
    <w:multiLevelType w:val="hybridMultilevel"/>
    <w:tmpl w:val="4530A1EC"/>
    <w:lvl w:ilvl="0" w:tplc="FDB8110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2315D49"/>
    <w:multiLevelType w:val="hybridMultilevel"/>
    <w:tmpl w:val="164C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F0640C"/>
    <w:multiLevelType w:val="hybridMultilevel"/>
    <w:tmpl w:val="EB6E9B18"/>
    <w:lvl w:ilvl="0" w:tplc="78164F96">
      <w:start w:val="1"/>
      <w:numFmt w:val="bullet"/>
      <w:lvlText w:val=""/>
      <w:lvlJc w:val="left"/>
      <w:pPr>
        <w:ind w:left="360" w:hanging="359"/>
      </w:pPr>
      <w:rPr>
        <w:rFonts w:ascii="Symbol" w:hAnsi="Symbol" w:hint="default"/>
      </w:rPr>
    </w:lvl>
    <w:lvl w:ilvl="1" w:tplc="9DDCACF2">
      <w:start w:val="1"/>
      <w:numFmt w:val="bullet"/>
      <w:lvlText w:val="o"/>
      <w:lvlJc w:val="left"/>
      <w:pPr>
        <w:ind w:left="1080" w:hanging="359"/>
      </w:pPr>
      <w:rPr>
        <w:rFonts w:ascii="Courier New" w:hAnsi="Courier New" w:cs="Courier New" w:hint="default"/>
      </w:rPr>
    </w:lvl>
    <w:lvl w:ilvl="2" w:tplc="2E8E83AC">
      <w:start w:val="1"/>
      <w:numFmt w:val="bullet"/>
      <w:lvlText w:val=""/>
      <w:lvlJc w:val="left"/>
      <w:pPr>
        <w:ind w:left="1800" w:hanging="359"/>
      </w:pPr>
      <w:rPr>
        <w:rFonts w:ascii="Wingdings" w:hAnsi="Wingdings" w:hint="default"/>
      </w:rPr>
    </w:lvl>
    <w:lvl w:ilvl="3" w:tplc="CFD6D27A">
      <w:start w:val="1"/>
      <w:numFmt w:val="bullet"/>
      <w:lvlText w:val=""/>
      <w:lvlJc w:val="left"/>
      <w:pPr>
        <w:ind w:left="2520" w:hanging="359"/>
      </w:pPr>
      <w:rPr>
        <w:rFonts w:ascii="Symbol" w:hAnsi="Symbol" w:hint="default"/>
      </w:rPr>
    </w:lvl>
    <w:lvl w:ilvl="4" w:tplc="3CB0A5C4">
      <w:start w:val="1"/>
      <w:numFmt w:val="bullet"/>
      <w:lvlText w:val="o"/>
      <w:lvlJc w:val="left"/>
      <w:pPr>
        <w:ind w:left="3240" w:hanging="359"/>
      </w:pPr>
      <w:rPr>
        <w:rFonts w:ascii="Courier New" w:hAnsi="Courier New" w:cs="Courier New" w:hint="default"/>
      </w:rPr>
    </w:lvl>
    <w:lvl w:ilvl="5" w:tplc="EC18147E">
      <w:start w:val="1"/>
      <w:numFmt w:val="bullet"/>
      <w:lvlText w:val=""/>
      <w:lvlJc w:val="left"/>
      <w:pPr>
        <w:ind w:left="3960" w:hanging="359"/>
      </w:pPr>
      <w:rPr>
        <w:rFonts w:ascii="Wingdings" w:hAnsi="Wingdings" w:hint="default"/>
      </w:rPr>
    </w:lvl>
    <w:lvl w:ilvl="6" w:tplc="972A8F58">
      <w:start w:val="1"/>
      <w:numFmt w:val="bullet"/>
      <w:lvlText w:val=""/>
      <w:lvlJc w:val="left"/>
      <w:pPr>
        <w:ind w:left="4680" w:hanging="359"/>
      </w:pPr>
      <w:rPr>
        <w:rFonts w:ascii="Symbol" w:hAnsi="Symbol" w:hint="default"/>
      </w:rPr>
    </w:lvl>
    <w:lvl w:ilvl="7" w:tplc="9D2632F4">
      <w:start w:val="1"/>
      <w:numFmt w:val="bullet"/>
      <w:lvlText w:val="o"/>
      <w:lvlJc w:val="left"/>
      <w:pPr>
        <w:ind w:left="5400" w:hanging="359"/>
      </w:pPr>
      <w:rPr>
        <w:rFonts w:ascii="Courier New" w:hAnsi="Courier New" w:cs="Courier New" w:hint="default"/>
      </w:rPr>
    </w:lvl>
    <w:lvl w:ilvl="8" w:tplc="1B3C26C4">
      <w:start w:val="1"/>
      <w:numFmt w:val="bullet"/>
      <w:pStyle w:val="Titre9"/>
      <w:lvlText w:val=""/>
      <w:lvlJc w:val="left"/>
      <w:pPr>
        <w:ind w:left="6120" w:hanging="359"/>
      </w:pPr>
      <w:rPr>
        <w:rFonts w:ascii="Wingdings" w:hAnsi="Wingdings" w:hint="default"/>
      </w:rPr>
    </w:lvl>
  </w:abstractNum>
  <w:abstractNum w:abstractNumId="30">
    <w:nsid w:val="5D8800FD"/>
    <w:multiLevelType w:val="hybridMultilevel"/>
    <w:tmpl w:val="255EF316"/>
    <w:lvl w:ilvl="0" w:tplc="23747D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FFE6E81"/>
    <w:multiLevelType w:val="hybridMultilevel"/>
    <w:tmpl w:val="4190A97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15D0155"/>
    <w:multiLevelType w:val="hybridMultilevel"/>
    <w:tmpl w:val="A31E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7D3E88"/>
    <w:multiLevelType w:val="hybridMultilevel"/>
    <w:tmpl w:val="85F0BD9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nsid w:val="62E366CF"/>
    <w:multiLevelType w:val="hybridMultilevel"/>
    <w:tmpl w:val="E196C0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5E71054"/>
    <w:multiLevelType w:val="multilevel"/>
    <w:tmpl w:val="295AEC7C"/>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36">
    <w:nsid w:val="66261CF3"/>
    <w:multiLevelType w:val="hybridMultilevel"/>
    <w:tmpl w:val="62D4FB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71227D9A"/>
    <w:multiLevelType w:val="hybridMultilevel"/>
    <w:tmpl w:val="B162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D76BF3"/>
    <w:multiLevelType w:val="hybridMultilevel"/>
    <w:tmpl w:val="49FA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DD3EFE"/>
    <w:multiLevelType w:val="hybridMultilevel"/>
    <w:tmpl w:val="B3E8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8"/>
  </w:num>
  <w:num w:numId="4">
    <w:abstractNumId w:val="3"/>
  </w:num>
  <w:num w:numId="5">
    <w:abstractNumId w:val="9"/>
  </w:num>
  <w:num w:numId="6">
    <w:abstractNumId w:val="6"/>
  </w:num>
  <w:num w:numId="7">
    <w:abstractNumId w:val="34"/>
  </w:num>
  <w:num w:numId="8">
    <w:abstractNumId w:val="16"/>
  </w:num>
  <w:num w:numId="9">
    <w:abstractNumId w:val="5"/>
  </w:num>
  <w:num w:numId="10">
    <w:abstractNumId w:val="27"/>
  </w:num>
  <w:num w:numId="11">
    <w:abstractNumId w:val="35"/>
  </w:num>
  <w:num w:numId="12">
    <w:abstractNumId w:val="4"/>
  </w:num>
  <w:num w:numId="13">
    <w:abstractNumId w:val="0"/>
  </w:num>
  <w:num w:numId="14">
    <w:abstractNumId w:val="26"/>
  </w:num>
  <w:num w:numId="15">
    <w:abstractNumId w:val="12"/>
  </w:num>
  <w:num w:numId="16">
    <w:abstractNumId w:val="36"/>
  </w:num>
  <w:num w:numId="17">
    <w:abstractNumId w:val="11"/>
  </w:num>
  <w:num w:numId="18">
    <w:abstractNumId w:val="25"/>
  </w:num>
  <w:num w:numId="19">
    <w:abstractNumId w:val="14"/>
  </w:num>
  <w:num w:numId="20">
    <w:abstractNumId w:val="31"/>
  </w:num>
  <w:num w:numId="21">
    <w:abstractNumId w:val="6"/>
  </w:num>
  <w:num w:numId="22">
    <w:abstractNumId w:val="21"/>
  </w:num>
  <w:num w:numId="23">
    <w:abstractNumId w:val="2"/>
  </w:num>
  <w:num w:numId="24">
    <w:abstractNumId w:val="20"/>
  </w:num>
  <w:num w:numId="25">
    <w:abstractNumId w:val="30"/>
  </w:num>
  <w:num w:numId="26">
    <w:abstractNumId w:val="7"/>
  </w:num>
  <w:num w:numId="27">
    <w:abstractNumId w:val="23"/>
  </w:num>
  <w:num w:numId="28">
    <w:abstractNumId w:val="24"/>
  </w:num>
  <w:num w:numId="29">
    <w:abstractNumId w:val="17"/>
  </w:num>
  <w:num w:numId="30">
    <w:abstractNumId w:val="33"/>
  </w:num>
  <w:num w:numId="31">
    <w:abstractNumId w:val="1"/>
  </w:num>
  <w:num w:numId="32">
    <w:abstractNumId w:val="37"/>
  </w:num>
  <w:num w:numId="33">
    <w:abstractNumId w:val="15"/>
  </w:num>
  <w:num w:numId="34">
    <w:abstractNumId w:val="13"/>
  </w:num>
  <w:num w:numId="35">
    <w:abstractNumId w:val="38"/>
  </w:num>
  <w:num w:numId="36">
    <w:abstractNumId w:val="22"/>
  </w:num>
  <w:num w:numId="37">
    <w:abstractNumId w:val="28"/>
  </w:num>
  <w:num w:numId="38">
    <w:abstractNumId w:val="39"/>
  </w:num>
  <w:num w:numId="39">
    <w:abstractNumId w:val="32"/>
  </w:num>
  <w:num w:numId="40">
    <w:abstractNumId w:val="18"/>
  </w:num>
  <w:num w:numId="41">
    <w:abstractNumId w:val="19"/>
  </w:num>
  <w:num w:numId="42">
    <w:abstractNumId w:val="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yni Thiam">
    <w15:presenceInfo w15:providerId="AD" w15:userId="S-1-5-21-2526476729-1500498038-319432702-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1263E0"/>
    <w:rsid w:val="0000223E"/>
    <w:rsid w:val="000062F3"/>
    <w:rsid w:val="0000713E"/>
    <w:rsid w:val="00010601"/>
    <w:rsid w:val="000123E6"/>
    <w:rsid w:val="0001373A"/>
    <w:rsid w:val="000142C1"/>
    <w:rsid w:val="00017534"/>
    <w:rsid w:val="00017D9B"/>
    <w:rsid w:val="00023E3C"/>
    <w:rsid w:val="00025C71"/>
    <w:rsid w:val="00042A80"/>
    <w:rsid w:val="000463BC"/>
    <w:rsid w:val="00054A96"/>
    <w:rsid w:val="0006225A"/>
    <w:rsid w:val="00066942"/>
    <w:rsid w:val="0007353E"/>
    <w:rsid w:val="00075ED1"/>
    <w:rsid w:val="000831D3"/>
    <w:rsid w:val="000913CB"/>
    <w:rsid w:val="00094BEB"/>
    <w:rsid w:val="00095E6E"/>
    <w:rsid w:val="00095F46"/>
    <w:rsid w:val="0009625B"/>
    <w:rsid w:val="00097772"/>
    <w:rsid w:val="000A0880"/>
    <w:rsid w:val="000A5936"/>
    <w:rsid w:val="000A7A2B"/>
    <w:rsid w:val="000B3BE4"/>
    <w:rsid w:val="000B4ED6"/>
    <w:rsid w:val="000B5165"/>
    <w:rsid w:val="000D0D3E"/>
    <w:rsid w:val="000D5CEA"/>
    <w:rsid w:val="000E0217"/>
    <w:rsid w:val="000E303E"/>
    <w:rsid w:val="000E5BBA"/>
    <w:rsid w:val="000F1974"/>
    <w:rsid w:val="00102656"/>
    <w:rsid w:val="00102F58"/>
    <w:rsid w:val="001105DD"/>
    <w:rsid w:val="0011090D"/>
    <w:rsid w:val="00114ADB"/>
    <w:rsid w:val="00120743"/>
    <w:rsid w:val="0012317E"/>
    <w:rsid w:val="001256A3"/>
    <w:rsid w:val="001263E0"/>
    <w:rsid w:val="00132300"/>
    <w:rsid w:val="00132D0C"/>
    <w:rsid w:val="00133765"/>
    <w:rsid w:val="0013457C"/>
    <w:rsid w:val="00134596"/>
    <w:rsid w:val="0013474B"/>
    <w:rsid w:val="00135600"/>
    <w:rsid w:val="001402A6"/>
    <w:rsid w:val="0014031F"/>
    <w:rsid w:val="00140794"/>
    <w:rsid w:val="00141111"/>
    <w:rsid w:val="00150E1F"/>
    <w:rsid w:val="00152409"/>
    <w:rsid w:val="00152B18"/>
    <w:rsid w:val="00154175"/>
    <w:rsid w:val="0015679B"/>
    <w:rsid w:val="00165455"/>
    <w:rsid w:val="0016596B"/>
    <w:rsid w:val="00167E9D"/>
    <w:rsid w:val="0017458A"/>
    <w:rsid w:val="00181E1E"/>
    <w:rsid w:val="001922A4"/>
    <w:rsid w:val="00193D81"/>
    <w:rsid w:val="0019688C"/>
    <w:rsid w:val="00197EBB"/>
    <w:rsid w:val="001A4C8F"/>
    <w:rsid w:val="001A4D5B"/>
    <w:rsid w:val="001A500C"/>
    <w:rsid w:val="001A5DA8"/>
    <w:rsid w:val="001B65D1"/>
    <w:rsid w:val="001C1A46"/>
    <w:rsid w:val="001D0D15"/>
    <w:rsid w:val="001D1DEB"/>
    <w:rsid w:val="001D1F99"/>
    <w:rsid w:val="001E0EEB"/>
    <w:rsid w:val="001E33E5"/>
    <w:rsid w:val="001E4574"/>
    <w:rsid w:val="001F5681"/>
    <w:rsid w:val="001F6F9B"/>
    <w:rsid w:val="002016B0"/>
    <w:rsid w:val="002020B9"/>
    <w:rsid w:val="0020766D"/>
    <w:rsid w:val="00207F69"/>
    <w:rsid w:val="00210C4A"/>
    <w:rsid w:val="00234FE1"/>
    <w:rsid w:val="0023729F"/>
    <w:rsid w:val="00237D16"/>
    <w:rsid w:val="00245216"/>
    <w:rsid w:val="00260EAC"/>
    <w:rsid w:val="0026401C"/>
    <w:rsid w:val="00265779"/>
    <w:rsid w:val="00271460"/>
    <w:rsid w:val="00272D61"/>
    <w:rsid w:val="0027579D"/>
    <w:rsid w:val="002762D0"/>
    <w:rsid w:val="00276AAF"/>
    <w:rsid w:val="0028063C"/>
    <w:rsid w:val="00280B9B"/>
    <w:rsid w:val="00287A41"/>
    <w:rsid w:val="00290FF5"/>
    <w:rsid w:val="002957B2"/>
    <w:rsid w:val="00296910"/>
    <w:rsid w:val="002A3363"/>
    <w:rsid w:val="002B3D95"/>
    <w:rsid w:val="002B7BB8"/>
    <w:rsid w:val="002D030B"/>
    <w:rsid w:val="002D1D11"/>
    <w:rsid w:val="002D22CF"/>
    <w:rsid w:val="002D747D"/>
    <w:rsid w:val="002D79C6"/>
    <w:rsid w:val="002E1F79"/>
    <w:rsid w:val="002F21B2"/>
    <w:rsid w:val="002F50CC"/>
    <w:rsid w:val="00301D6B"/>
    <w:rsid w:val="00303B2B"/>
    <w:rsid w:val="003047E5"/>
    <w:rsid w:val="00304933"/>
    <w:rsid w:val="00304EA9"/>
    <w:rsid w:val="0030576B"/>
    <w:rsid w:val="00305823"/>
    <w:rsid w:val="00312796"/>
    <w:rsid w:val="00313BB7"/>
    <w:rsid w:val="0032017E"/>
    <w:rsid w:val="0032471D"/>
    <w:rsid w:val="00325154"/>
    <w:rsid w:val="00325163"/>
    <w:rsid w:val="003272A2"/>
    <w:rsid w:val="00330A2F"/>
    <w:rsid w:val="0033390E"/>
    <w:rsid w:val="0033534F"/>
    <w:rsid w:val="00350429"/>
    <w:rsid w:val="003549B2"/>
    <w:rsid w:val="00356134"/>
    <w:rsid w:val="00360F72"/>
    <w:rsid w:val="00372B50"/>
    <w:rsid w:val="00385DD8"/>
    <w:rsid w:val="00396A6A"/>
    <w:rsid w:val="003A2E2B"/>
    <w:rsid w:val="003A3521"/>
    <w:rsid w:val="003B4164"/>
    <w:rsid w:val="003B65AD"/>
    <w:rsid w:val="003B7F1B"/>
    <w:rsid w:val="003C2DBE"/>
    <w:rsid w:val="003C4C2D"/>
    <w:rsid w:val="003D0806"/>
    <w:rsid w:val="003D1661"/>
    <w:rsid w:val="003D731E"/>
    <w:rsid w:val="003E0C19"/>
    <w:rsid w:val="003E5294"/>
    <w:rsid w:val="003E548A"/>
    <w:rsid w:val="003F1A7D"/>
    <w:rsid w:val="00405B43"/>
    <w:rsid w:val="00407E74"/>
    <w:rsid w:val="0041133E"/>
    <w:rsid w:val="004135B3"/>
    <w:rsid w:val="00413DED"/>
    <w:rsid w:val="00424A73"/>
    <w:rsid w:val="004313BC"/>
    <w:rsid w:val="00433109"/>
    <w:rsid w:val="00440E95"/>
    <w:rsid w:val="00442300"/>
    <w:rsid w:val="00443038"/>
    <w:rsid w:val="00445561"/>
    <w:rsid w:val="00445A09"/>
    <w:rsid w:val="00445AC4"/>
    <w:rsid w:val="00453209"/>
    <w:rsid w:val="00454265"/>
    <w:rsid w:val="00455A02"/>
    <w:rsid w:val="00455D7B"/>
    <w:rsid w:val="00467912"/>
    <w:rsid w:val="00467EBA"/>
    <w:rsid w:val="00470DE9"/>
    <w:rsid w:val="004772F6"/>
    <w:rsid w:val="004807E5"/>
    <w:rsid w:val="004849BB"/>
    <w:rsid w:val="00490367"/>
    <w:rsid w:val="0049252B"/>
    <w:rsid w:val="0049342F"/>
    <w:rsid w:val="004B2713"/>
    <w:rsid w:val="004B2A8A"/>
    <w:rsid w:val="004C1271"/>
    <w:rsid w:val="004D1ED2"/>
    <w:rsid w:val="004D2300"/>
    <w:rsid w:val="004D28E8"/>
    <w:rsid w:val="004E35A4"/>
    <w:rsid w:val="004E5AC1"/>
    <w:rsid w:val="004F2B2F"/>
    <w:rsid w:val="00513CDC"/>
    <w:rsid w:val="00514EF0"/>
    <w:rsid w:val="00526FEB"/>
    <w:rsid w:val="00532CA6"/>
    <w:rsid w:val="00533CA6"/>
    <w:rsid w:val="00534525"/>
    <w:rsid w:val="00537A9E"/>
    <w:rsid w:val="005474F3"/>
    <w:rsid w:val="00557EC7"/>
    <w:rsid w:val="00565504"/>
    <w:rsid w:val="005673C1"/>
    <w:rsid w:val="00570D73"/>
    <w:rsid w:val="00571C86"/>
    <w:rsid w:val="00573CF9"/>
    <w:rsid w:val="00574A60"/>
    <w:rsid w:val="005879E5"/>
    <w:rsid w:val="005A39F1"/>
    <w:rsid w:val="005A5939"/>
    <w:rsid w:val="005A6E0D"/>
    <w:rsid w:val="005B0122"/>
    <w:rsid w:val="005B193D"/>
    <w:rsid w:val="005B3A46"/>
    <w:rsid w:val="005B7A7E"/>
    <w:rsid w:val="005C755D"/>
    <w:rsid w:val="005D07AF"/>
    <w:rsid w:val="005D5049"/>
    <w:rsid w:val="005D59D7"/>
    <w:rsid w:val="005D6009"/>
    <w:rsid w:val="005D72B6"/>
    <w:rsid w:val="005E56BD"/>
    <w:rsid w:val="005F368F"/>
    <w:rsid w:val="00601BE8"/>
    <w:rsid w:val="00610FC4"/>
    <w:rsid w:val="00616C00"/>
    <w:rsid w:val="00630364"/>
    <w:rsid w:val="0063484F"/>
    <w:rsid w:val="00641C8A"/>
    <w:rsid w:val="00655347"/>
    <w:rsid w:val="00655B91"/>
    <w:rsid w:val="00655C18"/>
    <w:rsid w:val="00661056"/>
    <w:rsid w:val="006663EB"/>
    <w:rsid w:val="00666BFF"/>
    <w:rsid w:val="00672AD5"/>
    <w:rsid w:val="006761B9"/>
    <w:rsid w:val="0068144F"/>
    <w:rsid w:val="00683CA0"/>
    <w:rsid w:val="00686439"/>
    <w:rsid w:val="00686DEE"/>
    <w:rsid w:val="00694BA7"/>
    <w:rsid w:val="006A5AD9"/>
    <w:rsid w:val="006C19FE"/>
    <w:rsid w:val="006C7CFD"/>
    <w:rsid w:val="006D32C8"/>
    <w:rsid w:val="006D3DFF"/>
    <w:rsid w:val="006D6D48"/>
    <w:rsid w:val="006D7AB8"/>
    <w:rsid w:val="006E26FC"/>
    <w:rsid w:val="006E283B"/>
    <w:rsid w:val="006E7931"/>
    <w:rsid w:val="006F5576"/>
    <w:rsid w:val="00701F12"/>
    <w:rsid w:val="00706001"/>
    <w:rsid w:val="0071008B"/>
    <w:rsid w:val="007159CE"/>
    <w:rsid w:val="00716A15"/>
    <w:rsid w:val="00716DFC"/>
    <w:rsid w:val="00721680"/>
    <w:rsid w:val="0072250C"/>
    <w:rsid w:val="00722CFC"/>
    <w:rsid w:val="007236D9"/>
    <w:rsid w:val="00727288"/>
    <w:rsid w:val="007307F3"/>
    <w:rsid w:val="00731365"/>
    <w:rsid w:val="00731F13"/>
    <w:rsid w:val="007330C9"/>
    <w:rsid w:val="007340D8"/>
    <w:rsid w:val="0073630F"/>
    <w:rsid w:val="007370F4"/>
    <w:rsid w:val="007409B0"/>
    <w:rsid w:val="007445BB"/>
    <w:rsid w:val="00747595"/>
    <w:rsid w:val="0075078A"/>
    <w:rsid w:val="00755D6E"/>
    <w:rsid w:val="007720B9"/>
    <w:rsid w:val="007729A2"/>
    <w:rsid w:val="00776E7D"/>
    <w:rsid w:val="00782EC6"/>
    <w:rsid w:val="00791FD0"/>
    <w:rsid w:val="007A6869"/>
    <w:rsid w:val="007B29D9"/>
    <w:rsid w:val="007C0C0D"/>
    <w:rsid w:val="007C37C0"/>
    <w:rsid w:val="007D00D2"/>
    <w:rsid w:val="007D0FC6"/>
    <w:rsid w:val="007D336F"/>
    <w:rsid w:val="007D754A"/>
    <w:rsid w:val="007E03E6"/>
    <w:rsid w:val="007E4011"/>
    <w:rsid w:val="007E64DC"/>
    <w:rsid w:val="007F1F7C"/>
    <w:rsid w:val="007F434B"/>
    <w:rsid w:val="007F5561"/>
    <w:rsid w:val="007F66DA"/>
    <w:rsid w:val="007F6B89"/>
    <w:rsid w:val="0080359E"/>
    <w:rsid w:val="00806E0D"/>
    <w:rsid w:val="00812049"/>
    <w:rsid w:val="0081257C"/>
    <w:rsid w:val="008138E2"/>
    <w:rsid w:val="00816ABC"/>
    <w:rsid w:val="00817297"/>
    <w:rsid w:val="0082298C"/>
    <w:rsid w:val="0082455C"/>
    <w:rsid w:val="00824AB6"/>
    <w:rsid w:val="008265AA"/>
    <w:rsid w:val="00826BEF"/>
    <w:rsid w:val="00826E51"/>
    <w:rsid w:val="008357A1"/>
    <w:rsid w:val="008372CB"/>
    <w:rsid w:val="00845ABC"/>
    <w:rsid w:val="00865721"/>
    <w:rsid w:val="008663D0"/>
    <w:rsid w:val="00871ADB"/>
    <w:rsid w:val="00872554"/>
    <w:rsid w:val="0087738E"/>
    <w:rsid w:val="008821D1"/>
    <w:rsid w:val="0088339F"/>
    <w:rsid w:val="00892CB5"/>
    <w:rsid w:val="008A34D6"/>
    <w:rsid w:val="008A371B"/>
    <w:rsid w:val="008A6C47"/>
    <w:rsid w:val="008A779C"/>
    <w:rsid w:val="008B5CD3"/>
    <w:rsid w:val="008C20AA"/>
    <w:rsid w:val="008D288A"/>
    <w:rsid w:val="008D313B"/>
    <w:rsid w:val="008D3D1E"/>
    <w:rsid w:val="008D4659"/>
    <w:rsid w:val="008D48AE"/>
    <w:rsid w:val="008E6423"/>
    <w:rsid w:val="008F049F"/>
    <w:rsid w:val="008F35A8"/>
    <w:rsid w:val="008F4719"/>
    <w:rsid w:val="008F5CD9"/>
    <w:rsid w:val="008F6B33"/>
    <w:rsid w:val="008F740B"/>
    <w:rsid w:val="00900033"/>
    <w:rsid w:val="00904BD5"/>
    <w:rsid w:val="009150B1"/>
    <w:rsid w:val="00915C4A"/>
    <w:rsid w:val="00917538"/>
    <w:rsid w:val="0092219C"/>
    <w:rsid w:val="00922843"/>
    <w:rsid w:val="00922949"/>
    <w:rsid w:val="00922B5C"/>
    <w:rsid w:val="009242A2"/>
    <w:rsid w:val="009252B2"/>
    <w:rsid w:val="00925E58"/>
    <w:rsid w:val="0092621D"/>
    <w:rsid w:val="0092691E"/>
    <w:rsid w:val="00926EFF"/>
    <w:rsid w:val="009316EE"/>
    <w:rsid w:val="009321FA"/>
    <w:rsid w:val="00943ADE"/>
    <w:rsid w:val="009501F0"/>
    <w:rsid w:val="00954026"/>
    <w:rsid w:val="0095417D"/>
    <w:rsid w:val="00960200"/>
    <w:rsid w:val="0096685D"/>
    <w:rsid w:val="009674DA"/>
    <w:rsid w:val="009679AC"/>
    <w:rsid w:val="00970809"/>
    <w:rsid w:val="00981478"/>
    <w:rsid w:val="00984329"/>
    <w:rsid w:val="00986272"/>
    <w:rsid w:val="00991678"/>
    <w:rsid w:val="00992223"/>
    <w:rsid w:val="00997068"/>
    <w:rsid w:val="009A3509"/>
    <w:rsid w:val="009B21A6"/>
    <w:rsid w:val="009B2ED0"/>
    <w:rsid w:val="009B4853"/>
    <w:rsid w:val="009B7FA2"/>
    <w:rsid w:val="009C1FB3"/>
    <w:rsid w:val="009C3993"/>
    <w:rsid w:val="009C3D62"/>
    <w:rsid w:val="009C7DF0"/>
    <w:rsid w:val="009D031A"/>
    <w:rsid w:val="009D4669"/>
    <w:rsid w:val="009D51F9"/>
    <w:rsid w:val="009D7D11"/>
    <w:rsid w:val="009E01AF"/>
    <w:rsid w:val="009E3C4A"/>
    <w:rsid w:val="009E648B"/>
    <w:rsid w:val="009E752F"/>
    <w:rsid w:val="009F287D"/>
    <w:rsid w:val="009F612C"/>
    <w:rsid w:val="00A005F7"/>
    <w:rsid w:val="00A2072E"/>
    <w:rsid w:val="00A25365"/>
    <w:rsid w:val="00A25C79"/>
    <w:rsid w:val="00A32846"/>
    <w:rsid w:val="00A40DD9"/>
    <w:rsid w:val="00A417E2"/>
    <w:rsid w:val="00A427B3"/>
    <w:rsid w:val="00A43B85"/>
    <w:rsid w:val="00A43D64"/>
    <w:rsid w:val="00A45708"/>
    <w:rsid w:val="00A53405"/>
    <w:rsid w:val="00A53737"/>
    <w:rsid w:val="00A538AA"/>
    <w:rsid w:val="00A542EF"/>
    <w:rsid w:val="00A54C3A"/>
    <w:rsid w:val="00A552CB"/>
    <w:rsid w:val="00A60A7F"/>
    <w:rsid w:val="00A7523F"/>
    <w:rsid w:val="00A804B5"/>
    <w:rsid w:val="00A856DD"/>
    <w:rsid w:val="00A96259"/>
    <w:rsid w:val="00AA1334"/>
    <w:rsid w:val="00AA2AC7"/>
    <w:rsid w:val="00AA2F0F"/>
    <w:rsid w:val="00AA36A0"/>
    <w:rsid w:val="00AA44D6"/>
    <w:rsid w:val="00AA75CF"/>
    <w:rsid w:val="00AB0D30"/>
    <w:rsid w:val="00AC7E34"/>
    <w:rsid w:val="00AD24E4"/>
    <w:rsid w:val="00AD2ACC"/>
    <w:rsid w:val="00AD7A85"/>
    <w:rsid w:val="00AE1D20"/>
    <w:rsid w:val="00AE4A8B"/>
    <w:rsid w:val="00B02009"/>
    <w:rsid w:val="00B03FC4"/>
    <w:rsid w:val="00B12780"/>
    <w:rsid w:val="00B14E6F"/>
    <w:rsid w:val="00B206C5"/>
    <w:rsid w:val="00B20BE9"/>
    <w:rsid w:val="00B244C4"/>
    <w:rsid w:val="00B32122"/>
    <w:rsid w:val="00B325E5"/>
    <w:rsid w:val="00B3460F"/>
    <w:rsid w:val="00B3495B"/>
    <w:rsid w:val="00B37179"/>
    <w:rsid w:val="00B37CF7"/>
    <w:rsid w:val="00B50E12"/>
    <w:rsid w:val="00B50F79"/>
    <w:rsid w:val="00B5300B"/>
    <w:rsid w:val="00B55039"/>
    <w:rsid w:val="00B63551"/>
    <w:rsid w:val="00B641D4"/>
    <w:rsid w:val="00B64CBE"/>
    <w:rsid w:val="00B677C3"/>
    <w:rsid w:val="00B67826"/>
    <w:rsid w:val="00B7389C"/>
    <w:rsid w:val="00B74DC9"/>
    <w:rsid w:val="00B7541E"/>
    <w:rsid w:val="00B8043E"/>
    <w:rsid w:val="00B837BE"/>
    <w:rsid w:val="00B91571"/>
    <w:rsid w:val="00B95DBB"/>
    <w:rsid w:val="00B977E2"/>
    <w:rsid w:val="00B97EA6"/>
    <w:rsid w:val="00BA1686"/>
    <w:rsid w:val="00BA1E4F"/>
    <w:rsid w:val="00BA43E7"/>
    <w:rsid w:val="00BB28F9"/>
    <w:rsid w:val="00BB3F50"/>
    <w:rsid w:val="00BB69F8"/>
    <w:rsid w:val="00BD5840"/>
    <w:rsid w:val="00BE3420"/>
    <w:rsid w:val="00BE4209"/>
    <w:rsid w:val="00BE44AE"/>
    <w:rsid w:val="00BF0FEE"/>
    <w:rsid w:val="00BF129D"/>
    <w:rsid w:val="00BF164E"/>
    <w:rsid w:val="00BF4B06"/>
    <w:rsid w:val="00BF6AFF"/>
    <w:rsid w:val="00C05948"/>
    <w:rsid w:val="00C100F8"/>
    <w:rsid w:val="00C13600"/>
    <w:rsid w:val="00C14F30"/>
    <w:rsid w:val="00C161F3"/>
    <w:rsid w:val="00C2165C"/>
    <w:rsid w:val="00C32A05"/>
    <w:rsid w:val="00C33E95"/>
    <w:rsid w:val="00C44D00"/>
    <w:rsid w:val="00C4551C"/>
    <w:rsid w:val="00C47F03"/>
    <w:rsid w:val="00C52552"/>
    <w:rsid w:val="00C53EB6"/>
    <w:rsid w:val="00C56381"/>
    <w:rsid w:val="00C70F8A"/>
    <w:rsid w:val="00C710C3"/>
    <w:rsid w:val="00C77021"/>
    <w:rsid w:val="00C8077E"/>
    <w:rsid w:val="00C80D44"/>
    <w:rsid w:val="00C81DD0"/>
    <w:rsid w:val="00C83845"/>
    <w:rsid w:val="00C83C37"/>
    <w:rsid w:val="00C83F27"/>
    <w:rsid w:val="00C87FD0"/>
    <w:rsid w:val="00C914F6"/>
    <w:rsid w:val="00C92D36"/>
    <w:rsid w:val="00C93723"/>
    <w:rsid w:val="00C941C0"/>
    <w:rsid w:val="00C94C27"/>
    <w:rsid w:val="00CA3DC6"/>
    <w:rsid w:val="00CA60B4"/>
    <w:rsid w:val="00CA67F7"/>
    <w:rsid w:val="00CB4824"/>
    <w:rsid w:val="00CB53E6"/>
    <w:rsid w:val="00CC484C"/>
    <w:rsid w:val="00CC5F7F"/>
    <w:rsid w:val="00CD3069"/>
    <w:rsid w:val="00CD39AE"/>
    <w:rsid w:val="00CD58C6"/>
    <w:rsid w:val="00CF1849"/>
    <w:rsid w:val="00CF7965"/>
    <w:rsid w:val="00D103C0"/>
    <w:rsid w:val="00D114C1"/>
    <w:rsid w:val="00D12437"/>
    <w:rsid w:val="00D15343"/>
    <w:rsid w:val="00D2192C"/>
    <w:rsid w:val="00D274E8"/>
    <w:rsid w:val="00D2785D"/>
    <w:rsid w:val="00D36C65"/>
    <w:rsid w:val="00D421E1"/>
    <w:rsid w:val="00D455D4"/>
    <w:rsid w:val="00D467EC"/>
    <w:rsid w:val="00D50879"/>
    <w:rsid w:val="00D6115B"/>
    <w:rsid w:val="00D7004C"/>
    <w:rsid w:val="00D74549"/>
    <w:rsid w:val="00D746F7"/>
    <w:rsid w:val="00D82879"/>
    <w:rsid w:val="00D908A0"/>
    <w:rsid w:val="00D95D2C"/>
    <w:rsid w:val="00D971A5"/>
    <w:rsid w:val="00D97C89"/>
    <w:rsid w:val="00DA0044"/>
    <w:rsid w:val="00DA3D7E"/>
    <w:rsid w:val="00DA581B"/>
    <w:rsid w:val="00DA78CA"/>
    <w:rsid w:val="00DB22E1"/>
    <w:rsid w:val="00DB2F37"/>
    <w:rsid w:val="00DB36FF"/>
    <w:rsid w:val="00DB4BA9"/>
    <w:rsid w:val="00DB6129"/>
    <w:rsid w:val="00DC250A"/>
    <w:rsid w:val="00DC4EAC"/>
    <w:rsid w:val="00DC5097"/>
    <w:rsid w:val="00DC52BB"/>
    <w:rsid w:val="00DC60B9"/>
    <w:rsid w:val="00DD1FA0"/>
    <w:rsid w:val="00DD449D"/>
    <w:rsid w:val="00DD64B0"/>
    <w:rsid w:val="00DE1DF3"/>
    <w:rsid w:val="00DE2AF9"/>
    <w:rsid w:val="00DF1813"/>
    <w:rsid w:val="00DF74ED"/>
    <w:rsid w:val="00DF7A93"/>
    <w:rsid w:val="00E00436"/>
    <w:rsid w:val="00E025A6"/>
    <w:rsid w:val="00E03F86"/>
    <w:rsid w:val="00E12539"/>
    <w:rsid w:val="00E12B88"/>
    <w:rsid w:val="00E12E9E"/>
    <w:rsid w:val="00E14087"/>
    <w:rsid w:val="00E20243"/>
    <w:rsid w:val="00E24AB0"/>
    <w:rsid w:val="00E24D34"/>
    <w:rsid w:val="00E33EC3"/>
    <w:rsid w:val="00E35C67"/>
    <w:rsid w:val="00E454D4"/>
    <w:rsid w:val="00E50189"/>
    <w:rsid w:val="00E5179C"/>
    <w:rsid w:val="00E55517"/>
    <w:rsid w:val="00E64253"/>
    <w:rsid w:val="00E67064"/>
    <w:rsid w:val="00E6795F"/>
    <w:rsid w:val="00E708F1"/>
    <w:rsid w:val="00E72361"/>
    <w:rsid w:val="00E73A7B"/>
    <w:rsid w:val="00E77713"/>
    <w:rsid w:val="00E85508"/>
    <w:rsid w:val="00E9114F"/>
    <w:rsid w:val="00E93767"/>
    <w:rsid w:val="00EA341F"/>
    <w:rsid w:val="00EB5320"/>
    <w:rsid w:val="00EC4484"/>
    <w:rsid w:val="00EC57E0"/>
    <w:rsid w:val="00EC5C60"/>
    <w:rsid w:val="00ED244E"/>
    <w:rsid w:val="00ED4C42"/>
    <w:rsid w:val="00ED5DAE"/>
    <w:rsid w:val="00EE5911"/>
    <w:rsid w:val="00EF3917"/>
    <w:rsid w:val="00EF3F48"/>
    <w:rsid w:val="00EF4C38"/>
    <w:rsid w:val="00EF7F39"/>
    <w:rsid w:val="00F05FE6"/>
    <w:rsid w:val="00F13312"/>
    <w:rsid w:val="00F14DF0"/>
    <w:rsid w:val="00F14F6B"/>
    <w:rsid w:val="00F17F13"/>
    <w:rsid w:val="00F20109"/>
    <w:rsid w:val="00F37DBB"/>
    <w:rsid w:val="00F40230"/>
    <w:rsid w:val="00F42858"/>
    <w:rsid w:val="00F5076C"/>
    <w:rsid w:val="00F50E70"/>
    <w:rsid w:val="00F52867"/>
    <w:rsid w:val="00F5706D"/>
    <w:rsid w:val="00F60DFE"/>
    <w:rsid w:val="00F65D77"/>
    <w:rsid w:val="00F71FED"/>
    <w:rsid w:val="00F73C4F"/>
    <w:rsid w:val="00F80AD9"/>
    <w:rsid w:val="00F86711"/>
    <w:rsid w:val="00F86BF1"/>
    <w:rsid w:val="00F94670"/>
    <w:rsid w:val="00FA071D"/>
    <w:rsid w:val="00FA2629"/>
    <w:rsid w:val="00FB1698"/>
    <w:rsid w:val="00FC1D63"/>
    <w:rsid w:val="00FC3021"/>
    <w:rsid w:val="00FC4B0C"/>
    <w:rsid w:val="00FD06F1"/>
    <w:rsid w:val="00FD1CF3"/>
    <w:rsid w:val="00FD27E5"/>
    <w:rsid w:val="00FD30D4"/>
    <w:rsid w:val="00FD73E2"/>
    <w:rsid w:val="00FE523E"/>
    <w:rsid w:val="00FF01E8"/>
    <w:rsid w:val="00FF06A1"/>
    <w:rsid w:val="00FF27E1"/>
    <w:rsid w:val="00FF36B5"/>
    <w:rsid w:val="00FF7264"/>
    <w:rsid w:val="149EB712"/>
    <w:rsid w:val="28867563"/>
    <w:rsid w:val="2D9014BB"/>
    <w:rsid w:val="469FD8B9"/>
    <w:rsid w:val="5ADCFF82"/>
    <w:rsid w:val="6DDED0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353E"/>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uiPriority w:val="9"/>
    <w:qFormat/>
    <w:rsid w:val="0007353E"/>
    <w:pPr>
      <w:numPr>
        <w:numId w:val="6"/>
      </w:numPr>
      <w:shd w:val="clear" w:color="auto" w:fill="D81A1C"/>
      <w:autoSpaceDE w:val="0"/>
      <w:autoSpaceDN w:val="0"/>
      <w:adjustRightInd w:val="0"/>
      <w:spacing w:before="240" w:after="240"/>
      <w:outlineLvl w:val="0"/>
    </w:pPr>
    <w:rPr>
      <w:rFonts w:ascii="Calibri" w:hAnsi="Calibri" w:cs="Calibri"/>
      <w:b/>
      <w:color w:val="FFFFFF"/>
      <w:sz w:val="32"/>
      <w:szCs w:val="32"/>
      <w:lang w:val="en-GB" w:eastAsia="en-GB"/>
    </w:rPr>
  </w:style>
  <w:style w:type="paragraph" w:styleId="Titre2">
    <w:name w:val="heading 2"/>
    <w:basedOn w:val="Normal"/>
    <w:next w:val="Normal"/>
    <w:link w:val="Titre2Car"/>
    <w:uiPriority w:val="9"/>
    <w:unhideWhenUsed/>
    <w:qFormat/>
    <w:rsid w:val="0007353E"/>
    <w:pPr>
      <w:keepNext/>
      <w:keepLines/>
      <w:numPr>
        <w:ilvl w:val="1"/>
        <w:numId w:val="6"/>
      </w:numPr>
      <w:spacing w:before="120" w:after="120" w:line="240" w:lineRule="auto"/>
      <w:outlineLvl w:val="1"/>
    </w:pPr>
    <w:rPr>
      <w:rFonts w:ascii="Calibri" w:eastAsia="Arial Unicode MS" w:hAnsi="Calibri"/>
      <w:b/>
      <w:color w:val="D81A1A"/>
      <w:sz w:val="28"/>
      <w:szCs w:val="26"/>
      <w:lang w:val="en-GB" w:eastAsia="en-GB"/>
    </w:rPr>
  </w:style>
  <w:style w:type="paragraph" w:styleId="Titre3">
    <w:name w:val="heading 3"/>
    <w:basedOn w:val="Paragraphedeliste"/>
    <w:next w:val="Normal"/>
    <w:link w:val="Titre3Car"/>
    <w:uiPriority w:val="9"/>
    <w:unhideWhenUsed/>
    <w:qFormat/>
    <w:rsid w:val="00CD58C6"/>
    <w:pPr>
      <w:widowControl/>
      <w:numPr>
        <w:ilvl w:val="2"/>
        <w:numId w:val="6"/>
      </w:numPr>
      <w:autoSpaceDE w:val="0"/>
      <w:autoSpaceDN w:val="0"/>
      <w:adjustRightInd w:val="0"/>
      <w:spacing w:before="240" w:after="120" w:line="240" w:lineRule="auto"/>
      <w:jc w:val="both"/>
      <w:outlineLvl w:val="2"/>
    </w:pPr>
    <w:rPr>
      <w:rFonts w:ascii="Calibri" w:hAnsi="Calibri" w:cs="Arial"/>
      <w:b/>
      <w:bCs/>
      <w:sz w:val="24"/>
      <w:szCs w:val="24"/>
      <w:lang w:val="en-US" w:eastAsia="en-GB"/>
    </w:rPr>
  </w:style>
  <w:style w:type="paragraph" w:styleId="Titre4">
    <w:name w:val="heading 4"/>
    <w:basedOn w:val="Normal"/>
    <w:next w:val="Normal"/>
    <w:link w:val="Titre4Car"/>
    <w:uiPriority w:val="9"/>
    <w:unhideWhenUsed/>
    <w:qFormat/>
    <w:rsid w:val="0007353E"/>
    <w:pPr>
      <w:keepNext/>
      <w:keepLines/>
      <w:numPr>
        <w:ilvl w:val="3"/>
        <w:numId w:val="6"/>
      </w:numPr>
      <w:spacing w:before="60" w:after="60"/>
      <w:outlineLvl w:val="3"/>
    </w:pPr>
    <w:rPr>
      <w:rFonts w:ascii="Calibri" w:eastAsia="Arial Unicode MS" w:hAnsi="Calibri"/>
      <w:b/>
      <w:iCs/>
      <w:szCs w:val="20"/>
      <w:lang w:val="en-GB" w:eastAsia="en-GB"/>
    </w:rPr>
  </w:style>
  <w:style w:type="paragraph" w:styleId="Titre5">
    <w:name w:val="heading 5"/>
    <w:basedOn w:val="Normal"/>
    <w:next w:val="Normal"/>
    <w:rsid w:val="00BE44AE"/>
    <w:pPr>
      <w:keepNext/>
      <w:numPr>
        <w:ilvl w:val="4"/>
        <w:numId w:val="6"/>
      </w:numPr>
      <w:spacing w:after="113"/>
      <w:outlineLvl w:val="4"/>
    </w:pPr>
    <w:rPr>
      <w:rFonts w:eastAsia="Arial Unicode MS"/>
      <w:bCs/>
      <w:sz w:val="18"/>
      <w:szCs w:val="18"/>
      <w:lang w:val="fr-FR"/>
    </w:rPr>
  </w:style>
  <w:style w:type="paragraph" w:styleId="Titre6">
    <w:name w:val="heading 6"/>
    <w:basedOn w:val="Normal"/>
    <w:next w:val="Normal"/>
    <w:link w:val="Titre6Car"/>
    <w:uiPriority w:val="9"/>
    <w:unhideWhenUsed/>
    <w:qFormat/>
    <w:rsid w:val="0007353E"/>
    <w:pPr>
      <w:keepNext/>
      <w:keepLines/>
      <w:numPr>
        <w:ilvl w:val="5"/>
        <w:numId w:val="6"/>
      </w:numPr>
      <w:spacing w:before="40" w:after="0"/>
      <w:outlineLvl w:val="5"/>
    </w:pPr>
    <w:rPr>
      <w:rFonts w:ascii="Calibri Light" w:hAnsi="Calibri Light"/>
      <w:color w:val="1F4D78"/>
      <w:szCs w:val="20"/>
      <w:lang w:val="en-GB" w:eastAsia="en-GB"/>
    </w:rPr>
  </w:style>
  <w:style w:type="paragraph" w:styleId="Titre7">
    <w:name w:val="heading 7"/>
    <w:basedOn w:val="Normal"/>
    <w:next w:val="Normal"/>
    <w:link w:val="Titre7Car"/>
    <w:uiPriority w:val="9"/>
    <w:unhideWhenUsed/>
    <w:qFormat/>
    <w:rsid w:val="0007353E"/>
    <w:pPr>
      <w:keepNext/>
      <w:keepLines/>
      <w:numPr>
        <w:ilvl w:val="6"/>
        <w:numId w:val="6"/>
      </w:numPr>
      <w:spacing w:before="40" w:after="0"/>
      <w:outlineLvl w:val="6"/>
    </w:pPr>
    <w:rPr>
      <w:rFonts w:ascii="Calibri Light" w:hAnsi="Calibri Light"/>
      <w:i/>
      <w:iCs/>
      <w:color w:val="1F4D78"/>
      <w:szCs w:val="20"/>
      <w:lang w:val="en-GB" w:eastAsia="en-GB"/>
    </w:rPr>
  </w:style>
  <w:style w:type="paragraph" w:styleId="Titre8">
    <w:name w:val="heading 8"/>
    <w:basedOn w:val="Normal"/>
    <w:next w:val="Normal"/>
    <w:link w:val="Titre8Car"/>
    <w:uiPriority w:val="9"/>
    <w:unhideWhenUsed/>
    <w:qFormat/>
    <w:rsid w:val="0007353E"/>
    <w:pPr>
      <w:keepNext/>
      <w:keepLines/>
      <w:numPr>
        <w:ilvl w:val="7"/>
        <w:numId w:val="6"/>
      </w:numPr>
      <w:spacing w:before="40" w:after="0"/>
      <w:outlineLvl w:val="7"/>
    </w:pPr>
    <w:rPr>
      <w:rFonts w:ascii="Calibri Light" w:hAnsi="Calibri Light"/>
      <w:color w:val="272727"/>
      <w:szCs w:val="21"/>
      <w:lang w:val="en-GB" w:eastAsia="en-GB"/>
    </w:rPr>
  </w:style>
  <w:style w:type="paragraph" w:styleId="Titre9">
    <w:name w:val="heading 9"/>
    <w:basedOn w:val="Normal"/>
    <w:next w:val="Normal"/>
    <w:link w:val="Titre9Car"/>
    <w:uiPriority w:val="9"/>
    <w:unhideWhenUsed/>
    <w:qFormat/>
    <w:rsid w:val="0007353E"/>
    <w:pPr>
      <w:keepNext/>
      <w:keepLines/>
      <w:numPr>
        <w:ilvl w:val="8"/>
        <w:numId w:val="2"/>
      </w:numPr>
      <w:spacing w:before="40" w:after="0"/>
      <w:ind w:left="1584" w:hanging="1584"/>
      <w:outlineLvl w:val="8"/>
    </w:pPr>
    <w:rPr>
      <w:rFonts w:ascii="Calibri Light" w:hAnsi="Calibri Light" w:cs="Arial"/>
      <w:i/>
      <w:iCs/>
      <w:color w:val="272727"/>
      <w:szCs w:val="21"/>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Titrecouverture"/>
    <w:next w:val="Normal"/>
    <w:link w:val="Sous-titreCar"/>
    <w:uiPriority w:val="11"/>
    <w:qFormat/>
    <w:rsid w:val="0007353E"/>
  </w:style>
  <w:style w:type="paragraph" w:styleId="Citation">
    <w:name w:val="Quote"/>
    <w:basedOn w:val="Normal"/>
    <w:next w:val="Normal"/>
    <w:uiPriority w:val="29"/>
    <w:rsid w:val="00BE44AE"/>
    <w:pPr>
      <w:pBdr>
        <w:left w:val="single" w:sz="12" w:space="11" w:color="A6A6A6"/>
        <w:bottom w:val="single" w:sz="12" w:space="3" w:color="A6A6A6"/>
      </w:pBdr>
      <w:ind w:left="3402"/>
    </w:pPr>
    <w:rPr>
      <w:i/>
      <w:color w:val="373737"/>
      <w:sz w:val="18"/>
    </w:rPr>
  </w:style>
  <w:style w:type="paragraph" w:styleId="Citationintense">
    <w:name w:val="Intense Quote"/>
    <w:basedOn w:val="Normal"/>
    <w:next w:val="Normal"/>
    <w:uiPriority w:val="30"/>
    <w:rsid w:val="00BE44AE"/>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BE44AE"/>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BE44AE"/>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BE44AE"/>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BE44AE"/>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BE44AE"/>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BE44AE"/>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BE44AE"/>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BE44AE"/>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BE44AE"/>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BE44AE"/>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BE44AE"/>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BE44AE"/>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BE44AE"/>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BE44AE"/>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CTBPolicepardfaut">
    <w:name w:val="CTB Police par défaut"/>
    <w:basedOn w:val="Normal"/>
    <w:next w:val="CTBCorpsdetexte"/>
    <w:rsid w:val="00BE44AE"/>
  </w:style>
  <w:style w:type="paragraph" w:customStyle="1" w:styleId="CTBNormal">
    <w:name w:val="CTB Normal"/>
    <w:basedOn w:val="CTBPolicepardfaut"/>
    <w:next w:val="CTBCorpsdetexte"/>
    <w:rsid w:val="00BE44AE"/>
    <w:pPr>
      <w:widowControl w:val="0"/>
      <w:spacing w:after="120"/>
    </w:pPr>
    <w:rPr>
      <w:lang w:val="en-GB"/>
    </w:rPr>
  </w:style>
  <w:style w:type="paragraph" w:customStyle="1" w:styleId="CTBCorpsdetexte">
    <w:name w:val="CTB Corps de texte"/>
    <w:basedOn w:val="CTBNormal"/>
    <w:uiPriority w:val="2"/>
    <w:qFormat/>
    <w:rsid w:val="00BE44AE"/>
    <w:rPr>
      <w:lang w:val="fr-BE"/>
    </w:rPr>
  </w:style>
  <w:style w:type="paragraph" w:customStyle="1" w:styleId="CTBGrandTitre">
    <w:name w:val="CTB Grand Titre"/>
    <w:basedOn w:val="CTBNormal"/>
    <w:next w:val="CTBSousTitre"/>
    <w:rsid w:val="00BE44AE"/>
    <w:pPr>
      <w:spacing w:before="3402" w:after="0" w:line="240" w:lineRule="auto"/>
    </w:pPr>
    <w:rPr>
      <w:b/>
      <w:caps/>
      <w:color w:val="50B848"/>
      <w:sz w:val="60"/>
    </w:rPr>
  </w:style>
  <w:style w:type="paragraph" w:customStyle="1" w:styleId="CTBSousTitre">
    <w:name w:val="CTB Sous Titre"/>
    <w:basedOn w:val="Normal"/>
    <w:rsid w:val="00BE44AE"/>
    <w:pPr>
      <w:spacing w:line="240" w:lineRule="auto"/>
    </w:pPr>
    <w:rPr>
      <w:b/>
      <w:caps/>
      <w:color w:val="50B848"/>
      <w:sz w:val="44"/>
    </w:rPr>
  </w:style>
  <w:style w:type="paragraph" w:customStyle="1" w:styleId="CTBTabledesmatires">
    <w:name w:val="CTB Table des matières"/>
    <w:basedOn w:val="CTBCorpsdetexte"/>
    <w:next w:val="CTBCorpsdetexte"/>
    <w:rsid w:val="00BE44AE"/>
    <w:pPr>
      <w:spacing w:before="240" w:line="240" w:lineRule="auto"/>
    </w:pPr>
    <w:rPr>
      <w:rFonts w:ascii="Arial Bold" w:hAnsi="Arial Bold"/>
      <w:b/>
      <w:smallCaps/>
      <w:color w:val="50B848"/>
      <w:sz w:val="32"/>
    </w:rPr>
  </w:style>
  <w:style w:type="paragraph" w:customStyle="1" w:styleId="CTBTitre1">
    <w:name w:val="CTB Titre 1"/>
    <w:basedOn w:val="CTBCorpsdetexte"/>
    <w:next w:val="CTBCorpsdetexte"/>
    <w:rsid w:val="00BE44AE"/>
    <w:pPr>
      <w:keepNext/>
      <w:spacing w:after="240" w:line="240" w:lineRule="auto"/>
    </w:pPr>
    <w:rPr>
      <w:rFonts w:ascii="Arial Bold" w:hAnsi="Arial Bold"/>
      <w:b/>
      <w:smallCaps/>
      <w:color w:val="50B848"/>
      <w:sz w:val="32"/>
    </w:rPr>
  </w:style>
  <w:style w:type="paragraph" w:styleId="En-tte">
    <w:name w:val="header"/>
    <w:basedOn w:val="Normal"/>
    <w:uiPriority w:val="99"/>
    <w:rsid w:val="00BE44AE"/>
    <w:pPr>
      <w:tabs>
        <w:tab w:val="center" w:pos="4536"/>
        <w:tab w:val="right" w:pos="9072"/>
      </w:tabs>
    </w:pPr>
  </w:style>
  <w:style w:type="paragraph" w:customStyle="1" w:styleId="CTBTitre2">
    <w:name w:val="CTB Titre 2"/>
    <w:basedOn w:val="CTBTitre1"/>
    <w:next w:val="CTBCorpsdetexte"/>
    <w:rsid w:val="00E03F86"/>
    <w:pPr>
      <w:numPr>
        <w:numId w:val="1"/>
      </w:numPr>
      <w:tabs>
        <w:tab w:val="left" w:pos="709"/>
      </w:tabs>
    </w:pPr>
  </w:style>
  <w:style w:type="paragraph" w:customStyle="1" w:styleId="CTBTitre3">
    <w:name w:val="CTB Titre 3"/>
    <w:basedOn w:val="CTBTitre2"/>
    <w:next w:val="CTBCorpsdetexte"/>
    <w:rsid w:val="00BE44AE"/>
    <w:pPr>
      <w:numPr>
        <w:ilvl w:val="1"/>
      </w:numPr>
    </w:pPr>
    <w:rPr>
      <w:sz w:val="28"/>
    </w:rPr>
  </w:style>
  <w:style w:type="paragraph" w:customStyle="1" w:styleId="CTBTitre4">
    <w:name w:val="CTB Titre 4"/>
    <w:basedOn w:val="CTBCorpsdetexte"/>
    <w:next w:val="CTBCorpsdetexte"/>
    <w:rsid w:val="00BE44AE"/>
    <w:pPr>
      <w:keepNext/>
      <w:numPr>
        <w:ilvl w:val="3"/>
        <w:numId w:val="1"/>
      </w:numPr>
      <w:tabs>
        <w:tab w:val="left" w:pos="573"/>
      </w:tabs>
      <w:spacing w:line="240" w:lineRule="auto"/>
    </w:pPr>
    <w:rPr>
      <w:b/>
      <w:color w:val="000000"/>
      <w:sz w:val="22"/>
    </w:rPr>
  </w:style>
  <w:style w:type="paragraph" w:customStyle="1" w:styleId="CTBTitre5">
    <w:name w:val="CTB Titre 5"/>
    <w:basedOn w:val="CTBCorpsdetexte"/>
    <w:next w:val="CTBCorpsdetexte"/>
    <w:rsid w:val="00BE44AE"/>
    <w:pPr>
      <w:keepNext/>
      <w:numPr>
        <w:ilvl w:val="4"/>
        <w:numId w:val="1"/>
      </w:numPr>
      <w:tabs>
        <w:tab w:val="left" w:pos="573"/>
      </w:tabs>
      <w:spacing w:after="60" w:line="240" w:lineRule="auto"/>
    </w:pPr>
    <w:rPr>
      <w:color w:val="000000"/>
    </w:rPr>
  </w:style>
  <w:style w:type="paragraph" w:styleId="TM1">
    <w:name w:val="toc 1"/>
    <w:basedOn w:val="CTBCorpsdetexte"/>
    <w:next w:val="CTBCorpsdetexte"/>
    <w:uiPriority w:val="39"/>
    <w:qFormat/>
    <w:rsid w:val="00BE44AE"/>
    <w:pPr>
      <w:widowControl/>
      <w:spacing w:before="240"/>
    </w:pPr>
    <w:rPr>
      <w:rFonts w:asciiTheme="minorHAnsi" w:hAnsiTheme="minorHAnsi"/>
      <w:b/>
      <w:bCs/>
      <w:sz w:val="20"/>
      <w:szCs w:val="20"/>
    </w:rPr>
  </w:style>
  <w:style w:type="paragraph" w:styleId="TM2">
    <w:name w:val="toc 2"/>
    <w:basedOn w:val="CTBCorpsdetexte"/>
    <w:next w:val="CTBCorpsdetexte"/>
    <w:uiPriority w:val="39"/>
    <w:qFormat/>
    <w:rsid w:val="00BE44AE"/>
    <w:pPr>
      <w:widowControl/>
      <w:spacing w:before="120" w:after="0"/>
      <w:ind w:left="210"/>
    </w:pPr>
    <w:rPr>
      <w:rFonts w:asciiTheme="minorHAnsi" w:hAnsiTheme="minorHAnsi"/>
      <w:i/>
      <w:iCs/>
      <w:sz w:val="20"/>
      <w:szCs w:val="20"/>
    </w:rPr>
  </w:style>
  <w:style w:type="paragraph" w:styleId="TM3">
    <w:name w:val="toc 3"/>
    <w:basedOn w:val="Normal"/>
    <w:next w:val="Normal"/>
    <w:uiPriority w:val="39"/>
    <w:qFormat/>
    <w:rsid w:val="00BE44AE"/>
    <w:pPr>
      <w:spacing w:after="0"/>
      <w:ind w:left="420"/>
    </w:pPr>
    <w:rPr>
      <w:rFonts w:asciiTheme="minorHAnsi" w:hAnsiTheme="minorHAnsi"/>
      <w:sz w:val="20"/>
      <w:szCs w:val="20"/>
    </w:rPr>
  </w:style>
  <w:style w:type="paragraph" w:styleId="TM4">
    <w:name w:val="toc 4"/>
    <w:basedOn w:val="Normal"/>
    <w:next w:val="Normal"/>
    <w:uiPriority w:val="39"/>
    <w:rsid w:val="00BE44AE"/>
    <w:pPr>
      <w:spacing w:after="0"/>
      <w:ind w:left="630"/>
    </w:pPr>
    <w:rPr>
      <w:rFonts w:asciiTheme="minorHAnsi" w:hAnsiTheme="minorHAnsi"/>
      <w:sz w:val="20"/>
      <w:szCs w:val="20"/>
    </w:rPr>
  </w:style>
  <w:style w:type="paragraph" w:styleId="TM5">
    <w:name w:val="toc 5"/>
    <w:basedOn w:val="Normal"/>
    <w:next w:val="Normal"/>
    <w:semiHidden/>
    <w:rsid w:val="00BE44AE"/>
    <w:pPr>
      <w:spacing w:after="0"/>
      <w:ind w:left="840"/>
    </w:pPr>
    <w:rPr>
      <w:rFonts w:asciiTheme="minorHAnsi" w:hAnsiTheme="minorHAnsi"/>
      <w:sz w:val="20"/>
      <w:szCs w:val="20"/>
    </w:rPr>
  </w:style>
  <w:style w:type="paragraph" w:styleId="TM6">
    <w:name w:val="toc 6"/>
    <w:basedOn w:val="Normal"/>
    <w:next w:val="Normal"/>
    <w:semiHidden/>
    <w:rsid w:val="00BE44AE"/>
    <w:pPr>
      <w:spacing w:after="0"/>
      <w:ind w:left="1050"/>
    </w:pPr>
    <w:rPr>
      <w:rFonts w:asciiTheme="minorHAnsi" w:hAnsiTheme="minorHAnsi"/>
      <w:sz w:val="20"/>
      <w:szCs w:val="20"/>
    </w:rPr>
  </w:style>
  <w:style w:type="paragraph" w:styleId="TM7">
    <w:name w:val="toc 7"/>
    <w:basedOn w:val="Normal"/>
    <w:next w:val="Normal"/>
    <w:semiHidden/>
    <w:rsid w:val="00BE44AE"/>
    <w:pPr>
      <w:spacing w:after="0"/>
      <w:ind w:left="1260"/>
    </w:pPr>
    <w:rPr>
      <w:rFonts w:asciiTheme="minorHAnsi" w:hAnsiTheme="minorHAnsi"/>
      <w:sz w:val="20"/>
      <w:szCs w:val="20"/>
    </w:rPr>
  </w:style>
  <w:style w:type="paragraph" w:styleId="TM8">
    <w:name w:val="toc 8"/>
    <w:basedOn w:val="Normal"/>
    <w:next w:val="Normal"/>
    <w:semiHidden/>
    <w:rsid w:val="00BE44AE"/>
    <w:pPr>
      <w:spacing w:after="0"/>
      <w:ind w:left="1470"/>
    </w:pPr>
    <w:rPr>
      <w:rFonts w:asciiTheme="minorHAnsi" w:hAnsiTheme="minorHAnsi"/>
      <w:sz w:val="20"/>
      <w:szCs w:val="20"/>
    </w:rPr>
  </w:style>
  <w:style w:type="paragraph" w:styleId="TM9">
    <w:name w:val="toc 9"/>
    <w:basedOn w:val="Normal"/>
    <w:next w:val="Normal"/>
    <w:semiHidden/>
    <w:rsid w:val="00BE44AE"/>
    <w:pPr>
      <w:spacing w:after="0"/>
      <w:ind w:left="1680"/>
    </w:pPr>
    <w:rPr>
      <w:rFonts w:asciiTheme="minorHAnsi" w:hAnsiTheme="minorHAnsi"/>
      <w:sz w:val="20"/>
      <w:szCs w:val="20"/>
    </w:rPr>
  </w:style>
  <w:style w:type="paragraph" w:customStyle="1" w:styleId="CTBListePuces">
    <w:name w:val="CTB Liste à Puces"/>
    <w:basedOn w:val="CTBCorpsdetexte"/>
    <w:qFormat/>
    <w:rsid w:val="00E03F86"/>
    <w:pPr>
      <w:widowControl/>
      <w:numPr>
        <w:numId w:val="3"/>
      </w:numPr>
    </w:pPr>
    <w:rPr>
      <w:color w:val="000000"/>
    </w:rPr>
  </w:style>
  <w:style w:type="paragraph" w:customStyle="1" w:styleId="CTBListeNumrotes">
    <w:name w:val="CTB Liste Numérotées"/>
    <w:basedOn w:val="CTBCorpsdetexte"/>
    <w:rsid w:val="00BE44AE"/>
    <w:pPr>
      <w:numPr>
        <w:numId w:val="5"/>
      </w:numPr>
    </w:pPr>
  </w:style>
  <w:style w:type="paragraph" w:styleId="Pieddepage">
    <w:name w:val="footer"/>
    <w:basedOn w:val="Normal"/>
    <w:uiPriority w:val="99"/>
    <w:rsid w:val="00BE44AE"/>
    <w:pPr>
      <w:tabs>
        <w:tab w:val="center" w:pos="4536"/>
        <w:tab w:val="right" w:pos="9072"/>
      </w:tabs>
    </w:pPr>
  </w:style>
  <w:style w:type="paragraph" w:styleId="Notedebasdepage">
    <w:name w:val="footnote text"/>
    <w:aliases w:val="CTB Bas de page"/>
    <w:basedOn w:val="Normal"/>
    <w:link w:val="NotedebasdepageCar"/>
    <w:uiPriority w:val="99"/>
    <w:unhideWhenUsed/>
    <w:qFormat/>
    <w:rsid w:val="0007353E"/>
    <w:pPr>
      <w:spacing w:after="0" w:line="240" w:lineRule="auto"/>
    </w:pPr>
    <w:rPr>
      <w:rFonts w:ascii="Calibri" w:hAnsi="Calibri"/>
      <w:sz w:val="14"/>
      <w:szCs w:val="20"/>
      <w:lang w:val="en-GB" w:eastAsia="en-GB"/>
    </w:rPr>
  </w:style>
  <w:style w:type="character" w:styleId="Appelnotedebasdep">
    <w:name w:val="footnote reference"/>
    <w:aliases w:val="ftref,BVI fnr,Ref,de nota al pie,16 Point,Superscript 6 Point,Знак сноски 1,Знак сноски-FN,Ciae niinee-FN,Car Car,Error-Fußnotenzeichen5,Error-Fußnotenzeichen6,Error-Fußnotenzeichen3,Footnote Reference1,Footnote Reference Number"/>
    <w:uiPriority w:val="99"/>
    <w:qFormat/>
    <w:rsid w:val="00BE44AE"/>
    <w:rPr>
      <w:vertAlign w:val="superscript"/>
    </w:rPr>
  </w:style>
  <w:style w:type="character" w:styleId="Numrodepage">
    <w:name w:val="page number"/>
    <w:basedOn w:val="Policepardfaut"/>
    <w:rsid w:val="00BE44AE"/>
  </w:style>
  <w:style w:type="character" w:styleId="Lienhypertexte">
    <w:name w:val="Hyperlink"/>
    <w:uiPriority w:val="99"/>
    <w:rsid w:val="00BE44AE"/>
    <w:rPr>
      <w:color w:val="0000FF"/>
      <w:u w:val="single"/>
    </w:rPr>
  </w:style>
  <w:style w:type="paragraph" w:customStyle="1" w:styleId="CTBSous-sous-Titre">
    <w:name w:val="CTB Sous-sous-Titre"/>
    <w:basedOn w:val="CTBNormal"/>
    <w:next w:val="CTBNormal"/>
    <w:rsid w:val="00BE44AE"/>
    <w:rPr>
      <w:rFonts w:ascii="Arial Bold" w:hAnsi="Arial Bold"/>
      <w:b/>
      <w:caps/>
      <w:color w:val="50B848"/>
      <w:sz w:val="24"/>
      <w:lang w:val="fr-BE"/>
    </w:rPr>
  </w:style>
  <w:style w:type="paragraph" w:customStyle="1" w:styleId="CTBTitresansnumro">
    <w:name w:val="CTB Titre sans numéro"/>
    <w:basedOn w:val="CTBTitre1"/>
    <w:next w:val="CTBCorpsdetexte"/>
    <w:rsid w:val="00BE44AE"/>
  </w:style>
  <w:style w:type="table" w:styleId="Grilledutableau">
    <w:name w:val="Table Grid"/>
    <w:basedOn w:val="TableauNormal"/>
    <w:uiPriority w:val="59"/>
    <w:rsid w:val="00BE44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E44AE"/>
    <w:rPr>
      <w:szCs w:val="24"/>
    </w:rPr>
  </w:style>
  <w:style w:type="paragraph" w:styleId="Retraitnormal">
    <w:name w:val="Normal Indent"/>
    <w:basedOn w:val="Normal"/>
    <w:uiPriority w:val="99"/>
    <w:semiHidden/>
    <w:unhideWhenUsed/>
    <w:rsid w:val="00BE44AE"/>
    <w:pPr>
      <w:ind w:left="720"/>
    </w:pPr>
  </w:style>
  <w:style w:type="character" w:customStyle="1" w:styleId="Titre1Car">
    <w:name w:val="Titre 1 Car"/>
    <w:link w:val="Titre1"/>
    <w:uiPriority w:val="9"/>
    <w:rsid w:val="0007353E"/>
    <w:rPr>
      <w:rFonts w:cs="Calibri"/>
      <w:b/>
      <w:color w:val="FFFFFF"/>
      <w:sz w:val="32"/>
      <w:szCs w:val="32"/>
      <w:shd w:val="clear" w:color="auto" w:fill="D81A1C"/>
    </w:rPr>
  </w:style>
  <w:style w:type="character" w:customStyle="1" w:styleId="Titre2Car">
    <w:name w:val="Titre 2 Car"/>
    <w:link w:val="Titre2"/>
    <w:uiPriority w:val="9"/>
    <w:rsid w:val="0007353E"/>
    <w:rPr>
      <w:rFonts w:eastAsia="Arial Unicode MS"/>
      <w:b/>
      <w:color w:val="D81A1A"/>
      <w:sz w:val="28"/>
      <w:szCs w:val="26"/>
    </w:rPr>
  </w:style>
  <w:style w:type="character" w:customStyle="1" w:styleId="Titre3Car">
    <w:name w:val="Titre 3 Car"/>
    <w:link w:val="Titre3"/>
    <w:uiPriority w:val="9"/>
    <w:rsid w:val="00CD58C6"/>
    <w:rPr>
      <w:rFonts w:cs="Arial"/>
      <w:b/>
      <w:bCs/>
      <w:color w:val="585756"/>
      <w:sz w:val="24"/>
      <w:szCs w:val="24"/>
      <w:lang w:val="en-US"/>
    </w:rPr>
  </w:style>
  <w:style w:type="character" w:customStyle="1" w:styleId="Titre4Car">
    <w:name w:val="Titre 4 Car"/>
    <w:link w:val="Titre4"/>
    <w:uiPriority w:val="9"/>
    <w:rsid w:val="0007353E"/>
    <w:rPr>
      <w:rFonts w:eastAsia="Arial Unicode MS"/>
      <w:b/>
      <w:iCs/>
      <w:color w:val="585756"/>
      <w:sz w:val="21"/>
    </w:rPr>
  </w:style>
  <w:style w:type="character" w:customStyle="1" w:styleId="Heading5Char">
    <w:name w:val="Heading 5 Char"/>
    <w:rsid w:val="00BE44AE"/>
    <w:rPr>
      <w:rFonts w:eastAsia="Arial Unicode MS"/>
      <w:bCs/>
      <w:sz w:val="18"/>
      <w:szCs w:val="18"/>
      <w:lang w:val="fr-FR"/>
    </w:rPr>
  </w:style>
  <w:style w:type="character" w:customStyle="1" w:styleId="Titre6Car">
    <w:name w:val="Titre 6 Car"/>
    <w:link w:val="Titre6"/>
    <w:uiPriority w:val="9"/>
    <w:rsid w:val="0007353E"/>
    <w:rPr>
      <w:rFonts w:ascii="Calibri Light" w:hAnsi="Calibri Light"/>
      <w:color w:val="1F4D78"/>
      <w:sz w:val="21"/>
    </w:rPr>
  </w:style>
  <w:style w:type="character" w:customStyle="1" w:styleId="Titre7Car">
    <w:name w:val="Titre 7 Car"/>
    <w:link w:val="Titre7"/>
    <w:uiPriority w:val="9"/>
    <w:rsid w:val="0007353E"/>
    <w:rPr>
      <w:rFonts w:ascii="Calibri Light" w:hAnsi="Calibri Light"/>
      <w:i/>
      <w:iCs/>
      <w:color w:val="1F4D78"/>
      <w:sz w:val="21"/>
    </w:rPr>
  </w:style>
  <w:style w:type="character" w:customStyle="1" w:styleId="Titre8Car">
    <w:name w:val="Titre 8 Car"/>
    <w:link w:val="Titre8"/>
    <w:uiPriority w:val="9"/>
    <w:rsid w:val="0007353E"/>
    <w:rPr>
      <w:rFonts w:ascii="Calibri Light" w:hAnsi="Calibri Light"/>
      <w:color w:val="272727"/>
      <w:sz w:val="21"/>
      <w:szCs w:val="21"/>
    </w:rPr>
  </w:style>
  <w:style w:type="character" w:customStyle="1" w:styleId="Titre9Car">
    <w:name w:val="Titre 9 Car"/>
    <w:link w:val="Titre9"/>
    <w:uiPriority w:val="9"/>
    <w:rsid w:val="0007353E"/>
    <w:rPr>
      <w:rFonts w:ascii="Calibri Light" w:hAnsi="Calibri Light" w:cs="Arial"/>
      <w:i/>
      <w:iCs/>
      <w:color w:val="272727"/>
      <w:sz w:val="21"/>
      <w:szCs w:val="21"/>
    </w:rPr>
  </w:style>
  <w:style w:type="numbering" w:customStyle="1" w:styleId="NoList1">
    <w:name w:val="No List1"/>
    <w:next w:val="Aucuneliste"/>
    <w:uiPriority w:val="99"/>
    <w:semiHidden/>
    <w:unhideWhenUsed/>
    <w:rsid w:val="00BE44AE"/>
  </w:style>
  <w:style w:type="character" w:customStyle="1" w:styleId="HeaderChar">
    <w:name w:val="Header Char"/>
    <w:uiPriority w:val="99"/>
    <w:rsid w:val="00BE44AE"/>
    <w:rPr>
      <w:lang w:val="fr-BE"/>
    </w:rPr>
  </w:style>
  <w:style w:type="paragraph" w:styleId="Corpsdetexte">
    <w:name w:val="Body Text"/>
    <w:basedOn w:val="Normal"/>
    <w:semiHidden/>
    <w:rsid w:val="00BE44AE"/>
    <w:pPr>
      <w:widowControl w:val="0"/>
      <w:spacing w:after="120"/>
    </w:pPr>
  </w:style>
  <w:style w:type="character" w:customStyle="1" w:styleId="BodyTextChar">
    <w:name w:val="Body Text Char"/>
    <w:semiHidden/>
    <w:rsid w:val="00BE44AE"/>
    <w:rPr>
      <w:lang w:val="fr-BE"/>
    </w:rPr>
  </w:style>
  <w:style w:type="character" w:customStyle="1" w:styleId="FooterChar">
    <w:name w:val="Footer Char"/>
    <w:uiPriority w:val="99"/>
    <w:rsid w:val="00BE44AE"/>
    <w:rPr>
      <w:lang w:val="fr-BE"/>
    </w:rPr>
  </w:style>
  <w:style w:type="character" w:customStyle="1" w:styleId="NotedebasdepageCar">
    <w:name w:val="Note de bas de page Car"/>
    <w:aliases w:val="CTB Bas de page Car"/>
    <w:link w:val="Notedebasdepage"/>
    <w:uiPriority w:val="99"/>
    <w:qFormat/>
    <w:rsid w:val="0007353E"/>
    <w:rPr>
      <w:color w:val="585756"/>
      <w:sz w:val="14"/>
    </w:rPr>
  </w:style>
  <w:style w:type="character" w:customStyle="1" w:styleId="CTBCorpsdetexteCar">
    <w:name w:val="CTB Corps de texte Car"/>
    <w:rsid w:val="00BE44AE"/>
    <w:rPr>
      <w:lang w:val="fr-BE"/>
    </w:rPr>
  </w:style>
  <w:style w:type="character" w:styleId="Marquedecommentaire">
    <w:name w:val="annotation reference"/>
    <w:uiPriority w:val="99"/>
    <w:semiHidden/>
    <w:unhideWhenUsed/>
    <w:rsid w:val="00BE44AE"/>
    <w:rPr>
      <w:sz w:val="16"/>
      <w:szCs w:val="16"/>
    </w:rPr>
  </w:style>
  <w:style w:type="paragraph" w:styleId="Commentaire">
    <w:name w:val="annotation text"/>
    <w:basedOn w:val="Normal"/>
    <w:uiPriority w:val="99"/>
    <w:unhideWhenUsed/>
    <w:rsid w:val="00BE44AE"/>
    <w:pPr>
      <w:widowControl w:val="0"/>
      <w:spacing w:line="240" w:lineRule="auto"/>
    </w:pPr>
    <w:rPr>
      <w:rFonts w:cs="Arial"/>
      <w:lang w:val="fr-FR"/>
    </w:rPr>
  </w:style>
  <w:style w:type="character" w:customStyle="1" w:styleId="CommentTextChar">
    <w:name w:val="Comment Text Char"/>
    <w:uiPriority w:val="99"/>
    <w:rsid w:val="00BE44AE"/>
    <w:rPr>
      <w:rFonts w:cs="Arial"/>
      <w:lang w:val="fr-FR"/>
    </w:rPr>
  </w:style>
  <w:style w:type="paragraph" w:styleId="Textedebulles">
    <w:name w:val="Balloon Text"/>
    <w:basedOn w:val="Normal"/>
    <w:uiPriority w:val="99"/>
    <w:semiHidden/>
    <w:unhideWhenUsed/>
    <w:rsid w:val="00BE44AE"/>
    <w:pPr>
      <w:widowControl w:val="0"/>
      <w:spacing w:line="240" w:lineRule="auto"/>
    </w:pPr>
    <w:rPr>
      <w:rFonts w:ascii="Tahoma" w:hAnsi="Tahoma" w:cs="Tahoma"/>
      <w:sz w:val="16"/>
      <w:szCs w:val="16"/>
    </w:rPr>
  </w:style>
  <w:style w:type="character" w:customStyle="1" w:styleId="BalloonTextChar">
    <w:name w:val="Balloon Text Char"/>
    <w:uiPriority w:val="99"/>
    <w:semiHidden/>
    <w:rsid w:val="00BE44AE"/>
    <w:rPr>
      <w:rFonts w:ascii="Tahoma" w:hAnsi="Tahoma" w:cs="Tahoma"/>
      <w:sz w:val="16"/>
      <w:szCs w:val="16"/>
      <w:lang w:val="fr-BE"/>
    </w:rPr>
  </w:style>
  <w:style w:type="paragraph" w:customStyle="1" w:styleId="BTCBodyText">
    <w:name w:val="BTC Body Text"/>
    <w:basedOn w:val="Normal"/>
    <w:rsid w:val="00BE44AE"/>
    <w:pPr>
      <w:widowControl w:val="0"/>
      <w:spacing w:after="120"/>
    </w:pPr>
    <w:rPr>
      <w:lang w:val="en-GB" w:eastAsia="en-GB"/>
    </w:rPr>
  </w:style>
  <w:style w:type="paragraph" w:styleId="Objetducommentaire">
    <w:name w:val="annotation subject"/>
    <w:basedOn w:val="Commentaire"/>
    <w:next w:val="Commentaire"/>
    <w:uiPriority w:val="99"/>
    <w:semiHidden/>
    <w:unhideWhenUsed/>
    <w:rsid w:val="00BE44AE"/>
    <w:pPr>
      <w:spacing w:after="40" w:line="288" w:lineRule="auto"/>
    </w:pPr>
    <w:rPr>
      <w:rFonts w:cs="Times New Roman"/>
      <w:b/>
      <w:bCs/>
      <w:lang w:val="en-US"/>
    </w:rPr>
  </w:style>
  <w:style w:type="character" w:customStyle="1" w:styleId="CommentSubjectChar">
    <w:name w:val="Comment Subject Char"/>
    <w:uiPriority w:val="99"/>
    <w:semiHidden/>
    <w:rsid w:val="00BE44AE"/>
    <w:rPr>
      <w:rFonts w:cs="Arial"/>
      <w:b/>
      <w:bCs/>
      <w:lang w:val="fr-FR"/>
    </w:rPr>
  </w:style>
  <w:style w:type="paragraph" w:styleId="Paragraphedeliste">
    <w:name w:val="List Paragraph"/>
    <w:aliases w:val="Dot pt,References"/>
    <w:basedOn w:val="Normal"/>
    <w:uiPriority w:val="34"/>
    <w:rsid w:val="00BE44AE"/>
    <w:pPr>
      <w:widowControl w:val="0"/>
      <w:ind w:left="720"/>
    </w:pPr>
    <w:rPr>
      <w:lang w:eastAsia="fr-BE"/>
    </w:rPr>
  </w:style>
  <w:style w:type="paragraph" w:styleId="En-ttedetabledesmatires">
    <w:name w:val="TOC Heading"/>
    <w:basedOn w:val="Titre1"/>
    <w:next w:val="Normal"/>
    <w:uiPriority w:val="39"/>
    <w:unhideWhenUsed/>
    <w:qFormat/>
    <w:rsid w:val="0007353E"/>
    <w:pPr>
      <w:keepNext/>
      <w:keepLines/>
      <w:numPr>
        <w:numId w:val="0"/>
      </w:numPr>
      <w:shd w:val="clear" w:color="auto" w:fill="auto"/>
      <w:autoSpaceDE/>
      <w:autoSpaceDN/>
      <w:adjustRightInd/>
      <w:spacing w:after="0" w:line="259" w:lineRule="auto"/>
      <w:outlineLvl w:val="9"/>
    </w:pPr>
    <w:rPr>
      <w:rFonts w:eastAsia="MS Gothic"/>
      <w:b w:val="0"/>
      <w:color w:val="000000"/>
      <w:lang w:val="fr-BE" w:eastAsia="fr-BE"/>
    </w:rPr>
  </w:style>
  <w:style w:type="paragraph" w:customStyle="1" w:styleId="Default">
    <w:name w:val="Default"/>
    <w:rsid w:val="00BE44AE"/>
    <w:rPr>
      <w:rFonts w:cs="Arial"/>
      <w:color w:val="000000"/>
      <w:sz w:val="24"/>
      <w:szCs w:val="24"/>
      <w:lang w:val="en-US" w:eastAsia="en-US"/>
    </w:rPr>
  </w:style>
  <w:style w:type="character" w:customStyle="1" w:styleId="FootnoteCharacters">
    <w:name w:val="Footnote Characters"/>
    <w:rsid w:val="00BE44AE"/>
    <w:rPr>
      <w:vertAlign w:val="superscript"/>
    </w:rPr>
  </w:style>
  <w:style w:type="paragraph" w:styleId="Rvision">
    <w:name w:val="Revision"/>
    <w:hidden/>
    <w:uiPriority w:val="99"/>
    <w:semiHidden/>
    <w:rsid w:val="00BE44AE"/>
    <w:rPr>
      <w:lang w:val="fr-BE" w:eastAsia="en-US"/>
    </w:rPr>
  </w:style>
  <w:style w:type="character" w:customStyle="1" w:styleId="shorttext">
    <w:name w:val="short_text"/>
    <w:rsid w:val="00BE44AE"/>
  </w:style>
  <w:style w:type="table" w:styleId="Listeclaire-Accent1">
    <w:name w:val="Light List Accent 1"/>
    <w:basedOn w:val="TableauNormal"/>
    <w:uiPriority w:val="61"/>
    <w:rsid w:val="00BE44AE"/>
    <w:rPr>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sing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Dot pt Char,References Char"/>
    <w:uiPriority w:val="34"/>
    <w:rsid w:val="00BE44AE"/>
    <w:rPr>
      <w:lang w:val="fr-BE" w:eastAsia="fr-BE"/>
    </w:rPr>
  </w:style>
  <w:style w:type="paragraph" w:styleId="Corpsdetexte3">
    <w:name w:val="Body Text 3"/>
    <w:basedOn w:val="Normal"/>
    <w:uiPriority w:val="99"/>
    <w:semiHidden/>
    <w:unhideWhenUsed/>
    <w:rsid w:val="00BE44AE"/>
    <w:pPr>
      <w:spacing w:after="120"/>
    </w:pPr>
    <w:rPr>
      <w:sz w:val="16"/>
      <w:szCs w:val="16"/>
    </w:rPr>
  </w:style>
  <w:style w:type="character" w:customStyle="1" w:styleId="BodyText3Char">
    <w:name w:val="Body Text 3 Char"/>
    <w:uiPriority w:val="99"/>
    <w:semiHidden/>
    <w:rsid w:val="00BE44AE"/>
    <w:rPr>
      <w:sz w:val="16"/>
      <w:szCs w:val="16"/>
      <w:lang w:eastAsia="en-US"/>
    </w:rPr>
  </w:style>
  <w:style w:type="paragraph" w:styleId="Lgende">
    <w:name w:val="caption"/>
    <w:basedOn w:val="Normal"/>
    <w:next w:val="Normal"/>
    <w:uiPriority w:val="35"/>
    <w:semiHidden/>
    <w:unhideWhenUsed/>
    <w:qFormat/>
    <w:rsid w:val="00BE44AE"/>
    <w:rPr>
      <w:b/>
      <w:bCs/>
      <w:sz w:val="20"/>
      <w:szCs w:val="20"/>
    </w:rPr>
  </w:style>
  <w:style w:type="paragraph" w:styleId="Sansinterligne">
    <w:name w:val="No Spacing"/>
    <w:uiPriority w:val="1"/>
    <w:qFormat/>
    <w:rsid w:val="00BE44AE"/>
    <w:rPr>
      <w:rFonts w:ascii="Georgia" w:hAnsi="Georgia" w:cs="Tahoma"/>
      <w:color w:val="585756"/>
      <w:sz w:val="21"/>
      <w:szCs w:val="22"/>
      <w:lang w:val="fr-BE" w:eastAsia="en-US"/>
    </w:rPr>
  </w:style>
  <w:style w:type="paragraph" w:styleId="Titre">
    <w:name w:val="Title"/>
    <w:basedOn w:val="Normal"/>
    <w:next w:val="Normal"/>
    <w:uiPriority w:val="10"/>
    <w:rsid w:val="00BE44AE"/>
    <w:pPr>
      <w:pBdr>
        <w:bottom w:val="single" w:sz="8" w:space="4" w:color="4F81BD"/>
      </w:pBdr>
      <w:spacing w:after="300" w:line="240" w:lineRule="auto"/>
      <w:contextualSpacing/>
      <w:jc w:val="center"/>
    </w:pPr>
    <w:rPr>
      <w:rFonts w:ascii="Segoe UI" w:hAnsi="Segoe UI" w:cs="Segoe UI"/>
      <w:b/>
      <w:bCs/>
      <w:color w:val="17365D"/>
      <w:spacing w:val="5"/>
      <w:sz w:val="24"/>
      <w:szCs w:val="24"/>
      <w:lang w:val="fr-FR"/>
    </w:rPr>
  </w:style>
  <w:style w:type="character" w:customStyle="1" w:styleId="TitleChar">
    <w:name w:val="Title Char"/>
    <w:basedOn w:val="Policepardfaut"/>
    <w:uiPriority w:val="10"/>
    <w:rsid w:val="00BE44AE"/>
    <w:rPr>
      <w:rFonts w:ascii="Segoe UI" w:hAnsi="Segoe UI" w:cs="Segoe UI"/>
      <w:b/>
      <w:bCs/>
      <w:color w:val="17365D"/>
      <w:spacing w:val="5"/>
      <w:sz w:val="24"/>
      <w:szCs w:val="24"/>
      <w:lang w:val="fr-FR" w:eastAsia="en-US"/>
    </w:rPr>
  </w:style>
  <w:style w:type="character" w:styleId="lev">
    <w:name w:val="Strong"/>
    <w:basedOn w:val="Policepardfaut"/>
    <w:uiPriority w:val="22"/>
    <w:rsid w:val="008A779C"/>
    <w:rPr>
      <w:b/>
      <w:bCs/>
    </w:rPr>
  </w:style>
  <w:style w:type="table" w:customStyle="1" w:styleId="TableauGrille1Clair-Accentuation11">
    <w:name w:val="Tableau Grille 1 Clair - Accentuation 11"/>
    <w:basedOn w:val="TableauNormal"/>
    <w:uiPriority w:val="46"/>
    <w:rsid w:val="00BE44A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tejustify">
    <w:name w:val="rtejustify"/>
    <w:basedOn w:val="Normal"/>
    <w:rsid w:val="004807E5"/>
    <w:pPr>
      <w:spacing w:before="100" w:beforeAutospacing="1" w:after="100" w:afterAutospacing="1" w:line="240" w:lineRule="auto"/>
    </w:pPr>
    <w:rPr>
      <w:rFonts w:ascii="Times New Roman" w:hAnsi="Times New Roman"/>
      <w:sz w:val="24"/>
      <w:szCs w:val="24"/>
      <w:lang w:val="en-GB" w:eastAsia="en-GB"/>
    </w:rPr>
  </w:style>
  <w:style w:type="character" w:styleId="Accentuation">
    <w:name w:val="Emphasis"/>
    <w:basedOn w:val="Policepardfaut"/>
    <w:uiPriority w:val="20"/>
    <w:rsid w:val="00490367"/>
    <w:rPr>
      <w:i/>
      <w:iCs/>
    </w:rPr>
  </w:style>
  <w:style w:type="paragraph" w:customStyle="1" w:styleId="puce">
    <w:name w:val="puce"/>
    <w:basedOn w:val="Normal"/>
    <w:rsid w:val="00AE1D20"/>
    <w:pPr>
      <w:spacing w:before="100" w:beforeAutospacing="1" w:after="100" w:afterAutospacing="1" w:line="240" w:lineRule="auto"/>
    </w:pPr>
    <w:rPr>
      <w:rFonts w:ascii="Times New Roman" w:hAnsi="Times New Roman"/>
      <w:sz w:val="24"/>
      <w:szCs w:val="24"/>
      <w:lang w:val="en-GB" w:eastAsia="en-GB"/>
    </w:rPr>
  </w:style>
  <w:style w:type="paragraph" w:customStyle="1" w:styleId="story-body-text">
    <w:name w:val="story-body-text"/>
    <w:basedOn w:val="Normal"/>
    <w:rsid w:val="00655C18"/>
    <w:pPr>
      <w:spacing w:before="100" w:beforeAutospacing="1" w:after="100" w:afterAutospacing="1" w:line="240" w:lineRule="auto"/>
    </w:pPr>
    <w:rPr>
      <w:rFonts w:ascii="Times New Roman" w:hAnsi="Times New Roman"/>
      <w:sz w:val="24"/>
      <w:szCs w:val="24"/>
      <w:lang w:val="en-GB" w:eastAsia="en-GB"/>
    </w:rPr>
  </w:style>
  <w:style w:type="paragraph" w:customStyle="1" w:styleId="Titrecouverture">
    <w:name w:val="Titre couverture"/>
    <w:basedOn w:val="Normal"/>
    <w:link w:val="TitrecouvertureCar"/>
    <w:qFormat/>
    <w:rsid w:val="00433109"/>
    <w:pPr>
      <w:spacing w:line="240" w:lineRule="auto"/>
    </w:pPr>
    <w:rPr>
      <w:rFonts w:ascii="Calibri" w:hAnsi="Calibri"/>
      <w:b/>
      <w:sz w:val="56"/>
      <w:lang w:val="fr-FR" w:eastAsia="ar-SA"/>
    </w:rPr>
  </w:style>
  <w:style w:type="character" w:customStyle="1" w:styleId="TitrecouvertureCar">
    <w:name w:val="Titre couverture Car"/>
    <w:link w:val="Titrecouverture"/>
    <w:rsid w:val="00433109"/>
    <w:rPr>
      <w:b/>
      <w:color w:val="585756"/>
      <w:sz w:val="56"/>
      <w:szCs w:val="22"/>
      <w:lang w:val="fr-FR" w:eastAsia="ar-SA"/>
    </w:rPr>
  </w:style>
  <w:style w:type="paragraph" w:customStyle="1" w:styleId="Basdepage">
    <w:name w:val="Bas de page"/>
    <w:basedOn w:val="Normal"/>
    <w:link w:val="BasdepageCar"/>
    <w:qFormat/>
    <w:rsid w:val="0007353E"/>
    <w:pPr>
      <w:keepNext/>
      <w:keepLines/>
      <w:spacing w:after="0"/>
      <w:outlineLvl w:val="0"/>
    </w:pPr>
    <w:rPr>
      <w:rFonts w:ascii="Calibri" w:eastAsia="Times New Roman" w:hAnsi="Calibri"/>
      <w:color w:val="262626"/>
      <w:sz w:val="18"/>
      <w:szCs w:val="24"/>
      <w:lang w:val="fr-FR" w:eastAsia="en-GB"/>
    </w:rPr>
  </w:style>
  <w:style w:type="character" w:customStyle="1" w:styleId="BasdepageCar">
    <w:name w:val="Bas de page Car"/>
    <w:link w:val="Basdepage"/>
    <w:rsid w:val="0007353E"/>
    <w:rPr>
      <w:rFonts w:eastAsia="Times New Roman"/>
      <w:color w:val="262626"/>
      <w:sz w:val="18"/>
      <w:szCs w:val="24"/>
      <w:lang w:val="fr-FR"/>
    </w:rPr>
  </w:style>
  <w:style w:type="paragraph" w:customStyle="1" w:styleId="notedebasdepage0">
    <w:name w:val="note de bas de page"/>
    <w:basedOn w:val="Normal"/>
    <w:link w:val="notedebasdepageCar0"/>
    <w:qFormat/>
    <w:rsid w:val="0007353E"/>
    <w:pPr>
      <w:autoSpaceDE w:val="0"/>
      <w:autoSpaceDN w:val="0"/>
      <w:adjustRightInd w:val="0"/>
      <w:spacing w:after="0"/>
    </w:pPr>
    <w:rPr>
      <w:rFonts w:ascii="Calibri" w:hAnsi="Calibri" w:cs="Calibri"/>
      <w:sz w:val="14"/>
      <w:szCs w:val="21"/>
      <w:lang w:val="en-GB" w:eastAsia="en-GB"/>
    </w:rPr>
  </w:style>
  <w:style w:type="character" w:customStyle="1" w:styleId="notedebasdepageCar0">
    <w:name w:val="note de bas de page Car"/>
    <w:link w:val="notedebasdepage0"/>
    <w:rsid w:val="0007353E"/>
    <w:rPr>
      <w:rFonts w:cs="Calibri"/>
      <w:color w:val="585756"/>
      <w:sz w:val="14"/>
      <w:szCs w:val="21"/>
    </w:rPr>
  </w:style>
  <w:style w:type="character" w:customStyle="1" w:styleId="Sous-titreCar">
    <w:name w:val="Sous-titre Car"/>
    <w:link w:val="Sous-titre"/>
    <w:uiPriority w:val="11"/>
    <w:rsid w:val="0007353E"/>
    <w:rPr>
      <w:color w:val="262626"/>
      <w:sz w:val="32"/>
    </w:rPr>
  </w:style>
  <w:style w:type="paragraph" w:customStyle="1" w:styleId="title2">
    <w:name w:val="title 2"/>
    <w:basedOn w:val="Titre2"/>
    <w:link w:val="title2Char"/>
    <w:qFormat/>
    <w:rsid w:val="00CB53E6"/>
    <w:pPr>
      <w:numPr>
        <w:ilvl w:val="0"/>
        <w:numId w:val="0"/>
      </w:numPr>
    </w:pPr>
    <w:rPr>
      <w:lang w:val="fr-BE"/>
    </w:rPr>
  </w:style>
  <w:style w:type="character" w:customStyle="1" w:styleId="title2Char">
    <w:name w:val="title 2 Char"/>
    <w:basedOn w:val="Titre2Car"/>
    <w:link w:val="title2"/>
    <w:rsid w:val="00CB53E6"/>
    <w:rPr>
      <w:rFonts w:eastAsia="Arial Unicode MS"/>
      <w:b/>
      <w:color w:val="D81A1A"/>
      <w:sz w:val="28"/>
      <w:szCs w:val="26"/>
      <w:lang w:val="fr-BE"/>
    </w:rPr>
  </w:style>
  <w:style w:type="paragraph" w:customStyle="1" w:styleId="Titelcover1">
    <w:name w:val="Titel cover 1"/>
    <w:basedOn w:val="Titrecouverture"/>
    <w:link w:val="Titelcover1Char"/>
    <w:qFormat/>
    <w:rsid w:val="00433109"/>
    <w:rPr>
      <w:rFonts w:eastAsia="Arial Unicode MS"/>
      <w:b w:val="0"/>
      <w:color w:val="D81A1A"/>
      <w:sz w:val="72"/>
      <w:szCs w:val="76"/>
      <w:lang w:val="fr-BE"/>
    </w:rPr>
  </w:style>
  <w:style w:type="character" w:customStyle="1" w:styleId="Titelcover1Char">
    <w:name w:val="Titel cover 1 Char"/>
    <w:basedOn w:val="TitrecouvertureCar"/>
    <w:link w:val="Titelcover1"/>
    <w:rsid w:val="00433109"/>
    <w:rPr>
      <w:rFonts w:eastAsia="Arial Unicode MS"/>
      <w:b w:val="0"/>
      <w:color w:val="D81A1A"/>
      <w:sz w:val="72"/>
      <w:szCs w:val="76"/>
      <w:lang w:val="fr-BE" w:eastAsia="ar-SA"/>
    </w:rPr>
  </w:style>
  <w:style w:type="paragraph" w:customStyle="1" w:styleId="Text1">
    <w:name w:val="Text 1"/>
    <w:basedOn w:val="Normal"/>
    <w:qFormat/>
    <w:rsid w:val="009242A2"/>
    <w:pPr>
      <w:spacing w:before="120" w:after="120" w:line="240" w:lineRule="auto"/>
      <w:ind w:left="850"/>
      <w:jc w:val="both"/>
    </w:pPr>
    <w:rPr>
      <w:rFonts w:ascii="Times New Roman" w:eastAsia="Times New Roman" w:hAnsi="Times New Roman"/>
      <w:color w:val="auto"/>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353E"/>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uiPriority w:val="9"/>
    <w:qFormat/>
    <w:rsid w:val="0007353E"/>
    <w:pPr>
      <w:numPr>
        <w:numId w:val="6"/>
      </w:numPr>
      <w:shd w:val="clear" w:color="auto" w:fill="D81A1C"/>
      <w:autoSpaceDE w:val="0"/>
      <w:autoSpaceDN w:val="0"/>
      <w:adjustRightInd w:val="0"/>
      <w:spacing w:before="240" w:after="240"/>
      <w:outlineLvl w:val="0"/>
    </w:pPr>
    <w:rPr>
      <w:rFonts w:ascii="Calibri" w:hAnsi="Calibri" w:cs="Calibri"/>
      <w:b/>
      <w:color w:val="FFFFFF"/>
      <w:sz w:val="32"/>
      <w:szCs w:val="32"/>
      <w:lang w:val="en-GB" w:eastAsia="en-GB"/>
    </w:rPr>
  </w:style>
  <w:style w:type="paragraph" w:styleId="Titre2">
    <w:name w:val="heading 2"/>
    <w:basedOn w:val="Normal"/>
    <w:next w:val="Normal"/>
    <w:link w:val="Titre2Car"/>
    <w:uiPriority w:val="9"/>
    <w:unhideWhenUsed/>
    <w:qFormat/>
    <w:rsid w:val="0007353E"/>
    <w:pPr>
      <w:keepNext/>
      <w:keepLines/>
      <w:numPr>
        <w:ilvl w:val="1"/>
        <w:numId w:val="6"/>
      </w:numPr>
      <w:spacing w:before="120" w:after="120" w:line="240" w:lineRule="auto"/>
      <w:outlineLvl w:val="1"/>
    </w:pPr>
    <w:rPr>
      <w:rFonts w:ascii="Calibri" w:eastAsia="Arial Unicode MS" w:hAnsi="Calibri"/>
      <w:b/>
      <w:color w:val="D81A1A"/>
      <w:sz w:val="28"/>
      <w:szCs w:val="26"/>
      <w:lang w:val="en-GB" w:eastAsia="en-GB"/>
    </w:rPr>
  </w:style>
  <w:style w:type="paragraph" w:styleId="Titre3">
    <w:name w:val="heading 3"/>
    <w:basedOn w:val="Paragraphedeliste"/>
    <w:next w:val="Normal"/>
    <w:link w:val="Titre3Car"/>
    <w:uiPriority w:val="9"/>
    <w:unhideWhenUsed/>
    <w:qFormat/>
    <w:rsid w:val="00CD58C6"/>
    <w:pPr>
      <w:widowControl/>
      <w:numPr>
        <w:ilvl w:val="2"/>
        <w:numId w:val="6"/>
      </w:numPr>
      <w:autoSpaceDE w:val="0"/>
      <w:autoSpaceDN w:val="0"/>
      <w:adjustRightInd w:val="0"/>
      <w:spacing w:before="240" w:after="120" w:line="240" w:lineRule="auto"/>
      <w:jc w:val="both"/>
      <w:outlineLvl w:val="2"/>
    </w:pPr>
    <w:rPr>
      <w:rFonts w:ascii="Calibri" w:hAnsi="Calibri" w:cs="Arial"/>
      <w:b/>
      <w:bCs/>
      <w:sz w:val="24"/>
      <w:szCs w:val="24"/>
      <w:lang w:val="en-US" w:eastAsia="en-GB"/>
    </w:rPr>
  </w:style>
  <w:style w:type="paragraph" w:styleId="Titre4">
    <w:name w:val="heading 4"/>
    <w:basedOn w:val="Normal"/>
    <w:next w:val="Normal"/>
    <w:link w:val="Titre4Car"/>
    <w:uiPriority w:val="9"/>
    <w:unhideWhenUsed/>
    <w:qFormat/>
    <w:rsid w:val="0007353E"/>
    <w:pPr>
      <w:keepNext/>
      <w:keepLines/>
      <w:numPr>
        <w:ilvl w:val="3"/>
        <w:numId w:val="6"/>
      </w:numPr>
      <w:spacing w:before="60" w:after="60"/>
      <w:outlineLvl w:val="3"/>
    </w:pPr>
    <w:rPr>
      <w:rFonts w:ascii="Calibri" w:eastAsia="Arial Unicode MS" w:hAnsi="Calibri"/>
      <w:b/>
      <w:iCs/>
      <w:szCs w:val="20"/>
      <w:lang w:val="en-GB" w:eastAsia="en-GB"/>
    </w:rPr>
  </w:style>
  <w:style w:type="paragraph" w:styleId="Titre5">
    <w:name w:val="heading 5"/>
    <w:basedOn w:val="Normal"/>
    <w:next w:val="Normal"/>
    <w:rsid w:val="00BE44AE"/>
    <w:pPr>
      <w:keepNext/>
      <w:numPr>
        <w:ilvl w:val="4"/>
        <w:numId w:val="6"/>
      </w:numPr>
      <w:spacing w:after="113"/>
      <w:outlineLvl w:val="4"/>
    </w:pPr>
    <w:rPr>
      <w:rFonts w:eastAsia="Arial Unicode MS"/>
      <w:bCs/>
      <w:sz w:val="18"/>
      <w:szCs w:val="18"/>
      <w:lang w:val="fr-FR"/>
    </w:rPr>
  </w:style>
  <w:style w:type="paragraph" w:styleId="Titre6">
    <w:name w:val="heading 6"/>
    <w:basedOn w:val="Normal"/>
    <w:next w:val="Normal"/>
    <w:link w:val="Titre6Car"/>
    <w:uiPriority w:val="9"/>
    <w:unhideWhenUsed/>
    <w:qFormat/>
    <w:rsid w:val="0007353E"/>
    <w:pPr>
      <w:keepNext/>
      <w:keepLines/>
      <w:numPr>
        <w:ilvl w:val="5"/>
        <w:numId w:val="6"/>
      </w:numPr>
      <w:spacing w:before="40" w:after="0"/>
      <w:outlineLvl w:val="5"/>
    </w:pPr>
    <w:rPr>
      <w:rFonts w:ascii="Calibri Light" w:hAnsi="Calibri Light"/>
      <w:color w:val="1F4D78"/>
      <w:szCs w:val="20"/>
      <w:lang w:val="en-GB" w:eastAsia="en-GB"/>
    </w:rPr>
  </w:style>
  <w:style w:type="paragraph" w:styleId="Titre7">
    <w:name w:val="heading 7"/>
    <w:basedOn w:val="Normal"/>
    <w:next w:val="Normal"/>
    <w:link w:val="Titre7Car"/>
    <w:uiPriority w:val="9"/>
    <w:unhideWhenUsed/>
    <w:qFormat/>
    <w:rsid w:val="0007353E"/>
    <w:pPr>
      <w:keepNext/>
      <w:keepLines/>
      <w:numPr>
        <w:ilvl w:val="6"/>
        <w:numId w:val="6"/>
      </w:numPr>
      <w:spacing w:before="40" w:after="0"/>
      <w:outlineLvl w:val="6"/>
    </w:pPr>
    <w:rPr>
      <w:rFonts w:ascii="Calibri Light" w:hAnsi="Calibri Light"/>
      <w:i/>
      <w:iCs/>
      <w:color w:val="1F4D78"/>
      <w:szCs w:val="20"/>
      <w:lang w:val="en-GB" w:eastAsia="en-GB"/>
    </w:rPr>
  </w:style>
  <w:style w:type="paragraph" w:styleId="Titre8">
    <w:name w:val="heading 8"/>
    <w:basedOn w:val="Normal"/>
    <w:next w:val="Normal"/>
    <w:link w:val="Titre8Car"/>
    <w:uiPriority w:val="9"/>
    <w:unhideWhenUsed/>
    <w:qFormat/>
    <w:rsid w:val="0007353E"/>
    <w:pPr>
      <w:keepNext/>
      <w:keepLines/>
      <w:numPr>
        <w:ilvl w:val="7"/>
        <w:numId w:val="6"/>
      </w:numPr>
      <w:spacing w:before="40" w:after="0"/>
      <w:outlineLvl w:val="7"/>
    </w:pPr>
    <w:rPr>
      <w:rFonts w:ascii="Calibri Light" w:hAnsi="Calibri Light"/>
      <w:color w:val="272727"/>
      <w:szCs w:val="21"/>
      <w:lang w:val="en-GB" w:eastAsia="en-GB"/>
    </w:rPr>
  </w:style>
  <w:style w:type="paragraph" w:styleId="Titre9">
    <w:name w:val="heading 9"/>
    <w:basedOn w:val="Normal"/>
    <w:next w:val="Normal"/>
    <w:link w:val="Titre9Car"/>
    <w:uiPriority w:val="9"/>
    <w:unhideWhenUsed/>
    <w:qFormat/>
    <w:rsid w:val="0007353E"/>
    <w:pPr>
      <w:keepNext/>
      <w:keepLines/>
      <w:numPr>
        <w:ilvl w:val="8"/>
        <w:numId w:val="2"/>
      </w:numPr>
      <w:spacing w:before="40" w:after="0"/>
      <w:ind w:left="1584" w:hanging="1584"/>
      <w:outlineLvl w:val="8"/>
    </w:pPr>
    <w:rPr>
      <w:rFonts w:ascii="Calibri Light" w:hAnsi="Calibri Light" w:cs="Arial"/>
      <w:i/>
      <w:iCs/>
      <w:color w:val="272727"/>
      <w:szCs w:val="21"/>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Titrecouverture"/>
    <w:next w:val="Normal"/>
    <w:link w:val="Sous-titreCar"/>
    <w:uiPriority w:val="11"/>
    <w:qFormat/>
    <w:rsid w:val="0007353E"/>
  </w:style>
  <w:style w:type="paragraph" w:styleId="Citation">
    <w:name w:val="Quote"/>
    <w:basedOn w:val="Normal"/>
    <w:next w:val="Normal"/>
    <w:uiPriority w:val="29"/>
    <w:rsid w:val="00BE44AE"/>
    <w:pPr>
      <w:pBdr>
        <w:left w:val="single" w:sz="12" w:space="11" w:color="A6A6A6"/>
        <w:bottom w:val="single" w:sz="12" w:space="3" w:color="A6A6A6"/>
      </w:pBdr>
      <w:ind w:left="3402"/>
    </w:pPr>
    <w:rPr>
      <w:i/>
      <w:color w:val="373737"/>
      <w:sz w:val="18"/>
    </w:rPr>
  </w:style>
  <w:style w:type="paragraph" w:styleId="Citationintense">
    <w:name w:val="Intense Quote"/>
    <w:basedOn w:val="Normal"/>
    <w:next w:val="Normal"/>
    <w:uiPriority w:val="30"/>
    <w:rsid w:val="00BE44AE"/>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BE44AE"/>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BE44AE"/>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BE44AE"/>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BE44AE"/>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BE44AE"/>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BE44AE"/>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BE44AE"/>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BE44AE"/>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BE44AE"/>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BE44AE"/>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BE44AE"/>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BE44AE"/>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BE44AE"/>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BE44AE"/>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CTBPolicepardfaut">
    <w:name w:val="CTB Police par défaut"/>
    <w:basedOn w:val="Normal"/>
    <w:next w:val="CTBCorpsdetexte"/>
    <w:rsid w:val="00BE44AE"/>
  </w:style>
  <w:style w:type="paragraph" w:customStyle="1" w:styleId="CTBNormal">
    <w:name w:val="CTB Normal"/>
    <w:basedOn w:val="CTBPolicepardfaut"/>
    <w:next w:val="CTBCorpsdetexte"/>
    <w:rsid w:val="00BE44AE"/>
    <w:pPr>
      <w:widowControl w:val="0"/>
      <w:spacing w:after="120"/>
    </w:pPr>
    <w:rPr>
      <w:lang w:val="en-GB"/>
    </w:rPr>
  </w:style>
  <w:style w:type="paragraph" w:customStyle="1" w:styleId="CTBCorpsdetexte">
    <w:name w:val="CTB Corps de texte"/>
    <w:basedOn w:val="CTBNormal"/>
    <w:uiPriority w:val="2"/>
    <w:qFormat/>
    <w:rsid w:val="00BE44AE"/>
    <w:rPr>
      <w:lang w:val="fr-BE"/>
    </w:rPr>
  </w:style>
  <w:style w:type="paragraph" w:customStyle="1" w:styleId="CTBGrandTitre">
    <w:name w:val="CTB Grand Titre"/>
    <w:basedOn w:val="CTBNormal"/>
    <w:next w:val="CTBSousTitre"/>
    <w:rsid w:val="00BE44AE"/>
    <w:pPr>
      <w:spacing w:before="3402" w:after="0" w:line="240" w:lineRule="auto"/>
    </w:pPr>
    <w:rPr>
      <w:b/>
      <w:caps/>
      <w:color w:val="50B848"/>
      <w:sz w:val="60"/>
    </w:rPr>
  </w:style>
  <w:style w:type="paragraph" w:customStyle="1" w:styleId="CTBSousTitre">
    <w:name w:val="CTB Sous Titre"/>
    <w:basedOn w:val="Normal"/>
    <w:rsid w:val="00BE44AE"/>
    <w:pPr>
      <w:spacing w:line="240" w:lineRule="auto"/>
    </w:pPr>
    <w:rPr>
      <w:b/>
      <w:caps/>
      <w:color w:val="50B848"/>
      <w:sz w:val="44"/>
    </w:rPr>
  </w:style>
  <w:style w:type="paragraph" w:customStyle="1" w:styleId="CTBTabledesmatires">
    <w:name w:val="CTB Table des matières"/>
    <w:basedOn w:val="CTBCorpsdetexte"/>
    <w:next w:val="CTBCorpsdetexte"/>
    <w:rsid w:val="00BE44AE"/>
    <w:pPr>
      <w:spacing w:before="240" w:line="240" w:lineRule="auto"/>
    </w:pPr>
    <w:rPr>
      <w:rFonts w:ascii="Arial Bold" w:hAnsi="Arial Bold"/>
      <w:b/>
      <w:smallCaps/>
      <w:color w:val="50B848"/>
      <w:sz w:val="32"/>
    </w:rPr>
  </w:style>
  <w:style w:type="paragraph" w:customStyle="1" w:styleId="CTBTitre1">
    <w:name w:val="CTB Titre 1"/>
    <w:basedOn w:val="CTBCorpsdetexte"/>
    <w:next w:val="CTBCorpsdetexte"/>
    <w:rsid w:val="00BE44AE"/>
    <w:pPr>
      <w:keepNext/>
      <w:spacing w:after="240" w:line="240" w:lineRule="auto"/>
    </w:pPr>
    <w:rPr>
      <w:rFonts w:ascii="Arial Bold" w:hAnsi="Arial Bold"/>
      <w:b/>
      <w:smallCaps/>
      <w:color w:val="50B848"/>
      <w:sz w:val="32"/>
    </w:rPr>
  </w:style>
  <w:style w:type="paragraph" w:styleId="En-tte">
    <w:name w:val="header"/>
    <w:basedOn w:val="Normal"/>
    <w:uiPriority w:val="99"/>
    <w:rsid w:val="00BE44AE"/>
    <w:pPr>
      <w:tabs>
        <w:tab w:val="center" w:pos="4536"/>
        <w:tab w:val="right" w:pos="9072"/>
      </w:tabs>
    </w:pPr>
  </w:style>
  <w:style w:type="paragraph" w:customStyle="1" w:styleId="CTBTitre2">
    <w:name w:val="CTB Titre 2"/>
    <w:basedOn w:val="CTBTitre1"/>
    <w:next w:val="CTBCorpsdetexte"/>
    <w:rsid w:val="00E03F86"/>
    <w:pPr>
      <w:numPr>
        <w:numId w:val="1"/>
      </w:numPr>
      <w:tabs>
        <w:tab w:val="left" w:pos="709"/>
      </w:tabs>
    </w:pPr>
  </w:style>
  <w:style w:type="paragraph" w:customStyle="1" w:styleId="CTBTitre3">
    <w:name w:val="CTB Titre 3"/>
    <w:basedOn w:val="CTBTitre2"/>
    <w:next w:val="CTBCorpsdetexte"/>
    <w:rsid w:val="00BE44AE"/>
    <w:pPr>
      <w:numPr>
        <w:ilvl w:val="1"/>
      </w:numPr>
    </w:pPr>
    <w:rPr>
      <w:sz w:val="28"/>
    </w:rPr>
  </w:style>
  <w:style w:type="paragraph" w:customStyle="1" w:styleId="CTBTitre4">
    <w:name w:val="CTB Titre 4"/>
    <w:basedOn w:val="CTBCorpsdetexte"/>
    <w:next w:val="CTBCorpsdetexte"/>
    <w:rsid w:val="00BE44AE"/>
    <w:pPr>
      <w:keepNext/>
      <w:numPr>
        <w:ilvl w:val="3"/>
        <w:numId w:val="1"/>
      </w:numPr>
      <w:tabs>
        <w:tab w:val="left" w:pos="573"/>
      </w:tabs>
      <w:spacing w:line="240" w:lineRule="auto"/>
    </w:pPr>
    <w:rPr>
      <w:b/>
      <w:color w:val="000000"/>
      <w:sz w:val="22"/>
    </w:rPr>
  </w:style>
  <w:style w:type="paragraph" w:customStyle="1" w:styleId="CTBTitre5">
    <w:name w:val="CTB Titre 5"/>
    <w:basedOn w:val="CTBCorpsdetexte"/>
    <w:next w:val="CTBCorpsdetexte"/>
    <w:rsid w:val="00BE44AE"/>
    <w:pPr>
      <w:keepNext/>
      <w:numPr>
        <w:ilvl w:val="4"/>
        <w:numId w:val="1"/>
      </w:numPr>
      <w:tabs>
        <w:tab w:val="left" w:pos="573"/>
      </w:tabs>
      <w:spacing w:after="60" w:line="240" w:lineRule="auto"/>
    </w:pPr>
    <w:rPr>
      <w:color w:val="000000"/>
    </w:rPr>
  </w:style>
  <w:style w:type="paragraph" w:styleId="TM1">
    <w:name w:val="toc 1"/>
    <w:basedOn w:val="CTBCorpsdetexte"/>
    <w:next w:val="CTBCorpsdetexte"/>
    <w:uiPriority w:val="39"/>
    <w:qFormat/>
    <w:rsid w:val="00BE44AE"/>
    <w:pPr>
      <w:widowControl/>
      <w:spacing w:before="240"/>
    </w:pPr>
    <w:rPr>
      <w:rFonts w:asciiTheme="minorHAnsi" w:hAnsiTheme="minorHAnsi"/>
      <w:b/>
      <w:bCs/>
      <w:sz w:val="20"/>
      <w:szCs w:val="20"/>
    </w:rPr>
  </w:style>
  <w:style w:type="paragraph" w:styleId="TM2">
    <w:name w:val="toc 2"/>
    <w:basedOn w:val="CTBCorpsdetexte"/>
    <w:next w:val="CTBCorpsdetexte"/>
    <w:uiPriority w:val="39"/>
    <w:qFormat/>
    <w:rsid w:val="00BE44AE"/>
    <w:pPr>
      <w:widowControl/>
      <w:spacing w:before="120" w:after="0"/>
      <w:ind w:left="210"/>
    </w:pPr>
    <w:rPr>
      <w:rFonts w:asciiTheme="minorHAnsi" w:hAnsiTheme="minorHAnsi"/>
      <w:i/>
      <w:iCs/>
      <w:sz w:val="20"/>
      <w:szCs w:val="20"/>
    </w:rPr>
  </w:style>
  <w:style w:type="paragraph" w:styleId="TM3">
    <w:name w:val="toc 3"/>
    <w:basedOn w:val="Normal"/>
    <w:next w:val="Normal"/>
    <w:uiPriority w:val="39"/>
    <w:qFormat/>
    <w:rsid w:val="00BE44AE"/>
    <w:pPr>
      <w:spacing w:after="0"/>
      <w:ind w:left="420"/>
    </w:pPr>
    <w:rPr>
      <w:rFonts w:asciiTheme="minorHAnsi" w:hAnsiTheme="minorHAnsi"/>
      <w:sz w:val="20"/>
      <w:szCs w:val="20"/>
    </w:rPr>
  </w:style>
  <w:style w:type="paragraph" w:styleId="TM4">
    <w:name w:val="toc 4"/>
    <w:basedOn w:val="Normal"/>
    <w:next w:val="Normal"/>
    <w:uiPriority w:val="39"/>
    <w:rsid w:val="00BE44AE"/>
    <w:pPr>
      <w:spacing w:after="0"/>
      <w:ind w:left="630"/>
    </w:pPr>
    <w:rPr>
      <w:rFonts w:asciiTheme="minorHAnsi" w:hAnsiTheme="minorHAnsi"/>
      <w:sz w:val="20"/>
      <w:szCs w:val="20"/>
    </w:rPr>
  </w:style>
  <w:style w:type="paragraph" w:styleId="TM5">
    <w:name w:val="toc 5"/>
    <w:basedOn w:val="Normal"/>
    <w:next w:val="Normal"/>
    <w:semiHidden/>
    <w:rsid w:val="00BE44AE"/>
    <w:pPr>
      <w:spacing w:after="0"/>
      <w:ind w:left="840"/>
    </w:pPr>
    <w:rPr>
      <w:rFonts w:asciiTheme="minorHAnsi" w:hAnsiTheme="minorHAnsi"/>
      <w:sz w:val="20"/>
      <w:szCs w:val="20"/>
    </w:rPr>
  </w:style>
  <w:style w:type="paragraph" w:styleId="TM6">
    <w:name w:val="toc 6"/>
    <w:basedOn w:val="Normal"/>
    <w:next w:val="Normal"/>
    <w:semiHidden/>
    <w:rsid w:val="00BE44AE"/>
    <w:pPr>
      <w:spacing w:after="0"/>
      <w:ind w:left="1050"/>
    </w:pPr>
    <w:rPr>
      <w:rFonts w:asciiTheme="minorHAnsi" w:hAnsiTheme="minorHAnsi"/>
      <w:sz w:val="20"/>
      <w:szCs w:val="20"/>
    </w:rPr>
  </w:style>
  <w:style w:type="paragraph" w:styleId="TM7">
    <w:name w:val="toc 7"/>
    <w:basedOn w:val="Normal"/>
    <w:next w:val="Normal"/>
    <w:semiHidden/>
    <w:rsid w:val="00BE44AE"/>
    <w:pPr>
      <w:spacing w:after="0"/>
      <w:ind w:left="1260"/>
    </w:pPr>
    <w:rPr>
      <w:rFonts w:asciiTheme="minorHAnsi" w:hAnsiTheme="minorHAnsi"/>
      <w:sz w:val="20"/>
      <w:szCs w:val="20"/>
    </w:rPr>
  </w:style>
  <w:style w:type="paragraph" w:styleId="TM8">
    <w:name w:val="toc 8"/>
    <w:basedOn w:val="Normal"/>
    <w:next w:val="Normal"/>
    <w:semiHidden/>
    <w:rsid w:val="00BE44AE"/>
    <w:pPr>
      <w:spacing w:after="0"/>
      <w:ind w:left="1470"/>
    </w:pPr>
    <w:rPr>
      <w:rFonts w:asciiTheme="minorHAnsi" w:hAnsiTheme="minorHAnsi"/>
      <w:sz w:val="20"/>
      <w:szCs w:val="20"/>
    </w:rPr>
  </w:style>
  <w:style w:type="paragraph" w:styleId="TM9">
    <w:name w:val="toc 9"/>
    <w:basedOn w:val="Normal"/>
    <w:next w:val="Normal"/>
    <w:semiHidden/>
    <w:rsid w:val="00BE44AE"/>
    <w:pPr>
      <w:spacing w:after="0"/>
      <w:ind w:left="1680"/>
    </w:pPr>
    <w:rPr>
      <w:rFonts w:asciiTheme="minorHAnsi" w:hAnsiTheme="minorHAnsi"/>
      <w:sz w:val="20"/>
      <w:szCs w:val="20"/>
    </w:rPr>
  </w:style>
  <w:style w:type="paragraph" w:customStyle="1" w:styleId="CTBListePuces">
    <w:name w:val="CTB Liste à Puces"/>
    <w:basedOn w:val="CTBCorpsdetexte"/>
    <w:qFormat/>
    <w:rsid w:val="00E03F86"/>
    <w:pPr>
      <w:widowControl/>
      <w:numPr>
        <w:numId w:val="3"/>
      </w:numPr>
    </w:pPr>
    <w:rPr>
      <w:color w:val="000000"/>
    </w:rPr>
  </w:style>
  <w:style w:type="paragraph" w:customStyle="1" w:styleId="CTBListeNumrotes">
    <w:name w:val="CTB Liste Numérotées"/>
    <w:basedOn w:val="CTBCorpsdetexte"/>
    <w:rsid w:val="00BE44AE"/>
    <w:pPr>
      <w:numPr>
        <w:numId w:val="5"/>
      </w:numPr>
    </w:pPr>
  </w:style>
  <w:style w:type="paragraph" w:styleId="Pieddepage">
    <w:name w:val="footer"/>
    <w:basedOn w:val="Normal"/>
    <w:uiPriority w:val="99"/>
    <w:rsid w:val="00BE44AE"/>
    <w:pPr>
      <w:tabs>
        <w:tab w:val="center" w:pos="4536"/>
        <w:tab w:val="right" w:pos="9072"/>
      </w:tabs>
    </w:pPr>
  </w:style>
  <w:style w:type="paragraph" w:styleId="Notedebasdepage">
    <w:name w:val="footnote text"/>
    <w:aliases w:val="CTB Bas de page"/>
    <w:basedOn w:val="Normal"/>
    <w:link w:val="NotedebasdepageCar"/>
    <w:uiPriority w:val="99"/>
    <w:unhideWhenUsed/>
    <w:qFormat/>
    <w:rsid w:val="0007353E"/>
    <w:pPr>
      <w:spacing w:after="0" w:line="240" w:lineRule="auto"/>
    </w:pPr>
    <w:rPr>
      <w:rFonts w:ascii="Calibri" w:hAnsi="Calibri"/>
      <w:sz w:val="14"/>
      <w:szCs w:val="20"/>
      <w:lang w:val="en-GB" w:eastAsia="en-GB"/>
    </w:rPr>
  </w:style>
  <w:style w:type="character" w:styleId="Appelnotedebasdep">
    <w:name w:val="footnote reference"/>
    <w:aliases w:val="ftref,BVI fnr,Ref,de nota al pie,16 Point,Superscript 6 Point,Знак сноски 1,Знак сноски-FN,Ciae niinee-FN,Car Car,Error-Fußnotenzeichen5,Error-Fußnotenzeichen6,Error-Fußnotenzeichen3,Footnote Reference1,Footnote Reference Number"/>
    <w:uiPriority w:val="99"/>
    <w:qFormat/>
    <w:rsid w:val="00BE44AE"/>
    <w:rPr>
      <w:vertAlign w:val="superscript"/>
    </w:rPr>
  </w:style>
  <w:style w:type="character" w:styleId="Numrodepage">
    <w:name w:val="page number"/>
    <w:basedOn w:val="Policepardfaut"/>
    <w:rsid w:val="00BE44AE"/>
  </w:style>
  <w:style w:type="character" w:styleId="Lienhypertexte">
    <w:name w:val="Hyperlink"/>
    <w:uiPriority w:val="99"/>
    <w:rsid w:val="00BE44AE"/>
    <w:rPr>
      <w:color w:val="0000FF"/>
      <w:u w:val="single"/>
    </w:rPr>
  </w:style>
  <w:style w:type="paragraph" w:customStyle="1" w:styleId="CTBSous-sous-Titre">
    <w:name w:val="CTB Sous-sous-Titre"/>
    <w:basedOn w:val="CTBNormal"/>
    <w:next w:val="CTBNormal"/>
    <w:rsid w:val="00BE44AE"/>
    <w:rPr>
      <w:rFonts w:ascii="Arial Bold" w:hAnsi="Arial Bold"/>
      <w:b/>
      <w:caps/>
      <w:color w:val="50B848"/>
      <w:sz w:val="24"/>
      <w:lang w:val="fr-BE"/>
    </w:rPr>
  </w:style>
  <w:style w:type="paragraph" w:customStyle="1" w:styleId="CTBTitresansnumro">
    <w:name w:val="CTB Titre sans numéro"/>
    <w:basedOn w:val="CTBTitre1"/>
    <w:next w:val="CTBCorpsdetexte"/>
    <w:rsid w:val="00BE44AE"/>
  </w:style>
  <w:style w:type="table" w:styleId="Grilledutableau">
    <w:name w:val="Table Grid"/>
    <w:basedOn w:val="TableauNormal"/>
    <w:uiPriority w:val="59"/>
    <w:rsid w:val="00BE44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E44AE"/>
    <w:rPr>
      <w:szCs w:val="24"/>
    </w:rPr>
  </w:style>
  <w:style w:type="paragraph" w:styleId="Retraitnormal">
    <w:name w:val="Normal Indent"/>
    <w:basedOn w:val="Normal"/>
    <w:uiPriority w:val="99"/>
    <w:semiHidden/>
    <w:unhideWhenUsed/>
    <w:rsid w:val="00BE44AE"/>
    <w:pPr>
      <w:ind w:left="720"/>
    </w:pPr>
  </w:style>
  <w:style w:type="character" w:customStyle="1" w:styleId="Titre1Car">
    <w:name w:val="Heading 1 Char"/>
    <w:link w:val="Titre1"/>
    <w:uiPriority w:val="9"/>
    <w:rsid w:val="0007353E"/>
    <w:rPr>
      <w:rFonts w:cs="Calibri"/>
      <w:b/>
      <w:color w:val="FFFFFF"/>
      <w:sz w:val="32"/>
      <w:szCs w:val="32"/>
      <w:shd w:val="clear" w:color="auto" w:fill="D81A1C"/>
    </w:rPr>
  </w:style>
  <w:style w:type="character" w:customStyle="1" w:styleId="Titre2Car">
    <w:name w:val="Heading 2 Char"/>
    <w:link w:val="Titre2"/>
    <w:uiPriority w:val="9"/>
    <w:rsid w:val="0007353E"/>
    <w:rPr>
      <w:rFonts w:eastAsia="Arial Unicode MS"/>
      <w:b/>
      <w:color w:val="D81A1A"/>
      <w:sz w:val="28"/>
      <w:szCs w:val="26"/>
    </w:rPr>
  </w:style>
  <w:style w:type="character" w:customStyle="1" w:styleId="Titre3Car">
    <w:name w:val="Heading 3 Char"/>
    <w:link w:val="Titre3"/>
    <w:uiPriority w:val="9"/>
    <w:rsid w:val="00CD58C6"/>
    <w:rPr>
      <w:rFonts w:cs="Arial"/>
      <w:b/>
      <w:bCs/>
      <w:color w:val="585756"/>
      <w:sz w:val="24"/>
      <w:szCs w:val="24"/>
      <w:lang w:val="en-US"/>
    </w:rPr>
  </w:style>
  <w:style w:type="character" w:customStyle="1" w:styleId="Titre4Car">
    <w:name w:val="Heading 4 Char"/>
    <w:link w:val="Titre4"/>
    <w:uiPriority w:val="9"/>
    <w:rsid w:val="0007353E"/>
    <w:rPr>
      <w:rFonts w:eastAsia="Arial Unicode MS"/>
      <w:b/>
      <w:iCs/>
      <w:color w:val="585756"/>
      <w:sz w:val="21"/>
    </w:rPr>
  </w:style>
  <w:style w:type="character" w:customStyle="1" w:styleId="Heading5Char">
    <w:name w:val="Heading 5 Char"/>
    <w:rsid w:val="00BE44AE"/>
    <w:rPr>
      <w:rFonts w:eastAsia="Arial Unicode MS"/>
      <w:bCs/>
      <w:sz w:val="18"/>
      <w:szCs w:val="18"/>
      <w:lang w:val="fr-FR"/>
    </w:rPr>
  </w:style>
  <w:style w:type="character" w:customStyle="1" w:styleId="Titre6Car">
    <w:name w:val="Heading 6 Char"/>
    <w:link w:val="Titre6"/>
    <w:uiPriority w:val="9"/>
    <w:rsid w:val="0007353E"/>
    <w:rPr>
      <w:rFonts w:ascii="Calibri Light" w:hAnsi="Calibri Light"/>
      <w:color w:val="1F4D78"/>
      <w:sz w:val="21"/>
    </w:rPr>
  </w:style>
  <w:style w:type="character" w:customStyle="1" w:styleId="Titre7Car">
    <w:name w:val="Heading 7 Char"/>
    <w:link w:val="Titre7"/>
    <w:uiPriority w:val="9"/>
    <w:rsid w:val="0007353E"/>
    <w:rPr>
      <w:rFonts w:ascii="Calibri Light" w:hAnsi="Calibri Light"/>
      <w:i/>
      <w:iCs/>
      <w:color w:val="1F4D78"/>
      <w:sz w:val="21"/>
    </w:rPr>
  </w:style>
  <w:style w:type="character" w:customStyle="1" w:styleId="Titre8Car">
    <w:name w:val="Heading 8 Char"/>
    <w:link w:val="Titre8"/>
    <w:uiPriority w:val="9"/>
    <w:rsid w:val="0007353E"/>
    <w:rPr>
      <w:rFonts w:ascii="Calibri Light" w:hAnsi="Calibri Light"/>
      <w:color w:val="272727"/>
      <w:sz w:val="21"/>
      <w:szCs w:val="21"/>
    </w:rPr>
  </w:style>
  <w:style w:type="character" w:customStyle="1" w:styleId="Titre9Car">
    <w:name w:val="Heading 9 Char"/>
    <w:link w:val="Titre9"/>
    <w:uiPriority w:val="9"/>
    <w:rsid w:val="0007353E"/>
    <w:rPr>
      <w:rFonts w:ascii="Calibri Light" w:hAnsi="Calibri Light" w:cs="Arial"/>
      <w:i/>
      <w:iCs/>
      <w:color w:val="272727"/>
      <w:sz w:val="21"/>
      <w:szCs w:val="21"/>
    </w:rPr>
  </w:style>
  <w:style w:type="numbering" w:customStyle="1" w:styleId="NoList1">
    <w:name w:val="No List1"/>
    <w:next w:val="Aucuneliste"/>
    <w:uiPriority w:val="99"/>
    <w:semiHidden/>
    <w:unhideWhenUsed/>
    <w:rsid w:val="00BE44AE"/>
  </w:style>
  <w:style w:type="character" w:customStyle="1" w:styleId="HeaderChar">
    <w:name w:val="Header Char"/>
    <w:uiPriority w:val="99"/>
    <w:rsid w:val="00BE44AE"/>
    <w:rPr>
      <w:lang w:val="fr-BE"/>
    </w:rPr>
  </w:style>
  <w:style w:type="paragraph" w:styleId="Corpsdetexte">
    <w:name w:val="Body Text"/>
    <w:basedOn w:val="Normal"/>
    <w:semiHidden/>
    <w:rsid w:val="00BE44AE"/>
    <w:pPr>
      <w:widowControl w:val="0"/>
      <w:spacing w:after="120"/>
    </w:pPr>
  </w:style>
  <w:style w:type="character" w:customStyle="1" w:styleId="BodyTextChar">
    <w:name w:val="Body Text Char"/>
    <w:semiHidden/>
    <w:rsid w:val="00BE44AE"/>
    <w:rPr>
      <w:lang w:val="fr-BE"/>
    </w:rPr>
  </w:style>
  <w:style w:type="character" w:customStyle="1" w:styleId="FooterChar">
    <w:name w:val="Footer Char"/>
    <w:uiPriority w:val="99"/>
    <w:rsid w:val="00BE44AE"/>
    <w:rPr>
      <w:lang w:val="fr-BE"/>
    </w:rPr>
  </w:style>
  <w:style w:type="character" w:customStyle="1" w:styleId="NotedebasdepageCar">
    <w:name w:val="Footnote Text Char"/>
    <w:aliases w:val="CTB Bas de page Char"/>
    <w:link w:val="Notedebasdepage"/>
    <w:uiPriority w:val="99"/>
    <w:qFormat/>
    <w:rsid w:val="0007353E"/>
    <w:rPr>
      <w:color w:val="585756"/>
      <w:sz w:val="14"/>
    </w:rPr>
  </w:style>
  <w:style w:type="character" w:customStyle="1" w:styleId="CTBCorpsdetexteCar">
    <w:name w:val="CTB Corps de texte Car"/>
    <w:rsid w:val="00BE44AE"/>
    <w:rPr>
      <w:lang w:val="fr-BE"/>
    </w:rPr>
  </w:style>
  <w:style w:type="character" w:styleId="Marquedecommentaire">
    <w:name w:val="annotation reference"/>
    <w:uiPriority w:val="99"/>
    <w:semiHidden/>
    <w:unhideWhenUsed/>
    <w:rsid w:val="00BE44AE"/>
    <w:rPr>
      <w:sz w:val="16"/>
      <w:szCs w:val="16"/>
    </w:rPr>
  </w:style>
  <w:style w:type="paragraph" w:styleId="Commentaire">
    <w:name w:val="annotation text"/>
    <w:basedOn w:val="Normal"/>
    <w:uiPriority w:val="99"/>
    <w:unhideWhenUsed/>
    <w:rsid w:val="00BE44AE"/>
    <w:pPr>
      <w:widowControl w:val="0"/>
      <w:spacing w:line="240" w:lineRule="auto"/>
    </w:pPr>
    <w:rPr>
      <w:rFonts w:cs="Arial"/>
      <w:lang w:val="fr-FR"/>
    </w:rPr>
  </w:style>
  <w:style w:type="character" w:customStyle="1" w:styleId="CommentTextChar">
    <w:name w:val="Comment Text Char"/>
    <w:uiPriority w:val="99"/>
    <w:rsid w:val="00BE44AE"/>
    <w:rPr>
      <w:rFonts w:cs="Arial"/>
      <w:lang w:val="fr-FR"/>
    </w:rPr>
  </w:style>
  <w:style w:type="paragraph" w:styleId="Textedebulles">
    <w:name w:val="Balloon Text"/>
    <w:basedOn w:val="Normal"/>
    <w:uiPriority w:val="99"/>
    <w:semiHidden/>
    <w:unhideWhenUsed/>
    <w:rsid w:val="00BE44AE"/>
    <w:pPr>
      <w:widowControl w:val="0"/>
      <w:spacing w:line="240" w:lineRule="auto"/>
    </w:pPr>
    <w:rPr>
      <w:rFonts w:ascii="Tahoma" w:hAnsi="Tahoma" w:cs="Tahoma"/>
      <w:sz w:val="16"/>
      <w:szCs w:val="16"/>
    </w:rPr>
  </w:style>
  <w:style w:type="character" w:customStyle="1" w:styleId="BalloonTextChar">
    <w:name w:val="Balloon Text Char"/>
    <w:uiPriority w:val="99"/>
    <w:semiHidden/>
    <w:rsid w:val="00BE44AE"/>
    <w:rPr>
      <w:rFonts w:ascii="Tahoma" w:hAnsi="Tahoma" w:cs="Tahoma"/>
      <w:sz w:val="16"/>
      <w:szCs w:val="16"/>
      <w:lang w:val="fr-BE"/>
    </w:rPr>
  </w:style>
  <w:style w:type="paragraph" w:customStyle="1" w:styleId="BTCBodyText">
    <w:name w:val="BTC Body Text"/>
    <w:basedOn w:val="Normal"/>
    <w:rsid w:val="00BE44AE"/>
    <w:pPr>
      <w:widowControl w:val="0"/>
      <w:spacing w:after="120"/>
    </w:pPr>
    <w:rPr>
      <w:lang w:val="en-GB" w:eastAsia="en-GB"/>
    </w:rPr>
  </w:style>
  <w:style w:type="paragraph" w:styleId="Objetducommentaire">
    <w:name w:val="annotation subject"/>
    <w:basedOn w:val="Commentaire"/>
    <w:next w:val="Commentaire"/>
    <w:uiPriority w:val="99"/>
    <w:semiHidden/>
    <w:unhideWhenUsed/>
    <w:rsid w:val="00BE44AE"/>
    <w:pPr>
      <w:spacing w:after="40" w:line="288" w:lineRule="auto"/>
    </w:pPr>
    <w:rPr>
      <w:rFonts w:cs="Times New Roman"/>
      <w:b/>
      <w:bCs/>
      <w:lang w:val="en-US"/>
    </w:rPr>
  </w:style>
  <w:style w:type="character" w:customStyle="1" w:styleId="CommentSubjectChar">
    <w:name w:val="Comment Subject Char"/>
    <w:uiPriority w:val="99"/>
    <w:semiHidden/>
    <w:rsid w:val="00BE44AE"/>
    <w:rPr>
      <w:rFonts w:cs="Arial"/>
      <w:b/>
      <w:bCs/>
      <w:lang w:val="fr-FR"/>
    </w:rPr>
  </w:style>
  <w:style w:type="paragraph" w:styleId="Paragraphedeliste">
    <w:name w:val="List Paragraph"/>
    <w:aliases w:val="Dot pt,References"/>
    <w:basedOn w:val="Normal"/>
    <w:uiPriority w:val="34"/>
    <w:rsid w:val="00BE44AE"/>
    <w:pPr>
      <w:widowControl w:val="0"/>
      <w:ind w:left="720"/>
    </w:pPr>
    <w:rPr>
      <w:lang w:eastAsia="fr-BE"/>
    </w:rPr>
  </w:style>
  <w:style w:type="paragraph" w:styleId="En-ttedetabledesmatires">
    <w:name w:val="TOC Heading"/>
    <w:basedOn w:val="Titre1"/>
    <w:next w:val="Normal"/>
    <w:uiPriority w:val="39"/>
    <w:unhideWhenUsed/>
    <w:qFormat/>
    <w:rsid w:val="0007353E"/>
    <w:pPr>
      <w:keepNext/>
      <w:keepLines/>
      <w:numPr>
        <w:numId w:val="0"/>
      </w:numPr>
      <w:shd w:val="clear" w:color="auto" w:fill="auto"/>
      <w:autoSpaceDE/>
      <w:autoSpaceDN/>
      <w:adjustRightInd/>
      <w:spacing w:after="0" w:line="259" w:lineRule="auto"/>
      <w:outlineLvl w:val="9"/>
    </w:pPr>
    <w:rPr>
      <w:rFonts w:eastAsia="MS Gothic"/>
      <w:b w:val="0"/>
      <w:color w:val="000000"/>
      <w:lang w:val="fr-BE" w:eastAsia="fr-BE"/>
    </w:rPr>
  </w:style>
  <w:style w:type="paragraph" w:customStyle="1" w:styleId="Default">
    <w:name w:val="Default"/>
    <w:rsid w:val="00BE44AE"/>
    <w:rPr>
      <w:rFonts w:cs="Arial"/>
      <w:color w:val="000000"/>
      <w:sz w:val="24"/>
      <w:szCs w:val="24"/>
      <w:lang w:val="en-US" w:eastAsia="en-US"/>
    </w:rPr>
  </w:style>
  <w:style w:type="character" w:customStyle="1" w:styleId="FootnoteCharacters">
    <w:name w:val="Footnote Characters"/>
    <w:rsid w:val="00BE44AE"/>
    <w:rPr>
      <w:vertAlign w:val="superscript"/>
    </w:rPr>
  </w:style>
  <w:style w:type="paragraph" w:styleId="Rvision">
    <w:name w:val="Revision"/>
    <w:hidden/>
    <w:uiPriority w:val="99"/>
    <w:semiHidden/>
    <w:rsid w:val="00BE44AE"/>
    <w:rPr>
      <w:lang w:val="fr-BE" w:eastAsia="en-US"/>
    </w:rPr>
  </w:style>
  <w:style w:type="character" w:customStyle="1" w:styleId="shorttext">
    <w:name w:val="short_text"/>
    <w:rsid w:val="00BE44AE"/>
  </w:style>
  <w:style w:type="table" w:styleId="Listeclaire-Accent1">
    <w:name w:val="Light List Accent 1"/>
    <w:basedOn w:val="TableauNormal"/>
    <w:uiPriority w:val="61"/>
    <w:rsid w:val="00BE44AE"/>
    <w:rPr>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sing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Dot pt Char,References Char"/>
    <w:uiPriority w:val="34"/>
    <w:rsid w:val="00BE44AE"/>
    <w:rPr>
      <w:lang w:val="fr-BE" w:eastAsia="fr-BE"/>
    </w:rPr>
  </w:style>
  <w:style w:type="paragraph" w:styleId="Corpsdetexte3">
    <w:name w:val="Body Text 3"/>
    <w:basedOn w:val="Normal"/>
    <w:uiPriority w:val="99"/>
    <w:semiHidden/>
    <w:unhideWhenUsed/>
    <w:rsid w:val="00BE44AE"/>
    <w:pPr>
      <w:spacing w:after="120"/>
    </w:pPr>
    <w:rPr>
      <w:sz w:val="16"/>
      <w:szCs w:val="16"/>
    </w:rPr>
  </w:style>
  <w:style w:type="character" w:customStyle="1" w:styleId="BodyText3Char">
    <w:name w:val="Body Text 3 Char"/>
    <w:uiPriority w:val="99"/>
    <w:semiHidden/>
    <w:rsid w:val="00BE44AE"/>
    <w:rPr>
      <w:sz w:val="16"/>
      <w:szCs w:val="16"/>
      <w:lang w:eastAsia="en-US"/>
    </w:rPr>
  </w:style>
  <w:style w:type="paragraph" w:styleId="Lgende">
    <w:name w:val="caption"/>
    <w:basedOn w:val="Normal"/>
    <w:next w:val="Normal"/>
    <w:uiPriority w:val="35"/>
    <w:semiHidden/>
    <w:unhideWhenUsed/>
    <w:qFormat/>
    <w:rsid w:val="00BE44AE"/>
    <w:rPr>
      <w:b/>
      <w:bCs/>
      <w:sz w:val="20"/>
      <w:szCs w:val="20"/>
    </w:rPr>
  </w:style>
  <w:style w:type="paragraph" w:styleId="Sansinterligne">
    <w:name w:val="No Spacing"/>
    <w:uiPriority w:val="1"/>
    <w:qFormat/>
    <w:rsid w:val="00BE44AE"/>
    <w:rPr>
      <w:rFonts w:ascii="Georgia" w:hAnsi="Georgia" w:cs="Tahoma"/>
      <w:color w:val="585756"/>
      <w:sz w:val="21"/>
      <w:szCs w:val="22"/>
      <w:lang w:val="fr-BE" w:eastAsia="en-US"/>
    </w:rPr>
  </w:style>
  <w:style w:type="paragraph" w:styleId="Titre">
    <w:name w:val="Title"/>
    <w:basedOn w:val="Normal"/>
    <w:next w:val="Normal"/>
    <w:uiPriority w:val="10"/>
    <w:rsid w:val="00BE44AE"/>
    <w:pPr>
      <w:pBdr>
        <w:bottom w:val="single" w:sz="8" w:space="4" w:color="4F81BD"/>
      </w:pBdr>
      <w:spacing w:after="300" w:line="240" w:lineRule="auto"/>
      <w:contextualSpacing/>
      <w:jc w:val="center"/>
    </w:pPr>
    <w:rPr>
      <w:rFonts w:ascii="Segoe UI" w:hAnsi="Segoe UI" w:cs="Segoe UI"/>
      <w:b/>
      <w:bCs/>
      <w:color w:val="17365D"/>
      <w:spacing w:val="5"/>
      <w:sz w:val="24"/>
      <w:szCs w:val="24"/>
      <w:lang w:val="fr-FR"/>
    </w:rPr>
  </w:style>
  <w:style w:type="character" w:customStyle="1" w:styleId="TitleChar">
    <w:name w:val="Title Char"/>
    <w:basedOn w:val="Policepardfaut"/>
    <w:uiPriority w:val="10"/>
    <w:rsid w:val="00BE44AE"/>
    <w:rPr>
      <w:rFonts w:ascii="Segoe UI" w:hAnsi="Segoe UI" w:cs="Segoe UI"/>
      <w:b/>
      <w:bCs/>
      <w:color w:val="17365D"/>
      <w:spacing w:val="5"/>
      <w:sz w:val="24"/>
      <w:szCs w:val="24"/>
      <w:lang w:val="fr-FR" w:eastAsia="en-US"/>
    </w:rPr>
  </w:style>
  <w:style w:type="character" w:styleId="lev">
    <w:name w:val="Strong"/>
    <w:basedOn w:val="Policepardfaut"/>
    <w:uiPriority w:val="22"/>
    <w:rsid w:val="008A779C"/>
    <w:rPr>
      <w:b/>
      <w:bCs/>
    </w:rPr>
  </w:style>
  <w:style w:type="table" w:customStyle="1" w:styleId="TableauGrille1Clair-Accentuation11">
    <w:name w:val="Tableau Grille 1 Clair - Accentuation 11"/>
    <w:basedOn w:val="TableauNormal"/>
    <w:uiPriority w:val="46"/>
    <w:rsid w:val="00BE44A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tejustify">
    <w:name w:val="rtejustify"/>
    <w:basedOn w:val="Normal"/>
    <w:rsid w:val="004807E5"/>
    <w:pPr>
      <w:spacing w:before="100" w:beforeAutospacing="1" w:after="100" w:afterAutospacing="1" w:line="240" w:lineRule="auto"/>
    </w:pPr>
    <w:rPr>
      <w:rFonts w:ascii="Times New Roman" w:hAnsi="Times New Roman"/>
      <w:sz w:val="24"/>
      <w:szCs w:val="24"/>
      <w:lang w:val="en-GB" w:eastAsia="en-GB"/>
    </w:rPr>
  </w:style>
  <w:style w:type="character" w:styleId="Accentuation">
    <w:name w:val="Emphasis"/>
    <w:basedOn w:val="Policepardfaut"/>
    <w:uiPriority w:val="20"/>
    <w:rsid w:val="00490367"/>
    <w:rPr>
      <w:i/>
      <w:iCs/>
    </w:rPr>
  </w:style>
  <w:style w:type="paragraph" w:customStyle="1" w:styleId="puce">
    <w:name w:val="puce"/>
    <w:basedOn w:val="Normal"/>
    <w:rsid w:val="00AE1D20"/>
    <w:pPr>
      <w:spacing w:before="100" w:beforeAutospacing="1" w:after="100" w:afterAutospacing="1" w:line="240" w:lineRule="auto"/>
    </w:pPr>
    <w:rPr>
      <w:rFonts w:ascii="Times New Roman" w:hAnsi="Times New Roman"/>
      <w:sz w:val="24"/>
      <w:szCs w:val="24"/>
      <w:lang w:val="en-GB" w:eastAsia="en-GB"/>
    </w:rPr>
  </w:style>
  <w:style w:type="paragraph" w:customStyle="1" w:styleId="story-body-text">
    <w:name w:val="story-body-text"/>
    <w:basedOn w:val="Normal"/>
    <w:rsid w:val="00655C18"/>
    <w:pPr>
      <w:spacing w:before="100" w:beforeAutospacing="1" w:after="100" w:afterAutospacing="1" w:line="240" w:lineRule="auto"/>
    </w:pPr>
    <w:rPr>
      <w:rFonts w:ascii="Times New Roman" w:hAnsi="Times New Roman"/>
      <w:sz w:val="24"/>
      <w:szCs w:val="24"/>
      <w:lang w:val="en-GB" w:eastAsia="en-GB"/>
    </w:rPr>
  </w:style>
  <w:style w:type="paragraph" w:customStyle="1" w:styleId="Titrecouverture">
    <w:name w:val="Titre couverture"/>
    <w:basedOn w:val="Normal"/>
    <w:link w:val="TitrecouvertureCar"/>
    <w:qFormat/>
    <w:rsid w:val="00433109"/>
    <w:pPr>
      <w:spacing w:line="240" w:lineRule="auto"/>
    </w:pPr>
    <w:rPr>
      <w:rFonts w:ascii="Calibri" w:hAnsi="Calibri"/>
      <w:b/>
      <w:sz w:val="56"/>
      <w:lang w:val="fr-FR" w:eastAsia="ar-SA"/>
    </w:rPr>
  </w:style>
  <w:style w:type="character" w:customStyle="1" w:styleId="TitrecouvertureCar">
    <w:name w:val="Titre couverture Car"/>
    <w:link w:val="Titrecouverture"/>
    <w:rsid w:val="00433109"/>
    <w:rPr>
      <w:b/>
      <w:color w:val="585756"/>
      <w:sz w:val="56"/>
      <w:szCs w:val="22"/>
      <w:lang w:val="fr-FR" w:eastAsia="ar-SA"/>
    </w:rPr>
  </w:style>
  <w:style w:type="paragraph" w:customStyle="1" w:styleId="Basdepage">
    <w:name w:val="Bas de page"/>
    <w:basedOn w:val="Normal"/>
    <w:link w:val="BasdepageCar"/>
    <w:qFormat/>
    <w:rsid w:val="0007353E"/>
    <w:pPr>
      <w:keepNext/>
      <w:keepLines/>
      <w:spacing w:after="0"/>
      <w:outlineLvl w:val="0"/>
    </w:pPr>
    <w:rPr>
      <w:rFonts w:ascii="Calibri" w:eastAsia="Times New Roman" w:hAnsi="Calibri"/>
      <w:color w:val="262626"/>
      <w:sz w:val="18"/>
      <w:szCs w:val="24"/>
      <w:lang w:val="fr-FR" w:eastAsia="en-GB"/>
    </w:rPr>
  </w:style>
  <w:style w:type="character" w:customStyle="1" w:styleId="BasdepageCar">
    <w:name w:val="Bas de page Car"/>
    <w:link w:val="Basdepage"/>
    <w:rsid w:val="0007353E"/>
    <w:rPr>
      <w:rFonts w:eastAsia="Times New Roman"/>
      <w:color w:val="262626"/>
      <w:sz w:val="18"/>
      <w:szCs w:val="24"/>
      <w:lang w:val="fr-FR"/>
    </w:rPr>
  </w:style>
  <w:style w:type="paragraph" w:customStyle="1" w:styleId="notedebasdepage0">
    <w:name w:val="note de bas de page"/>
    <w:basedOn w:val="Normal"/>
    <w:link w:val="notedebasdepageCar0"/>
    <w:qFormat/>
    <w:rsid w:val="0007353E"/>
    <w:pPr>
      <w:autoSpaceDE w:val="0"/>
      <w:autoSpaceDN w:val="0"/>
      <w:adjustRightInd w:val="0"/>
      <w:spacing w:after="0"/>
    </w:pPr>
    <w:rPr>
      <w:rFonts w:ascii="Calibri" w:hAnsi="Calibri" w:cs="Calibri"/>
      <w:sz w:val="14"/>
      <w:szCs w:val="21"/>
      <w:lang w:val="en-GB" w:eastAsia="en-GB"/>
    </w:rPr>
  </w:style>
  <w:style w:type="character" w:customStyle="1" w:styleId="notedebasdepageCar0">
    <w:name w:val="note de bas de page Car"/>
    <w:link w:val="notedebasdepage0"/>
    <w:rsid w:val="0007353E"/>
    <w:rPr>
      <w:rFonts w:cs="Calibri"/>
      <w:color w:val="585756"/>
      <w:sz w:val="14"/>
      <w:szCs w:val="21"/>
    </w:rPr>
  </w:style>
  <w:style w:type="character" w:customStyle="1" w:styleId="Sous-titreCar">
    <w:name w:val="Subtitle Char"/>
    <w:link w:val="Sous-titre"/>
    <w:uiPriority w:val="11"/>
    <w:rsid w:val="0007353E"/>
    <w:rPr>
      <w:color w:val="262626"/>
      <w:sz w:val="32"/>
    </w:rPr>
  </w:style>
  <w:style w:type="paragraph" w:customStyle="1" w:styleId="title2">
    <w:name w:val="title 2"/>
    <w:basedOn w:val="Titre2"/>
    <w:link w:val="title2Char"/>
    <w:qFormat/>
    <w:rsid w:val="00CB53E6"/>
    <w:pPr>
      <w:numPr>
        <w:ilvl w:val="0"/>
        <w:numId w:val="0"/>
      </w:numPr>
    </w:pPr>
    <w:rPr>
      <w:lang w:val="fr-BE"/>
    </w:rPr>
  </w:style>
  <w:style w:type="character" w:customStyle="1" w:styleId="title2Char">
    <w:name w:val="title 2 Char"/>
    <w:basedOn w:val="Titre2Car"/>
    <w:link w:val="title2"/>
    <w:rsid w:val="00CB53E6"/>
    <w:rPr>
      <w:rFonts w:eastAsia="Arial Unicode MS"/>
      <w:b/>
      <w:color w:val="D81A1A"/>
      <w:sz w:val="28"/>
      <w:szCs w:val="26"/>
      <w:lang w:val="fr-BE"/>
    </w:rPr>
  </w:style>
  <w:style w:type="paragraph" w:customStyle="1" w:styleId="Titelcover1">
    <w:name w:val="Titel cover 1"/>
    <w:basedOn w:val="Titrecouverture"/>
    <w:link w:val="Titelcover1Char"/>
    <w:qFormat/>
    <w:rsid w:val="00433109"/>
    <w:rPr>
      <w:rFonts w:eastAsia="Arial Unicode MS"/>
      <w:b w:val="0"/>
      <w:color w:val="D81A1A"/>
      <w:sz w:val="72"/>
      <w:szCs w:val="76"/>
      <w:lang w:val="fr-BE"/>
    </w:rPr>
  </w:style>
  <w:style w:type="character" w:customStyle="1" w:styleId="Titelcover1Char">
    <w:name w:val="Titel cover 1 Char"/>
    <w:basedOn w:val="TitrecouvertureCar"/>
    <w:link w:val="Titelcover1"/>
    <w:rsid w:val="00433109"/>
    <w:rPr>
      <w:rFonts w:eastAsia="Arial Unicode MS"/>
      <w:b w:val="0"/>
      <w:color w:val="D81A1A"/>
      <w:sz w:val="72"/>
      <w:szCs w:val="76"/>
      <w:lang w:val="fr-BE" w:eastAsia="ar-SA"/>
    </w:rPr>
  </w:style>
  <w:style w:type="paragraph" w:customStyle="1" w:styleId="Text1">
    <w:name w:val="Text 1"/>
    <w:basedOn w:val="Normal"/>
    <w:qFormat/>
    <w:rsid w:val="009242A2"/>
    <w:pPr>
      <w:spacing w:before="120" w:after="120" w:line="240" w:lineRule="auto"/>
      <w:ind w:left="850"/>
      <w:jc w:val="both"/>
    </w:pPr>
    <w:rPr>
      <w:rFonts w:ascii="Times New Roman" w:eastAsia="Times New Roman" w:hAnsi="Times New Roman"/>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490">
      <w:bodyDiv w:val="1"/>
      <w:marLeft w:val="0"/>
      <w:marRight w:val="0"/>
      <w:marTop w:val="0"/>
      <w:marBottom w:val="0"/>
      <w:divBdr>
        <w:top w:val="none" w:sz="0" w:space="0" w:color="auto"/>
        <w:left w:val="none" w:sz="0" w:space="0" w:color="auto"/>
        <w:bottom w:val="none" w:sz="0" w:space="0" w:color="auto"/>
        <w:right w:val="none" w:sz="0" w:space="0" w:color="auto"/>
      </w:divBdr>
    </w:div>
    <w:div w:id="254241670">
      <w:bodyDiv w:val="1"/>
      <w:marLeft w:val="0"/>
      <w:marRight w:val="0"/>
      <w:marTop w:val="0"/>
      <w:marBottom w:val="0"/>
      <w:divBdr>
        <w:top w:val="none" w:sz="0" w:space="0" w:color="auto"/>
        <w:left w:val="none" w:sz="0" w:space="0" w:color="auto"/>
        <w:bottom w:val="none" w:sz="0" w:space="0" w:color="auto"/>
        <w:right w:val="none" w:sz="0" w:space="0" w:color="auto"/>
      </w:divBdr>
      <w:divsChild>
        <w:div w:id="872421693">
          <w:marLeft w:val="0"/>
          <w:marRight w:val="0"/>
          <w:marTop w:val="0"/>
          <w:marBottom w:val="0"/>
          <w:divBdr>
            <w:top w:val="none" w:sz="0" w:space="0" w:color="auto"/>
            <w:left w:val="none" w:sz="0" w:space="0" w:color="auto"/>
            <w:bottom w:val="none" w:sz="0" w:space="0" w:color="auto"/>
            <w:right w:val="none" w:sz="0" w:space="0" w:color="auto"/>
          </w:divBdr>
        </w:div>
        <w:div w:id="1161047847">
          <w:marLeft w:val="0"/>
          <w:marRight w:val="0"/>
          <w:marTop w:val="0"/>
          <w:marBottom w:val="0"/>
          <w:divBdr>
            <w:top w:val="none" w:sz="0" w:space="0" w:color="auto"/>
            <w:left w:val="none" w:sz="0" w:space="0" w:color="auto"/>
            <w:bottom w:val="none" w:sz="0" w:space="0" w:color="auto"/>
            <w:right w:val="none" w:sz="0" w:space="0" w:color="auto"/>
          </w:divBdr>
        </w:div>
      </w:divsChild>
    </w:div>
    <w:div w:id="272907014">
      <w:bodyDiv w:val="1"/>
      <w:marLeft w:val="0"/>
      <w:marRight w:val="0"/>
      <w:marTop w:val="0"/>
      <w:marBottom w:val="0"/>
      <w:divBdr>
        <w:top w:val="none" w:sz="0" w:space="0" w:color="auto"/>
        <w:left w:val="none" w:sz="0" w:space="0" w:color="auto"/>
        <w:bottom w:val="none" w:sz="0" w:space="0" w:color="auto"/>
        <w:right w:val="none" w:sz="0" w:space="0" w:color="auto"/>
      </w:divBdr>
    </w:div>
    <w:div w:id="332218993">
      <w:bodyDiv w:val="1"/>
      <w:marLeft w:val="0"/>
      <w:marRight w:val="0"/>
      <w:marTop w:val="0"/>
      <w:marBottom w:val="0"/>
      <w:divBdr>
        <w:top w:val="none" w:sz="0" w:space="0" w:color="auto"/>
        <w:left w:val="none" w:sz="0" w:space="0" w:color="auto"/>
        <w:bottom w:val="none" w:sz="0" w:space="0" w:color="auto"/>
        <w:right w:val="none" w:sz="0" w:space="0" w:color="auto"/>
      </w:divBdr>
    </w:div>
    <w:div w:id="565645940">
      <w:bodyDiv w:val="1"/>
      <w:marLeft w:val="0"/>
      <w:marRight w:val="0"/>
      <w:marTop w:val="0"/>
      <w:marBottom w:val="0"/>
      <w:divBdr>
        <w:top w:val="none" w:sz="0" w:space="0" w:color="auto"/>
        <w:left w:val="none" w:sz="0" w:space="0" w:color="auto"/>
        <w:bottom w:val="none" w:sz="0" w:space="0" w:color="auto"/>
        <w:right w:val="none" w:sz="0" w:space="0" w:color="auto"/>
      </w:divBdr>
    </w:div>
    <w:div w:id="990911513">
      <w:bodyDiv w:val="1"/>
      <w:marLeft w:val="0"/>
      <w:marRight w:val="0"/>
      <w:marTop w:val="0"/>
      <w:marBottom w:val="0"/>
      <w:divBdr>
        <w:top w:val="none" w:sz="0" w:space="0" w:color="auto"/>
        <w:left w:val="none" w:sz="0" w:space="0" w:color="auto"/>
        <w:bottom w:val="none" w:sz="0" w:space="0" w:color="auto"/>
        <w:right w:val="none" w:sz="0" w:space="0" w:color="auto"/>
      </w:divBdr>
    </w:div>
    <w:div w:id="1016494129">
      <w:bodyDiv w:val="1"/>
      <w:marLeft w:val="0"/>
      <w:marRight w:val="0"/>
      <w:marTop w:val="0"/>
      <w:marBottom w:val="0"/>
      <w:divBdr>
        <w:top w:val="none" w:sz="0" w:space="0" w:color="auto"/>
        <w:left w:val="none" w:sz="0" w:space="0" w:color="auto"/>
        <w:bottom w:val="none" w:sz="0" w:space="0" w:color="auto"/>
        <w:right w:val="none" w:sz="0" w:space="0" w:color="auto"/>
      </w:divBdr>
    </w:div>
    <w:div w:id="1537741976">
      <w:bodyDiv w:val="1"/>
      <w:marLeft w:val="0"/>
      <w:marRight w:val="0"/>
      <w:marTop w:val="0"/>
      <w:marBottom w:val="0"/>
      <w:divBdr>
        <w:top w:val="none" w:sz="0" w:space="0" w:color="auto"/>
        <w:left w:val="none" w:sz="0" w:space="0" w:color="auto"/>
        <w:bottom w:val="none" w:sz="0" w:space="0" w:color="auto"/>
        <w:right w:val="none" w:sz="0" w:space="0" w:color="auto"/>
      </w:divBdr>
    </w:div>
    <w:div w:id="1626814839">
      <w:bodyDiv w:val="1"/>
      <w:marLeft w:val="0"/>
      <w:marRight w:val="0"/>
      <w:marTop w:val="0"/>
      <w:marBottom w:val="0"/>
      <w:divBdr>
        <w:top w:val="none" w:sz="0" w:space="0" w:color="auto"/>
        <w:left w:val="none" w:sz="0" w:space="0" w:color="auto"/>
        <w:bottom w:val="none" w:sz="0" w:space="0" w:color="auto"/>
        <w:right w:val="none" w:sz="0" w:space="0" w:color="auto"/>
      </w:divBdr>
    </w:div>
    <w:div w:id="1712459601">
      <w:bodyDiv w:val="1"/>
      <w:marLeft w:val="0"/>
      <w:marRight w:val="0"/>
      <w:marTop w:val="0"/>
      <w:marBottom w:val="0"/>
      <w:divBdr>
        <w:top w:val="none" w:sz="0" w:space="0" w:color="auto"/>
        <w:left w:val="none" w:sz="0" w:space="0" w:color="auto"/>
        <w:bottom w:val="none" w:sz="0" w:space="0" w:color="auto"/>
        <w:right w:val="none" w:sz="0" w:space="0" w:color="auto"/>
      </w:divBdr>
    </w:div>
    <w:div w:id="1873224838">
      <w:bodyDiv w:val="1"/>
      <w:marLeft w:val="0"/>
      <w:marRight w:val="0"/>
      <w:marTop w:val="0"/>
      <w:marBottom w:val="0"/>
      <w:divBdr>
        <w:top w:val="none" w:sz="0" w:space="0" w:color="auto"/>
        <w:left w:val="none" w:sz="0" w:space="0" w:color="auto"/>
        <w:bottom w:val="none" w:sz="0" w:space="0" w:color="auto"/>
        <w:right w:val="none" w:sz="0" w:space="0" w:color="auto"/>
      </w:divBdr>
      <w:divsChild>
        <w:div w:id="1772116521">
          <w:marLeft w:val="0"/>
          <w:marRight w:val="0"/>
          <w:marTop w:val="0"/>
          <w:marBottom w:val="0"/>
          <w:divBdr>
            <w:top w:val="none" w:sz="0" w:space="0" w:color="auto"/>
            <w:left w:val="none" w:sz="0" w:space="0" w:color="auto"/>
            <w:bottom w:val="none" w:sz="0" w:space="0" w:color="auto"/>
            <w:right w:val="none" w:sz="0" w:space="0" w:color="auto"/>
          </w:divBdr>
        </w:div>
        <w:div w:id="166210661">
          <w:marLeft w:val="0"/>
          <w:marRight w:val="0"/>
          <w:marTop w:val="0"/>
          <w:marBottom w:val="0"/>
          <w:divBdr>
            <w:top w:val="none" w:sz="0" w:space="0" w:color="auto"/>
            <w:left w:val="none" w:sz="0" w:space="0" w:color="auto"/>
            <w:bottom w:val="none" w:sz="0" w:space="0" w:color="auto"/>
            <w:right w:val="none" w:sz="0" w:space="0" w:color="auto"/>
          </w:divBdr>
        </w:div>
        <w:div w:id="1126310360">
          <w:marLeft w:val="0"/>
          <w:marRight w:val="0"/>
          <w:marTop w:val="0"/>
          <w:marBottom w:val="0"/>
          <w:divBdr>
            <w:top w:val="none" w:sz="0" w:space="0" w:color="auto"/>
            <w:left w:val="none" w:sz="0" w:space="0" w:color="auto"/>
            <w:bottom w:val="none" w:sz="0" w:space="0" w:color="auto"/>
            <w:right w:val="none" w:sz="0" w:space="0" w:color="auto"/>
          </w:divBdr>
        </w:div>
        <w:div w:id="1515723776">
          <w:marLeft w:val="0"/>
          <w:marRight w:val="0"/>
          <w:marTop w:val="0"/>
          <w:marBottom w:val="0"/>
          <w:divBdr>
            <w:top w:val="none" w:sz="0" w:space="0" w:color="auto"/>
            <w:left w:val="none" w:sz="0" w:space="0" w:color="auto"/>
            <w:bottom w:val="none" w:sz="0" w:space="0" w:color="auto"/>
            <w:right w:val="none" w:sz="0" w:space="0" w:color="auto"/>
          </w:divBdr>
        </w:div>
        <w:div w:id="917400852">
          <w:marLeft w:val="0"/>
          <w:marRight w:val="0"/>
          <w:marTop w:val="0"/>
          <w:marBottom w:val="0"/>
          <w:divBdr>
            <w:top w:val="none" w:sz="0" w:space="0" w:color="auto"/>
            <w:left w:val="none" w:sz="0" w:space="0" w:color="auto"/>
            <w:bottom w:val="none" w:sz="0" w:space="0" w:color="auto"/>
            <w:right w:val="none" w:sz="0" w:space="0" w:color="auto"/>
          </w:divBdr>
        </w:div>
        <w:div w:id="1042903697">
          <w:marLeft w:val="0"/>
          <w:marRight w:val="0"/>
          <w:marTop w:val="0"/>
          <w:marBottom w:val="0"/>
          <w:divBdr>
            <w:top w:val="none" w:sz="0" w:space="0" w:color="auto"/>
            <w:left w:val="none" w:sz="0" w:space="0" w:color="auto"/>
            <w:bottom w:val="none" w:sz="0" w:space="0" w:color="auto"/>
            <w:right w:val="none" w:sz="0" w:space="0" w:color="auto"/>
          </w:divBdr>
        </w:div>
        <w:div w:id="1386105542">
          <w:marLeft w:val="0"/>
          <w:marRight w:val="0"/>
          <w:marTop w:val="0"/>
          <w:marBottom w:val="0"/>
          <w:divBdr>
            <w:top w:val="none" w:sz="0" w:space="0" w:color="auto"/>
            <w:left w:val="none" w:sz="0" w:space="0" w:color="auto"/>
            <w:bottom w:val="none" w:sz="0" w:space="0" w:color="auto"/>
            <w:right w:val="none" w:sz="0" w:space="0" w:color="auto"/>
          </w:divBdr>
        </w:div>
        <w:div w:id="1035275323">
          <w:marLeft w:val="0"/>
          <w:marRight w:val="0"/>
          <w:marTop w:val="0"/>
          <w:marBottom w:val="0"/>
          <w:divBdr>
            <w:top w:val="none" w:sz="0" w:space="0" w:color="auto"/>
            <w:left w:val="none" w:sz="0" w:space="0" w:color="auto"/>
            <w:bottom w:val="none" w:sz="0" w:space="0" w:color="auto"/>
            <w:right w:val="none" w:sz="0" w:space="0" w:color="auto"/>
          </w:divBdr>
        </w:div>
        <w:div w:id="1180238346">
          <w:marLeft w:val="0"/>
          <w:marRight w:val="0"/>
          <w:marTop w:val="0"/>
          <w:marBottom w:val="0"/>
          <w:divBdr>
            <w:top w:val="none" w:sz="0" w:space="0" w:color="auto"/>
            <w:left w:val="none" w:sz="0" w:space="0" w:color="auto"/>
            <w:bottom w:val="none" w:sz="0" w:space="0" w:color="auto"/>
            <w:right w:val="none" w:sz="0" w:space="0" w:color="auto"/>
          </w:divBdr>
        </w:div>
        <w:div w:id="891040946">
          <w:marLeft w:val="0"/>
          <w:marRight w:val="0"/>
          <w:marTop w:val="0"/>
          <w:marBottom w:val="0"/>
          <w:divBdr>
            <w:top w:val="none" w:sz="0" w:space="0" w:color="auto"/>
            <w:left w:val="none" w:sz="0" w:space="0" w:color="auto"/>
            <w:bottom w:val="none" w:sz="0" w:space="0" w:color="auto"/>
            <w:right w:val="none" w:sz="0" w:space="0" w:color="auto"/>
          </w:divBdr>
        </w:div>
        <w:div w:id="557785036">
          <w:marLeft w:val="0"/>
          <w:marRight w:val="0"/>
          <w:marTop w:val="0"/>
          <w:marBottom w:val="0"/>
          <w:divBdr>
            <w:top w:val="none" w:sz="0" w:space="0" w:color="auto"/>
            <w:left w:val="none" w:sz="0" w:space="0" w:color="auto"/>
            <w:bottom w:val="none" w:sz="0" w:space="0" w:color="auto"/>
            <w:right w:val="none" w:sz="0" w:space="0" w:color="auto"/>
          </w:divBdr>
        </w:div>
        <w:div w:id="1400248179">
          <w:marLeft w:val="0"/>
          <w:marRight w:val="0"/>
          <w:marTop w:val="0"/>
          <w:marBottom w:val="0"/>
          <w:divBdr>
            <w:top w:val="none" w:sz="0" w:space="0" w:color="auto"/>
            <w:left w:val="none" w:sz="0" w:space="0" w:color="auto"/>
            <w:bottom w:val="none" w:sz="0" w:space="0" w:color="auto"/>
            <w:right w:val="none" w:sz="0" w:space="0" w:color="auto"/>
          </w:divBdr>
        </w:div>
        <w:div w:id="525097170">
          <w:marLeft w:val="0"/>
          <w:marRight w:val="0"/>
          <w:marTop w:val="0"/>
          <w:marBottom w:val="0"/>
          <w:divBdr>
            <w:top w:val="none" w:sz="0" w:space="0" w:color="auto"/>
            <w:left w:val="none" w:sz="0" w:space="0" w:color="auto"/>
            <w:bottom w:val="none" w:sz="0" w:space="0" w:color="auto"/>
            <w:right w:val="none" w:sz="0" w:space="0" w:color="auto"/>
          </w:divBdr>
        </w:div>
        <w:div w:id="314190383">
          <w:marLeft w:val="0"/>
          <w:marRight w:val="0"/>
          <w:marTop w:val="0"/>
          <w:marBottom w:val="0"/>
          <w:divBdr>
            <w:top w:val="none" w:sz="0" w:space="0" w:color="auto"/>
            <w:left w:val="none" w:sz="0" w:space="0" w:color="auto"/>
            <w:bottom w:val="none" w:sz="0" w:space="0" w:color="auto"/>
            <w:right w:val="none" w:sz="0" w:space="0" w:color="auto"/>
          </w:divBdr>
        </w:div>
        <w:div w:id="1950046838">
          <w:marLeft w:val="0"/>
          <w:marRight w:val="0"/>
          <w:marTop w:val="0"/>
          <w:marBottom w:val="0"/>
          <w:divBdr>
            <w:top w:val="none" w:sz="0" w:space="0" w:color="auto"/>
            <w:left w:val="none" w:sz="0" w:space="0" w:color="auto"/>
            <w:bottom w:val="none" w:sz="0" w:space="0" w:color="auto"/>
            <w:right w:val="none" w:sz="0" w:space="0" w:color="auto"/>
          </w:divBdr>
        </w:div>
        <w:div w:id="378818846">
          <w:marLeft w:val="0"/>
          <w:marRight w:val="0"/>
          <w:marTop w:val="0"/>
          <w:marBottom w:val="0"/>
          <w:divBdr>
            <w:top w:val="none" w:sz="0" w:space="0" w:color="auto"/>
            <w:left w:val="none" w:sz="0" w:space="0" w:color="auto"/>
            <w:bottom w:val="none" w:sz="0" w:space="0" w:color="auto"/>
            <w:right w:val="none" w:sz="0" w:space="0" w:color="auto"/>
          </w:divBdr>
        </w:div>
        <w:div w:id="2091154900">
          <w:marLeft w:val="0"/>
          <w:marRight w:val="0"/>
          <w:marTop w:val="0"/>
          <w:marBottom w:val="0"/>
          <w:divBdr>
            <w:top w:val="none" w:sz="0" w:space="0" w:color="auto"/>
            <w:left w:val="none" w:sz="0" w:space="0" w:color="auto"/>
            <w:bottom w:val="none" w:sz="0" w:space="0" w:color="auto"/>
            <w:right w:val="none" w:sz="0" w:space="0" w:color="auto"/>
          </w:divBdr>
        </w:div>
        <w:div w:id="1702777034">
          <w:marLeft w:val="0"/>
          <w:marRight w:val="0"/>
          <w:marTop w:val="0"/>
          <w:marBottom w:val="0"/>
          <w:divBdr>
            <w:top w:val="none" w:sz="0" w:space="0" w:color="auto"/>
            <w:left w:val="none" w:sz="0" w:space="0" w:color="auto"/>
            <w:bottom w:val="none" w:sz="0" w:space="0" w:color="auto"/>
            <w:right w:val="none" w:sz="0" w:space="0" w:color="auto"/>
          </w:divBdr>
        </w:div>
        <w:div w:id="1868331939">
          <w:marLeft w:val="0"/>
          <w:marRight w:val="0"/>
          <w:marTop w:val="0"/>
          <w:marBottom w:val="0"/>
          <w:divBdr>
            <w:top w:val="none" w:sz="0" w:space="0" w:color="auto"/>
            <w:left w:val="none" w:sz="0" w:space="0" w:color="auto"/>
            <w:bottom w:val="none" w:sz="0" w:space="0" w:color="auto"/>
            <w:right w:val="none" w:sz="0" w:space="0" w:color="auto"/>
          </w:divBdr>
        </w:div>
        <w:div w:id="1133014538">
          <w:marLeft w:val="0"/>
          <w:marRight w:val="0"/>
          <w:marTop w:val="0"/>
          <w:marBottom w:val="0"/>
          <w:divBdr>
            <w:top w:val="none" w:sz="0" w:space="0" w:color="auto"/>
            <w:left w:val="none" w:sz="0" w:space="0" w:color="auto"/>
            <w:bottom w:val="none" w:sz="0" w:space="0" w:color="auto"/>
            <w:right w:val="none" w:sz="0" w:space="0" w:color="auto"/>
          </w:divBdr>
        </w:div>
        <w:div w:id="628628470">
          <w:marLeft w:val="0"/>
          <w:marRight w:val="0"/>
          <w:marTop w:val="0"/>
          <w:marBottom w:val="0"/>
          <w:divBdr>
            <w:top w:val="none" w:sz="0" w:space="0" w:color="auto"/>
            <w:left w:val="none" w:sz="0" w:space="0" w:color="auto"/>
            <w:bottom w:val="none" w:sz="0" w:space="0" w:color="auto"/>
            <w:right w:val="none" w:sz="0" w:space="0" w:color="auto"/>
          </w:divBdr>
        </w:div>
        <w:div w:id="910382572">
          <w:marLeft w:val="0"/>
          <w:marRight w:val="0"/>
          <w:marTop w:val="0"/>
          <w:marBottom w:val="0"/>
          <w:divBdr>
            <w:top w:val="none" w:sz="0" w:space="0" w:color="auto"/>
            <w:left w:val="none" w:sz="0" w:space="0" w:color="auto"/>
            <w:bottom w:val="none" w:sz="0" w:space="0" w:color="auto"/>
            <w:right w:val="none" w:sz="0" w:space="0" w:color="auto"/>
          </w:divBdr>
        </w:div>
        <w:div w:id="1490559680">
          <w:marLeft w:val="0"/>
          <w:marRight w:val="0"/>
          <w:marTop w:val="0"/>
          <w:marBottom w:val="0"/>
          <w:divBdr>
            <w:top w:val="none" w:sz="0" w:space="0" w:color="auto"/>
            <w:left w:val="none" w:sz="0" w:space="0" w:color="auto"/>
            <w:bottom w:val="none" w:sz="0" w:space="0" w:color="auto"/>
            <w:right w:val="none" w:sz="0" w:space="0" w:color="auto"/>
          </w:divBdr>
        </w:div>
        <w:div w:id="817767563">
          <w:marLeft w:val="0"/>
          <w:marRight w:val="0"/>
          <w:marTop w:val="0"/>
          <w:marBottom w:val="0"/>
          <w:divBdr>
            <w:top w:val="none" w:sz="0" w:space="0" w:color="auto"/>
            <w:left w:val="none" w:sz="0" w:space="0" w:color="auto"/>
            <w:bottom w:val="none" w:sz="0" w:space="0" w:color="auto"/>
            <w:right w:val="none" w:sz="0" w:space="0" w:color="auto"/>
          </w:divBdr>
        </w:div>
        <w:div w:id="2023513064">
          <w:marLeft w:val="0"/>
          <w:marRight w:val="0"/>
          <w:marTop w:val="0"/>
          <w:marBottom w:val="0"/>
          <w:divBdr>
            <w:top w:val="none" w:sz="0" w:space="0" w:color="auto"/>
            <w:left w:val="none" w:sz="0" w:space="0" w:color="auto"/>
            <w:bottom w:val="none" w:sz="0" w:space="0" w:color="auto"/>
            <w:right w:val="none" w:sz="0" w:space="0" w:color="auto"/>
          </w:divBdr>
        </w:div>
        <w:div w:id="1868516619">
          <w:marLeft w:val="0"/>
          <w:marRight w:val="0"/>
          <w:marTop w:val="0"/>
          <w:marBottom w:val="0"/>
          <w:divBdr>
            <w:top w:val="none" w:sz="0" w:space="0" w:color="auto"/>
            <w:left w:val="none" w:sz="0" w:space="0" w:color="auto"/>
            <w:bottom w:val="none" w:sz="0" w:space="0" w:color="auto"/>
            <w:right w:val="none" w:sz="0" w:space="0" w:color="auto"/>
          </w:divBdr>
        </w:div>
        <w:div w:id="1261403238">
          <w:marLeft w:val="0"/>
          <w:marRight w:val="0"/>
          <w:marTop w:val="0"/>
          <w:marBottom w:val="0"/>
          <w:divBdr>
            <w:top w:val="none" w:sz="0" w:space="0" w:color="auto"/>
            <w:left w:val="none" w:sz="0" w:space="0" w:color="auto"/>
            <w:bottom w:val="none" w:sz="0" w:space="0" w:color="auto"/>
            <w:right w:val="none" w:sz="0" w:space="0" w:color="auto"/>
          </w:divBdr>
        </w:div>
        <w:div w:id="135073760">
          <w:marLeft w:val="0"/>
          <w:marRight w:val="0"/>
          <w:marTop w:val="0"/>
          <w:marBottom w:val="0"/>
          <w:divBdr>
            <w:top w:val="none" w:sz="0" w:space="0" w:color="auto"/>
            <w:left w:val="none" w:sz="0" w:space="0" w:color="auto"/>
            <w:bottom w:val="none" w:sz="0" w:space="0" w:color="auto"/>
            <w:right w:val="none" w:sz="0" w:space="0" w:color="auto"/>
          </w:divBdr>
        </w:div>
        <w:div w:id="422653913">
          <w:marLeft w:val="0"/>
          <w:marRight w:val="0"/>
          <w:marTop w:val="0"/>
          <w:marBottom w:val="0"/>
          <w:divBdr>
            <w:top w:val="none" w:sz="0" w:space="0" w:color="auto"/>
            <w:left w:val="none" w:sz="0" w:space="0" w:color="auto"/>
            <w:bottom w:val="none" w:sz="0" w:space="0" w:color="auto"/>
            <w:right w:val="none" w:sz="0" w:space="0" w:color="auto"/>
          </w:divBdr>
        </w:div>
        <w:div w:id="452745501">
          <w:marLeft w:val="0"/>
          <w:marRight w:val="0"/>
          <w:marTop w:val="0"/>
          <w:marBottom w:val="0"/>
          <w:divBdr>
            <w:top w:val="none" w:sz="0" w:space="0" w:color="auto"/>
            <w:left w:val="none" w:sz="0" w:space="0" w:color="auto"/>
            <w:bottom w:val="none" w:sz="0" w:space="0" w:color="auto"/>
            <w:right w:val="none" w:sz="0" w:space="0" w:color="auto"/>
          </w:divBdr>
        </w:div>
        <w:div w:id="1535726096">
          <w:marLeft w:val="0"/>
          <w:marRight w:val="0"/>
          <w:marTop w:val="0"/>
          <w:marBottom w:val="0"/>
          <w:divBdr>
            <w:top w:val="none" w:sz="0" w:space="0" w:color="auto"/>
            <w:left w:val="none" w:sz="0" w:space="0" w:color="auto"/>
            <w:bottom w:val="none" w:sz="0" w:space="0" w:color="auto"/>
            <w:right w:val="none" w:sz="0" w:space="0" w:color="auto"/>
          </w:divBdr>
        </w:div>
        <w:div w:id="1084765791">
          <w:marLeft w:val="0"/>
          <w:marRight w:val="0"/>
          <w:marTop w:val="0"/>
          <w:marBottom w:val="0"/>
          <w:divBdr>
            <w:top w:val="none" w:sz="0" w:space="0" w:color="auto"/>
            <w:left w:val="none" w:sz="0" w:space="0" w:color="auto"/>
            <w:bottom w:val="none" w:sz="0" w:space="0" w:color="auto"/>
            <w:right w:val="none" w:sz="0" w:space="0" w:color="auto"/>
          </w:divBdr>
        </w:div>
        <w:div w:id="1767072950">
          <w:marLeft w:val="0"/>
          <w:marRight w:val="0"/>
          <w:marTop w:val="0"/>
          <w:marBottom w:val="0"/>
          <w:divBdr>
            <w:top w:val="none" w:sz="0" w:space="0" w:color="auto"/>
            <w:left w:val="none" w:sz="0" w:space="0" w:color="auto"/>
            <w:bottom w:val="none" w:sz="0" w:space="0" w:color="auto"/>
            <w:right w:val="none" w:sz="0" w:space="0" w:color="auto"/>
          </w:divBdr>
        </w:div>
        <w:div w:id="1322385791">
          <w:marLeft w:val="0"/>
          <w:marRight w:val="0"/>
          <w:marTop w:val="0"/>
          <w:marBottom w:val="0"/>
          <w:divBdr>
            <w:top w:val="none" w:sz="0" w:space="0" w:color="auto"/>
            <w:left w:val="none" w:sz="0" w:space="0" w:color="auto"/>
            <w:bottom w:val="none" w:sz="0" w:space="0" w:color="auto"/>
            <w:right w:val="none" w:sz="0" w:space="0" w:color="auto"/>
          </w:divBdr>
        </w:div>
        <w:div w:id="1854418922">
          <w:marLeft w:val="0"/>
          <w:marRight w:val="0"/>
          <w:marTop w:val="0"/>
          <w:marBottom w:val="0"/>
          <w:divBdr>
            <w:top w:val="none" w:sz="0" w:space="0" w:color="auto"/>
            <w:left w:val="none" w:sz="0" w:space="0" w:color="auto"/>
            <w:bottom w:val="none" w:sz="0" w:space="0" w:color="auto"/>
            <w:right w:val="none" w:sz="0" w:space="0" w:color="auto"/>
          </w:divBdr>
        </w:div>
        <w:div w:id="878855146">
          <w:marLeft w:val="0"/>
          <w:marRight w:val="0"/>
          <w:marTop w:val="0"/>
          <w:marBottom w:val="0"/>
          <w:divBdr>
            <w:top w:val="none" w:sz="0" w:space="0" w:color="auto"/>
            <w:left w:val="none" w:sz="0" w:space="0" w:color="auto"/>
            <w:bottom w:val="none" w:sz="0" w:space="0" w:color="auto"/>
            <w:right w:val="none" w:sz="0" w:space="0" w:color="auto"/>
          </w:divBdr>
        </w:div>
        <w:div w:id="1910112284">
          <w:marLeft w:val="0"/>
          <w:marRight w:val="0"/>
          <w:marTop w:val="0"/>
          <w:marBottom w:val="0"/>
          <w:divBdr>
            <w:top w:val="none" w:sz="0" w:space="0" w:color="auto"/>
            <w:left w:val="none" w:sz="0" w:space="0" w:color="auto"/>
            <w:bottom w:val="none" w:sz="0" w:space="0" w:color="auto"/>
            <w:right w:val="none" w:sz="0" w:space="0" w:color="auto"/>
          </w:divBdr>
        </w:div>
        <w:div w:id="718826153">
          <w:marLeft w:val="0"/>
          <w:marRight w:val="0"/>
          <w:marTop w:val="0"/>
          <w:marBottom w:val="0"/>
          <w:divBdr>
            <w:top w:val="none" w:sz="0" w:space="0" w:color="auto"/>
            <w:left w:val="none" w:sz="0" w:space="0" w:color="auto"/>
            <w:bottom w:val="none" w:sz="0" w:space="0" w:color="auto"/>
            <w:right w:val="none" w:sz="0" w:space="0" w:color="auto"/>
          </w:divBdr>
        </w:div>
        <w:div w:id="1871525506">
          <w:marLeft w:val="0"/>
          <w:marRight w:val="0"/>
          <w:marTop w:val="0"/>
          <w:marBottom w:val="0"/>
          <w:divBdr>
            <w:top w:val="none" w:sz="0" w:space="0" w:color="auto"/>
            <w:left w:val="none" w:sz="0" w:space="0" w:color="auto"/>
            <w:bottom w:val="none" w:sz="0" w:space="0" w:color="auto"/>
            <w:right w:val="none" w:sz="0" w:space="0" w:color="auto"/>
          </w:divBdr>
        </w:div>
        <w:div w:id="780884297">
          <w:marLeft w:val="0"/>
          <w:marRight w:val="0"/>
          <w:marTop w:val="0"/>
          <w:marBottom w:val="0"/>
          <w:divBdr>
            <w:top w:val="none" w:sz="0" w:space="0" w:color="auto"/>
            <w:left w:val="none" w:sz="0" w:space="0" w:color="auto"/>
            <w:bottom w:val="none" w:sz="0" w:space="0" w:color="auto"/>
            <w:right w:val="none" w:sz="0" w:space="0" w:color="auto"/>
          </w:divBdr>
        </w:div>
        <w:div w:id="1971662910">
          <w:marLeft w:val="0"/>
          <w:marRight w:val="0"/>
          <w:marTop w:val="0"/>
          <w:marBottom w:val="0"/>
          <w:divBdr>
            <w:top w:val="none" w:sz="0" w:space="0" w:color="auto"/>
            <w:left w:val="none" w:sz="0" w:space="0" w:color="auto"/>
            <w:bottom w:val="none" w:sz="0" w:space="0" w:color="auto"/>
            <w:right w:val="none" w:sz="0" w:space="0" w:color="auto"/>
          </w:divBdr>
        </w:div>
        <w:div w:id="1207834334">
          <w:marLeft w:val="0"/>
          <w:marRight w:val="0"/>
          <w:marTop w:val="0"/>
          <w:marBottom w:val="0"/>
          <w:divBdr>
            <w:top w:val="none" w:sz="0" w:space="0" w:color="auto"/>
            <w:left w:val="none" w:sz="0" w:space="0" w:color="auto"/>
            <w:bottom w:val="none" w:sz="0" w:space="0" w:color="auto"/>
            <w:right w:val="none" w:sz="0" w:space="0" w:color="auto"/>
          </w:divBdr>
        </w:div>
        <w:div w:id="1208028605">
          <w:marLeft w:val="0"/>
          <w:marRight w:val="0"/>
          <w:marTop w:val="0"/>
          <w:marBottom w:val="0"/>
          <w:divBdr>
            <w:top w:val="none" w:sz="0" w:space="0" w:color="auto"/>
            <w:left w:val="none" w:sz="0" w:space="0" w:color="auto"/>
            <w:bottom w:val="none" w:sz="0" w:space="0" w:color="auto"/>
            <w:right w:val="none" w:sz="0" w:space="0" w:color="auto"/>
          </w:divBdr>
        </w:div>
        <w:div w:id="589318295">
          <w:marLeft w:val="0"/>
          <w:marRight w:val="0"/>
          <w:marTop w:val="0"/>
          <w:marBottom w:val="0"/>
          <w:divBdr>
            <w:top w:val="none" w:sz="0" w:space="0" w:color="auto"/>
            <w:left w:val="none" w:sz="0" w:space="0" w:color="auto"/>
            <w:bottom w:val="none" w:sz="0" w:space="0" w:color="auto"/>
            <w:right w:val="none" w:sz="0" w:space="0" w:color="auto"/>
          </w:divBdr>
        </w:div>
        <w:div w:id="1448163455">
          <w:marLeft w:val="0"/>
          <w:marRight w:val="0"/>
          <w:marTop w:val="0"/>
          <w:marBottom w:val="0"/>
          <w:divBdr>
            <w:top w:val="none" w:sz="0" w:space="0" w:color="auto"/>
            <w:left w:val="none" w:sz="0" w:space="0" w:color="auto"/>
            <w:bottom w:val="none" w:sz="0" w:space="0" w:color="auto"/>
            <w:right w:val="none" w:sz="0" w:space="0" w:color="auto"/>
          </w:divBdr>
        </w:div>
        <w:div w:id="2002467824">
          <w:marLeft w:val="0"/>
          <w:marRight w:val="0"/>
          <w:marTop w:val="0"/>
          <w:marBottom w:val="0"/>
          <w:divBdr>
            <w:top w:val="none" w:sz="0" w:space="0" w:color="auto"/>
            <w:left w:val="none" w:sz="0" w:space="0" w:color="auto"/>
            <w:bottom w:val="none" w:sz="0" w:space="0" w:color="auto"/>
            <w:right w:val="none" w:sz="0" w:space="0" w:color="auto"/>
          </w:divBdr>
        </w:div>
        <w:div w:id="2044399943">
          <w:marLeft w:val="0"/>
          <w:marRight w:val="0"/>
          <w:marTop w:val="0"/>
          <w:marBottom w:val="0"/>
          <w:divBdr>
            <w:top w:val="none" w:sz="0" w:space="0" w:color="auto"/>
            <w:left w:val="none" w:sz="0" w:space="0" w:color="auto"/>
            <w:bottom w:val="none" w:sz="0" w:space="0" w:color="auto"/>
            <w:right w:val="none" w:sz="0" w:space="0" w:color="auto"/>
          </w:divBdr>
        </w:div>
      </w:divsChild>
    </w:div>
    <w:div w:id="1925455726">
      <w:bodyDiv w:val="1"/>
      <w:marLeft w:val="0"/>
      <w:marRight w:val="0"/>
      <w:marTop w:val="0"/>
      <w:marBottom w:val="0"/>
      <w:divBdr>
        <w:top w:val="none" w:sz="0" w:space="0" w:color="auto"/>
        <w:left w:val="none" w:sz="0" w:space="0" w:color="auto"/>
        <w:bottom w:val="none" w:sz="0" w:space="0" w:color="auto"/>
        <w:right w:val="none" w:sz="0" w:space="0" w:color="auto"/>
      </w:divBdr>
      <w:divsChild>
        <w:div w:id="1189683962">
          <w:marLeft w:val="0"/>
          <w:marRight w:val="0"/>
          <w:marTop w:val="0"/>
          <w:marBottom w:val="0"/>
          <w:divBdr>
            <w:top w:val="none" w:sz="0" w:space="0" w:color="auto"/>
            <w:left w:val="none" w:sz="0" w:space="0" w:color="auto"/>
            <w:bottom w:val="none" w:sz="0" w:space="0" w:color="auto"/>
            <w:right w:val="none" w:sz="0" w:space="0" w:color="auto"/>
          </w:divBdr>
          <w:divsChild>
            <w:div w:id="22482670">
              <w:marLeft w:val="0"/>
              <w:marRight w:val="0"/>
              <w:marTop w:val="0"/>
              <w:marBottom w:val="0"/>
              <w:divBdr>
                <w:top w:val="none" w:sz="0" w:space="0" w:color="auto"/>
                <w:left w:val="none" w:sz="0" w:space="0" w:color="auto"/>
                <w:bottom w:val="none" w:sz="0" w:space="0" w:color="auto"/>
                <w:right w:val="none" w:sz="0" w:space="0" w:color="auto"/>
              </w:divBdr>
              <w:divsChild>
                <w:div w:id="21404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4332">
      <w:bodyDiv w:val="1"/>
      <w:marLeft w:val="0"/>
      <w:marRight w:val="0"/>
      <w:marTop w:val="0"/>
      <w:marBottom w:val="0"/>
      <w:divBdr>
        <w:top w:val="none" w:sz="0" w:space="0" w:color="auto"/>
        <w:left w:val="none" w:sz="0" w:space="0" w:color="auto"/>
        <w:bottom w:val="none" w:sz="0" w:space="0" w:color="auto"/>
        <w:right w:val="none" w:sz="0" w:space="0" w:color="auto"/>
      </w:divBdr>
      <w:divsChild>
        <w:div w:id="2140490120">
          <w:marLeft w:val="0"/>
          <w:marRight w:val="0"/>
          <w:marTop w:val="0"/>
          <w:marBottom w:val="0"/>
          <w:divBdr>
            <w:top w:val="none" w:sz="0" w:space="0" w:color="auto"/>
            <w:left w:val="none" w:sz="0" w:space="0" w:color="auto"/>
            <w:bottom w:val="none" w:sz="0" w:space="0" w:color="auto"/>
            <w:right w:val="none" w:sz="0" w:space="0" w:color="auto"/>
          </w:divBdr>
        </w:div>
        <w:div w:id="299069742">
          <w:marLeft w:val="0"/>
          <w:marRight w:val="0"/>
          <w:marTop w:val="0"/>
          <w:marBottom w:val="0"/>
          <w:divBdr>
            <w:top w:val="none" w:sz="0" w:space="0" w:color="auto"/>
            <w:left w:val="none" w:sz="0" w:space="0" w:color="auto"/>
            <w:bottom w:val="none" w:sz="0" w:space="0" w:color="auto"/>
            <w:right w:val="none" w:sz="0" w:space="0" w:color="auto"/>
          </w:divBdr>
        </w:div>
        <w:div w:id="517276093">
          <w:marLeft w:val="0"/>
          <w:marRight w:val="0"/>
          <w:marTop w:val="0"/>
          <w:marBottom w:val="0"/>
          <w:divBdr>
            <w:top w:val="none" w:sz="0" w:space="0" w:color="auto"/>
            <w:left w:val="none" w:sz="0" w:space="0" w:color="auto"/>
            <w:bottom w:val="none" w:sz="0" w:space="0" w:color="auto"/>
            <w:right w:val="none" w:sz="0" w:space="0" w:color="auto"/>
          </w:divBdr>
        </w:div>
        <w:div w:id="738677042">
          <w:marLeft w:val="0"/>
          <w:marRight w:val="0"/>
          <w:marTop w:val="0"/>
          <w:marBottom w:val="0"/>
          <w:divBdr>
            <w:top w:val="none" w:sz="0" w:space="0" w:color="auto"/>
            <w:left w:val="none" w:sz="0" w:space="0" w:color="auto"/>
            <w:bottom w:val="none" w:sz="0" w:space="0" w:color="auto"/>
            <w:right w:val="none" w:sz="0" w:space="0" w:color="auto"/>
          </w:divBdr>
        </w:div>
        <w:div w:id="348415415">
          <w:marLeft w:val="0"/>
          <w:marRight w:val="0"/>
          <w:marTop w:val="0"/>
          <w:marBottom w:val="0"/>
          <w:divBdr>
            <w:top w:val="none" w:sz="0" w:space="0" w:color="auto"/>
            <w:left w:val="none" w:sz="0" w:space="0" w:color="auto"/>
            <w:bottom w:val="none" w:sz="0" w:space="0" w:color="auto"/>
            <w:right w:val="none" w:sz="0" w:space="0" w:color="auto"/>
          </w:divBdr>
        </w:div>
        <w:div w:id="951591346">
          <w:marLeft w:val="0"/>
          <w:marRight w:val="0"/>
          <w:marTop w:val="0"/>
          <w:marBottom w:val="0"/>
          <w:divBdr>
            <w:top w:val="none" w:sz="0" w:space="0" w:color="auto"/>
            <w:left w:val="none" w:sz="0" w:space="0" w:color="auto"/>
            <w:bottom w:val="none" w:sz="0" w:space="0" w:color="auto"/>
            <w:right w:val="none" w:sz="0" w:space="0" w:color="auto"/>
          </w:divBdr>
        </w:div>
        <w:div w:id="1001158235">
          <w:marLeft w:val="0"/>
          <w:marRight w:val="0"/>
          <w:marTop w:val="0"/>
          <w:marBottom w:val="0"/>
          <w:divBdr>
            <w:top w:val="none" w:sz="0" w:space="0" w:color="auto"/>
            <w:left w:val="none" w:sz="0" w:space="0" w:color="auto"/>
            <w:bottom w:val="none" w:sz="0" w:space="0" w:color="auto"/>
            <w:right w:val="none" w:sz="0" w:space="0" w:color="auto"/>
          </w:divBdr>
        </w:div>
        <w:div w:id="851532954">
          <w:marLeft w:val="0"/>
          <w:marRight w:val="0"/>
          <w:marTop w:val="0"/>
          <w:marBottom w:val="0"/>
          <w:divBdr>
            <w:top w:val="none" w:sz="0" w:space="0" w:color="auto"/>
            <w:left w:val="none" w:sz="0" w:space="0" w:color="auto"/>
            <w:bottom w:val="none" w:sz="0" w:space="0" w:color="auto"/>
            <w:right w:val="none" w:sz="0" w:space="0" w:color="auto"/>
          </w:divBdr>
        </w:div>
        <w:div w:id="333194440">
          <w:marLeft w:val="0"/>
          <w:marRight w:val="0"/>
          <w:marTop w:val="0"/>
          <w:marBottom w:val="0"/>
          <w:divBdr>
            <w:top w:val="none" w:sz="0" w:space="0" w:color="auto"/>
            <w:left w:val="none" w:sz="0" w:space="0" w:color="auto"/>
            <w:bottom w:val="none" w:sz="0" w:space="0" w:color="auto"/>
            <w:right w:val="none" w:sz="0" w:space="0" w:color="auto"/>
          </w:divBdr>
        </w:div>
        <w:div w:id="637415369">
          <w:marLeft w:val="0"/>
          <w:marRight w:val="0"/>
          <w:marTop w:val="0"/>
          <w:marBottom w:val="0"/>
          <w:divBdr>
            <w:top w:val="none" w:sz="0" w:space="0" w:color="auto"/>
            <w:left w:val="none" w:sz="0" w:space="0" w:color="auto"/>
            <w:bottom w:val="none" w:sz="0" w:space="0" w:color="auto"/>
            <w:right w:val="none" w:sz="0" w:space="0" w:color="auto"/>
          </w:divBdr>
        </w:div>
        <w:div w:id="1340740079">
          <w:marLeft w:val="0"/>
          <w:marRight w:val="0"/>
          <w:marTop w:val="0"/>
          <w:marBottom w:val="0"/>
          <w:divBdr>
            <w:top w:val="none" w:sz="0" w:space="0" w:color="auto"/>
            <w:left w:val="none" w:sz="0" w:space="0" w:color="auto"/>
            <w:bottom w:val="none" w:sz="0" w:space="0" w:color="auto"/>
            <w:right w:val="none" w:sz="0" w:space="0" w:color="auto"/>
          </w:divBdr>
        </w:div>
        <w:div w:id="2033453058">
          <w:marLeft w:val="0"/>
          <w:marRight w:val="0"/>
          <w:marTop w:val="0"/>
          <w:marBottom w:val="0"/>
          <w:divBdr>
            <w:top w:val="none" w:sz="0" w:space="0" w:color="auto"/>
            <w:left w:val="none" w:sz="0" w:space="0" w:color="auto"/>
            <w:bottom w:val="none" w:sz="0" w:space="0" w:color="auto"/>
            <w:right w:val="none" w:sz="0" w:space="0" w:color="auto"/>
          </w:divBdr>
        </w:div>
        <w:div w:id="746610224">
          <w:marLeft w:val="0"/>
          <w:marRight w:val="0"/>
          <w:marTop w:val="0"/>
          <w:marBottom w:val="0"/>
          <w:divBdr>
            <w:top w:val="none" w:sz="0" w:space="0" w:color="auto"/>
            <w:left w:val="none" w:sz="0" w:space="0" w:color="auto"/>
            <w:bottom w:val="none" w:sz="0" w:space="0" w:color="auto"/>
            <w:right w:val="none" w:sz="0" w:space="0" w:color="auto"/>
          </w:divBdr>
        </w:div>
        <w:div w:id="235406934">
          <w:marLeft w:val="0"/>
          <w:marRight w:val="0"/>
          <w:marTop w:val="0"/>
          <w:marBottom w:val="0"/>
          <w:divBdr>
            <w:top w:val="none" w:sz="0" w:space="0" w:color="auto"/>
            <w:left w:val="none" w:sz="0" w:space="0" w:color="auto"/>
            <w:bottom w:val="none" w:sz="0" w:space="0" w:color="auto"/>
            <w:right w:val="none" w:sz="0" w:space="0" w:color="auto"/>
          </w:divBdr>
        </w:div>
        <w:div w:id="468404067">
          <w:marLeft w:val="0"/>
          <w:marRight w:val="0"/>
          <w:marTop w:val="0"/>
          <w:marBottom w:val="0"/>
          <w:divBdr>
            <w:top w:val="none" w:sz="0" w:space="0" w:color="auto"/>
            <w:left w:val="none" w:sz="0" w:space="0" w:color="auto"/>
            <w:bottom w:val="none" w:sz="0" w:space="0" w:color="auto"/>
            <w:right w:val="none" w:sz="0" w:space="0" w:color="auto"/>
          </w:divBdr>
        </w:div>
        <w:div w:id="1346126081">
          <w:marLeft w:val="0"/>
          <w:marRight w:val="0"/>
          <w:marTop w:val="0"/>
          <w:marBottom w:val="0"/>
          <w:divBdr>
            <w:top w:val="none" w:sz="0" w:space="0" w:color="auto"/>
            <w:left w:val="none" w:sz="0" w:space="0" w:color="auto"/>
            <w:bottom w:val="none" w:sz="0" w:space="0" w:color="auto"/>
            <w:right w:val="none" w:sz="0" w:space="0" w:color="auto"/>
          </w:divBdr>
        </w:div>
        <w:div w:id="1438716237">
          <w:marLeft w:val="0"/>
          <w:marRight w:val="0"/>
          <w:marTop w:val="0"/>
          <w:marBottom w:val="0"/>
          <w:divBdr>
            <w:top w:val="none" w:sz="0" w:space="0" w:color="auto"/>
            <w:left w:val="none" w:sz="0" w:space="0" w:color="auto"/>
            <w:bottom w:val="none" w:sz="0" w:space="0" w:color="auto"/>
            <w:right w:val="none" w:sz="0" w:space="0" w:color="auto"/>
          </w:divBdr>
        </w:div>
        <w:div w:id="1404184208">
          <w:marLeft w:val="0"/>
          <w:marRight w:val="0"/>
          <w:marTop w:val="0"/>
          <w:marBottom w:val="0"/>
          <w:divBdr>
            <w:top w:val="none" w:sz="0" w:space="0" w:color="auto"/>
            <w:left w:val="none" w:sz="0" w:space="0" w:color="auto"/>
            <w:bottom w:val="none" w:sz="0" w:space="0" w:color="auto"/>
            <w:right w:val="none" w:sz="0" w:space="0" w:color="auto"/>
          </w:divBdr>
        </w:div>
        <w:div w:id="2022273157">
          <w:marLeft w:val="0"/>
          <w:marRight w:val="0"/>
          <w:marTop w:val="0"/>
          <w:marBottom w:val="0"/>
          <w:divBdr>
            <w:top w:val="none" w:sz="0" w:space="0" w:color="auto"/>
            <w:left w:val="none" w:sz="0" w:space="0" w:color="auto"/>
            <w:bottom w:val="none" w:sz="0" w:space="0" w:color="auto"/>
            <w:right w:val="none" w:sz="0" w:space="0" w:color="auto"/>
          </w:divBdr>
        </w:div>
        <w:div w:id="1462530085">
          <w:marLeft w:val="0"/>
          <w:marRight w:val="0"/>
          <w:marTop w:val="0"/>
          <w:marBottom w:val="0"/>
          <w:divBdr>
            <w:top w:val="none" w:sz="0" w:space="0" w:color="auto"/>
            <w:left w:val="none" w:sz="0" w:space="0" w:color="auto"/>
            <w:bottom w:val="none" w:sz="0" w:space="0" w:color="auto"/>
            <w:right w:val="none" w:sz="0" w:space="0" w:color="auto"/>
          </w:divBdr>
        </w:div>
        <w:div w:id="1923564422">
          <w:marLeft w:val="0"/>
          <w:marRight w:val="0"/>
          <w:marTop w:val="0"/>
          <w:marBottom w:val="0"/>
          <w:divBdr>
            <w:top w:val="none" w:sz="0" w:space="0" w:color="auto"/>
            <w:left w:val="none" w:sz="0" w:space="0" w:color="auto"/>
            <w:bottom w:val="none" w:sz="0" w:space="0" w:color="auto"/>
            <w:right w:val="none" w:sz="0" w:space="0" w:color="auto"/>
          </w:divBdr>
        </w:div>
        <w:div w:id="1956256341">
          <w:marLeft w:val="0"/>
          <w:marRight w:val="0"/>
          <w:marTop w:val="0"/>
          <w:marBottom w:val="0"/>
          <w:divBdr>
            <w:top w:val="none" w:sz="0" w:space="0" w:color="auto"/>
            <w:left w:val="none" w:sz="0" w:space="0" w:color="auto"/>
            <w:bottom w:val="none" w:sz="0" w:space="0" w:color="auto"/>
            <w:right w:val="none" w:sz="0" w:space="0" w:color="auto"/>
          </w:divBdr>
        </w:div>
        <w:div w:id="756173187">
          <w:marLeft w:val="0"/>
          <w:marRight w:val="0"/>
          <w:marTop w:val="0"/>
          <w:marBottom w:val="0"/>
          <w:divBdr>
            <w:top w:val="none" w:sz="0" w:space="0" w:color="auto"/>
            <w:left w:val="none" w:sz="0" w:space="0" w:color="auto"/>
            <w:bottom w:val="none" w:sz="0" w:space="0" w:color="auto"/>
            <w:right w:val="none" w:sz="0" w:space="0" w:color="auto"/>
          </w:divBdr>
        </w:div>
        <w:div w:id="904998401">
          <w:marLeft w:val="0"/>
          <w:marRight w:val="0"/>
          <w:marTop w:val="0"/>
          <w:marBottom w:val="0"/>
          <w:divBdr>
            <w:top w:val="none" w:sz="0" w:space="0" w:color="auto"/>
            <w:left w:val="none" w:sz="0" w:space="0" w:color="auto"/>
            <w:bottom w:val="none" w:sz="0" w:space="0" w:color="auto"/>
            <w:right w:val="none" w:sz="0" w:space="0" w:color="auto"/>
          </w:divBdr>
        </w:div>
        <w:div w:id="1592347854">
          <w:marLeft w:val="0"/>
          <w:marRight w:val="0"/>
          <w:marTop w:val="0"/>
          <w:marBottom w:val="0"/>
          <w:divBdr>
            <w:top w:val="none" w:sz="0" w:space="0" w:color="auto"/>
            <w:left w:val="none" w:sz="0" w:space="0" w:color="auto"/>
            <w:bottom w:val="none" w:sz="0" w:space="0" w:color="auto"/>
            <w:right w:val="none" w:sz="0" w:space="0" w:color="auto"/>
          </w:divBdr>
        </w:div>
        <w:div w:id="233244539">
          <w:marLeft w:val="0"/>
          <w:marRight w:val="0"/>
          <w:marTop w:val="0"/>
          <w:marBottom w:val="0"/>
          <w:divBdr>
            <w:top w:val="none" w:sz="0" w:space="0" w:color="auto"/>
            <w:left w:val="none" w:sz="0" w:space="0" w:color="auto"/>
            <w:bottom w:val="none" w:sz="0" w:space="0" w:color="auto"/>
            <w:right w:val="none" w:sz="0" w:space="0" w:color="auto"/>
          </w:divBdr>
        </w:div>
        <w:div w:id="238101684">
          <w:marLeft w:val="0"/>
          <w:marRight w:val="0"/>
          <w:marTop w:val="0"/>
          <w:marBottom w:val="0"/>
          <w:divBdr>
            <w:top w:val="none" w:sz="0" w:space="0" w:color="auto"/>
            <w:left w:val="none" w:sz="0" w:space="0" w:color="auto"/>
            <w:bottom w:val="none" w:sz="0" w:space="0" w:color="auto"/>
            <w:right w:val="none" w:sz="0" w:space="0" w:color="auto"/>
          </w:divBdr>
        </w:div>
        <w:div w:id="293607929">
          <w:marLeft w:val="0"/>
          <w:marRight w:val="0"/>
          <w:marTop w:val="0"/>
          <w:marBottom w:val="0"/>
          <w:divBdr>
            <w:top w:val="none" w:sz="0" w:space="0" w:color="auto"/>
            <w:left w:val="none" w:sz="0" w:space="0" w:color="auto"/>
            <w:bottom w:val="none" w:sz="0" w:space="0" w:color="auto"/>
            <w:right w:val="none" w:sz="0" w:space="0" w:color="auto"/>
          </w:divBdr>
        </w:div>
        <w:div w:id="1859734980">
          <w:marLeft w:val="0"/>
          <w:marRight w:val="0"/>
          <w:marTop w:val="0"/>
          <w:marBottom w:val="0"/>
          <w:divBdr>
            <w:top w:val="none" w:sz="0" w:space="0" w:color="auto"/>
            <w:left w:val="none" w:sz="0" w:space="0" w:color="auto"/>
            <w:bottom w:val="none" w:sz="0" w:space="0" w:color="auto"/>
            <w:right w:val="none" w:sz="0" w:space="0" w:color="auto"/>
          </w:divBdr>
        </w:div>
        <w:div w:id="1820027478">
          <w:marLeft w:val="0"/>
          <w:marRight w:val="0"/>
          <w:marTop w:val="0"/>
          <w:marBottom w:val="0"/>
          <w:divBdr>
            <w:top w:val="none" w:sz="0" w:space="0" w:color="auto"/>
            <w:left w:val="none" w:sz="0" w:space="0" w:color="auto"/>
            <w:bottom w:val="none" w:sz="0" w:space="0" w:color="auto"/>
            <w:right w:val="none" w:sz="0" w:space="0" w:color="auto"/>
          </w:divBdr>
        </w:div>
        <w:div w:id="2050648154">
          <w:marLeft w:val="0"/>
          <w:marRight w:val="0"/>
          <w:marTop w:val="0"/>
          <w:marBottom w:val="0"/>
          <w:divBdr>
            <w:top w:val="none" w:sz="0" w:space="0" w:color="auto"/>
            <w:left w:val="none" w:sz="0" w:space="0" w:color="auto"/>
            <w:bottom w:val="none" w:sz="0" w:space="0" w:color="auto"/>
            <w:right w:val="none" w:sz="0" w:space="0" w:color="auto"/>
          </w:divBdr>
        </w:div>
        <w:div w:id="1763257924">
          <w:marLeft w:val="0"/>
          <w:marRight w:val="0"/>
          <w:marTop w:val="0"/>
          <w:marBottom w:val="0"/>
          <w:divBdr>
            <w:top w:val="none" w:sz="0" w:space="0" w:color="auto"/>
            <w:left w:val="none" w:sz="0" w:space="0" w:color="auto"/>
            <w:bottom w:val="none" w:sz="0" w:space="0" w:color="auto"/>
            <w:right w:val="none" w:sz="0" w:space="0" w:color="auto"/>
          </w:divBdr>
        </w:div>
        <w:div w:id="1829053994">
          <w:marLeft w:val="0"/>
          <w:marRight w:val="0"/>
          <w:marTop w:val="0"/>
          <w:marBottom w:val="0"/>
          <w:divBdr>
            <w:top w:val="none" w:sz="0" w:space="0" w:color="auto"/>
            <w:left w:val="none" w:sz="0" w:space="0" w:color="auto"/>
            <w:bottom w:val="none" w:sz="0" w:space="0" w:color="auto"/>
            <w:right w:val="none" w:sz="0" w:space="0" w:color="auto"/>
          </w:divBdr>
        </w:div>
        <w:div w:id="673649400">
          <w:marLeft w:val="0"/>
          <w:marRight w:val="0"/>
          <w:marTop w:val="0"/>
          <w:marBottom w:val="0"/>
          <w:divBdr>
            <w:top w:val="none" w:sz="0" w:space="0" w:color="auto"/>
            <w:left w:val="none" w:sz="0" w:space="0" w:color="auto"/>
            <w:bottom w:val="none" w:sz="0" w:space="0" w:color="auto"/>
            <w:right w:val="none" w:sz="0" w:space="0" w:color="auto"/>
          </w:divBdr>
        </w:div>
        <w:div w:id="904219849">
          <w:marLeft w:val="0"/>
          <w:marRight w:val="0"/>
          <w:marTop w:val="0"/>
          <w:marBottom w:val="0"/>
          <w:divBdr>
            <w:top w:val="none" w:sz="0" w:space="0" w:color="auto"/>
            <w:left w:val="none" w:sz="0" w:space="0" w:color="auto"/>
            <w:bottom w:val="none" w:sz="0" w:space="0" w:color="auto"/>
            <w:right w:val="none" w:sz="0" w:space="0" w:color="auto"/>
          </w:divBdr>
        </w:div>
        <w:div w:id="1622497297">
          <w:marLeft w:val="0"/>
          <w:marRight w:val="0"/>
          <w:marTop w:val="0"/>
          <w:marBottom w:val="0"/>
          <w:divBdr>
            <w:top w:val="none" w:sz="0" w:space="0" w:color="auto"/>
            <w:left w:val="none" w:sz="0" w:space="0" w:color="auto"/>
            <w:bottom w:val="none" w:sz="0" w:space="0" w:color="auto"/>
            <w:right w:val="none" w:sz="0" w:space="0" w:color="auto"/>
          </w:divBdr>
        </w:div>
        <w:div w:id="505480787">
          <w:marLeft w:val="0"/>
          <w:marRight w:val="0"/>
          <w:marTop w:val="0"/>
          <w:marBottom w:val="0"/>
          <w:divBdr>
            <w:top w:val="none" w:sz="0" w:space="0" w:color="auto"/>
            <w:left w:val="none" w:sz="0" w:space="0" w:color="auto"/>
            <w:bottom w:val="none" w:sz="0" w:space="0" w:color="auto"/>
            <w:right w:val="none" w:sz="0" w:space="0" w:color="auto"/>
          </w:divBdr>
        </w:div>
        <w:div w:id="637878360">
          <w:marLeft w:val="0"/>
          <w:marRight w:val="0"/>
          <w:marTop w:val="0"/>
          <w:marBottom w:val="0"/>
          <w:divBdr>
            <w:top w:val="none" w:sz="0" w:space="0" w:color="auto"/>
            <w:left w:val="none" w:sz="0" w:space="0" w:color="auto"/>
            <w:bottom w:val="none" w:sz="0" w:space="0" w:color="auto"/>
            <w:right w:val="none" w:sz="0" w:space="0" w:color="auto"/>
          </w:divBdr>
        </w:div>
        <w:div w:id="454910100">
          <w:marLeft w:val="0"/>
          <w:marRight w:val="0"/>
          <w:marTop w:val="0"/>
          <w:marBottom w:val="0"/>
          <w:divBdr>
            <w:top w:val="none" w:sz="0" w:space="0" w:color="auto"/>
            <w:left w:val="none" w:sz="0" w:space="0" w:color="auto"/>
            <w:bottom w:val="none" w:sz="0" w:space="0" w:color="auto"/>
            <w:right w:val="none" w:sz="0" w:space="0" w:color="auto"/>
          </w:divBdr>
        </w:div>
        <w:div w:id="950430141">
          <w:marLeft w:val="0"/>
          <w:marRight w:val="0"/>
          <w:marTop w:val="0"/>
          <w:marBottom w:val="0"/>
          <w:divBdr>
            <w:top w:val="none" w:sz="0" w:space="0" w:color="auto"/>
            <w:left w:val="none" w:sz="0" w:space="0" w:color="auto"/>
            <w:bottom w:val="none" w:sz="0" w:space="0" w:color="auto"/>
            <w:right w:val="none" w:sz="0" w:space="0" w:color="auto"/>
          </w:divBdr>
        </w:div>
        <w:div w:id="408355897">
          <w:marLeft w:val="0"/>
          <w:marRight w:val="0"/>
          <w:marTop w:val="0"/>
          <w:marBottom w:val="0"/>
          <w:divBdr>
            <w:top w:val="none" w:sz="0" w:space="0" w:color="auto"/>
            <w:left w:val="none" w:sz="0" w:space="0" w:color="auto"/>
            <w:bottom w:val="none" w:sz="0" w:space="0" w:color="auto"/>
            <w:right w:val="none" w:sz="0" w:space="0" w:color="auto"/>
          </w:divBdr>
        </w:div>
        <w:div w:id="61176428">
          <w:marLeft w:val="0"/>
          <w:marRight w:val="0"/>
          <w:marTop w:val="0"/>
          <w:marBottom w:val="0"/>
          <w:divBdr>
            <w:top w:val="none" w:sz="0" w:space="0" w:color="auto"/>
            <w:left w:val="none" w:sz="0" w:space="0" w:color="auto"/>
            <w:bottom w:val="none" w:sz="0" w:space="0" w:color="auto"/>
            <w:right w:val="none" w:sz="0" w:space="0" w:color="auto"/>
          </w:divBdr>
        </w:div>
        <w:div w:id="682509267">
          <w:marLeft w:val="0"/>
          <w:marRight w:val="0"/>
          <w:marTop w:val="0"/>
          <w:marBottom w:val="0"/>
          <w:divBdr>
            <w:top w:val="none" w:sz="0" w:space="0" w:color="auto"/>
            <w:left w:val="none" w:sz="0" w:space="0" w:color="auto"/>
            <w:bottom w:val="none" w:sz="0" w:space="0" w:color="auto"/>
            <w:right w:val="none" w:sz="0" w:space="0" w:color="auto"/>
          </w:divBdr>
        </w:div>
        <w:div w:id="67770702">
          <w:marLeft w:val="0"/>
          <w:marRight w:val="0"/>
          <w:marTop w:val="0"/>
          <w:marBottom w:val="0"/>
          <w:divBdr>
            <w:top w:val="none" w:sz="0" w:space="0" w:color="auto"/>
            <w:left w:val="none" w:sz="0" w:space="0" w:color="auto"/>
            <w:bottom w:val="none" w:sz="0" w:space="0" w:color="auto"/>
            <w:right w:val="none" w:sz="0" w:space="0" w:color="auto"/>
          </w:divBdr>
        </w:div>
        <w:div w:id="1737311825">
          <w:marLeft w:val="0"/>
          <w:marRight w:val="0"/>
          <w:marTop w:val="0"/>
          <w:marBottom w:val="0"/>
          <w:divBdr>
            <w:top w:val="none" w:sz="0" w:space="0" w:color="auto"/>
            <w:left w:val="none" w:sz="0" w:space="0" w:color="auto"/>
            <w:bottom w:val="none" w:sz="0" w:space="0" w:color="auto"/>
            <w:right w:val="none" w:sz="0" w:space="0" w:color="auto"/>
          </w:divBdr>
        </w:div>
        <w:div w:id="659846132">
          <w:marLeft w:val="0"/>
          <w:marRight w:val="0"/>
          <w:marTop w:val="0"/>
          <w:marBottom w:val="0"/>
          <w:divBdr>
            <w:top w:val="none" w:sz="0" w:space="0" w:color="auto"/>
            <w:left w:val="none" w:sz="0" w:space="0" w:color="auto"/>
            <w:bottom w:val="none" w:sz="0" w:space="0" w:color="auto"/>
            <w:right w:val="none" w:sz="0" w:space="0" w:color="auto"/>
          </w:divBdr>
        </w:div>
        <w:div w:id="2115591216">
          <w:marLeft w:val="0"/>
          <w:marRight w:val="0"/>
          <w:marTop w:val="0"/>
          <w:marBottom w:val="0"/>
          <w:divBdr>
            <w:top w:val="none" w:sz="0" w:space="0" w:color="auto"/>
            <w:left w:val="none" w:sz="0" w:space="0" w:color="auto"/>
            <w:bottom w:val="none" w:sz="0" w:space="0" w:color="auto"/>
            <w:right w:val="none" w:sz="0" w:space="0" w:color="auto"/>
          </w:divBdr>
        </w:div>
        <w:div w:id="1353192564">
          <w:marLeft w:val="0"/>
          <w:marRight w:val="0"/>
          <w:marTop w:val="0"/>
          <w:marBottom w:val="0"/>
          <w:divBdr>
            <w:top w:val="none" w:sz="0" w:space="0" w:color="auto"/>
            <w:left w:val="none" w:sz="0" w:space="0" w:color="auto"/>
            <w:bottom w:val="none" w:sz="0" w:space="0" w:color="auto"/>
            <w:right w:val="none" w:sz="0" w:space="0" w:color="auto"/>
          </w:divBdr>
        </w:div>
        <w:div w:id="555548885">
          <w:marLeft w:val="0"/>
          <w:marRight w:val="0"/>
          <w:marTop w:val="0"/>
          <w:marBottom w:val="0"/>
          <w:divBdr>
            <w:top w:val="none" w:sz="0" w:space="0" w:color="auto"/>
            <w:left w:val="none" w:sz="0" w:space="0" w:color="auto"/>
            <w:bottom w:val="none" w:sz="0" w:space="0" w:color="auto"/>
            <w:right w:val="none" w:sz="0" w:space="0" w:color="auto"/>
          </w:divBdr>
        </w:div>
        <w:div w:id="1937056074">
          <w:marLeft w:val="0"/>
          <w:marRight w:val="0"/>
          <w:marTop w:val="0"/>
          <w:marBottom w:val="0"/>
          <w:divBdr>
            <w:top w:val="none" w:sz="0" w:space="0" w:color="auto"/>
            <w:left w:val="none" w:sz="0" w:space="0" w:color="auto"/>
            <w:bottom w:val="none" w:sz="0" w:space="0" w:color="auto"/>
            <w:right w:val="none" w:sz="0" w:space="0" w:color="auto"/>
          </w:divBdr>
        </w:div>
        <w:div w:id="664893538">
          <w:marLeft w:val="0"/>
          <w:marRight w:val="0"/>
          <w:marTop w:val="0"/>
          <w:marBottom w:val="0"/>
          <w:divBdr>
            <w:top w:val="none" w:sz="0" w:space="0" w:color="auto"/>
            <w:left w:val="none" w:sz="0" w:space="0" w:color="auto"/>
            <w:bottom w:val="none" w:sz="0" w:space="0" w:color="auto"/>
            <w:right w:val="none" w:sz="0" w:space="0" w:color="auto"/>
          </w:divBdr>
        </w:div>
        <w:div w:id="1926182634">
          <w:marLeft w:val="0"/>
          <w:marRight w:val="0"/>
          <w:marTop w:val="0"/>
          <w:marBottom w:val="0"/>
          <w:divBdr>
            <w:top w:val="none" w:sz="0" w:space="0" w:color="auto"/>
            <w:left w:val="none" w:sz="0" w:space="0" w:color="auto"/>
            <w:bottom w:val="none" w:sz="0" w:space="0" w:color="auto"/>
            <w:right w:val="none" w:sz="0" w:space="0" w:color="auto"/>
          </w:divBdr>
        </w:div>
        <w:div w:id="1008875360">
          <w:marLeft w:val="0"/>
          <w:marRight w:val="0"/>
          <w:marTop w:val="0"/>
          <w:marBottom w:val="0"/>
          <w:divBdr>
            <w:top w:val="none" w:sz="0" w:space="0" w:color="auto"/>
            <w:left w:val="none" w:sz="0" w:space="0" w:color="auto"/>
            <w:bottom w:val="none" w:sz="0" w:space="0" w:color="auto"/>
            <w:right w:val="none" w:sz="0" w:space="0" w:color="auto"/>
          </w:divBdr>
        </w:div>
      </w:divsChild>
    </w:div>
    <w:div w:id="212672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7.emf"/><Relationship Id="rId27"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4A06-9125-4E02-8EB8-EEBC972B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10485</Words>
  <Characters>59771</Characters>
  <Application>Microsoft Office Word</Application>
  <DocSecurity>0</DocSecurity>
  <Lines>498</Lines>
  <Paragraphs>140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BTCCTB</Company>
  <LinksUpToDate>false</LinksUpToDate>
  <CharactersWithSpaces>70116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WAEYENBERGE, Sofie</dc:creator>
  <cp:lastModifiedBy>Rouha Xavier - D1.3</cp:lastModifiedBy>
  <cp:revision>2</cp:revision>
  <cp:lastPrinted>2018-06-07T10:31:00Z</cp:lastPrinted>
  <dcterms:created xsi:type="dcterms:W3CDTF">2019-04-15T12:32:00Z</dcterms:created>
  <dcterms:modified xsi:type="dcterms:W3CDTF">2019-04-15T12:32:00Z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df4bead7-952d-4ff5-8853-02646d4fede0</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