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47478" w:rsidRDefault="00F449A3" w:rsidP="00AB325E">
      <w:pPr>
        <w:pStyle w:val="CTBGrandtitre"/>
        <w:spacing w:before="2000"/>
        <w:ind w:left="0"/>
        <w:jc w:val="both"/>
        <w:rPr>
          <w:rStyle w:val="tw4winMark"/>
          <w:b w:val="0"/>
          <w:bCs w:val="0"/>
          <w:caps w:val="0"/>
          <w:vanish w:val="0"/>
        </w:rPr>
      </w:pPr>
      <w:bookmarkStart w:id="0" w:name="Sous_titre_Signet"/>
      <w:bookmarkStart w:id="1" w:name="Titre_Signet"/>
      <w:bookmarkStart w:id="2" w:name="_GoBack"/>
      <w:bookmarkEnd w:id="2"/>
      <w:r>
        <w:rPr>
          <w:noProof/>
          <w:snapToGrid/>
          <w:lang w:val="en-US" w:eastAsia="en-US"/>
        </w:rPr>
        <w:drawing>
          <wp:anchor distT="0" distB="0" distL="114300" distR="114300" simplePos="0" relativeHeight="251658240" behindDoc="1" locked="0" layoutInCell="1" allowOverlap="1">
            <wp:simplePos x="0" y="0"/>
            <wp:positionH relativeFrom="column">
              <wp:posOffset>1819275</wp:posOffset>
            </wp:positionH>
            <wp:positionV relativeFrom="paragraph">
              <wp:posOffset>-159385</wp:posOffset>
            </wp:positionV>
            <wp:extent cx="3110865" cy="561340"/>
            <wp:effectExtent l="0" t="0" r="0" b="0"/>
            <wp:wrapTight wrapText="bothSides">
              <wp:wrapPolygon edited="0">
                <wp:start x="1323" y="0"/>
                <wp:lineTo x="397" y="733"/>
                <wp:lineTo x="0" y="4398"/>
                <wp:lineTo x="0" y="14661"/>
                <wp:lineTo x="794" y="20525"/>
                <wp:lineTo x="1190" y="20525"/>
                <wp:lineTo x="2116" y="20525"/>
                <wp:lineTo x="19709" y="19059"/>
                <wp:lineTo x="19709" y="12462"/>
                <wp:lineTo x="21428" y="10262"/>
                <wp:lineTo x="21428" y="2199"/>
                <wp:lineTo x="1852" y="0"/>
                <wp:lineTo x="1323" y="0"/>
              </wp:wrapPolygon>
            </wp:wrapTight>
            <wp:docPr id="4" name="Image 3" descr="http://www.sante.gouv.sn/images/stori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sante.gouv.sn/images/stories/logo.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3826" t="11208" r="7690" b="12585"/>
                    <a:stretch>
                      <a:fillRect/>
                    </a:stretch>
                  </pic:blipFill>
                  <pic:spPr bwMode="auto">
                    <a:xfrm>
                      <a:off x="0" y="0"/>
                      <a:ext cx="3110865" cy="561340"/>
                    </a:xfrm>
                    <a:prstGeom prst="rect">
                      <a:avLst/>
                    </a:prstGeom>
                    <a:noFill/>
                    <a:ln>
                      <a:noFill/>
                    </a:ln>
                  </pic:spPr>
                </pic:pic>
              </a:graphicData>
            </a:graphic>
          </wp:anchor>
        </w:drawing>
      </w:r>
      <w:r>
        <w:rPr>
          <w:noProof/>
          <w:snapToGrid/>
          <w:lang w:val="en-US" w:eastAsia="en-US"/>
        </w:rPr>
        <w:drawing>
          <wp:anchor distT="0" distB="0" distL="114300" distR="114300" simplePos="0" relativeHeight="251657216" behindDoc="0" locked="0" layoutInCell="1" allowOverlap="1">
            <wp:simplePos x="0" y="0"/>
            <wp:positionH relativeFrom="column">
              <wp:posOffset>-1034415</wp:posOffset>
            </wp:positionH>
            <wp:positionV relativeFrom="paragraph">
              <wp:posOffset>-318770</wp:posOffset>
            </wp:positionV>
            <wp:extent cx="2886075" cy="917575"/>
            <wp:effectExtent l="0" t="0" r="9525" b="0"/>
            <wp:wrapTopAndBottom/>
            <wp:docPr id="2" name="Image 2" descr="_RAP_C_CTB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RAP_C_CTB_FR"/>
                    <pic:cNvPicPr>
                      <a:picLocks noChangeAspect="1" noChangeArrowheads="1"/>
                    </pic:cNvPicPr>
                  </pic:nvPicPr>
                  <pic:blipFill>
                    <a:blip r:embed="rId11" cstate="print">
                      <a:extLst>
                        <a:ext uri="{28A0092B-C50C-407E-A947-70E740481C1C}">
                          <a14:useLocalDpi xmlns:a14="http://schemas.microsoft.com/office/drawing/2010/main" val="0"/>
                        </a:ext>
                      </a:extLst>
                    </a:blip>
                    <a:srcRect r="57800"/>
                    <a:stretch>
                      <a:fillRect/>
                    </a:stretch>
                  </pic:blipFill>
                  <pic:spPr bwMode="auto">
                    <a:xfrm>
                      <a:off x="0" y="0"/>
                      <a:ext cx="2886075" cy="917575"/>
                    </a:xfrm>
                    <a:prstGeom prst="rect">
                      <a:avLst/>
                    </a:prstGeom>
                    <a:noFill/>
                    <a:ln>
                      <a:noFill/>
                    </a:ln>
                  </pic:spPr>
                </pic:pic>
              </a:graphicData>
            </a:graphic>
          </wp:anchor>
        </w:drawing>
      </w:r>
      <w:r w:rsidR="00847478">
        <w:rPr>
          <w:snapToGrid/>
        </w:rPr>
        <w:t>rapport final</w:t>
      </w:r>
    </w:p>
    <w:bookmarkEnd w:id="0"/>
    <w:bookmarkEnd w:id="1"/>
    <w:p w:rsidR="00847478" w:rsidRPr="00AB325E" w:rsidRDefault="0049287A" w:rsidP="00431247">
      <w:pPr>
        <w:pStyle w:val="CTBSoustitre"/>
        <w:ind w:left="0"/>
        <w:rPr>
          <w:rStyle w:val="tw4winMark"/>
          <w:b w:val="0"/>
          <w:bCs w:val="0"/>
          <w:caps w:val="0"/>
          <w:vanish w:val="0"/>
          <w:sz w:val="40"/>
          <w:szCs w:val="40"/>
        </w:rPr>
      </w:pPr>
      <w:r w:rsidRPr="00AB325E">
        <w:rPr>
          <w:snapToGrid/>
          <w:sz w:val="40"/>
          <w:szCs w:val="40"/>
        </w:rPr>
        <w:t>projet d’a</w:t>
      </w:r>
      <w:r w:rsidR="00431247" w:rsidRPr="00AB325E">
        <w:rPr>
          <w:snapToGrid/>
          <w:sz w:val="40"/>
          <w:szCs w:val="40"/>
        </w:rPr>
        <w:t>ppui A LA GOUVERNANCE SANITAIRE CENTRALE ET DANS LES 5 REGIONS</w:t>
      </w:r>
      <w:r w:rsidR="00AB325E">
        <w:rPr>
          <w:snapToGrid/>
          <w:sz w:val="40"/>
          <w:szCs w:val="40"/>
        </w:rPr>
        <w:t xml:space="preserve"> </w:t>
      </w:r>
      <w:r w:rsidR="009B1BB8">
        <w:rPr>
          <w:snapToGrid/>
          <w:sz w:val="40"/>
          <w:szCs w:val="40"/>
        </w:rPr>
        <w:t xml:space="preserve">- </w:t>
      </w:r>
      <w:r w:rsidR="00AB325E">
        <w:rPr>
          <w:snapToGrid/>
          <w:sz w:val="40"/>
          <w:szCs w:val="40"/>
        </w:rPr>
        <w:t>SEN1002511</w:t>
      </w:r>
    </w:p>
    <w:p w:rsidR="00847478" w:rsidRDefault="00847478" w:rsidP="00847478">
      <w:pPr>
        <w:jc w:val="both"/>
        <w:rPr>
          <w:rFonts w:ascii="Times New Roman" w:hAnsi="Times New Roman"/>
        </w:rPr>
      </w:pPr>
    </w:p>
    <w:tbl>
      <w:tblPr>
        <w:tblW w:w="9116" w:type="dxa"/>
        <w:tblInd w:w="-736" w:type="dxa"/>
        <w:tblLayout w:type="fixed"/>
        <w:tblCellMar>
          <w:top w:w="55" w:type="dxa"/>
          <w:left w:w="55" w:type="dxa"/>
          <w:bottom w:w="55" w:type="dxa"/>
          <w:right w:w="55" w:type="dxa"/>
        </w:tblCellMar>
        <w:tblLook w:val="0000" w:firstRow="0" w:lastRow="0" w:firstColumn="0" w:lastColumn="0" w:noHBand="0" w:noVBand="0"/>
      </w:tblPr>
      <w:tblGrid>
        <w:gridCol w:w="9116"/>
      </w:tblGrid>
      <w:tr w:rsidR="00847478" w:rsidTr="00AB325E">
        <w:trPr>
          <w:trHeight w:val="1767"/>
        </w:trPr>
        <w:tc>
          <w:tcPr>
            <w:tcW w:w="9116" w:type="dxa"/>
            <w:tcBorders>
              <w:top w:val="nil"/>
              <w:left w:val="nil"/>
              <w:bottom w:val="nil"/>
              <w:right w:val="nil"/>
            </w:tcBorders>
          </w:tcPr>
          <w:p w:rsidR="00847478" w:rsidRDefault="003A510D" w:rsidP="003A510D">
            <w:pPr>
              <w:pStyle w:val="TableContents"/>
              <w:ind w:left="763"/>
              <w:jc w:val="both"/>
              <w:rPr>
                <w:rFonts w:ascii="Times New Roman" w:hAnsi="Times New Roman"/>
              </w:rPr>
            </w:pPr>
            <w:bookmarkStart w:id="3" w:name="Insert_img_Signet"/>
            <w:r>
              <w:rPr>
                <w:noProof/>
                <w:snapToGrid/>
                <w:lang w:val="en-US" w:eastAsia="en-US"/>
              </w:rPr>
              <w:drawing>
                <wp:inline distT="0" distB="0" distL="0" distR="0">
                  <wp:extent cx="4755515" cy="304800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5515" cy="3048000"/>
                          </a:xfrm>
                          <a:prstGeom prst="rect">
                            <a:avLst/>
                          </a:prstGeom>
                          <a:noFill/>
                        </pic:spPr>
                      </pic:pic>
                    </a:graphicData>
                  </a:graphic>
                </wp:inline>
              </w:drawing>
            </w:r>
            <w:bookmarkEnd w:id="3"/>
          </w:p>
        </w:tc>
      </w:tr>
    </w:tbl>
    <w:p w:rsidR="001B4846" w:rsidRDefault="001B4846" w:rsidP="0095283C">
      <w:pPr>
        <w:rPr>
          <w:snapToGrid/>
        </w:rPr>
      </w:pPr>
      <w:bookmarkStart w:id="4" w:name="_Toc355792837"/>
    </w:p>
    <w:p w:rsidR="001B4846" w:rsidRDefault="001B4846" w:rsidP="0095283C">
      <w:pPr>
        <w:rPr>
          <w:rFonts w:eastAsia="Arial Unicode MS"/>
          <w:snapToGrid/>
          <w:sz w:val="32"/>
          <w:szCs w:val="32"/>
        </w:rPr>
      </w:pPr>
      <w:r>
        <w:rPr>
          <w:snapToGrid/>
        </w:rPr>
        <w:br w:type="page"/>
      </w:r>
    </w:p>
    <w:p w:rsidR="00847478" w:rsidRDefault="00847478">
      <w:pPr>
        <w:pStyle w:val="Titre1"/>
        <w:numPr>
          <w:ilvl w:val="0"/>
          <w:numId w:val="0"/>
        </w:numPr>
      </w:pPr>
      <w:bookmarkStart w:id="5" w:name="_Toc528581941"/>
      <w:r>
        <w:rPr>
          <w:snapToGrid/>
        </w:rPr>
        <w:lastRenderedPageBreak/>
        <w:t>Table des matières</w:t>
      </w:r>
      <w:bookmarkEnd w:id="4"/>
      <w:bookmarkEnd w:id="5"/>
    </w:p>
    <w:p w:rsidR="00B641B3" w:rsidRDefault="00FA5C65">
      <w:pPr>
        <w:pStyle w:val="TM1"/>
        <w:tabs>
          <w:tab w:val="right" w:leader="dot" w:pos="8379"/>
        </w:tabs>
        <w:rPr>
          <w:rFonts w:asciiTheme="minorHAnsi" w:eastAsiaTheme="minorEastAsia" w:hAnsiTheme="minorHAnsi" w:cstheme="minorBidi"/>
          <w:b w:val="0"/>
          <w:bCs w:val="0"/>
          <w:caps w:val="0"/>
          <w:noProof/>
          <w:snapToGrid/>
          <w:kern w:val="0"/>
          <w:sz w:val="22"/>
          <w:szCs w:val="22"/>
        </w:rPr>
      </w:pPr>
      <w:r>
        <w:rPr>
          <w:rFonts w:ascii="Arial" w:hAnsi="Arial"/>
          <w:b w:val="0"/>
          <w:caps w:val="0"/>
          <w:snapToGrid/>
        </w:rPr>
        <w:fldChar w:fldCharType="begin"/>
      </w:r>
      <w:r w:rsidR="00847478">
        <w:rPr>
          <w:rFonts w:ascii="Arial" w:hAnsi="Arial"/>
          <w:b w:val="0"/>
          <w:caps w:val="0"/>
          <w:snapToGrid/>
        </w:rPr>
        <w:instrText xml:space="preserve"> TOC \o "1-2" \h \z \u </w:instrText>
      </w:r>
      <w:r>
        <w:rPr>
          <w:rFonts w:ascii="Arial" w:hAnsi="Arial"/>
          <w:b w:val="0"/>
          <w:caps w:val="0"/>
          <w:snapToGrid/>
        </w:rPr>
        <w:fldChar w:fldCharType="separate"/>
      </w:r>
      <w:hyperlink w:anchor="_Toc528581941" w:history="1">
        <w:r w:rsidR="00B641B3" w:rsidRPr="009A747B">
          <w:rPr>
            <w:rStyle w:val="Lienhypertexte"/>
            <w:noProof/>
          </w:rPr>
          <w:t>Table des matières</w:t>
        </w:r>
        <w:r w:rsidR="00B641B3">
          <w:rPr>
            <w:noProof/>
            <w:webHidden/>
          </w:rPr>
          <w:tab/>
        </w:r>
        <w:r w:rsidR="00B641B3">
          <w:rPr>
            <w:noProof/>
            <w:webHidden/>
          </w:rPr>
          <w:fldChar w:fldCharType="begin"/>
        </w:r>
        <w:r w:rsidR="00B641B3">
          <w:rPr>
            <w:noProof/>
            <w:webHidden/>
          </w:rPr>
          <w:instrText xml:space="preserve"> PAGEREF _Toc528581941 \h </w:instrText>
        </w:r>
        <w:r w:rsidR="00B641B3">
          <w:rPr>
            <w:noProof/>
            <w:webHidden/>
          </w:rPr>
        </w:r>
        <w:r w:rsidR="00B641B3">
          <w:rPr>
            <w:noProof/>
            <w:webHidden/>
          </w:rPr>
          <w:fldChar w:fldCharType="separate"/>
        </w:r>
        <w:r w:rsidR="00B641B3">
          <w:rPr>
            <w:noProof/>
            <w:webHidden/>
          </w:rPr>
          <w:t>2</w:t>
        </w:r>
        <w:r w:rsidR="00B641B3">
          <w:rPr>
            <w:noProof/>
            <w:webHidden/>
          </w:rPr>
          <w:fldChar w:fldCharType="end"/>
        </w:r>
      </w:hyperlink>
    </w:p>
    <w:p w:rsidR="00B641B3" w:rsidRDefault="008204ED">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42" w:history="1">
        <w:r w:rsidR="00B641B3" w:rsidRPr="009A747B">
          <w:rPr>
            <w:rStyle w:val="Lienhypertexte"/>
            <w:noProof/>
          </w:rPr>
          <w:t>Fiche d'intervention</w:t>
        </w:r>
        <w:r w:rsidR="00B641B3">
          <w:rPr>
            <w:noProof/>
            <w:webHidden/>
          </w:rPr>
          <w:tab/>
        </w:r>
        <w:r w:rsidR="00B641B3">
          <w:rPr>
            <w:noProof/>
            <w:webHidden/>
          </w:rPr>
          <w:fldChar w:fldCharType="begin"/>
        </w:r>
        <w:r w:rsidR="00B641B3">
          <w:rPr>
            <w:noProof/>
            <w:webHidden/>
          </w:rPr>
          <w:instrText xml:space="preserve"> PAGEREF _Toc528581942 \h </w:instrText>
        </w:r>
        <w:r w:rsidR="00B641B3">
          <w:rPr>
            <w:noProof/>
            <w:webHidden/>
          </w:rPr>
        </w:r>
        <w:r w:rsidR="00B641B3">
          <w:rPr>
            <w:noProof/>
            <w:webHidden/>
          </w:rPr>
          <w:fldChar w:fldCharType="separate"/>
        </w:r>
        <w:r w:rsidR="00B641B3">
          <w:rPr>
            <w:noProof/>
            <w:webHidden/>
          </w:rPr>
          <w:t>5</w:t>
        </w:r>
        <w:r w:rsidR="00B641B3">
          <w:rPr>
            <w:noProof/>
            <w:webHidden/>
          </w:rPr>
          <w:fldChar w:fldCharType="end"/>
        </w:r>
      </w:hyperlink>
    </w:p>
    <w:p w:rsidR="00B641B3" w:rsidRDefault="008204ED">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43" w:history="1">
        <w:r w:rsidR="00B641B3" w:rsidRPr="009A747B">
          <w:rPr>
            <w:rStyle w:val="Lienhypertexte"/>
            <w:noProof/>
          </w:rPr>
          <w:t>Appréciation générale</w:t>
        </w:r>
        <w:r w:rsidR="00B641B3">
          <w:rPr>
            <w:noProof/>
            <w:webHidden/>
          </w:rPr>
          <w:tab/>
        </w:r>
        <w:r w:rsidR="00B641B3">
          <w:rPr>
            <w:noProof/>
            <w:webHidden/>
          </w:rPr>
          <w:fldChar w:fldCharType="begin"/>
        </w:r>
        <w:r w:rsidR="00B641B3">
          <w:rPr>
            <w:noProof/>
            <w:webHidden/>
          </w:rPr>
          <w:instrText xml:space="preserve"> PAGEREF _Toc528581943 \h </w:instrText>
        </w:r>
        <w:r w:rsidR="00B641B3">
          <w:rPr>
            <w:noProof/>
            <w:webHidden/>
          </w:rPr>
        </w:r>
        <w:r w:rsidR="00B641B3">
          <w:rPr>
            <w:noProof/>
            <w:webHidden/>
          </w:rPr>
          <w:fldChar w:fldCharType="separate"/>
        </w:r>
        <w:r w:rsidR="00B641B3">
          <w:rPr>
            <w:noProof/>
            <w:webHidden/>
          </w:rPr>
          <w:t>6</w:t>
        </w:r>
        <w:r w:rsidR="00B641B3">
          <w:rPr>
            <w:noProof/>
            <w:webHidden/>
          </w:rPr>
          <w:fldChar w:fldCharType="end"/>
        </w:r>
      </w:hyperlink>
    </w:p>
    <w:p w:rsidR="00B641B3" w:rsidRDefault="008204ED">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44" w:history="1">
        <w:r w:rsidR="00B641B3" w:rsidRPr="009A747B">
          <w:rPr>
            <w:rStyle w:val="Lienhypertexte"/>
            <w:noProof/>
          </w:rPr>
          <w:t>PARTIE 1 : Résultats atteints et enseignements tirés</w:t>
        </w:r>
        <w:r w:rsidR="00B641B3">
          <w:rPr>
            <w:noProof/>
            <w:webHidden/>
          </w:rPr>
          <w:tab/>
        </w:r>
        <w:r w:rsidR="00B641B3">
          <w:rPr>
            <w:noProof/>
            <w:webHidden/>
          </w:rPr>
          <w:fldChar w:fldCharType="begin"/>
        </w:r>
        <w:r w:rsidR="00B641B3">
          <w:rPr>
            <w:noProof/>
            <w:webHidden/>
          </w:rPr>
          <w:instrText xml:space="preserve"> PAGEREF _Toc528581944 \h </w:instrText>
        </w:r>
        <w:r w:rsidR="00B641B3">
          <w:rPr>
            <w:noProof/>
            <w:webHidden/>
          </w:rPr>
        </w:r>
        <w:r w:rsidR="00B641B3">
          <w:rPr>
            <w:noProof/>
            <w:webHidden/>
          </w:rPr>
          <w:fldChar w:fldCharType="separate"/>
        </w:r>
        <w:r w:rsidR="00B641B3">
          <w:rPr>
            <w:noProof/>
            <w:webHidden/>
          </w:rPr>
          <w:t>9</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45" w:history="1">
        <w:r w:rsidR="00B641B3" w:rsidRPr="009A747B">
          <w:rPr>
            <w:rStyle w:val="Lienhypertexte"/>
            <w:noProof/>
          </w:rPr>
          <w:t>1</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Appréciation de la stratégie d'intervention</w:t>
        </w:r>
        <w:r w:rsidR="00B641B3">
          <w:rPr>
            <w:noProof/>
            <w:webHidden/>
          </w:rPr>
          <w:tab/>
        </w:r>
        <w:r w:rsidR="00B641B3">
          <w:rPr>
            <w:noProof/>
            <w:webHidden/>
          </w:rPr>
          <w:fldChar w:fldCharType="begin"/>
        </w:r>
        <w:r w:rsidR="00B641B3">
          <w:rPr>
            <w:noProof/>
            <w:webHidden/>
          </w:rPr>
          <w:instrText xml:space="preserve"> PAGEREF _Toc528581945 \h </w:instrText>
        </w:r>
        <w:r w:rsidR="00B641B3">
          <w:rPr>
            <w:noProof/>
            <w:webHidden/>
          </w:rPr>
        </w:r>
        <w:r w:rsidR="00B641B3">
          <w:rPr>
            <w:noProof/>
            <w:webHidden/>
          </w:rPr>
          <w:fldChar w:fldCharType="separate"/>
        </w:r>
        <w:r w:rsidR="00B641B3">
          <w:rPr>
            <w:noProof/>
            <w:webHidden/>
          </w:rPr>
          <w:t>9</w:t>
        </w:r>
        <w:r w:rsidR="00B641B3">
          <w:rPr>
            <w:noProof/>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46" w:history="1">
        <w:r w:rsidR="00B641B3" w:rsidRPr="009A747B">
          <w:rPr>
            <w:rStyle w:val="Lienhypertexte"/>
          </w:rPr>
          <w:t>1.1</w:t>
        </w:r>
        <w:r w:rsidR="00B641B3">
          <w:rPr>
            <w:rFonts w:asciiTheme="minorHAnsi" w:eastAsiaTheme="minorEastAsia" w:hAnsiTheme="minorHAnsi" w:cstheme="minorBidi"/>
            <w:smallCaps w:val="0"/>
            <w:snapToGrid/>
            <w:kern w:val="0"/>
            <w:sz w:val="22"/>
            <w:szCs w:val="22"/>
          </w:rPr>
          <w:tab/>
        </w:r>
        <w:r w:rsidR="00B641B3" w:rsidRPr="009A747B">
          <w:rPr>
            <w:rStyle w:val="Lienhypertexte"/>
          </w:rPr>
          <w:t>Contexte</w:t>
        </w:r>
        <w:r w:rsidR="00B641B3">
          <w:rPr>
            <w:webHidden/>
          </w:rPr>
          <w:tab/>
        </w:r>
        <w:r w:rsidR="00B641B3">
          <w:rPr>
            <w:webHidden/>
          </w:rPr>
          <w:fldChar w:fldCharType="begin"/>
        </w:r>
        <w:r w:rsidR="00B641B3">
          <w:rPr>
            <w:webHidden/>
          </w:rPr>
          <w:instrText xml:space="preserve"> PAGEREF _Toc528581946 \h </w:instrText>
        </w:r>
        <w:r w:rsidR="00B641B3">
          <w:rPr>
            <w:webHidden/>
          </w:rPr>
        </w:r>
        <w:r w:rsidR="00B641B3">
          <w:rPr>
            <w:webHidden/>
          </w:rPr>
          <w:fldChar w:fldCharType="separate"/>
        </w:r>
        <w:r w:rsidR="00B641B3">
          <w:rPr>
            <w:webHidden/>
          </w:rPr>
          <w:t>9</w:t>
        </w:r>
        <w:r w:rsidR="00B641B3">
          <w:rPr>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47" w:history="1">
        <w:r w:rsidR="00B641B3" w:rsidRPr="009A747B">
          <w:rPr>
            <w:rStyle w:val="Lienhypertexte"/>
          </w:rPr>
          <w:t>1.2</w:t>
        </w:r>
        <w:r w:rsidR="00B641B3">
          <w:rPr>
            <w:rFonts w:asciiTheme="minorHAnsi" w:eastAsiaTheme="minorEastAsia" w:hAnsiTheme="minorHAnsi" w:cstheme="minorBidi"/>
            <w:smallCaps w:val="0"/>
            <w:snapToGrid/>
            <w:kern w:val="0"/>
            <w:sz w:val="22"/>
            <w:szCs w:val="22"/>
          </w:rPr>
          <w:tab/>
        </w:r>
        <w:r w:rsidR="00B641B3" w:rsidRPr="009A747B">
          <w:rPr>
            <w:rStyle w:val="Lienhypertexte"/>
          </w:rPr>
          <w:t>Changements significatifs dans la stratégie d'intervention</w:t>
        </w:r>
        <w:r w:rsidR="00B641B3">
          <w:rPr>
            <w:webHidden/>
          </w:rPr>
          <w:tab/>
        </w:r>
        <w:r w:rsidR="00B641B3">
          <w:rPr>
            <w:webHidden/>
          </w:rPr>
          <w:fldChar w:fldCharType="begin"/>
        </w:r>
        <w:r w:rsidR="00B641B3">
          <w:rPr>
            <w:webHidden/>
          </w:rPr>
          <w:instrText xml:space="preserve"> PAGEREF _Toc528581947 \h </w:instrText>
        </w:r>
        <w:r w:rsidR="00B641B3">
          <w:rPr>
            <w:webHidden/>
          </w:rPr>
        </w:r>
        <w:r w:rsidR="00B641B3">
          <w:rPr>
            <w:webHidden/>
          </w:rPr>
          <w:fldChar w:fldCharType="separate"/>
        </w:r>
        <w:r w:rsidR="00B641B3">
          <w:rPr>
            <w:webHidden/>
          </w:rPr>
          <w:t>11</w:t>
        </w:r>
        <w:r w:rsidR="00B641B3">
          <w:rPr>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48" w:history="1">
        <w:r w:rsidR="00B641B3" w:rsidRPr="009A747B">
          <w:rPr>
            <w:rStyle w:val="Lienhypertexte"/>
            <w:noProof/>
          </w:rPr>
          <w:t>2</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Résultats atteints</w:t>
        </w:r>
        <w:r w:rsidR="00B641B3">
          <w:rPr>
            <w:noProof/>
            <w:webHidden/>
          </w:rPr>
          <w:tab/>
        </w:r>
        <w:r w:rsidR="00B641B3">
          <w:rPr>
            <w:noProof/>
            <w:webHidden/>
          </w:rPr>
          <w:fldChar w:fldCharType="begin"/>
        </w:r>
        <w:r w:rsidR="00B641B3">
          <w:rPr>
            <w:noProof/>
            <w:webHidden/>
          </w:rPr>
          <w:instrText xml:space="preserve"> PAGEREF _Toc528581948 \h </w:instrText>
        </w:r>
        <w:r w:rsidR="00B641B3">
          <w:rPr>
            <w:noProof/>
            <w:webHidden/>
          </w:rPr>
        </w:r>
        <w:r w:rsidR="00B641B3">
          <w:rPr>
            <w:noProof/>
            <w:webHidden/>
          </w:rPr>
          <w:fldChar w:fldCharType="separate"/>
        </w:r>
        <w:r w:rsidR="00B641B3">
          <w:rPr>
            <w:noProof/>
            <w:webHidden/>
          </w:rPr>
          <w:t>14</w:t>
        </w:r>
        <w:r w:rsidR="00B641B3">
          <w:rPr>
            <w:noProof/>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49" w:history="1">
        <w:r w:rsidR="00B641B3" w:rsidRPr="009A747B">
          <w:rPr>
            <w:rStyle w:val="Lienhypertexte"/>
          </w:rPr>
          <w:t>2.1</w:t>
        </w:r>
        <w:r w:rsidR="00B641B3">
          <w:rPr>
            <w:rFonts w:asciiTheme="minorHAnsi" w:eastAsiaTheme="minorEastAsia" w:hAnsiTheme="minorHAnsi" w:cstheme="minorBidi"/>
            <w:smallCaps w:val="0"/>
            <w:snapToGrid/>
            <w:kern w:val="0"/>
            <w:sz w:val="22"/>
            <w:szCs w:val="22"/>
          </w:rPr>
          <w:tab/>
        </w:r>
        <w:r w:rsidR="00B641B3" w:rsidRPr="009A747B">
          <w:rPr>
            <w:rStyle w:val="Lienhypertexte"/>
          </w:rPr>
          <w:t>Matrice de monitoring</w:t>
        </w:r>
        <w:r w:rsidR="00B641B3">
          <w:rPr>
            <w:webHidden/>
          </w:rPr>
          <w:tab/>
        </w:r>
        <w:r w:rsidR="00B641B3">
          <w:rPr>
            <w:webHidden/>
          </w:rPr>
          <w:fldChar w:fldCharType="begin"/>
        </w:r>
        <w:r w:rsidR="00B641B3">
          <w:rPr>
            <w:webHidden/>
          </w:rPr>
          <w:instrText xml:space="preserve"> PAGEREF _Toc528581949 \h </w:instrText>
        </w:r>
        <w:r w:rsidR="00B641B3">
          <w:rPr>
            <w:webHidden/>
          </w:rPr>
        </w:r>
        <w:r w:rsidR="00B641B3">
          <w:rPr>
            <w:webHidden/>
          </w:rPr>
          <w:fldChar w:fldCharType="separate"/>
        </w:r>
        <w:r w:rsidR="00B641B3">
          <w:rPr>
            <w:webHidden/>
          </w:rPr>
          <w:t>14</w:t>
        </w:r>
        <w:r w:rsidR="00B641B3">
          <w:rPr>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50" w:history="1">
        <w:r w:rsidR="00B641B3" w:rsidRPr="009A747B">
          <w:rPr>
            <w:rStyle w:val="Lienhypertexte"/>
          </w:rPr>
          <w:t>2.2</w:t>
        </w:r>
        <w:r w:rsidR="00B641B3">
          <w:rPr>
            <w:rFonts w:asciiTheme="minorHAnsi" w:eastAsiaTheme="minorEastAsia" w:hAnsiTheme="minorHAnsi" w:cstheme="minorBidi"/>
            <w:smallCaps w:val="0"/>
            <w:snapToGrid/>
            <w:kern w:val="0"/>
            <w:sz w:val="22"/>
            <w:szCs w:val="22"/>
          </w:rPr>
          <w:tab/>
        </w:r>
        <w:r w:rsidR="00B641B3" w:rsidRPr="009A747B">
          <w:rPr>
            <w:rStyle w:val="Lienhypertexte"/>
          </w:rPr>
          <w:t>Analyse des résultats</w:t>
        </w:r>
        <w:r w:rsidR="00B641B3">
          <w:rPr>
            <w:webHidden/>
          </w:rPr>
          <w:tab/>
        </w:r>
        <w:r w:rsidR="00B641B3">
          <w:rPr>
            <w:webHidden/>
          </w:rPr>
          <w:fldChar w:fldCharType="begin"/>
        </w:r>
        <w:r w:rsidR="00B641B3">
          <w:rPr>
            <w:webHidden/>
          </w:rPr>
          <w:instrText xml:space="preserve"> PAGEREF _Toc528581950 \h </w:instrText>
        </w:r>
        <w:r w:rsidR="00B641B3">
          <w:rPr>
            <w:webHidden/>
          </w:rPr>
        </w:r>
        <w:r w:rsidR="00B641B3">
          <w:rPr>
            <w:webHidden/>
          </w:rPr>
          <w:fldChar w:fldCharType="separate"/>
        </w:r>
        <w:r w:rsidR="00B641B3">
          <w:rPr>
            <w:webHidden/>
          </w:rPr>
          <w:t>16</w:t>
        </w:r>
        <w:r w:rsidR="00B641B3">
          <w:rPr>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1" w:history="1">
        <w:r w:rsidR="00B641B3" w:rsidRPr="009A747B">
          <w:rPr>
            <w:rStyle w:val="Lienhypertexte"/>
            <w:noProof/>
          </w:rPr>
          <w:t>3</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Durabilité</w:t>
        </w:r>
        <w:r w:rsidR="00B641B3">
          <w:rPr>
            <w:noProof/>
            <w:webHidden/>
          </w:rPr>
          <w:tab/>
        </w:r>
        <w:r w:rsidR="00B641B3">
          <w:rPr>
            <w:noProof/>
            <w:webHidden/>
          </w:rPr>
          <w:fldChar w:fldCharType="begin"/>
        </w:r>
        <w:r w:rsidR="00B641B3">
          <w:rPr>
            <w:noProof/>
            <w:webHidden/>
          </w:rPr>
          <w:instrText xml:space="preserve"> PAGEREF _Toc528581951 \h </w:instrText>
        </w:r>
        <w:r w:rsidR="00B641B3">
          <w:rPr>
            <w:noProof/>
            <w:webHidden/>
          </w:rPr>
        </w:r>
        <w:r w:rsidR="00B641B3">
          <w:rPr>
            <w:noProof/>
            <w:webHidden/>
          </w:rPr>
          <w:fldChar w:fldCharType="separate"/>
        </w:r>
        <w:r w:rsidR="00B641B3">
          <w:rPr>
            <w:noProof/>
            <w:webHidden/>
          </w:rPr>
          <w:t>21</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2" w:history="1">
        <w:r w:rsidR="00B641B3" w:rsidRPr="009A747B">
          <w:rPr>
            <w:rStyle w:val="Lienhypertexte"/>
            <w:rFonts w:cs="Arial"/>
            <w:noProof/>
          </w:rPr>
          <w:t>4</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Apprentissage</w:t>
        </w:r>
        <w:r w:rsidR="00B641B3">
          <w:rPr>
            <w:noProof/>
            <w:webHidden/>
          </w:rPr>
          <w:tab/>
        </w:r>
        <w:r w:rsidR="00B641B3">
          <w:rPr>
            <w:noProof/>
            <w:webHidden/>
          </w:rPr>
          <w:fldChar w:fldCharType="begin"/>
        </w:r>
        <w:r w:rsidR="00B641B3">
          <w:rPr>
            <w:noProof/>
            <w:webHidden/>
          </w:rPr>
          <w:instrText xml:space="preserve"> PAGEREF _Toc528581952 \h </w:instrText>
        </w:r>
        <w:r w:rsidR="00B641B3">
          <w:rPr>
            <w:noProof/>
            <w:webHidden/>
          </w:rPr>
        </w:r>
        <w:r w:rsidR="00B641B3">
          <w:rPr>
            <w:noProof/>
            <w:webHidden/>
          </w:rPr>
          <w:fldChar w:fldCharType="separate"/>
        </w:r>
        <w:r w:rsidR="00B641B3">
          <w:rPr>
            <w:noProof/>
            <w:webHidden/>
          </w:rPr>
          <w:t>25</w:t>
        </w:r>
        <w:r w:rsidR="00B641B3">
          <w:rPr>
            <w:noProof/>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53" w:history="1">
        <w:r w:rsidR="00B641B3" w:rsidRPr="009A747B">
          <w:rPr>
            <w:rStyle w:val="Lienhypertexte"/>
          </w:rPr>
          <w:t>4.1</w:t>
        </w:r>
        <w:r w:rsidR="00B641B3">
          <w:rPr>
            <w:rFonts w:asciiTheme="minorHAnsi" w:eastAsiaTheme="minorEastAsia" w:hAnsiTheme="minorHAnsi" w:cstheme="minorBidi"/>
            <w:smallCaps w:val="0"/>
            <w:snapToGrid/>
            <w:kern w:val="0"/>
            <w:sz w:val="22"/>
            <w:szCs w:val="22"/>
          </w:rPr>
          <w:tab/>
        </w:r>
        <w:r w:rsidR="00B641B3" w:rsidRPr="009A747B">
          <w:rPr>
            <w:rStyle w:val="Lienhypertexte"/>
          </w:rPr>
          <w:t>Enseignements tirés</w:t>
        </w:r>
        <w:r w:rsidR="00B641B3">
          <w:rPr>
            <w:webHidden/>
          </w:rPr>
          <w:tab/>
        </w:r>
        <w:r w:rsidR="00B641B3">
          <w:rPr>
            <w:webHidden/>
          </w:rPr>
          <w:fldChar w:fldCharType="begin"/>
        </w:r>
        <w:r w:rsidR="00B641B3">
          <w:rPr>
            <w:webHidden/>
          </w:rPr>
          <w:instrText xml:space="preserve"> PAGEREF _Toc528581953 \h </w:instrText>
        </w:r>
        <w:r w:rsidR="00B641B3">
          <w:rPr>
            <w:webHidden/>
          </w:rPr>
        </w:r>
        <w:r w:rsidR="00B641B3">
          <w:rPr>
            <w:webHidden/>
          </w:rPr>
          <w:fldChar w:fldCharType="separate"/>
        </w:r>
        <w:r w:rsidR="00B641B3">
          <w:rPr>
            <w:webHidden/>
          </w:rPr>
          <w:t>25</w:t>
        </w:r>
        <w:r w:rsidR="00B641B3">
          <w:rPr>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54" w:history="1">
        <w:r w:rsidR="00B641B3" w:rsidRPr="009A747B">
          <w:rPr>
            <w:rStyle w:val="Lienhypertexte"/>
          </w:rPr>
          <w:t>4.2</w:t>
        </w:r>
        <w:r w:rsidR="00B641B3">
          <w:rPr>
            <w:rFonts w:asciiTheme="minorHAnsi" w:eastAsiaTheme="minorEastAsia" w:hAnsiTheme="minorHAnsi" w:cstheme="minorBidi"/>
            <w:smallCaps w:val="0"/>
            <w:snapToGrid/>
            <w:kern w:val="0"/>
            <w:sz w:val="22"/>
            <w:szCs w:val="22"/>
          </w:rPr>
          <w:tab/>
        </w:r>
        <w:r w:rsidR="00B641B3" w:rsidRPr="009A747B">
          <w:rPr>
            <w:rStyle w:val="Lienhypertexte"/>
          </w:rPr>
          <w:t>Recommandations</w:t>
        </w:r>
        <w:r w:rsidR="00B641B3">
          <w:rPr>
            <w:webHidden/>
          </w:rPr>
          <w:tab/>
        </w:r>
        <w:r w:rsidR="00B641B3">
          <w:rPr>
            <w:webHidden/>
          </w:rPr>
          <w:fldChar w:fldCharType="begin"/>
        </w:r>
        <w:r w:rsidR="00B641B3">
          <w:rPr>
            <w:webHidden/>
          </w:rPr>
          <w:instrText xml:space="preserve"> PAGEREF _Toc528581954 \h </w:instrText>
        </w:r>
        <w:r w:rsidR="00B641B3">
          <w:rPr>
            <w:webHidden/>
          </w:rPr>
        </w:r>
        <w:r w:rsidR="00B641B3">
          <w:rPr>
            <w:webHidden/>
          </w:rPr>
          <w:fldChar w:fldCharType="separate"/>
        </w:r>
        <w:r w:rsidR="00B641B3">
          <w:rPr>
            <w:webHidden/>
          </w:rPr>
          <w:t>28</w:t>
        </w:r>
        <w:r w:rsidR="00B641B3">
          <w:rPr>
            <w:webHidden/>
          </w:rPr>
          <w:fldChar w:fldCharType="end"/>
        </w:r>
      </w:hyperlink>
    </w:p>
    <w:p w:rsidR="00B641B3" w:rsidRDefault="008204ED">
      <w:pPr>
        <w:pStyle w:val="TM1"/>
        <w:tabs>
          <w:tab w:val="right" w:leader="dot" w:pos="8379"/>
        </w:tabs>
        <w:rPr>
          <w:rFonts w:asciiTheme="minorHAnsi" w:eastAsiaTheme="minorEastAsia" w:hAnsiTheme="minorHAnsi" w:cstheme="minorBidi"/>
          <w:b w:val="0"/>
          <w:bCs w:val="0"/>
          <w:caps w:val="0"/>
          <w:noProof/>
          <w:snapToGrid/>
          <w:kern w:val="0"/>
          <w:sz w:val="22"/>
          <w:szCs w:val="22"/>
        </w:rPr>
      </w:pPr>
      <w:hyperlink w:anchor="_Toc528581955" w:history="1">
        <w:r w:rsidR="00B641B3" w:rsidRPr="009A747B">
          <w:rPr>
            <w:rStyle w:val="Lienhypertexte"/>
            <w:noProof/>
          </w:rPr>
          <w:t>PARTIE 2 : Synthèse du monitoring (opérationnel)</w:t>
        </w:r>
        <w:r w:rsidR="00B641B3">
          <w:rPr>
            <w:noProof/>
            <w:webHidden/>
          </w:rPr>
          <w:tab/>
        </w:r>
        <w:r w:rsidR="00B641B3">
          <w:rPr>
            <w:noProof/>
            <w:webHidden/>
          </w:rPr>
          <w:fldChar w:fldCharType="begin"/>
        </w:r>
        <w:r w:rsidR="00B641B3">
          <w:rPr>
            <w:noProof/>
            <w:webHidden/>
          </w:rPr>
          <w:instrText xml:space="preserve"> PAGEREF _Toc528581955 \h </w:instrText>
        </w:r>
        <w:r w:rsidR="00B641B3">
          <w:rPr>
            <w:noProof/>
            <w:webHidden/>
          </w:rPr>
        </w:r>
        <w:r w:rsidR="00B641B3">
          <w:rPr>
            <w:noProof/>
            <w:webHidden/>
          </w:rPr>
          <w:fldChar w:fldCharType="separate"/>
        </w:r>
        <w:r w:rsidR="00B641B3">
          <w:rPr>
            <w:noProof/>
            <w:webHidden/>
          </w:rPr>
          <w:t>29</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6" w:history="1">
        <w:r w:rsidR="00B641B3" w:rsidRPr="009A747B">
          <w:rPr>
            <w:rStyle w:val="Lienhypertexte"/>
            <w:noProof/>
          </w:rPr>
          <w:t>1</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Suivi des décisions prises par la SMCL</w:t>
        </w:r>
        <w:r w:rsidR="00B641B3">
          <w:rPr>
            <w:noProof/>
            <w:webHidden/>
          </w:rPr>
          <w:tab/>
        </w:r>
        <w:r w:rsidR="00B641B3">
          <w:rPr>
            <w:noProof/>
            <w:webHidden/>
          </w:rPr>
          <w:fldChar w:fldCharType="begin"/>
        </w:r>
        <w:r w:rsidR="00B641B3">
          <w:rPr>
            <w:noProof/>
            <w:webHidden/>
          </w:rPr>
          <w:instrText xml:space="preserve"> PAGEREF _Toc528581956 \h </w:instrText>
        </w:r>
        <w:r w:rsidR="00B641B3">
          <w:rPr>
            <w:noProof/>
            <w:webHidden/>
          </w:rPr>
        </w:r>
        <w:r w:rsidR="00B641B3">
          <w:rPr>
            <w:noProof/>
            <w:webHidden/>
          </w:rPr>
          <w:fldChar w:fldCharType="separate"/>
        </w:r>
        <w:r w:rsidR="00B641B3">
          <w:rPr>
            <w:noProof/>
            <w:webHidden/>
          </w:rPr>
          <w:t>29</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7" w:history="1">
        <w:r w:rsidR="00B641B3" w:rsidRPr="009A747B">
          <w:rPr>
            <w:rStyle w:val="Lienhypertexte"/>
            <w:noProof/>
          </w:rPr>
          <w:t>2</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Bilan des réalisations des activités Genre du PRC</w:t>
        </w:r>
        <w:r w:rsidR="00B641B3">
          <w:rPr>
            <w:noProof/>
            <w:webHidden/>
          </w:rPr>
          <w:tab/>
        </w:r>
        <w:r w:rsidR="00B641B3">
          <w:rPr>
            <w:noProof/>
            <w:webHidden/>
          </w:rPr>
          <w:fldChar w:fldCharType="begin"/>
        </w:r>
        <w:r w:rsidR="00B641B3">
          <w:rPr>
            <w:noProof/>
            <w:webHidden/>
          </w:rPr>
          <w:instrText xml:space="preserve"> PAGEREF _Toc528581957 \h </w:instrText>
        </w:r>
        <w:r w:rsidR="00B641B3">
          <w:rPr>
            <w:noProof/>
            <w:webHidden/>
          </w:rPr>
        </w:r>
        <w:r w:rsidR="00B641B3">
          <w:rPr>
            <w:noProof/>
            <w:webHidden/>
          </w:rPr>
          <w:fldChar w:fldCharType="separate"/>
        </w:r>
        <w:r w:rsidR="00B641B3">
          <w:rPr>
            <w:noProof/>
            <w:webHidden/>
          </w:rPr>
          <w:t>30</w:t>
        </w:r>
        <w:r w:rsidR="00B641B3">
          <w:rPr>
            <w:noProof/>
            <w:webHidden/>
          </w:rPr>
          <w:fldChar w:fldCharType="end"/>
        </w:r>
      </w:hyperlink>
    </w:p>
    <w:p w:rsidR="00B641B3" w:rsidRDefault="008204ED">
      <w:pPr>
        <w:pStyle w:val="TM2"/>
        <w:rPr>
          <w:rFonts w:asciiTheme="minorHAnsi" w:eastAsiaTheme="minorEastAsia" w:hAnsiTheme="minorHAnsi" w:cstheme="minorBidi"/>
          <w:smallCaps w:val="0"/>
          <w:snapToGrid/>
          <w:kern w:val="0"/>
          <w:sz w:val="22"/>
          <w:szCs w:val="22"/>
        </w:rPr>
      </w:pPr>
      <w:hyperlink w:anchor="_Toc528581958" w:history="1">
        <w:r w:rsidR="00B641B3" w:rsidRPr="009A747B">
          <w:rPr>
            <w:rStyle w:val="Lienhypertexte"/>
          </w:rPr>
          <w:t>2.1</w:t>
        </w:r>
        <w:r w:rsidR="00B641B3">
          <w:rPr>
            <w:rFonts w:asciiTheme="minorHAnsi" w:eastAsiaTheme="minorEastAsia" w:hAnsiTheme="minorHAnsi" w:cstheme="minorBidi"/>
            <w:smallCaps w:val="0"/>
            <w:snapToGrid/>
            <w:kern w:val="0"/>
            <w:sz w:val="22"/>
            <w:szCs w:val="22"/>
          </w:rPr>
          <w:tab/>
        </w:r>
        <w:r w:rsidR="00B641B3" w:rsidRPr="009A747B">
          <w:rPr>
            <w:rStyle w:val="Lienhypertexte"/>
          </w:rPr>
          <w:t>Activités réalisées dans le cadre du Projet PRC</w:t>
        </w:r>
        <w:r w:rsidR="00B641B3">
          <w:rPr>
            <w:webHidden/>
          </w:rPr>
          <w:tab/>
        </w:r>
        <w:r w:rsidR="00B641B3">
          <w:rPr>
            <w:webHidden/>
          </w:rPr>
          <w:fldChar w:fldCharType="begin"/>
        </w:r>
        <w:r w:rsidR="00B641B3">
          <w:rPr>
            <w:webHidden/>
          </w:rPr>
          <w:instrText xml:space="preserve"> PAGEREF _Toc528581958 \h </w:instrText>
        </w:r>
        <w:r w:rsidR="00B641B3">
          <w:rPr>
            <w:webHidden/>
          </w:rPr>
        </w:r>
        <w:r w:rsidR="00B641B3">
          <w:rPr>
            <w:webHidden/>
          </w:rPr>
          <w:fldChar w:fldCharType="separate"/>
        </w:r>
        <w:r w:rsidR="00B641B3">
          <w:rPr>
            <w:webHidden/>
          </w:rPr>
          <w:t>31</w:t>
        </w:r>
        <w:r w:rsidR="00B641B3">
          <w:rPr>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59" w:history="1">
        <w:r w:rsidR="00B641B3" w:rsidRPr="009A747B">
          <w:rPr>
            <w:rStyle w:val="Lienhypertexte"/>
            <w:noProof/>
          </w:rPr>
          <w:t>3</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Dépenses (au 30/09/2018)</w:t>
        </w:r>
        <w:r w:rsidR="00B641B3">
          <w:rPr>
            <w:noProof/>
            <w:webHidden/>
          </w:rPr>
          <w:tab/>
        </w:r>
        <w:r w:rsidR="00B641B3">
          <w:rPr>
            <w:noProof/>
            <w:webHidden/>
          </w:rPr>
          <w:fldChar w:fldCharType="begin"/>
        </w:r>
        <w:r w:rsidR="00B641B3">
          <w:rPr>
            <w:noProof/>
            <w:webHidden/>
          </w:rPr>
          <w:instrText xml:space="preserve"> PAGEREF _Toc528581959 \h </w:instrText>
        </w:r>
        <w:r w:rsidR="00B641B3">
          <w:rPr>
            <w:noProof/>
            <w:webHidden/>
          </w:rPr>
        </w:r>
        <w:r w:rsidR="00B641B3">
          <w:rPr>
            <w:noProof/>
            <w:webHidden/>
          </w:rPr>
          <w:fldChar w:fldCharType="separate"/>
        </w:r>
        <w:r w:rsidR="00B641B3">
          <w:rPr>
            <w:noProof/>
            <w:webHidden/>
          </w:rPr>
          <w:t>37</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0" w:history="1">
        <w:r w:rsidR="00B641B3" w:rsidRPr="009A747B">
          <w:rPr>
            <w:rStyle w:val="Lienhypertexte"/>
            <w:noProof/>
          </w:rPr>
          <w:t>4</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Taux de décaissement de l’intervention (au 30/09/2018)</w:t>
        </w:r>
        <w:r w:rsidR="00B641B3">
          <w:rPr>
            <w:noProof/>
            <w:webHidden/>
          </w:rPr>
          <w:tab/>
        </w:r>
        <w:r w:rsidR="00B641B3">
          <w:rPr>
            <w:noProof/>
            <w:webHidden/>
          </w:rPr>
          <w:fldChar w:fldCharType="begin"/>
        </w:r>
        <w:r w:rsidR="00B641B3">
          <w:rPr>
            <w:noProof/>
            <w:webHidden/>
          </w:rPr>
          <w:instrText xml:space="preserve"> PAGEREF _Toc528581960 \h </w:instrText>
        </w:r>
        <w:r w:rsidR="00B641B3">
          <w:rPr>
            <w:noProof/>
            <w:webHidden/>
          </w:rPr>
        </w:r>
        <w:r w:rsidR="00B641B3">
          <w:rPr>
            <w:noProof/>
            <w:webHidden/>
          </w:rPr>
          <w:fldChar w:fldCharType="separate"/>
        </w:r>
        <w:r w:rsidR="00B641B3">
          <w:rPr>
            <w:noProof/>
            <w:webHidden/>
          </w:rPr>
          <w:t>40</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1" w:history="1">
        <w:r w:rsidR="00B641B3" w:rsidRPr="009A747B">
          <w:rPr>
            <w:rStyle w:val="Lienhypertexte"/>
            <w:noProof/>
          </w:rPr>
          <w:t>5</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Personnel de l'intervention</w:t>
        </w:r>
        <w:r w:rsidR="00B641B3">
          <w:rPr>
            <w:noProof/>
            <w:webHidden/>
          </w:rPr>
          <w:tab/>
        </w:r>
        <w:r w:rsidR="00B641B3">
          <w:rPr>
            <w:noProof/>
            <w:webHidden/>
          </w:rPr>
          <w:fldChar w:fldCharType="begin"/>
        </w:r>
        <w:r w:rsidR="00B641B3">
          <w:rPr>
            <w:noProof/>
            <w:webHidden/>
          </w:rPr>
          <w:instrText xml:space="preserve"> PAGEREF _Toc528581961 \h </w:instrText>
        </w:r>
        <w:r w:rsidR="00B641B3">
          <w:rPr>
            <w:noProof/>
            <w:webHidden/>
          </w:rPr>
        </w:r>
        <w:r w:rsidR="00B641B3">
          <w:rPr>
            <w:noProof/>
            <w:webHidden/>
          </w:rPr>
          <w:fldChar w:fldCharType="separate"/>
        </w:r>
        <w:r w:rsidR="00B641B3">
          <w:rPr>
            <w:noProof/>
            <w:webHidden/>
          </w:rPr>
          <w:t>41</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2" w:history="1">
        <w:r w:rsidR="00B641B3" w:rsidRPr="009A747B">
          <w:rPr>
            <w:rStyle w:val="Lienhypertexte"/>
            <w:noProof/>
          </w:rPr>
          <w:t>6</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Marchés publics</w:t>
        </w:r>
        <w:r w:rsidR="00B641B3">
          <w:rPr>
            <w:noProof/>
            <w:webHidden/>
          </w:rPr>
          <w:tab/>
        </w:r>
        <w:r w:rsidR="00B641B3">
          <w:rPr>
            <w:noProof/>
            <w:webHidden/>
          </w:rPr>
          <w:fldChar w:fldCharType="begin"/>
        </w:r>
        <w:r w:rsidR="00B641B3">
          <w:rPr>
            <w:noProof/>
            <w:webHidden/>
          </w:rPr>
          <w:instrText xml:space="preserve"> PAGEREF _Toc528581962 \h </w:instrText>
        </w:r>
        <w:r w:rsidR="00B641B3">
          <w:rPr>
            <w:noProof/>
            <w:webHidden/>
          </w:rPr>
        </w:r>
        <w:r w:rsidR="00B641B3">
          <w:rPr>
            <w:noProof/>
            <w:webHidden/>
          </w:rPr>
          <w:fldChar w:fldCharType="separate"/>
        </w:r>
        <w:r w:rsidR="00B641B3">
          <w:rPr>
            <w:noProof/>
            <w:webHidden/>
          </w:rPr>
          <w:t>42</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3" w:history="1">
        <w:r w:rsidR="00B641B3" w:rsidRPr="009A747B">
          <w:rPr>
            <w:rStyle w:val="Lienhypertexte"/>
            <w:noProof/>
          </w:rPr>
          <w:t>7</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Accords d’exécution</w:t>
        </w:r>
        <w:r w:rsidR="00B641B3">
          <w:rPr>
            <w:noProof/>
            <w:webHidden/>
          </w:rPr>
          <w:tab/>
        </w:r>
        <w:r w:rsidR="00B641B3">
          <w:rPr>
            <w:noProof/>
            <w:webHidden/>
          </w:rPr>
          <w:fldChar w:fldCharType="begin"/>
        </w:r>
        <w:r w:rsidR="00B641B3">
          <w:rPr>
            <w:noProof/>
            <w:webHidden/>
          </w:rPr>
          <w:instrText xml:space="preserve"> PAGEREF _Toc528581963 \h </w:instrText>
        </w:r>
        <w:r w:rsidR="00B641B3">
          <w:rPr>
            <w:noProof/>
            <w:webHidden/>
          </w:rPr>
        </w:r>
        <w:r w:rsidR="00B641B3">
          <w:rPr>
            <w:noProof/>
            <w:webHidden/>
          </w:rPr>
          <w:fldChar w:fldCharType="separate"/>
        </w:r>
        <w:r w:rsidR="00B641B3">
          <w:rPr>
            <w:noProof/>
            <w:webHidden/>
          </w:rPr>
          <w:t>44</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4" w:history="1">
        <w:r w:rsidR="00B641B3" w:rsidRPr="009A747B">
          <w:rPr>
            <w:rStyle w:val="Lienhypertexte"/>
            <w:noProof/>
          </w:rPr>
          <w:t>8</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Équipements</w:t>
        </w:r>
        <w:r w:rsidR="00B641B3">
          <w:rPr>
            <w:noProof/>
            <w:webHidden/>
          </w:rPr>
          <w:tab/>
        </w:r>
        <w:r w:rsidR="00B641B3">
          <w:rPr>
            <w:noProof/>
            <w:webHidden/>
          </w:rPr>
          <w:fldChar w:fldCharType="begin"/>
        </w:r>
        <w:r w:rsidR="00B641B3">
          <w:rPr>
            <w:noProof/>
            <w:webHidden/>
          </w:rPr>
          <w:instrText xml:space="preserve"> PAGEREF _Toc528581964 \h </w:instrText>
        </w:r>
        <w:r w:rsidR="00B641B3">
          <w:rPr>
            <w:noProof/>
            <w:webHidden/>
          </w:rPr>
        </w:r>
        <w:r w:rsidR="00B641B3">
          <w:rPr>
            <w:noProof/>
            <w:webHidden/>
          </w:rPr>
          <w:fldChar w:fldCharType="separate"/>
        </w:r>
        <w:r w:rsidR="00B641B3">
          <w:rPr>
            <w:noProof/>
            <w:webHidden/>
          </w:rPr>
          <w:t>45</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5" w:history="1">
        <w:r w:rsidR="00B641B3" w:rsidRPr="009A747B">
          <w:rPr>
            <w:rStyle w:val="Lienhypertexte"/>
            <w:noProof/>
          </w:rPr>
          <w:t>9</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Cadre logique original tiré du DTF</w:t>
        </w:r>
        <w:r w:rsidR="00B641B3">
          <w:rPr>
            <w:noProof/>
            <w:webHidden/>
          </w:rPr>
          <w:tab/>
        </w:r>
        <w:r w:rsidR="00B641B3">
          <w:rPr>
            <w:noProof/>
            <w:webHidden/>
          </w:rPr>
          <w:fldChar w:fldCharType="begin"/>
        </w:r>
        <w:r w:rsidR="00B641B3">
          <w:rPr>
            <w:noProof/>
            <w:webHidden/>
          </w:rPr>
          <w:instrText xml:space="preserve"> PAGEREF _Toc528581965 \h </w:instrText>
        </w:r>
        <w:r w:rsidR="00B641B3">
          <w:rPr>
            <w:noProof/>
            <w:webHidden/>
          </w:rPr>
        </w:r>
        <w:r w:rsidR="00B641B3">
          <w:rPr>
            <w:noProof/>
            <w:webHidden/>
          </w:rPr>
          <w:fldChar w:fldCharType="separate"/>
        </w:r>
        <w:r w:rsidR="00B641B3">
          <w:rPr>
            <w:noProof/>
            <w:webHidden/>
          </w:rPr>
          <w:t>49</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6" w:history="1">
        <w:r w:rsidR="00B641B3" w:rsidRPr="009A747B">
          <w:rPr>
            <w:rStyle w:val="Lienhypertexte"/>
            <w:noProof/>
          </w:rPr>
          <w:t>10</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Matrice de monitoring complète</w:t>
        </w:r>
        <w:r w:rsidR="00B641B3">
          <w:rPr>
            <w:noProof/>
            <w:webHidden/>
          </w:rPr>
          <w:tab/>
        </w:r>
        <w:r w:rsidR="00B641B3">
          <w:rPr>
            <w:noProof/>
            <w:webHidden/>
          </w:rPr>
          <w:fldChar w:fldCharType="begin"/>
        </w:r>
        <w:r w:rsidR="00B641B3">
          <w:rPr>
            <w:noProof/>
            <w:webHidden/>
          </w:rPr>
          <w:instrText xml:space="preserve"> PAGEREF _Toc528581966 \h </w:instrText>
        </w:r>
        <w:r w:rsidR="00B641B3">
          <w:rPr>
            <w:noProof/>
            <w:webHidden/>
          </w:rPr>
        </w:r>
        <w:r w:rsidR="00B641B3">
          <w:rPr>
            <w:noProof/>
            <w:webHidden/>
          </w:rPr>
          <w:fldChar w:fldCharType="separate"/>
        </w:r>
        <w:r w:rsidR="00B641B3">
          <w:rPr>
            <w:noProof/>
            <w:webHidden/>
          </w:rPr>
          <w:t>58</w:t>
        </w:r>
        <w:r w:rsidR="00B641B3">
          <w:rPr>
            <w:noProof/>
            <w:webHidden/>
          </w:rPr>
          <w:fldChar w:fldCharType="end"/>
        </w:r>
      </w:hyperlink>
    </w:p>
    <w:p w:rsidR="00B641B3" w:rsidRDefault="008204ED">
      <w:pPr>
        <w:pStyle w:val="TM1"/>
        <w:tabs>
          <w:tab w:val="left" w:pos="720"/>
          <w:tab w:val="right" w:leader="dot" w:pos="8379"/>
        </w:tabs>
        <w:rPr>
          <w:rFonts w:asciiTheme="minorHAnsi" w:eastAsiaTheme="minorEastAsia" w:hAnsiTheme="minorHAnsi" w:cstheme="minorBidi"/>
          <w:b w:val="0"/>
          <w:bCs w:val="0"/>
          <w:caps w:val="0"/>
          <w:noProof/>
          <w:snapToGrid/>
          <w:kern w:val="0"/>
          <w:sz w:val="22"/>
          <w:szCs w:val="22"/>
        </w:rPr>
      </w:pPr>
      <w:hyperlink w:anchor="_Toc528581967" w:history="1">
        <w:r w:rsidR="00B641B3" w:rsidRPr="009A747B">
          <w:rPr>
            <w:rStyle w:val="Lienhypertexte"/>
            <w:noProof/>
          </w:rPr>
          <w:t>11</w:t>
        </w:r>
        <w:r w:rsidR="00B641B3">
          <w:rPr>
            <w:rFonts w:asciiTheme="minorHAnsi" w:eastAsiaTheme="minorEastAsia" w:hAnsiTheme="minorHAnsi" w:cstheme="minorBidi"/>
            <w:b w:val="0"/>
            <w:bCs w:val="0"/>
            <w:caps w:val="0"/>
            <w:noProof/>
            <w:snapToGrid/>
            <w:kern w:val="0"/>
            <w:sz w:val="22"/>
            <w:szCs w:val="22"/>
          </w:rPr>
          <w:tab/>
        </w:r>
        <w:r w:rsidR="00B641B3" w:rsidRPr="009A747B">
          <w:rPr>
            <w:rStyle w:val="Lienhypertexte"/>
            <w:noProof/>
          </w:rPr>
          <w:t>Outils et produits</w:t>
        </w:r>
        <w:r w:rsidR="00B641B3">
          <w:rPr>
            <w:noProof/>
            <w:webHidden/>
          </w:rPr>
          <w:tab/>
        </w:r>
        <w:r w:rsidR="00B641B3">
          <w:rPr>
            <w:noProof/>
            <w:webHidden/>
          </w:rPr>
          <w:fldChar w:fldCharType="begin"/>
        </w:r>
        <w:r w:rsidR="00B641B3">
          <w:rPr>
            <w:noProof/>
            <w:webHidden/>
          </w:rPr>
          <w:instrText xml:space="preserve"> PAGEREF _Toc528581967 \h </w:instrText>
        </w:r>
        <w:r w:rsidR="00B641B3">
          <w:rPr>
            <w:noProof/>
            <w:webHidden/>
          </w:rPr>
        </w:r>
        <w:r w:rsidR="00B641B3">
          <w:rPr>
            <w:noProof/>
            <w:webHidden/>
          </w:rPr>
          <w:fldChar w:fldCharType="separate"/>
        </w:r>
        <w:r w:rsidR="00B641B3">
          <w:rPr>
            <w:noProof/>
            <w:webHidden/>
          </w:rPr>
          <w:t>61</w:t>
        </w:r>
        <w:r w:rsidR="00B641B3">
          <w:rPr>
            <w:noProof/>
            <w:webHidden/>
          </w:rPr>
          <w:fldChar w:fldCharType="end"/>
        </w:r>
      </w:hyperlink>
    </w:p>
    <w:p w:rsidR="00847478" w:rsidRDefault="00FA5C65" w:rsidP="00090752">
      <w:pPr>
        <w:pStyle w:val="TM1"/>
        <w:tabs>
          <w:tab w:val="right" w:leader="dot" w:pos="7925"/>
        </w:tabs>
        <w:rPr>
          <w:rFonts w:ascii="Arial" w:eastAsia="Arial Unicode MS" w:hAnsi="Arial"/>
          <w:snapToGrid/>
          <w:color w:val="50B848"/>
          <w:sz w:val="32"/>
          <w:szCs w:val="32"/>
        </w:rPr>
      </w:pPr>
      <w:r>
        <w:rPr>
          <w:rFonts w:ascii="Arial" w:hAnsi="Arial"/>
          <w:b w:val="0"/>
          <w:caps w:val="0"/>
          <w:snapToGrid/>
        </w:rPr>
        <w:fldChar w:fldCharType="end"/>
      </w:r>
      <w:r w:rsidR="00847478">
        <w:br w:type="page"/>
      </w:r>
      <w:bookmarkStart w:id="6" w:name="_Toc310494243"/>
      <w:bookmarkStart w:id="7" w:name="_Toc310494298"/>
      <w:bookmarkStart w:id="8" w:name="_Toc355792838"/>
      <w:r w:rsidR="00847478">
        <w:rPr>
          <w:rFonts w:ascii="Arial" w:eastAsia="Arial Unicode MS" w:hAnsi="Arial"/>
          <w:snapToGrid/>
          <w:color w:val="50B848"/>
          <w:sz w:val="32"/>
          <w:szCs w:val="32"/>
        </w:rPr>
        <w:lastRenderedPageBreak/>
        <w:t>Acronymes</w:t>
      </w:r>
      <w:bookmarkEnd w:id="6"/>
      <w:bookmarkEnd w:id="7"/>
      <w:bookmarkEnd w:id="8"/>
    </w:p>
    <w:p w:rsidR="009B1BB8" w:rsidRDefault="009B1BB8" w:rsidP="009B1BB8"/>
    <w:tbl>
      <w:tblPr>
        <w:tblW w:w="858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1437"/>
        <w:gridCol w:w="7144"/>
      </w:tblGrid>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ADIE</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Agence De l’Informatique de l’Etat</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A.E.</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Accord d’exécution</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A.F.</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Accord de financement</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AGETIP</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Agence d’Exécution des Travaux d’Intérêt Public</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ARMP</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Agence pour la Régulation des Marchés Publics</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Accord de subside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ASU</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Assurance Santé Universelle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ATN</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Assistant Technique National</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ATI</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Assistant Technique International</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BBSF</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Bénéficiaire de Bourse de Sécurité Familiale</w:t>
            </w:r>
          </w:p>
        </w:tc>
      </w:tr>
      <w:tr w:rsidR="009B1BB8" w:rsidRPr="005B1246" w:rsidTr="009B1BB8">
        <w:trPr>
          <w:trHeight w:val="277"/>
        </w:trPr>
        <w:tc>
          <w:tcPr>
            <w:tcW w:w="1437" w:type="dxa"/>
            <w:tcMar>
              <w:top w:w="0" w:type="dxa"/>
              <w:left w:w="19" w:type="dxa"/>
              <w:bottom w:w="0" w:type="dxa"/>
              <w:right w:w="19" w:type="dxa"/>
            </w:tcMar>
          </w:tcPr>
          <w:p w:rsidR="009B1BB8" w:rsidRPr="005B1246" w:rsidRDefault="009B1BB8" w:rsidP="009B1BB8">
            <w:pPr>
              <w:pStyle w:val="Commentaire"/>
              <w:rPr>
                <w:snapToGrid/>
              </w:rPr>
            </w:pPr>
            <w:r w:rsidRPr="009B1BB8">
              <w:rPr>
                <w:snapToGrid/>
                <w:szCs w:val="24"/>
              </w:rPr>
              <w:t>Becd</w:t>
            </w:r>
          </w:p>
        </w:tc>
        <w:tc>
          <w:tcPr>
            <w:tcW w:w="7144" w:type="dxa"/>
            <w:tcMar>
              <w:top w:w="19" w:type="dxa"/>
              <w:left w:w="19" w:type="dxa"/>
              <w:bottom w:w="0" w:type="dxa"/>
              <w:right w:w="19" w:type="dxa"/>
            </w:tcMar>
          </w:tcPr>
          <w:p w:rsidR="009B1BB8" w:rsidRPr="009B1BB8" w:rsidRDefault="009B1BB8" w:rsidP="009B1BB8">
            <w:pPr>
              <w:rPr>
                <w:snapToGrid/>
                <w:sz w:val="20"/>
              </w:rPr>
            </w:pPr>
            <w:r w:rsidRPr="009B1BB8">
              <w:rPr>
                <w:snapToGrid/>
              </w:rPr>
              <w:t>bénéficiaire en cours de droit</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snapToGrid/>
              </w:rPr>
            </w:pPr>
            <w:r>
              <w:rPr>
                <w:snapToGrid/>
              </w:rPr>
              <w:t>CAS/PNDS</w:t>
            </w:r>
          </w:p>
        </w:tc>
        <w:tc>
          <w:tcPr>
            <w:tcW w:w="7144" w:type="dxa"/>
            <w:tcMar>
              <w:top w:w="19" w:type="dxa"/>
              <w:left w:w="19" w:type="dxa"/>
              <w:bottom w:w="0" w:type="dxa"/>
              <w:right w:w="19" w:type="dxa"/>
            </w:tcMar>
          </w:tcPr>
          <w:p w:rsidR="009B1BB8" w:rsidRPr="009B1BB8" w:rsidRDefault="009B1BB8" w:rsidP="009B1BB8">
            <w:pPr>
              <w:rPr>
                <w:snapToGrid/>
              </w:rPr>
            </w:pPr>
            <w:r w:rsidRPr="00246D9A">
              <w:rPr>
                <w:rFonts w:cs="Arial"/>
                <w:snapToGrid/>
                <w:sz w:val="20"/>
                <w:szCs w:val="20"/>
              </w:rPr>
              <w:t>Cellule d’Appui et de Suivi du PNDS</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snapToGrid/>
              </w:rPr>
            </w:pPr>
            <w:r w:rsidRPr="009B1BB8">
              <w:rPr>
                <w:snapToGrid/>
              </w:rPr>
              <w:t>CDSMT</w:t>
            </w:r>
          </w:p>
        </w:tc>
        <w:tc>
          <w:tcPr>
            <w:tcW w:w="7144" w:type="dxa"/>
            <w:tcMar>
              <w:top w:w="19" w:type="dxa"/>
              <w:left w:w="19" w:type="dxa"/>
              <w:bottom w:w="0" w:type="dxa"/>
              <w:right w:w="19" w:type="dxa"/>
            </w:tcMar>
          </w:tcPr>
          <w:p w:rsidR="009B1BB8" w:rsidRPr="009B1BB8" w:rsidRDefault="009B1BB8" w:rsidP="009B1BB8">
            <w:pPr>
              <w:rPr>
                <w:snapToGrid/>
              </w:rPr>
            </w:pPr>
            <w:r w:rsidRPr="009B1BB8">
              <w:rPr>
                <w:snapToGrid/>
              </w:rPr>
              <w:t>Cadre de Dépenses Sectorielles Moyen Terme</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snapToGrid/>
              </w:rPr>
            </w:pPr>
            <w:r w:rsidRPr="009B1BB8">
              <w:rPr>
                <w:snapToGrid/>
              </w:rPr>
              <w:t>CIS</w:t>
            </w:r>
          </w:p>
        </w:tc>
        <w:tc>
          <w:tcPr>
            <w:tcW w:w="7144" w:type="dxa"/>
            <w:tcMar>
              <w:top w:w="19" w:type="dxa"/>
              <w:left w:w="19" w:type="dxa"/>
              <w:bottom w:w="0" w:type="dxa"/>
              <w:right w:w="19" w:type="dxa"/>
            </w:tcMar>
          </w:tcPr>
          <w:p w:rsidR="009B1BB8" w:rsidRPr="009B1BB8" w:rsidRDefault="009B1BB8" w:rsidP="009B1BB8">
            <w:pPr>
              <w:rPr>
                <w:snapToGrid/>
              </w:rPr>
            </w:pPr>
            <w:r w:rsidRPr="009B1BB8">
              <w:rPr>
                <w:snapToGrid/>
              </w:rPr>
              <w:t>Comité Interne de Suivi</w:t>
            </w:r>
          </w:p>
        </w:tc>
      </w:tr>
      <w:tr w:rsidR="009B1BB8" w:rsidRPr="005B1246" w:rsidTr="009B1BB8">
        <w:trPr>
          <w:trHeight w:val="277"/>
        </w:trPr>
        <w:tc>
          <w:tcPr>
            <w:tcW w:w="1437" w:type="dxa"/>
            <w:tcMar>
              <w:top w:w="0" w:type="dxa"/>
              <w:left w:w="19" w:type="dxa"/>
              <w:bottom w:w="0" w:type="dxa"/>
              <w:right w:w="19" w:type="dxa"/>
            </w:tcMar>
          </w:tcPr>
          <w:p w:rsidR="009B1BB8" w:rsidRPr="009B1BB8" w:rsidRDefault="009B1BB8" w:rsidP="009B1BB8">
            <w:pPr>
              <w:rPr>
                <w:snapToGrid/>
              </w:rPr>
            </w:pPr>
            <w:r w:rsidRPr="009B1BB8">
              <w:rPr>
                <w:snapToGrid/>
              </w:rPr>
              <w:t>CS</w:t>
            </w:r>
          </w:p>
        </w:tc>
        <w:tc>
          <w:tcPr>
            <w:tcW w:w="7144" w:type="dxa"/>
            <w:tcMar>
              <w:top w:w="19" w:type="dxa"/>
              <w:left w:w="19" w:type="dxa"/>
              <w:bottom w:w="0" w:type="dxa"/>
              <w:right w:w="19" w:type="dxa"/>
            </w:tcMar>
          </w:tcPr>
          <w:p w:rsidR="009B1BB8" w:rsidRPr="009B1BB8" w:rsidRDefault="009B1BB8" w:rsidP="009B1BB8">
            <w:pPr>
              <w:rPr>
                <w:snapToGrid/>
              </w:rPr>
            </w:pPr>
            <w:r w:rsidRPr="009B1BB8">
              <w:rPr>
                <w:snapToGrid/>
              </w:rPr>
              <w:t>Centre de Santé</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rFonts w:cs="Arial"/>
                <w:sz w:val="20"/>
                <w:szCs w:val="20"/>
              </w:rPr>
              <w:t>CLIN/CHSCT</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Comité de Lutte contre les Infections Nosocomiales/</w:t>
            </w:r>
          </w:p>
          <w:p w:rsidR="009B1BB8" w:rsidRDefault="009B1BB8" w:rsidP="009B1BB8">
            <w:pPr>
              <w:rPr>
                <w:snapToGrid/>
                <w:sz w:val="20"/>
              </w:rPr>
            </w:pPr>
            <w:r>
              <w:rPr>
                <w:snapToGrid/>
                <w:sz w:val="20"/>
              </w:rPr>
              <w:t>Comité d’Hygiène, de Sécurité et des Conditions de Travail</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CMU</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Couverture Maladie Universelle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CNTS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Centre National de Transfusion Sanguine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CPN</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Consultation Prénatale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CSU</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Couverture Santé Universelle</w:t>
            </w:r>
          </w:p>
        </w:tc>
      </w:tr>
      <w:tr w:rsidR="009B1BB8" w:rsidTr="009B1BB8">
        <w:trPr>
          <w:trHeight w:val="277"/>
        </w:trPr>
        <w:tc>
          <w:tcPr>
            <w:tcW w:w="1437" w:type="dxa"/>
            <w:tcMar>
              <w:top w:w="0" w:type="dxa"/>
              <w:left w:w="19" w:type="dxa"/>
              <w:bottom w:w="0" w:type="dxa"/>
              <w:right w:w="19" w:type="dxa"/>
            </w:tcMar>
          </w:tcPr>
          <w:p w:rsidR="009B1BB8" w:rsidRDefault="009B1BB8" w:rsidP="009B1BB8">
            <w:pPr>
              <w:rPr>
                <w:rFonts w:eastAsia="Arial Unicode MS" w:cs="Arial"/>
                <w:sz w:val="20"/>
                <w:szCs w:val="20"/>
              </w:rPr>
            </w:pPr>
            <w:r>
              <w:rPr>
                <w:snapToGrid/>
                <w:sz w:val="20"/>
              </w:rPr>
              <w:t>CTB</w:t>
            </w:r>
          </w:p>
        </w:tc>
        <w:tc>
          <w:tcPr>
            <w:tcW w:w="7144" w:type="dxa"/>
            <w:tcMar>
              <w:top w:w="19" w:type="dxa"/>
              <w:left w:w="19" w:type="dxa"/>
              <w:bottom w:w="0" w:type="dxa"/>
              <w:right w:w="19" w:type="dxa"/>
            </w:tcMar>
          </w:tcPr>
          <w:p w:rsidR="009B1BB8" w:rsidRDefault="009B1BB8" w:rsidP="009B1BB8">
            <w:pPr>
              <w:rPr>
                <w:rFonts w:eastAsia="Arial Unicode MS" w:cs="Arial"/>
                <w:sz w:val="20"/>
                <w:szCs w:val="20"/>
              </w:rPr>
            </w:pPr>
            <w:r>
              <w:rPr>
                <w:snapToGrid/>
                <w:sz w:val="20"/>
              </w:rPr>
              <w:t>Coopération Technique Belge, Agence belge de développement</w:t>
            </w:r>
          </w:p>
        </w:tc>
      </w:tr>
      <w:tr w:rsidR="009B1BB8" w:rsidTr="009B1BB8">
        <w:trPr>
          <w:trHeight w:val="277"/>
        </w:trPr>
        <w:tc>
          <w:tcPr>
            <w:tcW w:w="1437" w:type="dxa"/>
            <w:tcMar>
              <w:top w:w="0" w:type="dxa"/>
              <w:left w:w="19" w:type="dxa"/>
              <w:bottom w:w="0" w:type="dxa"/>
              <w:right w:w="19" w:type="dxa"/>
            </w:tcMar>
          </w:tcPr>
          <w:p w:rsidR="009B1BB8" w:rsidRDefault="009B1BB8" w:rsidP="009B1BB8">
            <w:pPr>
              <w:rPr>
                <w:snapToGrid/>
                <w:sz w:val="20"/>
              </w:rPr>
            </w:pPr>
            <w:r>
              <w:rPr>
                <w:snapToGrid/>
                <w:sz w:val="20"/>
              </w:rPr>
              <w:t>DAGE</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de l’Administration Générale et de l’Equipement</w:t>
            </w:r>
          </w:p>
        </w:tc>
      </w:tr>
      <w:tr w:rsidR="009B1BB8" w:rsidRPr="002165F1" w:rsidTr="009B1BB8">
        <w:trPr>
          <w:trHeight w:val="255"/>
        </w:trPr>
        <w:tc>
          <w:tcPr>
            <w:tcW w:w="1437" w:type="dxa"/>
            <w:tcMar>
              <w:top w:w="19" w:type="dxa"/>
              <w:left w:w="19" w:type="dxa"/>
              <w:bottom w:w="0" w:type="dxa"/>
              <w:right w:w="19" w:type="dxa"/>
            </w:tcMar>
          </w:tcPr>
          <w:p w:rsidR="009B1BB8" w:rsidRPr="005F6F0E" w:rsidRDefault="009B1BB8" w:rsidP="009B1BB8">
            <w:pPr>
              <w:rPr>
                <w:rFonts w:eastAsia="Arial Unicode MS" w:cs="Arial"/>
                <w:sz w:val="20"/>
                <w:szCs w:val="20"/>
              </w:rPr>
            </w:pPr>
            <w:r>
              <w:rPr>
                <w:rFonts w:eastAsia="Arial Unicode MS" w:cs="Arial"/>
                <w:sz w:val="20"/>
                <w:szCs w:val="20"/>
              </w:rPr>
              <w:t>DECAM</w:t>
            </w:r>
          </w:p>
        </w:tc>
        <w:tc>
          <w:tcPr>
            <w:tcW w:w="7144" w:type="dxa"/>
            <w:tcMar>
              <w:top w:w="19" w:type="dxa"/>
              <w:left w:w="19" w:type="dxa"/>
              <w:bottom w:w="0" w:type="dxa"/>
              <w:right w:w="19" w:type="dxa"/>
            </w:tcMar>
          </w:tcPr>
          <w:p w:rsidR="009B1BB8" w:rsidRPr="002165F1" w:rsidRDefault="009B1BB8" w:rsidP="009B1BB8">
            <w:pPr>
              <w:rPr>
                <w:snapToGrid/>
                <w:sz w:val="20"/>
              </w:rPr>
            </w:pPr>
            <w:r>
              <w:rPr>
                <w:snapToGrid/>
                <w:sz w:val="20"/>
              </w:rPr>
              <w:t>Développement de la Couverture Universelle par l’Assurance maladie dans un contexte de décentralisation</w:t>
            </w:r>
          </w:p>
        </w:tc>
      </w:tr>
      <w:tr w:rsidR="009B1BB8" w:rsidRPr="0087118E" w:rsidTr="009B1BB8">
        <w:trPr>
          <w:trHeight w:val="255"/>
        </w:trPr>
        <w:tc>
          <w:tcPr>
            <w:tcW w:w="1437" w:type="dxa"/>
            <w:tcMar>
              <w:top w:w="19" w:type="dxa"/>
              <w:left w:w="19" w:type="dxa"/>
              <w:bottom w:w="0" w:type="dxa"/>
              <w:right w:w="19" w:type="dxa"/>
            </w:tcMar>
          </w:tcPr>
          <w:p w:rsidR="009B1BB8" w:rsidRDefault="009B1BB8" w:rsidP="009B1BB8">
            <w:pPr>
              <w:rPr>
                <w:rFonts w:eastAsia="Arial Unicode MS" w:cs="Arial"/>
                <w:sz w:val="20"/>
                <w:szCs w:val="20"/>
              </w:rPr>
            </w:pPr>
            <w:r>
              <w:rPr>
                <w:rFonts w:eastAsia="Arial Unicode MS" w:cs="Arial"/>
                <w:sz w:val="20"/>
                <w:szCs w:val="20"/>
              </w:rPr>
              <w:t>DGPSN</w:t>
            </w:r>
          </w:p>
        </w:tc>
        <w:tc>
          <w:tcPr>
            <w:tcW w:w="7144" w:type="dxa"/>
            <w:tcMar>
              <w:top w:w="19" w:type="dxa"/>
              <w:left w:w="19" w:type="dxa"/>
              <w:bottom w:w="0" w:type="dxa"/>
              <w:right w:w="19" w:type="dxa"/>
            </w:tcMar>
          </w:tcPr>
          <w:p w:rsidR="009B1BB8" w:rsidRPr="0087118E" w:rsidRDefault="009B1BB8" w:rsidP="009B1BB8">
            <w:pPr>
              <w:rPr>
                <w:snapToGrid/>
                <w:sz w:val="20"/>
              </w:rPr>
            </w:pPr>
            <w:r>
              <w:rPr>
                <w:snapToGrid/>
                <w:sz w:val="20"/>
              </w:rPr>
              <w:t>Délégation Générale à la Protection Sociale et à la Solidarité Nationale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DGS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Générale de la Santé</w:t>
            </w:r>
          </w:p>
        </w:tc>
      </w:tr>
      <w:tr w:rsidR="009B1BB8" w:rsidRPr="008B52D3"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DHIS2</w:t>
            </w:r>
          </w:p>
        </w:tc>
        <w:tc>
          <w:tcPr>
            <w:tcW w:w="7144" w:type="dxa"/>
            <w:tcMar>
              <w:top w:w="19" w:type="dxa"/>
              <w:left w:w="19" w:type="dxa"/>
              <w:bottom w:w="0" w:type="dxa"/>
              <w:right w:w="19" w:type="dxa"/>
            </w:tcMar>
          </w:tcPr>
          <w:p w:rsidR="009B1BB8" w:rsidRPr="008B52D3" w:rsidRDefault="009B1BB8" w:rsidP="009B1BB8">
            <w:pPr>
              <w:rPr>
                <w:snapToGrid/>
                <w:sz w:val="20"/>
                <w:szCs w:val="20"/>
                <w:lang w:val="en-US"/>
              </w:rPr>
            </w:pPr>
            <w:r>
              <w:rPr>
                <w:sz w:val="20"/>
                <w:szCs w:val="20"/>
                <w:lang w:val="en-US"/>
              </w:rPr>
              <w:t>Data health information system (</w:t>
            </w:r>
            <w:r w:rsidRPr="008B52D3">
              <w:rPr>
                <w:sz w:val="20"/>
                <w:szCs w:val="20"/>
                <w:lang w:val="en-US"/>
              </w:rPr>
              <w:t>web-based open-source information system</w:t>
            </w:r>
            <w:r>
              <w:rPr>
                <w:sz w:val="20"/>
                <w:szCs w:val="20"/>
                <w:lang w:val="en-US"/>
              </w:rPr>
              <w:t>)</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DIEM</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des Infrastructures, des Equipements et de la Maintenance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DLM</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de la Lutte contre la Maladie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DPPD</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Document de Programmation Pluriannuel des Dépenses</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DREAT</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de la Réforme et de l’Assistance Technique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DPRS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de la Planification, de la Recherche et des Statistiques</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DRH</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Direction des Ressources Humaines</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District Sanitaire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DSISS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Division du Système d’Information Sanitaire et Social</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DTF</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Dossier Technique et Financier</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ECD</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Equipe Cadre de District</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ECG</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Electrocardiogramme</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EPS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Etablissement Public de Santé</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GAR</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Gestion Axée sur les Résultats</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IAAF</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Inspecteur des Affaires Administratives et Financières</w:t>
            </w:r>
          </w:p>
        </w:tc>
      </w:tr>
      <w:tr w:rsidR="009B1BB8" w:rsidTr="009B1BB8">
        <w:trPr>
          <w:trHeight w:val="61"/>
        </w:trPr>
        <w:tc>
          <w:tcPr>
            <w:tcW w:w="1437" w:type="dxa"/>
            <w:tcMar>
              <w:top w:w="19" w:type="dxa"/>
              <w:left w:w="19" w:type="dxa"/>
              <w:bottom w:w="0" w:type="dxa"/>
              <w:right w:w="19" w:type="dxa"/>
            </w:tcMar>
          </w:tcPr>
          <w:p w:rsidR="009B1BB8" w:rsidRDefault="009B1BB8" w:rsidP="009B1BB8">
            <w:pPr>
              <w:rPr>
                <w:snapToGrid/>
                <w:sz w:val="20"/>
              </w:rPr>
            </w:pPr>
            <w:r>
              <w:rPr>
                <w:snapToGrid/>
                <w:sz w:val="20"/>
              </w:rPr>
              <w:t>LACMU</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L’Agence de la Couverture Maladie Universelle</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rFonts w:eastAsia="Arial Unicode MS" w:cs="Arial"/>
                <w:sz w:val="20"/>
                <w:szCs w:val="20"/>
              </w:rPr>
            </w:pPr>
            <w:r>
              <w:rPr>
                <w:snapToGrid/>
                <w:sz w:val="20"/>
              </w:rPr>
              <w:lastRenderedPageBreak/>
              <w:t>M&amp;E</w:t>
            </w:r>
          </w:p>
        </w:tc>
        <w:tc>
          <w:tcPr>
            <w:tcW w:w="7144" w:type="dxa"/>
            <w:tcMar>
              <w:top w:w="19" w:type="dxa"/>
              <w:left w:w="19" w:type="dxa"/>
              <w:bottom w:w="0" w:type="dxa"/>
              <w:right w:w="19" w:type="dxa"/>
            </w:tcMar>
          </w:tcPr>
          <w:p w:rsidR="009B1BB8" w:rsidRDefault="009B1BB8" w:rsidP="009B1BB8">
            <w:pPr>
              <w:rPr>
                <w:rFonts w:eastAsia="Arial Unicode MS" w:cs="Arial"/>
                <w:sz w:val="20"/>
                <w:szCs w:val="20"/>
              </w:rPr>
            </w:pPr>
            <w:r>
              <w:rPr>
                <w:snapToGrid/>
                <w:sz w:val="20"/>
              </w:rPr>
              <w:t>Monitoring et évaluation</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MCD</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Médecin Chef de District</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MCR</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Médecin Chef de Région</w:t>
            </w:r>
          </w:p>
        </w:tc>
      </w:tr>
      <w:tr w:rsidR="009B1BB8" w:rsidTr="009B1BB8">
        <w:trPr>
          <w:trHeight w:val="255"/>
        </w:trPr>
        <w:tc>
          <w:tcPr>
            <w:tcW w:w="1437" w:type="dxa"/>
            <w:tcMar>
              <w:top w:w="19" w:type="dxa"/>
              <w:left w:w="19" w:type="dxa"/>
              <w:bottom w:w="0" w:type="dxa"/>
              <w:right w:w="19" w:type="dxa"/>
            </w:tcMar>
          </w:tcPr>
          <w:p w:rsidR="009B1BB8" w:rsidRDefault="009B1BB8" w:rsidP="009B1BB8">
            <w:pPr>
              <w:rPr>
                <w:snapToGrid/>
                <w:sz w:val="20"/>
              </w:rPr>
            </w:pPr>
            <w:r>
              <w:rPr>
                <w:snapToGrid/>
                <w:sz w:val="20"/>
              </w:rPr>
              <w:t>MCS</w:t>
            </w:r>
          </w:p>
        </w:tc>
        <w:tc>
          <w:tcPr>
            <w:tcW w:w="7144" w:type="dxa"/>
            <w:tcMar>
              <w:top w:w="19" w:type="dxa"/>
              <w:left w:w="19" w:type="dxa"/>
              <w:bottom w:w="0" w:type="dxa"/>
              <w:right w:w="19" w:type="dxa"/>
            </w:tcMar>
          </w:tcPr>
          <w:p w:rsidR="009B1BB8" w:rsidRDefault="009B1BB8" w:rsidP="009B1BB8">
            <w:pPr>
              <w:rPr>
                <w:snapToGrid/>
                <w:sz w:val="20"/>
              </w:rPr>
            </w:pPr>
            <w:r>
              <w:rPr>
                <w:snapToGrid/>
                <w:sz w:val="20"/>
              </w:rPr>
              <w:t>Mission Conjointe de Suivi / Supervision</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MEF</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Ministère de l’Economie et des Finances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MSAS</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 Ministère de la Santé et de l’Action Sociale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NC</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Nombre de cas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PAGOSAN</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Programme d’Appui à la Gouvernance en Santé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PAODES</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Programme d’Appui à l’Offre et à la Demande de Soins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PAREE</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Programme d’Appui à la Réalisation d’Etudes et d’Expertise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PDDS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 départemental de Développement Sanitaire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 xml:space="preserve">PIC </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Programme Indicatif de Coopération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PF</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Planification Familiale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PNDS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Programme National de Développement Sanitaire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PMA</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Paquet Maximum Autorisé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PME</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Paquet Minimum Exigé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PNA</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Pharmacie National d’Approvisionnement</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POCL</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 Opérationnel des Collectivités Locales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PRC</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Programme de Renforcement de Capacité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PRDS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 Régional de Développement Sanitaire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PRONALIN</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Programme National de Lutte contre les Infections Nosocomiales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Poste de Santé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PTA</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Plan de Travail Annuel</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PTF</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Partenaires Techniques et Financiers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RAC</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Revue Annuelle Conjointe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RAF</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Responsable Administratif et Financier</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RM</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 xml:space="preserve">Région Médicale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RSS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Renforcement du Système de Santé</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SMCL</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Structure Mixte de Concertation Locale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SNIS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Système National d’Informations Sanitaires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SSP</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Soins de Santé Primaires</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TF(S)</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Tarification Forfaitaire (Subsidiée)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UDAM</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 Unité Départementale d’Assurance Maladie</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ULB</w:t>
            </w:r>
          </w:p>
        </w:tc>
        <w:tc>
          <w:tcPr>
            <w:tcW w:w="7144" w:type="dxa"/>
            <w:noWrap/>
            <w:tcMar>
              <w:top w:w="19" w:type="dxa"/>
              <w:left w:w="19" w:type="dxa"/>
              <w:bottom w:w="0" w:type="dxa"/>
              <w:right w:w="19" w:type="dxa"/>
            </w:tcMar>
            <w:vAlign w:val="bottom"/>
          </w:tcPr>
          <w:p w:rsidR="009B1BB8" w:rsidRDefault="009B1BB8" w:rsidP="009B1BB8">
            <w:pPr>
              <w:rPr>
                <w:rFonts w:eastAsia="Arial Unicode MS" w:cs="Arial"/>
                <w:sz w:val="20"/>
                <w:szCs w:val="20"/>
              </w:rPr>
            </w:pPr>
            <w:r>
              <w:rPr>
                <w:snapToGrid/>
                <w:sz w:val="20"/>
              </w:rPr>
              <w:t>Université Libre de Bruxelles </w:t>
            </w:r>
          </w:p>
        </w:tc>
      </w:tr>
      <w:tr w:rsidR="009B1BB8" w:rsidTr="009B1BB8">
        <w:trPr>
          <w:trHeight w:val="255"/>
        </w:trPr>
        <w:tc>
          <w:tcPr>
            <w:tcW w:w="1437" w:type="dxa"/>
            <w:noWrap/>
            <w:tcMar>
              <w:top w:w="19" w:type="dxa"/>
              <w:left w:w="19" w:type="dxa"/>
              <w:bottom w:w="0" w:type="dxa"/>
              <w:right w:w="19" w:type="dxa"/>
            </w:tcMar>
            <w:vAlign w:val="bottom"/>
          </w:tcPr>
          <w:p w:rsidR="009B1BB8" w:rsidRDefault="009B1BB8" w:rsidP="009B1BB8">
            <w:pPr>
              <w:rPr>
                <w:snapToGrid/>
                <w:sz w:val="20"/>
              </w:rPr>
            </w:pPr>
            <w:r>
              <w:rPr>
                <w:snapToGrid/>
                <w:sz w:val="20"/>
              </w:rPr>
              <w:t>USI</w:t>
            </w:r>
          </w:p>
        </w:tc>
        <w:tc>
          <w:tcPr>
            <w:tcW w:w="7144" w:type="dxa"/>
            <w:noWrap/>
            <w:tcMar>
              <w:top w:w="19" w:type="dxa"/>
              <w:left w:w="19" w:type="dxa"/>
              <w:bottom w:w="0" w:type="dxa"/>
              <w:right w:w="19" w:type="dxa"/>
            </w:tcMar>
            <w:vAlign w:val="bottom"/>
          </w:tcPr>
          <w:p w:rsidR="009B1BB8" w:rsidRDefault="009B1BB8" w:rsidP="009B1BB8">
            <w:pPr>
              <w:rPr>
                <w:snapToGrid/>
                <w:sz w:val="20"/>
              </w:rPr>
            </w:pPr>
            <w:r>
              <w:rPr>
                <w:snapToGrid/>
                <w:sz w:val="20"/>
              </w:rPr>
              <w:t>Unité de Santé Internationale de l’université de Montréal</w:t>
            </w:r>
          </w:p>
        </w:tc>
      </w:tr>
    </w:tbl>
    <w:p w:rsidR="009B1BB8" w:rsidRDefault="009B1BB8" w:rsidP="009B1BB8"/>
    <w:p w:rsidR="009B1BB8" w:rsidRPr="009B1BB8" w:rsidRDefault="009B1BB8" w:rsidP="009B1BB8"/>
    <w:p w:rsidR="00847478" w:rsidRPr="00A86CD1" w:rsidRDefault="00847478" w:rsidP="00847478">
      <w:pPr>
        <w:pStyle w:val="Titre1"/>
        <w:numPr>
          <w:ilvl w:val="0"/>
          <w:numId w:val="0"/>
        </w:numPr>
        <w:ind w:left="432" w:hanging="432"/>
        <w:rPr>
          <w:rFonts w:cs="Arial"/>
        </w:rPr>
      </w:pPr>
      <w:r>
        <w:br w:type="page"/>
      </w:r>
      <w:bookmarkStart w:id="9" w:name="_Toc305765842"/>
      <w:bookmarkStart w:id="10" w:name="_Toc308437812"/>
      <w:bookmarkStart w:id="11" w:name="_Toc310494244"/>
      <w:bookmarkStart w:id="12" w:name="_Toc310494299"/>
      <w:bookmarkStart w:id="13" w:name="_Toc355792839"/>
      <w:bookmarkStart w:id="14" w:name="_Toc528581942"/>
      <w:r>
        <w:rPr>
          <w:snapToGrid/>
        </w:rPr>
        <w:lastRenderedPageBreak/>
        <w:t>Fiche d'intervention</w:t>
      </w:r>
      <w:bookmarkEnd w:id="9"/>
      <w:bookmarkEnd w:id="10"/>
      <w:bookmarkEnd w:id="11"/>
      <w:bookmarkEnd w:id="12"/>
      <w:bookmarkEnd w:id="13"/>
      <w:bookmarkEnd w:id="14"/>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5406"/>
      </w:tblGrid>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 xml:space="preserve">Nom de l'intervention </w:t>
            </w:r>
          </w:p>
        </w:tc>
        <w:tc>
          <w:tcPr>
            <w:tcW w:w="5406" w:type="dxa"/>
          </w:tcPr>
          <w:p w:rsidR="007E6507" w:rsidRPr="007E6507" w:rsidRDefault="007E6507" w:rsidP="007E6507">
            <w:pPr>
              <w:spacing w:after="120"/>
              <w:ind w:left="125"/>
              <w:rPr>
                <w:sz w:val="20"/>
                <w:szCs w:val="20"/>
              </w:rPr>
            </w:pPr>
            <w:r w:rsidRPr="007E6507">
              <w:rPr>
                <w:sz w:val="20"/>
                <w:szCs w:val="20"/>
              </w:rPr>
              <w:t>PAGOSAN - Programme santé dans les régions de Diourbel, Fatick, Kaffrine, Kaolack et Thiès</w:t>
            </w:r>
          </w:p>
          <w:p w:rsidR="007E6507" w:rsidRPr="007E6507" w:rsidRDefault="007E6507" w:rsidP="007E6507">
            <w:pPr>
              <w:spacing w:after="120"/>
              <w:ind w:left="125"/>
              <w:rPr>
                <w:sz w:val="20"/>
                <w:szCs w:val="20"/>
              </w:rPr>
            </w:pPr>
            <w:r w:rsidRPr="007E6507">
              <w:rPr>
                <w:sz w:val="20"/>
                <w:szCs w:val="20"/>
              </w:rPr>
              <w:t>Composante «appui à la gouvernance sanitaire centrale et des 5 régions médicales»</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Code de l'intervention</w:t>
            </w:r>
          </w:p>
        </w:tc>
        <w:tc>
          <w:tcPr>
            <w:tcW w:w="5406" w:type="dxa"/>
          </w:tcPr>
          <w:p w:rsidR="007E6507" w:rsidRPr="007E6507" w:rsidRDefault="007E6507" w:rsidP="007E6507">
            <w:pPr>
              <w:spacing w:after="120"/>
              <w:ind w:left="125"/>
              <w:rPr>
                <w:sz w:val="20"/>
                <w:szCs w:val="20"/>
              </w:rPr>
            </w:pPr>
            <w:r w:rsidRPr="007E6507">
              <w:rPr>
                <w:sz w:val="20"/>
                <w:szCs w:val="20"/>
              </w:rPr>
              <w:t>SEN1002511</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Localisation</w:t>
            </w:r>
          </w:p>
        </w:tc>
        <w:tc>
          <w:tcPr>
            <w:tcW w:w="5406" w:type="dxa"/>
          </w:tcPr>
          <w:p w:rsidR="007E6507" w:rsidRPr="007E6507" w:rsidRDefault="007E6507" w:rsidP="007E6507">
            <w:pPr>
              <w:spacing w:after="120"/>
              <w:ind w:left="125"/>
              <w:rPr>
                <w:sz w:val="20"/>
                <w:szCs w:val="20"/>
              </w:rPr>
            </w:pPr>
            <w:r w:rsidRPr="007E6507">
              <w:rPr>
                <w:sz w:val="20"/>
                <w:szCs w:val="20"/>
              </w:rPr>
              <w:t>Dakar et les régions de Diourbel, Fatick, Kaffrine, Kaolack et Thiès (Sénégal)</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Budget</w:t>
            </w:r>
          </w:p>
        </w:tc>
        <w:tc>
          <w:tcPr>
            <w:tcW w:w="5406" w:type="dxa"/>
          </w:tcPr>
          <w:p w:rsidR="007E6507" w:rsidRPr="007E6507" w:rsidRDefault="007E6507" w:rsidP="007E6507">
            <w:pPr>
              <w:spacing w:after="120"/>
              <w:ind w:left="125"/>
              <w:rPr>
                <w:sz w:val="20"/>
                <w:szCs w:val="20"/>
              </w:rPr>
            </w:pPr>
            <w:r w:rsidRPr="007E6507">
              <w:rPr>
                <w:sz w:val="20"/>
                <w:szCs w:val="20"/>
              </w:rPr>
              <w:t>5 000 000 €</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Institution partenaire</w:t>
            </w:r>
          </w:p>
        </w:tc>
        <w:tc>
          <w:tcPr>
            <w:tcW w:w="5406" w:type="dxa"/>
          </w:tcPr>
          <w:p w:rsidR="007E6507" w:rsidRPr="007E6507" w:rsidRDefault="007E6507" w:rsidP="007E6507">
            <w:pPr>
              <w:spacing w:after="120"/>
              <w:ind w:left="125"/>
              <w:rPr>
                <w:sz w:val="20"/>
                <w:szCs w:val="20"/>
              </w:rPr>
            </w:pPr>
            <w:r w:rsidRPr="007E6507">
              <w:rPr>
                <w:sz w:val="20"/>
                <w:szCs w:val="20"/>
              </w:rPr>
              <w:t>500 000 €</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rsidP="00AE041A">
            <w:pPr>
              <w:pStyle w:val="PreformattedText"/>
              <w:rPr>
                <w:rFonts w:ascii="Arial" w:eastAsia="Arial Unicode MS" w:hAnsi="Arial" w:cs="Arial"/>
              </w:rPr>
            </w:pPr>
            <w:r>
              <w:rPr>
                <w:rFonts w:ascii="Arial" w:hAnsi="Arial"/>
                <w:snapToGrid/>
              </w:rPr>
              <w:t>Date de démarrage de l'intervention/Ouverture du comité de pilotage</w:t>
            </w:r>
          </w:p>
        </w:tc>
        <w:tc>
          <w:tcPr>
            <w:tcW w:w="5406" w:type="dxa"/>
          </w:tcPr>
          <w:p w:rsidR="007E6507" w:rsidRPr="007E6507" w:rsidRDefault="007E6507" w:rsidP="007E6507">
            <w:pPr>
              <w:spacing w:after="120"/>
              <w:ind w:left="125"/>
              <w:rPr>
                <w:sz w:val="20"/>
                <w:szCs w:val="20"/>
              </w:rPr>
            </w:pPr>
            <w:r w:rsidRPr="007E6507">
              <w:rPr>
                <w:sz w:val="20"/>
                <w:szCs w:val="20"/>
              </w:rPr>
              <w:t xml:space="preserve">01/08/2011 </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rsidP="00AE041A">
            <w:pPr>
              <w:rPr>
                <w:rFonts w:eastAsia="Arial Unicode MS" w:cs="Arial"/>
                <w:sz w:val="20"/>
                <w:szCs w:val="20"/>
              </w:rPr>
            </w:pPr>
            <w:r>
              <w:rPr>
                <w:snapToGrid/>
                <w:sz w:val="20"/>
              </w:rPr>
              <w:t>Date de fin de la convention spécifique</w:t>
            </w:r>
          </w:p>
        </w:tc>
        <w:tc>
          <w:tcPr>
            <w:tcW w:w="5406" w:type="dxa"/>
          </w:tcPr>
          <w:p w:rsidR="007E6507" w:rsidRPr="007E6507" w:rsidRDefault="007E6507" w:rsidP="007E6507">
            <w:pPr>
              <w:spacing w:after="120"/>
              <w:ind w:left="125"/>
              <w:rPr>
                <w:sz w:val="20"/>
                <w:szCs w:val="20"/>
              </w:rPr>
            </w:pPr>
            <w:r w:rsidRPr="007E6507">
              <w:rPr>
                <w:sz w:val="20"/>
                <w:szCs w:val="20"/>
              </w:rPr>
              <w:t>25/11/2017</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A86CD1" w:rsidRDefault="007E6507">
            <w:pPr>
              <w:rPr>
                <w:rFonts w:eastAsia="Arial Unicode MS" w:cs="Arial"/>
                <w:sz w:val="20"/>
                <w:szCs w:val="20"/>
              </w:rPr>
            </w:pPr>
            <w:r>
              <w:rPr>
                <w:snapToGrid/>
                <w:sz w:val="20"/>
              </w:rPr>
              <w:t>Groupes cibles</w:t>
            </w:r>
          </w:p>
        </w:tc>
        <w:tc>
          <w:tcPr>
            <w:tcW w:w="5406" w:type="dxa"/>
          </w:tcPr>
          <w:p w:rsidR="007E6507" w:rsidRPr="007E6507" w:rsidRDefault="007E6507" w:rsidP="007E6507">
            <w:pPr>
              <w:spacing w:after="120"/>
              <w:ind w:left="125"/>
              <w:rPr>
                <w:sz w:val="20"/>
                <w:szCs w:val="20"/>
              </w:rPr>
            </w:pPr>
            <w:r w:rsidRPr="007E6507">
              <w:rPr>
                <w:sz w:val="20"/>
                <w:szCs w:val="20"/>
              </w:rPr>
              <w:t>Directions centrales du MSAS et populations rurales des régions d’intervention</w:t>
            </w:r>
          </w:p>
        </w:tc>
      </w:tr>
      <w:tr w:rsidR="007E6507" w:rsidRPr="00A86CD1" w:rsidTr="00194BBB">
        <w:trPr>
          <w:trHeight w:val="255"/>
        </w:trPr>
        <w:tc>
          <w:tcPr>
            <w:tcW w:w="3261" w:type="dxa"/>
            <w:noWrap/>
            <w:tcMar>
              <w:top w:w="15" w:type="dxa"/>
              <w:left w:w="15" w:type="dxa"/>
              <w:bottom w:w="0" w:type="dxa"/>
              <w:right w:w="15" w:type="dxa"/>
            </w:tcMar>
            <w:vAlign w:val="center"/>
          </w:tcPr>
          <w:p w:rsidR="007E6507" w:rsidRPr="0072035D" w:rsidRDefault="007E6507" w:rsidP="007E6507">
            <w:pPr>
              <w:widowControl/>
              <w:suppressAutoHyphens w:val="0"/>
              <w:rPr>
                <w:rFonts w:ascii="Times New Roman" w:hAnsi="Times New Roman"/>
                <w:kern w:val="0"/>
                <w:lang w:val="en-GB" w:eastAsia="en-GB"/>
              </w:rPr>
            </w:pPr>
            <w:r>
              <w:rPr>
                <w:snapToGrid/>
                <w:sz w:val="20"/>
              </w:rPr>
              <w:t>Impact</w:t>
            </w:r>
          </w:p>
        </w:tc>
        <w:tc>
          <w:tcPr>
            <w:tcW w:w="5406" w:type="dxa"/>
          </w:tcPr>
          <w:p w:rsidR="007E6507" w:rsidRPr="007E6507" w:rsidRDefault="007E6507" w:rsidP="007E6507">
            <w:pPr>
              <w:spacing w:after="120"/>
              <w:ind w:left="125"/>
              <w:rPr>
                <w:sz w:val="20"/>
                <w:szCs w:val="20"/>
              </w:rPr>
            </w:pPr>
            <w:r w:rsidRPr="007E6507">
              <w:rPr>
                <w:sz w:val="20"/>
                <w:szCs w:val="20"/>
              </w:rPr>
              <w:t>Améliorer la santé des populations rurales des Régions médicales de Diourbel, Fatick, Kaffrine, Kaolack et Thiès par le renforcement durable du système de santé, qui est un des 4 objectifs sectoriels du PNDS 2009-2018</w:t>
            </w:r>
          </w:p>
        </w:tc>
      </w:tr>
      <w:tr w:rsidR="007E6507" w:rsidRPr="00A86CD1" w:rsidTr="00194BBB">
        <w:trPr>
          <w:trHeight w:val="224"/>
        </w:trPr>
        <w:tc>
          <w:tcPr>
            <w:tcW w:w="3261" w:type="dxa"/>
            <w:noWrap/>
            <w:tcMar>
              <w:top w:w="15" w:type="dxa"/>
              <w:left w:w="15" w:type="dxa"/>
              <w:bottom w:w="0" w:type="dxa"/>
              <w:right w:w="15" w:type="dxa"/>
            </w:tcMar>
            <w:vAlign w:val="center"/>
          </w:tcPr>
          <w:p w:rsidR="007E6507" w:rsidRPr="00A86CD1" w:rsidRDefault="007E6507" w:rsidP="0072035D">
            <w:pPr>
              <w:rPr>
                <w:rFonts w:eastAsia="Arial Unicode MS" w:cs="Arial"/>
                <w:sz w:val="20"/>
                <w:szCs w:val="20"/>
              </w:rPr>
            </w:pPr>
            <w:r>
              <w:rPr>
                <w:snapToGrid/>
                <w:sz w:val="20"/>
              </w:rPr>
              <w:t>Outcome</w:t>
            </w:r>
          </w:p>
        </w:tc>
        <w:tc>
          <w:tcPr>
            <w:tcW w:w="5406" w:type="dxa"/>
          </w:tcPr>
          <w:p w:rsidR="007E6507" w:rsidRPr="007E6507" w:rsidRDefault="007E6507" w:rsidP="007E6507">
            <w:pPr>
              <w:spacing w:after="120"/>
              <w:ind w:left="125"/>
              <w:rPr>
                <w:sz w:val="20"/>
                <w:szCs w:val="20"/>
              </w:rPr>
            </w:pPr>
            <w:r w:rsidRPr="007E6507">
              <w:rPr>
                <w:sz w:val="20"/>
                <w:szCs w:val="20"/>
              </w:rPr>
              <w:t>Contribuer à l’amélioration de la gouvernance du secteur de la santé, 4ème objectif sectoriel du PNDS 2009-2018</w:t>
            </w:r>
          </w:p>
        </w:tc>
      </w:tr>
      <w:tr w:rsidR="007E6507" w:rsidRPr="00A86CD1" w:rsidTr="00194BBB">
        <w:trPr>
          <w:cantSplit/>
          <w:trHeight w:val="255"/>
        </w:trPr>
        <w:tc>
          <w:tcPr>
            <w:tcW w:w="3261" w:type="dxa"/>
            <w:vMerge w:val="restart"/>
            <w:noWrap/>
            <w:tcMar>
              <w:top w:w="15" w:type="dxa"/>
              <w:left w:w="15" w:type="dxa"/>
              <w:bottom w:w="0" w:type="dxa"/>
              <w:right w:w="15" w:type="dxa"/>
            </w:tcMar>
            <w:vAlign w:val="center"/>
          </w:tcPr>
          <w:p w:rsidR="007E6507" w:rsidRPr="00A86CD1" w:rsidRDefault="007E6507" w:rsidP="0072035D">
            <w:pPr>
              <w:rPr>
                <w:rFonts w:eastAsia="Arial Unicode MS" w:cs="Arial"/>
                <w:sz w:val="20"/>
                <w:szCs w:val="20"/>
              </w:rPr>
            </w:pPr>
            <w:r>
              <w:rPr>
                <w:snapToGrid/>
                <w:sz w:val="20"/>
              </w:rPr>
              <w:t>Outputs</w:t>
            </w:r>
          </w:p>
        </w:tc>
        <w:tc>
          <w:tcPr>
            <w:tcW w:w="5406" w:type="dxa"/>
          </w:tcPr>
          <w:p w:rsidR="007E6507" w:rsidRPr="007E6507" w:rsidRDefault="007E6507" w:rsidP="007E6507">
            <w:pPr>
              <w:spacing w:after="120"/>
              <w:ind w:left="125"/>
              <w:rPr>
                <w:sz w:val="20"/>
                <w:szCs w:val="20"/>
              </w:rPr>
            </w:pPr>
            <w:r w:rsidRPr="007E6507">
              <w:rPr>
                <w:b/>
                <w:sz w:val="20"/>
                <w:szCs w:val="20"/>
              </w:rPr>
              <w:t>Output 1</w:t>
            </w:r>
            <w:r w:rsidRPr="007E6507">
              <w:rPr>
                <w:sz w:val="20"/>
                <w:szCs w:val="20"/>
              </w:rPr>
              <w:t>: Le cadre institutionnel et organisationnel du niveau central du MSAS est amélioré</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2</w:t>
            </w:r>
            <w:r w:rsidRPr="007E6507">
              <w:rPr>
                <w:sz w:val="20"/>
                <w:szCs w:val="20"/>
              </w:rPr>
              <w:t>: Le processus de planification ascendante et participative et son suivi/évaluation sont améliorés</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3</w:t>
            </w:r>
            <w:r w:rsidRPr="007E6507">
              <w:rPr>
                <w:sz w:val="20"/>
                <w:szCs w:val="20"/>
              </w:rPr>
              <w:t>: La gestion des ressources (humaines, financières, matérielles et techniques) au niveau central est améliorée</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4</w:t>
            </w:r>
            <w:r w:rsidRPr="007E6507">
              <w:rPr>
                <w:sz w:val="20"/>
                <w:szCs w:val="20"/>
              </w:rPr>
              <w:t>: Le cadre institutionnel et organisationnel des 5 RM ciblées est amélioré</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5</w:t>
            </w:r>
            <w:r w:rsidRPr="007E6507">
              <w:rPr>
                <w:sz w:val="20"/>
                <w:szCs w:val="20"/>
              </w:rPr>
              <w:t>: Le processus de planification ascendante et participative et son suivi/évaluation sont améliorés au niveau des cinq régions</w:t>
            </w:r>
          </w:p>
        </w:tc>
      </w:tr>
      <w:tr w:rsidR="007E6507" w:rsidRPr="00A86CD1" w:rsidTr="00194BBB">
        <w:trPr>
          <w:cantSplit/>
          <w:trHeight w:val="255"/>
        </w:trPr>
        <w:tc>
          <w:tcPr>
            <w:tcW w:w="3261" w:type="dxa"/>
            <w:vMerge/>
            <w:vAlign w:val="center"/>
          </w:tcPr>
          <w:p w:rsidR="007E6507" w:rsidRPr="00A86CD1" w:rsidRDefault="007E6507">
            <w:pPr>
              <w:rPr>
                <w:rFonts w:eastAsia="Arial Unicode MS" w:cs="Arial"/>
                <w:sz w:val="20"/>
                <w:szCs w:val="20"/>
              </w:rPr>
            </w:pPr>
          </w:p>
        </w:tc>
        <w:tc>
          <w:tcPr>
            <w:tcW w:w="5406" w:type="dxa"/>
          </w:tcPr>
          <w:p w:rsidR="007E6507" w:rsidRPr="007E6507" w:rsidRDefault="007E6507" w:rsidP="007E6507">
            <w:pPr>
              <w:spacing w:after="120"/>
              <w:ind w:left="125"/>
              <w:rPr>
                <w:sz w:val="20"/>
                <w:szCs w:val="20"/>
              </w:rPr>
            </w:pPr>
            <w:r w:rsidRPr="007E6507">
              <w:rPr>
                <w:b/>
                <w:sz w:val="20"/>
                <w:szCs w:val="20"/>
              </w:rPr>
              <w:t>Output 6</w:t>
            </w:r>
            <w:r w:rsidRPr="007E6507">
              <w:rPr>
                <w:sz w:val="20"/>
                <w:szCs w:val="20"/>
              </w:rPr>
              <w:t>: La gestion des ressources (humaines, financières, matérielles et techniques) au niveau central est améliorée</w:t>
            </w:r>
          </w:p>
        </w:tc>
      </w:tr>
      <w:tr w:rsidR="007E6507" w:rsidRPr="00A86CD1" w:rsidTr="00194BBB">
        <w:trPr>
          <w:trHeight w:val="318"/>
        </w:trPr>
        <w:tc>
          <w:tcPr>
            <w:tcW w:w="3261" w:type="dxa"/>
            <w:noWrap/>
            <w:tcMar>
              <w:top w:w="15" w:type="dxa"/>
              <w:left w:w="15" w:type="dxa"/>
              <w:bottom w:w="0" w:type="dxa"/>
              <w:right w:w="15" w:type="dxa"/>
            </w:tcMar>
            <w:vAlign w:val="center"/>
          </w:tcPr>
          <w:p w:rsidR="007E6507" w:rsidRPr="00A86CD1" w:rsidRDefault="007E6507">
            <w:pPr>
              <w:rPr>
                <w:rFonts w:cs="Arial"/>
                <w:sz w:val="20"/>
                <w:szCs w:val="20"/>
              </w:rPr>
            </w:pPr>
            <w:r>
              <w:rPr>
                <w:snapToGrid/>
                <w:sz w:val="20"/>
              </w:rPr>
              <w:t>Budget total de l'intervention</w:t>
            </w:r>
          </w:p>
        </w:tc>
        <w:tc>
          <w:tcPr>
            <w:tcW w:w="5406" w:type="dxa"/>
          </w:tcPr>
          <w:p w:rsidR="007E6507" w:rsidRPr="007E6507" w:rsidRDefault="007E6507" w:rsidP="007E6507">
            <w:pPr>
              <w:spacing w:after="120"/>
              <w:ind w:left="125"/>
              <w:rPr>
                <w:rFonts w:cs="Arial"/>
                <w:sz w:val="20"/>
                <w:szCs w:val="20"/>
              </w:rPr>
            </w:pPr>
            <w:r w:rsidRPr="007E6507">
              <w:rPr>
                <w:rFonts w:cs="Arial"/>
                <w:sz w:val="20"/>
                <w:szCs w:val="20"/>
              </w:rPr>
              <w:t>5 500 000 €</w:t>
            </w:r>
          </w:p>
        </w:tc>
      </w:tr>
      <w:tr w:rsidR="007E6507" w:rsidRPr="00A86CD1" w:rsidTr="00194BBB">
        <w:trPr>
          <w:trHeight w:val="318"/>
        </w:trPr>
        <w:tc>
          <w:tcPr>
            <w:tcW w:w="3261" w:type="dxa"/>
            <w:noWrap/>
            <w:tcMar>
              <w:top w:w="15" w:type="dxa"/>
              <w:left w:w="15" w:type="dxa"/>
              <w:bottom w:w="0" w:type="dxa"/>
              <w:right w:w="15" w:type="dxa"/>
            </w:tcMar>
            <w:vAlign w:val="center"/>
          </w:tcPr>
          <w:p w:rsidR="007E6507" w:rsidRPr="00A86CD1" w:rsidRDefault="007E6507">
            <w:pPr>
              <w:rPr>
                <w:rFonts w:cs="Arial"/>
                <w:sz w:val="20"/>
                <w:szCs w:val="20"/>
              </w:rPr>
            </w:pPr>
            <w:r>
              <w:rPr>
                <w:snapToGrid/>
                <w:sz w:val="20"/>
              </w:rPr>
              <w:t>Période couverte par le rapport</w:t>
            </w:r>
          </w:p>
        </w:tc>
        <w:tc>
          <w:tcPr>
            <w:tcW w:w="5406" w:type="dxa"/>
          </w:tcPr>
          <w:p w:rsidR="007E6507" w:rsidRDefault="00194BBB" w:rsidP="007E6507">
            <w:pPr>
              <w:spacing w:after="120"/>
              <w:ind w:left="125"/>
              <w:rPr>
                <w:rFonts w:cs="Arial"/>
                <w:sz w:val="20"/>
                <w:szCs w:val="20"/>
              </w:rPr>
            </w:pPr>
            <w:r>
              <w:rPr>
                <w:rFonts w:cs="Arial"/>
                <w:sz w:val="20"/>
                <w:szCs w:val="20"/>
              </w:rPr>
              <w:t>08/</w:t>
            </w:r>
            <w:r w:rsidR="000E0599">
              <w:rPr>
                <w:rFonts w:cs="Arial"/>
                <w:sz w:val="20"/>
                <w:szCs w:val="20"/>
              </w:rPr>
              <w:t>2011-</w:t>
            </w:r>
            <w:r>
              <w:rPr>
                <w:rFonts w:cs="Arial"/>
                <w:sz w:val="20"/>
                <w:szCs w:val="20"/>
              </w:rPr>
              <w:t>05/</w:t>
            </w:r>
            <w:r w:rsidR="007E6507" w:rsidRPr="007E6507">
              <w:rPr>
                <w:rFonts w:cs="Arial"/>
                <w:sz w:val="20"/>
                <w:szCs w:val="20"/>
              </w:rPr>
              <w:t>2015</w:t>
            </w:r>
            <w:r w:rsidR="000E0599">
              <w:rPr>
                <w:rFonts w:cs="Arial"/>
                <w:sz w:val="20"/>
                <w:szCs w:val="20"/>
              </w:rPr>
              <w:t xml:space="preserve"> : période opérationnelle complète </w:t>
            </w:r>
          </w:p>
          <w:p w:rsidR="000E0599" w:rsidRPr="007E6507" w:rsidRDefault="000E0599" w:rsidP="007E6507">
            <w:pPr>
              <w:spacing w:after="120"/>
              <w:ind w:left="125"/>
              <w:rPr>
                <w:rFonts w:cs="Arial"/>
                <w:sz w:val="20"/>
                <w:szCs w:val="20"/>
              </w:rPr>
            </w:pPr>
            <w:r>
              <w:rPr>
                <w:rFonts w:cs="Arial"/>
                <w:sz w:val="20"/>
                <w:szCs w:val="20"/>
              </w:rPr>
              <w:t>06/2015-10/2017 : période de finalisation des travaux, équipement et la capitalisation</w:t>
            </w:r>
          </w:p>
        </w:tc>
      </w:tr>
    </w:tbl>
    <w:p w:rsidR="00847478" w:rsidRPr="00A86CD1" w:rsidRDefault="00847478" w:rsidP="00847478"/>
    <w:p w:rsidR="00847478" w:rsidRPr="00400F9A" w:rsidRDefault="00847478" w:rsidP="00847478"/>
    <w:p w:rsidR="00847478" w:rsidRDefault="00847478" w:rsidP="00847478">
      <w:pPr>
        <w:pStyle w:val="Titre1"/>
        <w:numPr>
          <w:ilvl w:val="0"/>
          <w:numId w:val="0"/>
        </w:numPr>
        <w:ind w:left="432" w:hanging="432"/>
        <w:rPr>
          <w:snapToGrid/>
        </w:rPr>
      </w:pPr>
      <w:bookmarkStart w:id="15" w:name="_Toc355792840"/>
      <w:bookmarkStart w:id="16" w:name="_Toc528581943"/>
      <w:r>
        <w:rPr>
          <w:snapToGrid/>
        </w:rPr>
        <w:lastRenderedPageBreak/>
        <w:t>Appréciation générale</w:t>
      </w:r>
      <w:bookmarkStart w:id="17" w:name="_Toc308437813"/>
      <w:bookmarkStart w:id="18" w:name="_Toc310494245"/>
      <w:bookmarkStart w:id="19" w:name="_Toc310494300"/>
      <w:bookmarkEnd w:id="15"/>
      <w:bookmarkEnd w:id="16"/>
    </w:p>
    <w:tbl>
      <w:tblPr>
        <w:tblW w:w="8808" w:type="dxa"/>
        <w:jc w:val="center"/>
        <w:tblCellMar>
          <w:left w:w="10" w:type="dxa"/>
          <w:right w:w="10" w:type="dxa"/>
        </w:tblCellMar>
        <w:tblLook w:val="04A0" w:firstRow="1" w:lastRow="0" w:firstColumn="1" w:lastColumn="0" w:noHBand="0" w:noVBand="1"/>
      </w:tblPr>
      <w:tblGrid>
        <w:gridCol w:w="4390"/>
        <w:gridCol w:w="4418"/>
      </w:tblGrid>
      <w:tr w:rsidR="008C7FC0" w:rsidRPr="008C7FC0" w:rsidTr="003A7B8A">
        <w:trPr>
          <w:trHeight w:val="585"/>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C7FC0" w:rsidRPr="008C7FC0" w:rsidRDefault="008C7FC0" w:rsidP="008C7FC0">
            <w:pPr>
              <w:pStyle w:val="NormalWeb"/>
              <w:spacing w:before="0"/>
            </w:pPr>
            <w:r w:rsidRPr="008C7FC0">
              <w:rPr>
                <w:rFonts w:ascii="Arial" w:hAnsi="Arial"/>
                <w:b/>
                <w:sz w:val="20"/>
              </w:rPr>
              <w:t>Décrivez</w:t>
            </w:r>
            <w:r w:rsidRPr="008C7FC0">
              <w:rPr>
                <w:rFonts w:ascii="Arial" w:hAnsi="Arial"/>
                <w:sz w:val="20"/>
              </w:rPr>
              <w:t xml:space="preserve"> votre appréciation générale de l'intervention :</w:t>
            </w:r>
          </w:p>
        </w:tc>
        <w:tc>
          <w:tcPr>
            <w:tcW w:w="4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C7FC0" w:rsidRPr="008C7FC0" w:rsidRDefault="008C7FC0" w:rsidP="00F12AC9">
            <w:pPr>
              <w:pStyle w:val="NormalWeb"/>
            </w:pPr>
            <w:r w:rsidRPr="008C7FC0">
              <w:rPr>
                <w:rFonts w:ascii="Arial" w:hAnsi="Arial"/>
                <w:b/>
                <w:sz w:val="20"/>
              </w:rPr>
              <w:t>Décrivez</w:t>
            </w:r>
            <w:r w:rsidRPr="008C7FC0">
              <w:rPr>
                <w:rFonts w:ascii="Arial" w:hAnsi="Arial"/>
                <w:sz w:val="20"/>
              </w:rPr>
              <w:t xml:space="preserve"> votre apprécia</w:t>
            </w:r>
            <w:r>
              <w:rPr>
                <w:rFonts w:ascii="Arial" w:hAnsi="Arial"/>
                <w:sz w:val="20"/>
              </w:rPr>
              <w:t>tion générale de l'intervention</w:t>
            </w:r>
            <w:r w:rsidRPr="008C7FC0">
              <w:rPr>
                <w:rFonts w:ascii="Arial" w:hAnsi="Arial"/>
                <w:sz w:val="20"/>
              </w:rPr>
              <w:t> :</w:t>
            </w:r>
          </w:p>
        </w:tc>
      </w:tr>
      <w:tr w:rsidR="008C7FC0" w:rsidRPr="008C7FC0" w:rsidTr="003A7B8A">
        <w:trPr>
          <w:trHeight w:val="4734"/>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Le projet a fourni un soutien important à la DPRS dans l’appui aux processus de planification à tous les niveaux de la pyramide sanitaire, à l’organisation des Réunion Annuelles Conjointes ainsi qu’au développement de la Division Recherche ainsi qu’à l’institutionnalisation du genre.  </w:t>
            </w:r>
          </w:p>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Les interventions d’appui à la gouvernance au niveau régional ont été handicapées par divers facteurs notamment le retard dans l’adoption de la réforme du système de santé, les difficultés pour trouver un mécanisme consensuel de transfert des fonds au niveau régional. </w:t>
            </w:r>
          </w:p>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Les objectifs des interventions pour le renforcement de la gestion des ressources humaines n’ont pas pu être atteints en raison de divers facteurs institutionnels, humains et organisationnels. </w:t>
            </w:r>
          </w:p>
          <w:p w:rsidR="008C7FC0" w:rsidRPr="00B37416" w:rsidRDefault="008C7FC0" w:rsidP="008C7FC0">
            <w:pPr>
              <w:pStyle w:val="NormalWeb"/>
              <w:spacing w:before="120" w:beforeAutospacing="0" w:after="0" w:afterAutospacing="0"/>
              <w:jc w:val="both"/>
              <w:rPr>
                <w:rFonts w:ascii="Arial" w:hAnsi="Arial" w:cs="Arial"/>
                <w:sz w:val="20"/>
              </w:rPr>
            </w:pPr>
            <w:r w:rsidRPr="00B37416">
              <w:rPr>
                <w:rFonts w:ascii="Arial" w:hAnsi="Arial" w:cs="Arial"/>
                <w:sz w:val="20"/>
              </w:rPr>
              <w:t xml:space="preserve">La réalisation des infrastructures a connu un retard important en lien avec la complexité des procédures de passation de marché et les retards accumulés dans la mise en œuvre des chantiers. </w:t>
            </w:r>
          </w:p>
          <w:p w:rsidR="008C7FC0" w:rsidRPr="008C7FC0" w:rsidRDefault="008C7FC0" w:rsidP="008C7FC0">
            <w:pPr>
              <w:pStyle w:val="NormalWeb"/>
              <w:spacing w:before="120" w:beforeAutospacing="0" w:after="0" w:afterAutospacing="0"/>
              <w:jc w:val="both"/>
              <w:rPr>
                <w:rFonts w:ascii="Arial" w:hAnsi="Arial" w:cs="Arial"/>
                <w:sz w:val="20"/>
                <w:shd w:val="clear" w:color="auto" w:fill="FFFF00"/>
              </w:rPr>
            </w:pPr>
            <w:r w:rsidRPr="00B37416">
              <w:rPr>
                <w:rFonts w:ascii="Arial" w:hAnsi="Arial" w:cs="Arial"/>
                <w:sz w:val="20"/>
              </w:rPr>
              <w:t>Les objectifs du projet demeurent toujours pertinents et d’actualité mais la durée du projet a été trop courte par rapport aux objectifs assignés et les modalités de mise en œuvre n’ont pas permis d’obtenir les résultats attendus.</w:t>
            </w:r>
          </w:p>
        </w:tc>
        <w:tc>
          <w:tcPr>
            <w:tcW w:w="4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FC0" w:rsidRPr="00B37416" w:rsidRDefault="008C7FC0" w:rsidP="003A7B8A">
            <w:pPr>
              <w:pStyle w:val="NormalWeb"/>
              <w:spacing w:before="120" w:beforeAutospacing="0" w:after="0" w:afterAutospacing="0"/>
              <w:jc w:val="both"/>
              <w:rPr>
                <w:rFonts w:ascii="Arial" w:hAnsi="Arial" w:cs="Arial"/>
                <w:sz w:val="20"/>
              </w:rPr>
            </w:pPr>
            <w:r w:rsidRPr="00B37416">
              <w:rPr>
                <w:rFonts w:ascii="Arial" w:hAnsi="Arial" w:cs="Arial"/>
                <w:sz w:val="20"/>
              </w:rPr>
              <w:t xml:space="preserve">Le PAGOSAN a débuté en 2011, un an avant les 2 autres volets du programme santé repris dans le PAODES. Répondant à une véritable nécessité d’amélioration des processus de planification par résultats au sein du ministère, le projet a joué un rôle déterminant dans ce travail en étant logé à la DPRS. Comme signalé dans l’évaluation finale, la réforme qui sous-tendait un bon nombre d’activités n’a jamais été finalisée et cela a empêché le programme d’atteindre l’ensemble des résultats attendus. La viabilité et la pérennisation des résultats atteint est excellente grâce à sa totale intégration dans la DPRS. La collaboration avec le département de ressources humaine a été plus difficile et l’appui aux régions médicales a été handicapé par la faible performance de la contractualisation sous forme d’accord de subside. </w:t>
            </w:r>
          </w:p>
          <w:p w:rsidR="008C7FC0" w:rsidRPr="00B37416" w:rsidRDefault="008C7FC0" w:rsidP="003A7B8A">
            <w:pPr>
              <w:pStyle w:val="NormalWeb"/>
              <w:spacing w:before="120" w:beforeAutospacing="0" w:after="0" w:afterAutospacing="0"/>
              <w:jc w:val="both"/>
              <w:rPr>
                <w:rFonts w:ascii="Arial" w:hAnsi="Arial" w:cs="Arial"/>
                <w:sz w:val="20"/>
              </w:rPr>
            </w:pPr>
            <w:r w:rsidRPr="00B37416">
              <w:rPr>
                <w:rFonts w:ascii="Arial" w:hAnsi="Arial" w:cs="Arial"/>
                <w:sz w:val="20"/>
              </w:rPr>
              <w:t xml:space="preserve">La prolongation du projet et l’intégration de sa gestion dans le PAODES en 2015 a permis de compléter les contrats en cours, principalement la réalisation d’infrastructure mais sans plus pouvoir appuyer l’ensemble de activités nécessaire à l’atteinte de l’objectif assigné. </w:t>
            </w:r>
          </w:p>
          <w:p w:rsidR="008C7FC0" w:rsidRPr="008C7FC0" w:rsidRDefault="008C7FC0" w:rsidP="003A7B8A">
            <w:pPr>
              <w:pStyle w:val="NormalWeb"/>
              <w:spacing w:before="120" w:beforeAutospacing="0" w:after="0" w:afterAutospacing="0"/>
              <w:jc w:val="both"/>
            </w:pPr>
            <w:r w:rsidRPr="00B37416">
              <w:rPr>
                <w:rFonts w:ascii="Arial" w:hAnsi="Arial" w:cs="Arial"/>
                <w:sz w:val="20"/>
              </w:rPr>
              <w:t>Une capitalisation de la composante infrastructure devra permettre de retirer de leçon de cet investissement toujours complexe à exécuter au Sénégal.</w:t>
            </w:r>
          </w:p>
        </w:tc>
      </w:tr>
      <w:tr w:rsidR="008C7FC0" w:rsidRPr="008C7FC0" w:rsidTr="003A7B8A">
        <w:trPr>
          <w:trHeight w:val="539"/>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8C7FC0">
            <w:pPr>
              <w:pStyle w:val="NormalWeb"/>
              <w:spacing w:before="0"/>
            </w:pPr>
            <w:r w:rsidRPr="008C7FC0">
              <w:rPr>
                <w:rFonts w:ascii="Arial" w:hAnsi="Arial"/>
                <w:b/>
                <w:sz w:val="20"/>
              </w:rPr>
              <w:t>Notez</w:t>
            </w:r>
            <w:r w:rsidRPr="008C7FC0">
              <w:rPr>
                <w:rFonts w:ascii="Arial" w:hAnsi="Arial"/>
                <w:sz w:val="20"/>
              </w:rPr>
              <w:t xml:space="preserve"> votre appréciation générale de l'intervention </w:t>
            </w:r>
            <w:r w:rsidRPr="008C7FC0">
              <w:rPr>
                <w:rStyle w:val="Appelnotedebasdep"/>
                <w:rFonts w:eastAsia="Arial Unicode MS"/>
                <w:sz w:val="20"/>
              </w:rPr>
              <w:footnoteReference w:id="1"/>
            </w:r>
            <w:r w:rsidRPr="008C7FC0">
              <w:rPr>
                <w:rFonts w:ascii="Arial" w:hAnsi="Arial"/>
                <w:sz w:val="20"/>
              </w:rPr>
              <w:t xml:space="preserve">: </w:t>
            </w:r>
          </w:p>
        </w:tc>
        <w:tc>
          <w:tcPr>
            <w:tcW w:w="4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8C7FC0">
            <w:pPr>
              <w:pStyle w:val="NormalWeb"/>
              <w:spacing w:before="0"/>
            </w:pPr>
            <w:r w:rsidRPr="008C7FC0">
              <w:rPr>
                <w:rFonts w:ascii="Arial" w:hAnsi="Arial"/>
                <w:b/>
                <w:sz w:val="20"/>
              </w:rPr>
              <w:t>Notez</w:t>
            </w:r>
            <w:r w:rsidRPr="008C7FC0">
              <w:rPr>
                <w:rFonts w:ascii="Arial" w:hAnsi="Arial"/>
                <w:sz w:val="20"/>
              </w:rPr>
              <w:t xml:space="preserve"> votre appréciation générale de l'intervention </w:t>
            </w:r>
            <w:r w:rsidRPr="008C7FC0">
              <w:rPr>
                <w:rStyle w:val="Appelnotedebasdep"/>
                <w:rFonts w:eastAsia="Arial Unicode MS"/>
                <w:sz w:val="20"/>
              </w:rPr>
              <w:footnoteReference w:id="2"/>
            </w:r>
            <w:r w:rsidRPr="008C7FC0">
              <w:rPr>
                <w:rFonts w:ascii="Arial" w:hAnsi="Arial"/>
                <w:sz w:val="20"/>
              </w:rPr>
              <w:t>:</w:t>
            </w:r>
          </w:p>
        </w:tc>
      </w:tr>
      <w:tr w:rsidR="008C7FC0" w:rsidRPr="008C7FC0" w:rsidTr="003A7B8A">
        <w:trPr>
          <w:trHeight w:val="662"/>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7FC0" w:rsidRPr="008C7FC0" w:rsidRDefault="008C7FC0" w:rsidP="008C7FC0">
            <w:pPr>
              <w:pStyle w:val="NormalWeb"/>
              <w:spacing w:before="0"/>
              <w:rPr>
                <w:rFonts w:ascii="Arial" w:hAnsi="Arial" w:cs="Arial"/>
                <w:sz w:val="20"/>
              </w:rPr>
            </w:pPr>
            <w:r w:rsidRPr="008C7FC0">
              <w:rPr>
                <w:rFonts w:ascii="Arial" w:hAnsi="Arial" w:cs="Arial"/>
                <w:sz w:val="20"/>
              </w:rPr>
              <w:t>Satisfaisant</w:t>
            </w:r>
          </w:p>
        </w:tc>
        <w:tc>
          <w:tcPr>
            <w:tcW w:w="4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7FC0" w:rsidRPr="008C7FC0" w:rsidRDefault="008C7FC0" w:rsidP="008C7FC0">
            <w:pPr>
              <w:pStyle w:val="NormalWeb"/>
              <w:spacing w:before="0" w:beforeAutospacing="0" w:after="0" w:afterAutospacing="0"/>
            </w:pPr>
            <w:r w:rsidRPr="008C7FC0">
              <w:rPr>
                <w:rFonts w:ascii="Arial" w:hAnsi="Arial" w:cs="Arial"/>
                <w:sz w:val="20"/>
                <w:szCs w:val="20"/>
              </w:rPr>
              <w:t>Insatisfaisant, en dépit de nombreux éléments positifs</w:t>
            </w:r>
          </w:p>
        </w:tc>
      </w:tr>
      <w:tr w:rsidR="008C7FC0" w:rsidRPr="008C7FC0" w:rsidTr="003A7B8A">
        <w:trPr>
          <w:trHeight w:val="443"/>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0E0599">
            <w:pPr>
              <w:pStyle w:val="NormalWeb"/>
              <w:spacing w:before="0"/>
              <w:jc w:val="center"/>
            </w:pPr>
            <w:r w:rsidRPr="008C7FC0">
              <w:rPr>
                <w:rFonts w:ascii="Arial" w:hAnsi="Arial"/>
                <w:sz w:val="20"/>
              </w:rPr>
              <w:t>Fonctionnaire exécution nationale</w:t>
            </w:r>
          </w:p>
        </w:tc>
        <w:tc>
          <w:tcPr>
            <w:tcW w:w="4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8C7FC0" w:rsidRPr="008C7FC0" w:rsidRDefault="008C7FC0" w:rsidP="000E0599">
            <w:pPr>
              <w:pStyle w:val="NormalWeb"/>
              <w:spacing w:before="0"/>
              <w:jc w:val="center"/>
            </w:pPr>
            <w:r w:rsidRPr="008C7FC0">
              <w:rPr>
                <w:rFonts w:ascii="Arial" w:hAnsi="Arial"/>
                <w:sz w:val="20"/>
              </w:rPr>
              <w:t>Fonctionnaire exécution CTB</w:t>
            </w:r>
          </w:p>
        </w:tc>
      </w:tr>
      <w:tr w:rsidR="008C7FC0" w:rsidTr="003A7B8A">
        <w:trPr>
          <w:trHeight w:val="764"/>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FC0" w:rsidRDefault="008C7FC0" w:rsidP="008C7FC0">
            <w:pPr>
              <w:pStyle w:val="NormalWeb"/>
              <w:spacing w:before="0"/>
              <w:jc w:val="center"/>
              <w:rPr>
                <w:rFonts w:ascii="Arial" w:hAnsi="Arial" w:cs="Arial"/>
                <w:bCs/>
                <w:sz w:val="20"/>
              </w:rPr>
            </w:pPr>
            <w:r w:rsidRPr="008C7FC0">
              <w:rPr>
                <w:rFonts w:ascii="Arial" w:hAnsi="Arial" w:cs="Arial"/>
                <w:bCs/>
                <w:sz w:val="20"/>
              </w:rPr>
              <w:t>Dr Papa Amadou Diack</w:t>
            </w:r>
          </w:p>
          <w:p w:rsidR="008C7FC0" w:rsidRPr="003A7B8A" w:rsidRDefault="008C7FC0" w:rsidP="008C7FC0">
            <w:pPr>
              <w:pStyle w:val="NormalWeb"/>
              <w:spacing w:before="0"/>
              <w:jc w:val="both"/>
              <w:rPr>
                <w:rFonts w:ascii="Arial" w:hAnsi="Arial" w:cs="Arial"/>
                <w:bCs/>
                <w:sz w:val="16"/>
                <w:szCs w:val="16"/>
              </w:rPr>
            </w:pPr>
          </w:p>
        </w:tc>
        <w:tc>
          <w:tcPr>
            <w:tcW w:w="4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7FC0" w:rsidRDefault="008C7FC0" w:rsidP="008C7FC0">
            <w:pPr>
              <w:pStyle w:val="NormalWeb"/>
              <w:spacing w:before="0"/>
              <w:jc w:val="center"/>
              <w:rPr>
                <w:rFonts w:ascii="Arial" w:hAnsi="Arial" w:cs="Arial"/>
                <w:bCs/>
                <w:sz w:val="20"/>
              </w:rPr>
            </w:pPr>
            <w:r w:rsidRPr="008C7FC0">
              <w:rPr>
                <w:rFonts w:ascii="Arial" w:hAnsi="Arial" w:cs="Arial"/>
                <w:bCs/>
                <w:sz w:val="20"/>
              </w:rPr>
              <w:t>Dr Vincent Vercruysse</w:t>
            </w:r>
          </w:p>
          <w:p w:rsidR="008C7FC0" w:rsidRDefault="008C7FC0" w:rsidP="008C7FC0">
            <w:pPr>
              <w:pStyle w:val="NormalWeb"/>
              <w:spacing w:before="0"/>
              <w:jc w:val="both"/>
              <w:rPr>
                <w:rFonts w:ascii="Arial" w:hAnsi="Arial" w:cs="Arial"/>
                <w:bCs/>
                <w:sz w:val="20"/>
              </w:rPr>
            </w:pPr>
          </w:p>
        </w:tc>
      </w:tr>
    </w:tbl>
    <w:p w:rsidR="000E0599" w:rsidRDefault="000E0599" w:rsidP="000E0599">
      <w:pPr>
        <w:pStyle w:val="Titre1"/>
        <w:numPr>
          <w:ilvl w:val="0"/>
          <w:numId w:val="0"/>
        </w:numPr>
        <w:ind w:left="-142"/>
        <w:rPr>
          <w:snapToGrid/>
          <w:sz w:val="36"/>
        </w:rPr>
      </w:pPr>
      <w:bookmarkStart w:id="20" w:name="_Toc355792841"/>
      <w:bookmarkEnd w:id="17"/>
      <w:bookmarkEnd w:id="18"/>
      <w:bookmarkEnd w:id="19"/>
      <w:r>
        <w:rPr>
          <w:b w:val="0"/>
          <w:bCs w:val="0"/>
          <w:noProof/>
          <w:snapToGrid/>
          <w:sz w:val="36"/>
          <w:lang w:val="en-US" w:eastAsia="en-US"/>
        </w:rPr>
        <w:lastRenderedPageBreak/>
        <w:drawing>
          <wp:inline distT="0" distB="0" distL="0" distR="0">
            <wp:extent cx="5526530" cy="6943060"/>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526530" cy="6943060"/>
                    </a:xfrm>
                    <a:prstGeom prst="rect">
                      <a:avLst/>
                    </a:prstGeom>
                    <a:noFill/>
                    <a:ln w="9525">
                      <a:noFill/>
                      <a:miter lim="800000"/>
                      <a:headEnd/>
                      <a:tailEnd/>
                    </a:ln>
                  </pic:spPr>
                </pic:pic>
              </a:graphicData>
            </a:graphic>
          </wp:inline>
        </w:drawing>
      </w:r>
    </w:p>
    <w:p w:rsidR="000E0599" w:rsidRDefault="000E0599" w:rsidP="00847478">
      <w:pPr>
        <w:pStyle w:val="Titre1"/>
        <w:numPr>
          <w:ilvl w:val="0"/>
          <w:numId w:val="0"/>
        </w:numPr>
        <w:ind w:left="432"/>
        <w:rPr>
          <w:snapToGrid/>
          <w:sz w:val="36"/>
        </w:rPr>
        <w:sectPr w:rsidR="000E0599" w:rsidSect="009B1BB8">
          <w:headerReference w:type="even" r:id="rId14"/>
          <w:headerReference w:type="default" r:id="rId15"/>
          <w:footerReference w:type="even" r:id="rId16"/>
          <w:footerReference w:type="default" r:id="rId17"/>
          <w:headerReference w:type="first" r:id="rId18"/>
          <w:footerReference w:type="first" r:id="rId19"/>
          <w:type w:val="oddPage"/>
          <w:pgSz w:w="11905" w:h="16837" w:code="9"/>
          <w:pgMar w:top="2155" w:right="1418" w:bottom="1514" w:left="2098" w:header="720" w:footer="680" w:gutter="0"/>
          <w:cols w:space="720"/>
          <w:formProt w:val="0"/>
          <w:titlePg/>
          <w:docGrid w:linePitch="360"/>
        </w:sectPr>
      </w:pPr>
    </w:p>
    <w:p w:rsidR="00847478" w:rsidRPr="00A86CD1" w:rsidRDefault="00847478" w:rsidP="00847478">
      <w:pPr>
        <w:pStyle w:val="Titre1"/>
        <w:numPr>
          <w:ilvl w:val="0"/>
          <w:numId w:val="0"/>
        </w:numPr>
        <w:ind w:left="432"/>
        <w:rPr>
          <w:sz w:val="36"/>
          <w:szCs w:val="36"/>
        </w:rPr>
      </w:pPr>
      <w:bookmarkStart w:id="21" w:name="_Toc528581944"/>
      <w:r>
        <w:rPr>
          <w:snapToGrid/>
          <w:sz w:val="36"/>
        </w:rPr>
        <w:lastRenderedPageBreak/>
        <w:t>PARTIE 1 : Résultats atteints et enseignements tirés</w:t>
      </w:r>
      <w:bookmarkEnd w:id="20"/>
      <w:bookmarkEnd w:id="21"/>
    </w:p>
    <w:p w:rsidR="00847478" w:rsidRDefault="0072035D" w:rsidP="00847478">
      <w:pPr>
        <w:pStyle w:val="Titre1"/>
        <w:numPr>
          <w:ilvl w:val="0"/>
          <w:numId w:val="9"/>
        </w:numPr>
      </w:pPr>
      <w:bookmarkStart w:id="22" w:name="_Toc355792842"/>
      <w:bookmarkStart w:id="23" w:name="_Ref422824255"/>
      <w:bookmarkStart w:id="24" w:name="_Toc528581945"/>
      <w:bookmarkStart w:id="25" w:name="_Toc308437814"/>
      <w:bookmarkStart w:id="26" w:name="_Toc310494246"/>
      <w:bookmarkStart w:id="27" w:name="_Toc310494301"/>
      <w:r>
        <w:rPr>
          <w:snapToGrid/>
        </w:rPr>
        <w:t>Appréciation</w:t>
      </w:r>
      <w:r w:rsidR="00847478">
        <w:rPr>
          <w:snapToGrid/>
        </w:rPr>
        <w:t xml:space="preserve"> de la stratégie d'intervention</w:t>
      </w:r>
      <w:bookmarkEnd w:id="22"/>
      <w:bookmarkEnd w:id="23"/>
      <w:bookmarkEnd w:id="24"/>
    </w:p>
    <w:p w:rsidR="00847478" w:rsidRPr="005A5A68" w:rsidRDefault="00847478" w:rsidP="005A5A68">
      <w:pPr>
        <w:pStyle w:val="Titre2"/>
        <w:numPr>
          <w:ilvl w:val="1"/>
          <w:numId w:val="9"/>
        </w:numPr>
      </w:pPr>
      <w:bookmarkStart w:id="28" w:name="_Toc355792843"/>
      <w:bookmarkStart w:id="29" w:name="_Ref422824247"/>
      <w:bookmarkStart w:id="30" w:name="_Ref422824264"/>
      <w:bookmarkStart w:id="31" w:name="_Toc528581946"/>
      <w:r w:rsidRPr="005A5A68">
        <w:t>Contexte</w:t>
      </w:r>
      <w:bookmarkEnd w:id="28"/>
      <w:bookmarkEnd w:id="29"/>
      <w:bookmarkEnd w:id="30"/>
      <w:bookmarkEnd w:id="31"/>
    </w:p>
    <w:p w:rsidR="00847478" w:rsidRPr="00A86CD1" w:rsidRDefault="00AE041A" w:rsidP="00847478">
      <w:pPr>
        <w:rPr>
          <w:rFonts w:cs="Arial"/>
          <w:b/>
          <w:bCs/>
          <w:i/>
          <w:sz w:val="20"/>
          <w:szCs w:val="20"/>
        </w:rPr>
      </w:pPr>
      <w:r w:rsidRPr="00694F9C">
        <w:rPr>
          <w:i/>
          <w:snapToGrid/>
          <w:sz w:val="20"/>
        </w:rPr>
        <w:t>Dans le présent chapitre, le r</w:t>
      </w:r>
      <w:r w:rsidR="00847478" w:rsidRPr="00694F9C">
        <w:rPr>
          <w:i/>
          <w:snapToGrid/>
          <w:sz w:val="20"/>
        </w:rPr>
        <w:t xml:space="preserve">apport final doit décrire les éléments contextuels/évolutions qui ont eu une influence </w:t>
      </w:r>
      <w:r w:rsidR="00847478" w:rsidRPr="00694F9C">
        <w:rPr>
          <w:b/>
          <w:i/>
          <w:snapToGrid/>
          <w:sz w:val="20"/>
        </w:rPr>
        <w:t>cruciale</w:t>
      </w:r>
      <w:r w:rsidR="00847478" w:rsidRPr="00694F9C">
        <w:rPr>
          <w:i/>
          <w:snapToGrid/>
          <w:sz w:val="20"/>
        </w:rPr>
        <w:t xml:space="preserve"> sur l'intervention et sur l'atteinte des résultats (contexte général, contexte institutionnel, contextes des modalités d'exécution, contexte de la</w:t>
      </w:r>
      <w:r w:rsidRPr="00694F9C">
        <w:rPr>
          <w:i/>
          <w:snapToGrid/>
          <w:sz w:val="20"/>
        </w:rPr>
        <w:t xml:space="preserve"> dynamique HARMO). Ne mentionnez</w:t>
      </w:r>
      <w:r w:rsidR="00847478" w:rsidRPr="00694F9C">
        <w:rPr>
          <w:i/>
          <w:snapToGrid/>
          <w:sz w:val="20"/>
        </w:rPr>
        <w:t xml:space="preserve"> que les éléments les plus dignes de l'être.</w:t>
      </w:r>
    </w:p>
    <w:p w:rsidR="00847478" w:rsidRDefault="00847478" w:rsidP="00847478"/>
    <w:p w:rsidR="00AF041D" w:rsidRDefault="00AF041D" w:rsidP="00AF041D">
      <w:pPr>
        <w:pStyle w:val="Titre3"/>
        <w:tabs>
          <w:tab w:val="clear" w:pos="720"/>
          <w:tab w:val="num" w:pos="2138"/>
        </w:tabs>
        <w:spacing w:line="288" w:lineRule="auto"/>
        <w:ind w:left="2138"/>
        <w:jc w:val="both"/>
        <w:rPr>
          <w:rFonts w:cs="Arial"/>
        </w:rPr>
      </w:pPr>
      <w:r>
        <w:t>Contexte général</w:t>
      </w:r>
    </w:p>
    <w:p w:rsidR="00AF041D" w:rsidRDefault="00AF041D" w:rsidP="002439AE">
      <w:pPr>
        <w:pStyle w:val="BTCNormaal"/>
        <w:rPr>
          <w:rFonts w:eastAsia="Arial Unicode MS"/>
        </w:rPr>
      </w:pPr>
      <w:r w:rsidRPr="00AF041D">
        <w:rPr>
          <w:rFonts w:eastAsia="Arial Unicode MS"/>
        </w:rPr>
        <w:t xml:space="preserve">Classé </w:t>
      </w:r>
      <w:r w:rsidR="000E0599">
        <w:rPr>
          <w:rFonts w:eastAsia="Arial Unicode MS"/>
        </w:rPr>
        <w:t>comme pays les moins avancés</w:t>
      </w:r>
      <w:r w:rsidRPr="00AF041D">
        <w:rPr>
          <w:rFonts w:eastAsia="Arial Unicode MS"/>
        </w:rPr>
        <w:t xml:space="preserve"> depuis 2001, le Sénégal aspire à devenir un pays émergent d’ici 2035. La croissance a cependant du mal à véritablement décoller : elle avoisine les +3,5% en 2012, puis à +4% en 2013. Malgré cette amélioration, ces dernières estimations témoignent toujours de l’absence d’une véritable dynamique de croissance, insuffisante pour faire baisser la pauvreté. La Banque Mondiale prévoit cependant une reprise de la croissance (8% en 2017) avec la mise en œuvre du PSE (Plan Sénégal Emergent) et l’engagement des PTF qui se sont exprimés lors du Groupe Consultatif de Paris (février 2014). </w:t>
      </w:r>
    </w:p>
    <w:p w:rsidR="00AF041D" w:rsidRDefault="00AF041D" w:rsidP="002439AE">
      <w:pPr>
        <w:pStyle w:val="BTCNormaal"/>
        <w:rPr>
          <w:rFonts w:eastAsia="Arial Unicode MS"/>
        </w:rPr>
      </w:pPr>
      <w:r w:rsidRPr="006E50B8">
        <w:rPr>
          <w:rFonts w:eastAsia="Arial Unicode MS"/>
        </w:rPr>
        <w:t xml:space="preserve">L’année 2012 a été l’année des élections présidentielles au Sénégal avec </w:t>
      </w:r>
      <w:r w:rsidR="00BB5899" w:rsidRPr="006E50B8">
        <w:rPr>
          <w:rFonts w:eastAsia="Arial Unicode MS"/>
        </w:rPr>
        <w:t>un</w:t>
      </w:r>
      <w:r w:rsidR="00A8644F">
        <w:rPr>
          <w:rFonts w:eastAsia="Arial Unicode MS"/>
        </w:rPr>
        <w:t xml:space="preserve"> </w:t>
      </w:r>
      <w:r w:rsidR="006E50B8">
        <w:rPr>
          <w:rFonts w:eastAsia="Arial Unicode MS"/>
        </w:rPr>
        <w:t>c</w:t>
      </w:r>
      <w:r w:rsidR="00BB5899">
        <w:rPr>
          <w:rFonts w:eastAsia="Arial Unicode MS"/>
        </w:rPr>
        <w:t xml:space="preserve">hangement de régime et de ce fait, un changement de Ministre avec le départ de Modou Diagne Fada et l’arrivée du Pr Awa Marie Coll Seck. </w:t>
      </w:r>
      <w:r w:rsidR="00A8644F">
        <w:rPr>
          <w:rFonts w:eastAsia="Arial Unicode MS"/>
        </w:rPr>
        <w:t>L’arrivée du</w:t>
      </w:r>
      <w:r w:rsidR="006E50B8">
        <w:rPr>
          <w:rFonts w:eastAsia="Arial Unicode MS"/>
        </w:rPr>
        <w:t xml:space="preserve"> Ministre a été suivie par un démarrage des réformes avec notamment une révision à la baisse du nombre de Directions conformément aux recommandations de la proposition de </w:t>
      </w:r>
      <w:r w:rsidR="00431247">
        <w:rPr>
          <w:rFonts w:eastAsia="Arial Unicode MS"/>
        </w:rPr>
        <w:t>réforme</w:t>
      </w:r>
      <w:r w:rsidR="006E50B8">
        <w:rPr>
          <w:rFonts w:eastAsia="Arial Unicode MS"/>
        </w:rPr>
        <w:t>.</w:t>
      </w:r>
    </w:p>
    <w:p w:rsidR="00AF041D" w:rsidRPr="00AF041D" w:rsidRDefault="00AF041D" w:rsidP="002439AE">
      <w:pPr>
        <w:pStyle w:val="BTCNormaal"/>
        <w:rPr>
          <w:rFonts w:eastAsia="Arial Unicode MS"/>
        </w:rPr>
      </w:pPr>
      <w:r w:rsidRPr="00AF041D">
        <w:rPr>
          <w:rFonts w:eastAsia="Arial Unicode MS"/>
        </w:rPr>
        <w:t>L’année 2014 a été frappée par la crise</w:t>
      </w:r>
      <w:r w:rsidR="00A8644F">
        <w:rPr>
          <w:rFonts w:eastAsia="Arial Unicode MS"/>
        </w:rPr>
        <w:t xml:space="preserve"> </w:t>
      </w:r>
      <w:r w:rsidRPr="00AF041D">
        <w:rPr>
          <w:rFonts w:eastAsia="Arial Unicode MS"/>
        </w:rPr>
        <w:t xml:space="preserve">« Ebola » qui a ébranlée toute l’Afrique de l’Ouest. Même si le Sénégal a maîtrisé la situation (1 seul cas déclaré et guéri), ceci a impacté fortement le tourisme sur lequel repose une partie de l’économie sénégalaise. </w:t>
      </w:r>
    </w:p>
    <w:p w:rsidR="00AF041D" w:rsidRDefault="00AF041D" w:rsidP="00AF041D">
      <w:pPr>
        <w:pStyle w:val="Titre3"/>
        <w:tabs>
          <w:tab w:val="clear" w:pos="720"/>
          <w:tab w:val="num" w:pos="2138"/>
        </w:tabs>
        <w:spacing w:line="288" w:lineRule="auto"/>
        <w:ind w:left="2138"/>
        <w:jc w:val="both"/>
        <w:rPr>
          <w:rFonts w:cs="Arial"/>
        </w:rPr>
      </w:pPr>
      <w:bookmarkStart w:id="32" w:name="_Toc305765851"/>
      <w:bookmarkStart w:id="33" w:name="_Toc370814196"/>
      <w:bookmarkStart w:id="34" w:name="_Toc370814272"/>
      <w:bookmarkStart w:id="35" w:name="_Ref379359182"/>
      <w:bookmarkStart w:id="36" w:name="_Ref379359188"/>
      <w:bookmarkStart w:id="37" w:name="_Toc408583371"/>
      <w:r>
        <w:t xml:space="preserve">Contexte </w:t>
      </w:r>
      <w:bookmarkEnd w:id="32"/>
      <w:r>
        <w:t>institutionnel</w:t>
      </w:r>
      <w:bookmarkEnd w:id="33"/>
      <w:bookmarkEnd w:id="34"/>
      <w:bookmarkEnd w:id="35"/>
      <w:bookmarkEnd w:id="36"/>
      <w:bookmarkEnd w:id="37"/>
    </w:p>
    <w:p w:rsidR="006E50B8" w:rsidRPr="00051FAC" w:rsidRDefault="006E50B8" w:rsidP="002439AE">
      <w:pPr>
        <w:pStyle w:val="BTCNormaal"/>
        <w:rPr>
          <w:rFonts w:eastAsia="Arial Unicode MS"/>
        </w:rPr>
      </w:pPr>
      <w:r w:rsidRPr="00051FAC">
        <w:rPr>
          <w:rFonts w:eastAsia="Arial Unicode MS"/>
        </w:rPr>
        <w:t>Durant toute l</w:t>
      </w:r>
      <w:r w:rsidR="00AF041D" w:rsidRPr="00051FAC">
        <w:rPr>
          <w:rFonts w:eastAsia="Arial Unicode MS"/>
        </w:rPr>
        <w:t xml:space="preserve">a durée de l’intervention, le contexte institutionnel au sein du Ministère de la Sante et de l’Action Sociale </w:t>
      </w:r>
      <w:r w:rsidR="000E0599">
        <w:rPr>
          <w:rFonts w:eastAsia="Arial Unicode MS"/>
        </w:rPr>
        <w:t xml:space="preserve">(MSAS) </w:t>
      </w:r>
      <w:r w:rsidR="00AF041D" w:rsidRPr="00051FAC">
        <w:rPr>
          <w:rFonts w:eastAsia="Arial Unicode MS"/>
        </w:rPr>
        <w:t>est resté flou</w:t>
      </w:r>
      <w:r w:rsidR="00C00525" w:rsidRPr="00051FAC">
        <w:rPr>
          <w:rFonts w:eastAsia="Arial Unicode MS"/>
        </w:rPr>
        <w:t xml:space="preserve">. </w:t>
      </w:r>
      <w:r w:rsidRPr="00051FAC">
        <w:rPr>
          <w:rFonts w:eastAsia="Arial Unicode MS"/>
        </w:rPr>
        <w:t>Le projet était initialement ancr</w:t>
      </w:r>
      <w:r w:rsidR="00C265FC">
        <w:rPr>
          <w:rFonts w:eastAsia="Arial Unicode MS"/>
        </w:rPr>
        <w:t>é</w:t>
      </w:r>
      <w:r w:rsidR="00A8644F">
        <w:rPr>
          <w:rFonts w:eastAsia="Arial Unicode MS"/>
        </w:rPr>
        <w:t xml:space="preserve"> </w:t>
      </w:r>
      <w:r w:rsidR="00CF5930" w:rsidRPr="00051FAC">
        <w:rPr>
          <w:rFonts w:eastAsia="Arial Unicode MS"/>
        </w:rPr>
        <w:t>institutionnellement</w:t>
      </w:r>
      <w:r w:rsidRPr="00051FAC">
        <w:rPr>
          <w:rFonts w:eastAsia="Arial Unicode MS"/>
        </w:rPr>
        <w:t xml:space="preserve"> au sein de la CAS/PNDS (cellule </w:t>
      </w:r>
      <w:r w:rsidR="00B6094C">
        <w:rPr>
          <w:rFonts w:eastAsia="Arial Unicode MS"/>
        </w:rPr>
        <w:t>d</w:t>
      </w:r>
      <w:r w:rsidRPr="00051FAC">
        <w:rPr>
          <w:rFonts w:eastAsia="Arial Unicode MS"/>
        </w:rPr>
        <w:t xml:space="preserve">’appui et de </w:t>
      </w:r>
      <w:r w:rsidR="00B6094C">
        <w:rPr>
          <w:rFonts w:eastAsia="Arial Unicode MS"/>
        </w:rPr>
        <w:t>s</w:t>
      </w:r>
      <w:r w:rsidRPr="00051FAC">
        <w:rPr>
          <w:rFonts w:eastAsia="Arial Unicode MS"/>
        </w:rPr>
        <w:t xml:space="preserve">uivi du PNDS). Cette </w:t>
      </w:r>
      <w:r w:rsidR="00CF5930" w:rsidRPr="00051FAC">
        <w:rPr>
          <w:rFonts w:eastAsia="Arial Unicode MS"/>
        </w:rPr>
        <w:t>structure</w:t>
      </w:r>
      <w:r w:rsidRPr="00051FAC">
        <w:rPr>
          <w:rFonts w:eastAsia="Arial Unicode MS"/>
        </w:rPr>
        <w:t xml:space="preserve"> a </w:t>
      </w:r>
      <w:r w:rsidR="00CF5930" w:rsidRPr="00051FAC">
        <w:rPr>
          <w:rFonts w:eastAsia="Arial Unicode MS"/>
        </w:rPr>
        <w:t>disparu</w:t>
      </w:r>
      <w:r w:rsidRPr="00051FAC">
        <w:rPr>
          <w:rFonts w:eastAsia="Arial Unicode MS"/>
        </w:rPr>
        <w:t xml:space="preserve"> suite </w:t>
      </w:r>
      <w:r w:rsidR="00A8644F">
        <w:rPr>
          <w:rFonts w:eastAsia="Arial Unicode MS"/>
        </w:rPr>
        <w:t>à l’arrivée du nouveau</w:t>
      </w:r>
      <w:r w:rsidRPr="00051FAC">
        <w:rPr>
          <w:rFonts w:eastAsia="Arial Unicode MS"/>
        </w:rPr>
        <w:t xml:space="preserve"> </w:t>
      </w:r>
      <w:r w:rsidR="00CF5930" w:rsidRPr="00051FAC">
        <w:rPr>
          <w:rFonts w:eastAsia="Arial Unicode MS"/>
        </w:rPr>
        <w:t>Ministre</w:t>
      </w:r>
      <w:r w:rsidRPr="00051FAC">
        <w:rPr>
          <w:rFonts w:eastAsia="Arial Unicode MS"/>
        </w:rPr>
        <w:t xml:space="preserve"> pour être </w:t>
      </w:r>
      <w:r w:rsidR="00CF5930" w:rsidRPr="00051FAC">
        <w:rPr>
          <w:rFonts w:eastAsia="Arial Unicode MS"/>
        </w:rPr>
        <w:t>remplacée</w:t>
      </w:r>
      <w:r w:rsidRPr="00051FAC">
        <w:rPr>
          <w:rFonts w:eastAsia="Arial Unicode MS"/>
        </w:rPr>
        <w:t xml:space="preserve"> par la Direction de la </w:t>
      </w:r>
      <w:r w:rsidR="00CF5930" w:rsidRPr="00051FAC">
        <w:rPr>
          <w:rFonts w:eastAsia="Arial Unicode MS"/>
        </w:rPr>
        <w:t>Planification</w:t>
      </w:r>
      <w:r w:rsidRPr="00051FAC">
        <w:rPr>
          <w:rFonts w:eastAsia="Arial Unicode MS"/>
        </w:rPr>
        <w:t xml:space="preserve">, de la Recherche et des </w:t>
      </w:r>
      <w:r w:rsidR="00CF5930" w:rsidRPr="00051FAC">
        <w:rPr>
          <w:rFonts w:eastAsia="Arial Unicode MS"/>
        </w:rPr>
        <w:t>Statistiques</w:t>
      </w:r>
      <w:r w:rsidR="00A8644F">
        <w:rPr>
          <w:rFonts w:eastAsia="Arial Unicode MS"/>
        </w:rPr>
        <w:t xml:space="preserve"> (DPRS)</w:t>
      </w:r>
      <w:r w:rsidRPr="00051FAC">
        <w:rPr>
          <w:rFonts w:eastAsia="Arial Unicode MS"/>
        </w:rPr>
        <w:t xml:space="preserve">. </w:t>
      </w:r>
    </w:p>
    <w:p w:rsidR="00D33F2B" w:rsidRPr="00051FAC" w:rsidRDefault="00F60EB6" w:rsidP="002439AE">
      <w:pPr>
        <w:pStyle w:val="BTCNormaal"/>
        <w:rPr>
          <w:rFonts w:eastAsia="Arial Unicode MS"/>
        </w:rPr>
      </w:pPr>
      <w:r w:rsidRPr="00051FAC">
        <w:rPr>
          <w:rFonts w:eastAsia="Arial Unicode MS"/>
        </w:rPr>
        <w:t>Plus de trois ans après la création de la DPRS, i</w:t>
      </w:r>
      <w:r w:rsidR="00D33F2B" w:rsidRPr="00051FAC">
        <w:rPr>
          <w:rFonts w:eastAsia="Arial Unicode MS"/>
        </w:rPr>
        <w:t xml:space="preserve">l n’existe toujours pas à ce jour de décret organisant le Ministère de la Santé et de l’Action Sociale. </w:t>
      </w:r>
      <w:r w:rsidR="00C265FC">
        <w:rPr>
          <w:rFonts w:eastAsia="Arial Unicode MS"/>
        </w:rPr>
        <w:t>L</w:t>
      </w:r>
      <w:r w:rsidR="00C00525" w:rsidRPr="00051FAC">
        <w:rPr>
          <w:rFonts w:eastAsia="Arial Unicode MS"/>
        </w:rPr>
        <w:t>e</w:t>
      </w:r>
      <w:r w:rsidR="00AF041D" w:rsidRPr="00051FAC">
        <w:rPr>
          <w:rFonts w:eastAsia="Arial Unicode MS"/>
        </w:rPr>
        <w:t xml:space="preserve"> décret pris après le dernier remaniement ministériel portant répartition des services de l’Etat reste d’application, se pose alors la question des missions précises et la division du travail au sein des structures qui</w:t>
      </w:r>
      <w:r w:rsidRPr="00051FAC">
        <w:rPr>
          <w:rFonts w:eastAsia="Arial Unicode MS"/>
        </w:rPr>
        <w:t xml:space="preserve"> n’existaient pas précédemment</w:t>
      </w:r>
      <w:r w:rsidR="00A8644F">
        <w:rPr>
          <w:rFonts w:eastAsia="Arial Unicode MS"/>
        </w:rPr>
        <w:t xml:space="preserve"> </w:t>
      </w:r>
      <w:r w:rsidR="00C265FC">
        <w:rPr>
          <w:rFonts w:eastAsia="Arial Unicode MS"/>
        </w:rPr>
        <w:t>comme la DPRS</w:t>
      </w:r>
      <w:r w:rsidR="00AF041D" w:rsidRPr="00051FAC">
        <w:rPr>
          <w:rFonts w:eastAsia="Arial Unicode MS"/>
        </w:rPr>
        <w:t>.</w:t>
      </w:r>
    </w:p>
    <w:p w:rsidR="00AF041D" w:rsidRDefault="00AF041D" w:rsidP="002439AE">
      <w:pPr>
        <w:pStyle w:val="BTCNormaal"/>
      </w:pPr>
      <w:r w:rsidRPr="00051FAC">
        <w:rPr>
          <w:rFonts w:eastAsia="Arial Unicode MS"/>
        </w:rPr>
        <w:t xml:space="preserve">Dans ce cas, les nouvelles structures existent de fait mais leurs missions ne sont </w:t>
      </w:r>
      <w:r w:rsidR="001B4846">
        <w:rPr>
          <w:rFonts w:eastAsia="Arial Unicode MS"/>
        </w:rPr>
        <w:t xml:space="preserve">toujours </w:t>
      </w:r>
      <w:r w:rsidRPr="00051FAC">
        <w:rPr>
          <w:rFonts w:eastAsia="Arial Unicode MS"/>
        </w:rPr>
        <w:t xml:space="preserve">pas </w:t>
      </w:r>
      <w:r w:rsidRPr="002439AE">
        <w:rPr>
          <w:rFonts w:eastAsia="Arial Unicode MS"/>
        </w:rPr>
        <w:t>pour autant clairement définies</w:t>
      </w:r>
      <w:r w:rsidR="00C265FC">
        <w:rPr>
          <w:rFonts w:eastAsia="Arial Unicode MS"/>
        </w:rPr>
        <w:t>.</w:t>
      </w:r>
      <w:r w:rsidRPr="002439AE">
        <w:rPr>
          <w:rFonts w:eastAsia="Arial Unicode MS"/>
        </w:rPr>
        <w:t> </w:t>
      </w:r>
      <w:r w:rsidR="00C00525" w:rsidRPr="002439AE">
        <w:rPr>
          <w:rFonts w:eastAsia="Arial Unicode MS"/>
        </w:rPr>
        <w:t>A ce jour, les textes relatifs à l</w:t>
      </w:r>
      <w:r w:rsidR="00D33F2B" w:rsidRPr="002439AE">
        <w:rPr>
          <w:rFonts w:eastAsia="Arial Unicode MS"/>
        </w:rPr>
        <w:t>a réforme ne sont toujours pas approuvés</w:t>
      </w:r>
      <w:r w:rsidR="00C00525" w:rsidRPr="002439AE">
        <w:rPr>
          <w:rFonts w:eastAsia="Arial Unicode MS"/>
        </w:rPr>
        <w:t>.</w:t>
      </w:r>
      <w:r w:rsidR="00A8644F">
        <w:rPr>
          <w:rFonts w:eastAsia="Arial Unicode MS"/>
        </w:rPr>
        <w:t xml:space="preserve"> </w:t>
      </w:r>
      <w:r w:rsidRPr="002439AE">
        <w:rPr>
          <w:rFonts w:eastAsia="Arial Unicode MS"/>
        </w:rPr>
        <w:t xml:space="preserve">Ceci est également vrai au niveau intermédiaire : </w:t>
      </w:r>
      <w:r w:rsidR="00C265FC" w:rsidRPr="002439AE">
        <w:rPr>
          <w:rFonts w:eastAsia="Arial Unicode MS"/>
        </w:rPr>
        <w:t xml:space="preserve">en effet, les Directions </w:t>
      </w:r>
      <w:r w:rsidR="00C265FC" w:rsidRPr="002439AE">
        <w:rPr>
          <w:rFonts w:eastAsia="Arial Unicode MS"/>
        </w:rPr>
        <w:lastRenderedPageBreak/>
        <w:t>Régiona</w:t>
      </w:r>
      <w:r w:rsidR="00A8644F">
        <w:rPr>
          <w:rFonts w:eastAsia="Arial Unicode MS"/>
        </w:rPr>
        <w:t>les de la Santé et de l’Action s</w:t>
      </w:r>
      <w:r w:rsidR="00C265FC" w:rsidRPr="002439AE">
        <w:rPr>
          <w:rFonts w:eastAsia="Arial Unicode MS"/>
        </w:rPr>
        <w:t>ociale</w:t>
      </w:r>
      <w:r w:rsidR="00A8644F">
        <w:rPr>
          <w:rFonts w:eastAsia="Arial Unicode MS"/>
        </w:rPr>
        <w:t xml:space="preserve"> </w:t>
      </w:r>
      <w:r w:rsidR="00C265FC" w:rsidRPr="002439AE">
        <w:rPr>
          <w:rFonts w:eastAsia="Arial Unicode MS"/>
        </w:rPr>
        <w:t>avec des prérogatives définies, ne sont toujours pas mises en place</w:t>
      </w:r>
      <w:r w:rsidRPr="002439AE">
        <w:rPr>
          <w:rFonts w:eastAsia="Arial Unicode MS"/>
        </w:rPr>
        <w:t xml:space="preserve">. Le projet PAGOSAN n’a malheureusement donc pas pu réaliser une partie des outputs attendus en raison </w:t>
      </w:r>
      <w:r w:rsidR="00D33F2B" w:rsidRPr="002439AE">
        <w:rPr>
          <w:rFonts w:eastAsia="Arial Unicode MS"/>
        </w:rPr>
        <w:t>de</w:t>
      </w:r>
      <w:r w:rsidR="00D33F2B" w:rsidRPr="002439AE">
        <w:t xml:space="preserve"> l’inexistence des textes. </w:t>
      </w:r>
    </w:p>
    <w:p w:rsidR="002D2D50" w:rsidRDefault="002D2D50" w:rsidP="002439AE">
      <w:pPr>
        <w:pStyle w:val="BTCNormaal"/>
      </w:pPr>
      <w:r>
        <w:t>Ce point est particulièrement mis en exergue dans le cadre de l’éval</w:t>
      </w:r>
      <w:r w:rsidR="00A72F97">
        <w:t>ua</w:t>
      </w:r>
      <w:r>
        <w:t xml:space="preserve">tion finale externe du </w:t>
      </w:r>
      <w:r w:rsidR="005B21BA">
        <w:t>projet</w:t>
      </w:r>
      <w:r>
        <w:t xml:space="preserve"> </w:t>
      </w:r>
      <w:r w:rsidR="00B6094C">
        <w:t xml:space="preserve">(réalisé en mai 2015) </w:t>
      </w:r>
      <w:r>
        <w:t>qui a é</w:t>
      </w:r>
      <w:r w:rsidR="005B21BA">
        <w:t>té particu</w:t>
      </w:r>
      <w:r w:rsidR="001B4846">
        <w:t>lièrement sévère quant à la non-</w:t>
      </w:r>
      <w:r w:rsidR="005B21BA">
        <w:t>effectivité de la réforme.</w:t>
      </w:r>
    </w:p>
    <w:p w:rsidR="005B21BA" w:rsidRPr="002439AE" w:rsidRDefault="005B21BA" w:rsidP="002439AE">
      <w:pPr>
        <w:pStyle w:val="BTCNormaal"/>
      </w:pPr>
      <w:r>
        <w:t xml:space="preserve">Un autre point a été l’acte 3 de la décentralisation, acte majeur dans la réforme </w:t>
      </w:r>
      <w:r w:rsidR="001B4846">
        <w:t>de la décentralisation au Séné</w:t>
      </w:r>
      <w:r>
        <w:t xml:space="preserve">gal. Malheureusement, l’application n’est pas encore effective, laissant encore des zones d’ombre sur les moyens qui seront mis à disposition des niveaux déconcentrés. </w:t>
      </w:r>
    </w:p>
    <w:p w:rsidR="00AF041D" w:rsidRDefault="00AF041D" w:rsidP="00AF041D">
      <w:pPr>
        <w:pStyle w:val="Titre3"/>
        <w:tabs>
          <w:tab w:val="clear" w:pos="720"/>
          <w:tab w:val="num" w:pos="2138"/>
        </w:tabs>
        <w:spacing w:line="288" w:lineRule="auto"/>
        <w:ind w:left="2138"/>
        <w:jc w:val="both"/>
        <w:rPr>
          <w:rFonts w:cs="Arial"/>
        </w:rPr>
      </w:pPr>
      <w:bookmarkStart w:id="38" w:name="_Toc305765852"/>
      <w:bookmarkStart w:id="39" w:name="_Toc370814197"/>
      <w:bookmarkStart w:id="40" w:name="_Toc370814273"/>
      <w:bookmarkStart w:id="41" w:name="_Toc408583372"/>
      <w:r>
        <w:t>Contexte de gestion : modalités d'exécution</w:t>
      </w:r>
      <w:bookmarkEnd w:id="38"/>
      <w:bookmarkEnd w:id="39"/>
      <w:bookmarkEnd w:id="40"/>
      <w:bookmarkEnd w:id="41"/>
    </w:p>
    <w:p w:rsidR="00AF041D" w:rsidRPr="00051FAC" w:rsidRDefault="00B6094C" w:rsidP="002439AE">
      <w:pPr>
        <w:pStyle w:val="BTCNormaal"/>
        <w:rPr>
          <w:rFonts w:eastAsia="Arial Unicode MS"/>
        </w:rPr>
      </w:pPr>
      <w:r>
        <w:rPr>
          <w:rFonts w:eastAsia="Arial Unicode MS"/>
        </w:rPr>
        <w:t>L</w:t>
      </w:r>
      <w:r w:rsidR="00AF041D" w:rsidRPr="00051FAC">
        <w:rPr>
          <w:rFonts w:eastAsia="Arial Unicode MS"/>
        </w:rPr>
        <w:t xml:space="preserve">e projet PAGOSAN a souffert de la politique de prise en </w:t>
      </w:r>
      <w:r w:rsidR="00A8644F">
        <w:rPr>
          <w:rFonts w:eastAsia="Arial Unicode MS"/>
        </w:rPr>
        <w:t>charge des per</w:t>
      </w:r>
      <w:r w:rsidR="00AF041D" w:rsidRPr="00051FAC">
        <w:rPr>
          <w:rFonts w:eastAsia="Arial Unicode MS"/>
        </w:rPr>
        <w:t>diems et des indemnités journalières en vigueur pour la coopération Belgique – Sénégal</w:t>
      </w:r>
      <w:r w:rsidR="00AF041D" w:rsidRPr="001B4846">
        <w:rPr>
          <w:rFonts w:eastAsia="Arial Unicode MS"/>
          <w:vertAlign w:val="superscript"/>
        </w:rPr>
        <w:footnoteReference w:id="3"/>
      </w:r>
      <w:r w:rsidR="00AF041D" w:rsidRPr="00051FAC">
        <w:rPr>
          <w:rFonts w:eastAsia="Arial Unicode MS"/>
        </w:rPr>
        <w:t>.</w:t>
      </w:r>
    </w:p>
    <w:p w:rsidR="001858AF" w:rsidRPr="00051FAC" w:rsidRDefault="00AF041D" w:rsidP="002439AE">
      <w:pPr>
        <w:pStyle w:val="BTCNormaal"/>
        <w:rPr>
          <w:rFonts w:eastAsia="Arial Unicode MS"/>
        </w:rPr>
      </w:pPr>
      <w:r w:rsidRPr="00051FAC">
        <w:rPr>
          <w:rFonts w:eastAsia="Arial Unicode MS"/>
        </w:rPr>
        <w:t xml:space="preserve">Il faut noter que le Sénégal ne dispose toujours pas d’un texte statuant sur les modalités de prise en charge pour les activités financées sur l’aide extérieure. L’alignement s’avère de ce fait </w:t>
      </w:r>
      <w:r w:rsidR="00C13148">
        <w:rPr>
          <w:rFonts w:eastAsia="Arial Unicode MS"/>
        </w:rPr>
        <w:t>difficile</w:t>
      </w:r>
      <w:r w:rsidRPr="00051FAC">
        <w:rPr>
          <w:rFonts w:eastAsia="Arial Unicode MS"/>
        </w:rPr>
        <w:t>. La coopération Belgique / Sénégal dispose donc de m</w:t>
      </w:r>
      <w:r w:rsidR="00C265FC">
        <w:rPr>
          <w:rFonts w:eastAsia="Arial Unicode MS"/>
        </w:rPr>
        <w:t>odalités spécifiques qui ont été adaptées suite à l’approbation provisoire par le ministère de la proposition émise par le G50.</w:t>
      </w:r>
    </w:p>
    <w:p w:rsidR="001858AF" w:rsidRPr="00051FAC" w:rsidRDefault="00AF041D" w:rsidP="002439AE">
      <w:pPr>
        <w:pStyle w:val="BTCNormaal"/>
        <w:rPr>
          <w:rFonts w:eastAsia="Arial Unicode MS"/>
        </w:rPr>
      </w:pPr>
      <w:r w:rsidRPr="00051FAC">
        <w:rPr>
          <w:rFonts w:eastAsia="Arial Unicode MS"/>
        </w:rPr>
        <w:t>Il est à noter que ces modalités sont en montant et en termes de rapportage bien plus contraignantes que celles des autres bailleurs intervenant sur les mêmes zones d’exécution (Intra</w:t>
      </w:r>
      <w:r w:rsidR="00A8644F">
        <w:rPr>
          <w:rFonts w:eastAsia="Arial Unicode MS"/>
        </w:rPr>
        <w:t xml:space="preserve"> </w:t>
      </w:r>
      <w:r w:rsidRPr="00051FAC">
        <w:rPr>
          <w:rFonts w:eastAsia="Arial Unicode MS"/>
        </w:rPr>
        <w:t xml:space="preserve">health et Abt Associates sur financement USAID). Le financement du programme santé </w:t>
      </w:r>
      <w:r w:rsidR="001858AF" w:rsidRPr="00051FAC">
        <w:rPr>
          <w:rFonts w:eastAsia="Arial Unicode MS"/>
        </w:rPr>
        <w:t>a donc été</w:t>
      </w:r>
      <w:r w:rsidRPr="00051FAC">
        <w:rPr>
          <w:rFonts w:eastAsia="Arial Unicode MS"/>
        </w:rPr>
        <w:t xml:space="preserve"> perçu par l’ensemble des partenaires nationaux comme un financement moins intéressant qui </w:t>
      </w:r>
      <w:r w:rsidR="001858AF" w:rsidRPr="00051FAC">
        <w:rPr>
          <w:rFonts w:eastAsia="Arial Unicode MS"/>
        </w:rPr>
        <w:t>est finalement resté</w:t>
      </w:r>
      <w:r w:rsidRPr="00051FAC">
        <w:rPr>
          <w:rFonts w:eastAsia="Arial Unicode MS"/>
        </w:rPr>
        <w:t xml:space="preserve"> peu mobilisé, en particulier au niveau régional. </w:t>
      </w:r>
    </w:p>
    <w:p w:rsidR="00AF041D" w:rsidRPr="00051FAC" w:rsidRDefault="001858AF" w:rsidP="002439AE">
      <w:pPr>
        <w:pStyle w:val="BTCNormaal"/>
        <w:rPr>
          <w:rFonts w:eastAsia="Arial Unicode MS"/>
        </w:rPr>
      </w:pPr>
      <w:r w:rsidRPr="00051FAC">
        <w:rPr>
          <w:rFonts w:eastAsia="Arial Unicode MS"/>
        </w:rPr>
        <w:t>De plus, en r</w:t>
      </w:r>
      <w:r w:rsidR="00AF041D" w:rsidRPr="00051FAC">
        <w:rPr>
          <w:rFonts w:eastAsia="Arial Unicode MS"/>
        </w:rPr>
        <w:t xml:space="preserve">aison de cette modalité de prise en charge, le programme souffre depuis son démarrage d’un déficit de réputation important qui n’a pas permis une mise en œuvre à la hauteur de ce qui était espéré. Pour autant, une note ramenant les indemnités à un taux comparable à celui des autres PTF a été signée le 05 décembre 2014. Le projet touchant à sa fin, </w:t>
      </w:r>
      <w:r w:rsidRPr="00051FAC">
        <w:rPr>
          <w:rFonts w:eastAsia="Arial Unicode MS"/>
        </w:rPr>
        <w:t xml:space="preserve">celui-ci n’a </w:t>
      </w:r>
      <w:r w:rsidR="00AF041D" w:rsidRPr="00051FAC">
        <w:rPr>
          <w:rFonts w:eastAsia="Arial Unicode MS"/>
        </w:rPr>
        <w:t xml:space="preserve">malheureusement </w:t>
      </w:r>
      <w:r w:rsidRPr="00051FAC">
        <w:rPr>
          <w:rFonts w:eastAsia="Arial Unicode MS"/>
        </w:rPr>
        <w:t xml:space="preserve">pas pu </w:t>
      </w:r>
      <w:r w:rsidR="00AF041D" w:rsidRPr="00051FAC">
        <w:rPr>
          <w:rFonts w:eastAsia="Arial Unicode MS"/>
        </w:rPr>
        <w:t xml:space="preserve">bénéficier des effets de la note. </w:t>
      </w:r>
    </w:p>
    <w:p w:rsidR="00AF041D" w:rsidRDefault="00AF041D" w:rsidP="00AF041D">
      <w:pPr>
        <w:pStyle w:val="Titre3"/>
        <w:tabs>
          <w:tab w:val="clear" w:pos="720"/>
          <w:tab w:val="num" w:pos="2138"/>
        </w:tabs>
        <w:spacing w:line="288" w:lineRule="auto"/>
        <w:ind w:left="2138"/>
        <w:jc w:val="both"/>
        <w:rPr>
          <w:rFonts w:cs="Arial"/>
        </w:rPr>
      </w:pPr>
      <w:bookmarkStart w:id="42" w:name="_Toc305765853"/>
      <w:bookmarkStart w:id="43" w:name="_Toc370814198"/>
      <w:bookmarkStart w:id="44" w:name="_Toc370814274"/>
      <w:bookmarkStart w:id="45" w:name="_Toc408583373"/>
      <w:r>
        <w:t>Contexte HARMO</w:t>
      </w:r>
      <w:bookmarkEnd w:id="42"/>
      <w:bookmarkEnd w:id="43"/>
      <w:bookmarkEnd w:id="44"/>
      <w:bookmarkEnd w:id="45"/>
    </w:p>
    <w:p w:rsidR="00AD7AED" w:rsidRPr="00051FAC" w:rsidRDefault="00AF041D" w:rsidP="002439AE">
      <w:pPr>
        <w:pStyle w:val="BTCNormaal"/>
        <w:rPr>
          <w:rFonts w:eastAsia="Arial Unicode MS"/>
        </w:rPr>
      </w:pPr>
      <w:r w:rsidRPr="00051FAC">
        <w:rPr>
          <w:rFonts w:eastAsia="Arial Unicode MS"/>
        </w:rPr>
        <w:t xml:space="preserve">Les outputs du PAGOSAN sont parfaitement alignés sur les stratégies du MSAS et sur les procédures sénégalaises (hors indemnités journalières). </w:t>
      </w:r>
    </w:p>
    <w:p w:rsidR="00AF041D" w:rsidRPr="00051FAC" w:rsidRDefault="00AF041D" w:rsidP="002439AE">
      <w:pPr>
        <w:pStyle w:val="BTCNormaal"/>
        <w:rPr>
          <w:rFonts w:eastAsia="Arial Unicode MS"/>
        </w:rPr>
      </w:pPr>
      <w:r w:rsidRPr="00051FAC">
        <w:rPr>
          <w:rFonts w:eastAsia="Arial Unicode MS"/>
        </w:rPr>
        <w:t>Il est à noter que la formulation du PAGOSAN l’a doté d’un cadre logique propre, qui ne correspond pas aux programmes, aux composantes et aux sous-composantes du PNDS, ce qui rend obligatoire un suivi double : celui du cadre logique du PAGOSAN et celui du PNDS.</w:t>
      </w:r>
    </w:p>
    <w:p w:rsidR="00AF041D" w:rsidRPr="00051FAC" w:rsidRDefault="00AF041D" w:rsidP="002439AE">
      <w:pPr>
        <w:pStyle w:val="BTCNormaal"/>
        <w:rPr>
          <w:rFonts w:eastAsia="Arial Unicode MS"/>
        </w:rPr>
      </w:pPr>
      <w:r w:rsidRPr="00051FAC">
        <w:rPr>
          <w:rFonts w:eastAsia="Arial Unicode MS"/>
        </w:rPr>
        <w:t xml:space="preserve">Le PAGOSAN </w:t>
      </w:r>
      <w:r w:rsidR="000A01C5" w:rsidRPr="00051FAC">
        <w:rPr>
          <w:rFonts w:eastAsia="Arial Unicode MS"/>
        </w:rPr>
        <w:t>a travaillé</w:t>
      </w:r>
      <w:r w:rsidRPr="00051FAC">
        <w:rPr>
          <w:rFonts w:eastAsia="Arial Unicode MS"/>
        </w:rPr>
        <w:t xml:space="preserve"> en étroite collaboration avec les autres PTF dans la mesure où la DPRS est l’interlocuteur des PTF (Lux Dev, UNICEF, OMS). A titre d’exemple, le projet Lux Dev (SEN 027) a démarré en septembre 2013 et son Assistant technique est logé dans les locaux de la DRPS. Enfin, le PAGO</w:t>
      </w:r>
      <w:r w:rsidR="00AD7AED" w:rsidRPr="00051FAC">
        <w:rPr>
          <w:rFonts w:eastAsia="Arial Unicode MS"/>
        </w:rPr>
        <w:t xml:space="preserve">SAN a été amené à participer à l’appui technique </w:t>
      </w:r>
      <w:r w:rsidRPr="00051FAC">
        <w:rPr>
          <w:rFonts w:eastAsia="Arial Unicode MS"/>
        </w:rPr>
        <w:t xml:space="preserve">d’activités financées par d’autres PTF. </w:t>
      </w:r>
    </w:p>
    <w:p w:rsidR="00847478" w:rsidRPr="00A86CD1" w:rsidRDefault="00847478" w:rsidP="005A5A68">
      <w:pPr>
        <w:pStyle w:val="Titre2"/>
        <w:rPr>
          <w:rFonts w:cs="Arial"/>
        </w:rPr>
      </w:pPr>
      <w:bookmarkStart w:id="46" w:name="_Toc355792844"/>
      <w:bookmarkStart w:id="47" w:name="_Toc528581947"/>
      <w:r>
        <w:lastRenderedPageBreak/>
        <w:t>Changements significatifs dans la stratégie d'intervention</w:t>
      </w:r>
      <w:bookmarkEnd w:id="46"/>
      <w:bookmarkEnd w:id="47"/>
    </w:p>
    <w:p w:rsidR="00E56323" w:rsidRPr="00E56323" w:rsidRDefault="00E56323" w:rsidP="002439AE">
      <w:pPr>
        <w:pStyle w:val="BTCNormaal"/>
      </w:pPr>
      <w:r w:rsidRPr="00E56323">
        <w:t xml:space="preserve">La Belgique et le Sénégal connaissent une longue histoire de partenariat et de coopération dans le secteur de la santé. Avec des indicateurs de santé qui évoluent positivement mais lentement, à l'image de beaucoup des pays de l’Afrique subsaharienne, le secteur de la santé au Sénégal est confronté à des difficultés conjoncturelles et structurelles. </w:t>
      </w:r>
    </w:p>
    <w:p w:rsidR="00E56323" w:rsidRPr="00E56323" w:rsidRDefault="00E56323" w:rsidP="002439AE">
      <w:pPr>
        <w:pStyle w:val="BTCNormaal"/>
      </w:pPr>
      <w:r w:rsidRPr="00E56323">
        <w:t>C’est dan</w:t>
      </w:r>
      <w:r w:rsidR="00431247">
        <w:t>s ce contexte qu’a été lancé mi-</w:t>
      </w:r>
      <w:r w:rsidRPr="00E56323">
        <w:t xml:space="preserve">2011, </w:t>
      </w:r>
      <w:r w:rsidRPr="00E56323">
        <w:rPr>
          <w:b/>
        </w:rPr>
        <w:t>un programme global d’appui au secteur de la santé,</w:t>
      </w:r>
      <w:r w:rsidRPr="00E56323">
        <w:t xml:space="preserve"> mis en œuvre conjointement par le Minist</w:t>
      </w:r>
      <w:r w:rsidR="002D69B8">
        <w:t>ère de la Santé et de l’Action s</w:t>
      </w:r>
      <w:r w:rsidRPr="00E56323">
        <w:t>ociale avec l’appui de la Coopération belge</w:t>
      </w:r>
      <w:r>
        <w:t xml:space="preserve"> au Développement</w:t>
      </w:r>
      <w:r w:rsidRPr="00E56323">
        <w:t>. Ce programme, qui se déploie dans les 5 régions du bassin arachidier (Diourbel, Fatick, Kaffrine, Kaolack</w:t>
      </w:r>
      <w:r>
        <w:t>)</w:t>
      </w:r>
      <w:r w:rsidRPr="00E56323">
        <w:t xml:space="preserve"> et </w:t>
      </w:r>
      <w:r>
        <w:t xml:space="preserve">dans la région de </w:t>
      </w:r>
      <w:r w:rsidRPr="00E56323">
        <w:t>Thiès, ambitionne d’améliorer durablement l’état de santé de cette population.</w:t>
      </w:r>
    </w:p>
    <w:p w:rsidR="00E56323" w:rsidRPr="00E56323" w:rsidRDefault="00E56323" w:rsidP="002439AE">
      <w:pPr>
        <w:pStyle w:val="BTCNormaal"/>
      </w:pPr>
      <w:r w:rsidRPr="00E56323">
        <w:t xml:space="preserve">Celui-ci s’articule autour de trois axes stratégiques essentiels à l’amélioration de la santé des populations de ces régions : </w:t>
      </w:r>
    </w:p>
    <w:p w:rsidR="00E56323" w:rsidRPr="001B4846" w:rsidRDefault="00E56323" w:rsidP="001B4846">
      <w:pPr>
        <w:pStyle w:val="BTCBullets"/>
      </w:pPr>
      <w:r w:rsidRPr="001B4846">
        <w:t xml:space="preserve">la bonne gestion des services à tous les niveaux du système de santé (la gouvernance), </w:t>
      </w:r>
    </w:p>
    <w:p w:rsidR="00E56323" w:rsidRPr="001B4846" w:rsidRDefault="00E56323" w:rsidP="001B4846">
      <w:pPr>
        <w:pStyle w:val="BTCBullets"/>
      </w:pPr>
      <w:r w:rsidRPr="001B4846">
        <w:t>un meilleur accès aux soins (la demande)</w:t>
      </w:r>
      <w:r w:rsidR="00B6094C">
        <w:t>,</w:t>
      </w:r>
    </w:p>
    <w:p w:rsidR="00E56323" w:rsidRDefault="00E56323" w:rsidP="001B4846">
      <w:pPr>
        <w:pStyle w:val="BTCBullets"/>
      </w:pPr>
      <w:r w:rsidRPr="001B4846">
        <w:t>des soins de qualité (l’offre) offerts par les services de district.</w:t>
      </w:r>
    </w:p>
    <w:p w:rsidR="00B6094C" w:rsidRPr="001B4846" w:rsidRDefault="00B6094C" w:rsidP="00B6094C">
      <w:pPr>
        <w:pStyle w:val="BTCBullets"/>
        <w:numPr>
          <w:ilvl w:val="0"/>
          <w:numId w:val="0"/>
        </w:numPr>
        <w:ind w:left="726"/>
      </w:pPr>
    </w:p>
    <w:p w:rsidR="002634D2" w:rsidRDefault="00F97B44" w:rsidP="002439AE">
      <w:pPr>
        <w:pStyle w:val="BTCNormaal"/>
      </w:pPr>
      <w:r>
        <w:t>Le PAODES (Programme d’</w:t>
      </w:r>
      <w:r w:rsidR="002634D2">
        <w:t xml:space="preserve">Appui à l’Offre et à la Demande de Soins) est en charge des résultats relatifs à l’offre et à la demande de soins. </w:t>
      </w:r>
    </w:p>
    <w:p w:rsidR="00A11A64" w:rsidRPr="00A11A64" w:rsidRDefault="00A11A64" w:rsidP="002439AE">
      <w:pPr>
        <w:pStyle w:val="BTCNormaal"/>
      </w:pPr>
      <w:r w:rsidRPr="00A11A64">
        <w:t>Le PAGOSAN est</w:t>
      </w:r>
      <w:r w:rsidR="00E56323">
        <w:t xml:space="preserve"> de ce fait</w:t>
      </w:r>
      <w:r w:rsidRPr="00A11A64">
        <w:t xml:space="preserve"> la composante gouvernance de ce programme intégré. Il peut être traduit comme un appui institutionnel à l’ensemble de la pyramide sanitaire dans les domaines de gestion, planification et monitoring-évaluation du système de santé en termes de régulation et d’établissement de normes et standards ainsi que dans les domaines du renforcement de ses capacités. </w:t>
      </w:r>
    </w:p>
    <w:p w:rsidR="00A11A64" w:rsidRPr="00A11A64" w:rsidRDefault="00A11A64" w:rsidP="002439AE">
      <w:pPr>
        <w:pStyle w:val="BTCNormaal"/>
      </w:pPr>
      <w:r w:rsidRPr="00A11A64">
        <w:t>Le PAGOSAN appuie également les stratégies nationales en ces domaines au niveau périphérique et fournit des « feedback » a</w:t>
      </w:r>
      <w:r w:rsidR="00B6094C">
        <w:t>u niveau central et à tous les p</w:t>
      </w:r>
      <w:r w:rsidRPr="00A11A64">
        <w:t>artenaires</w:t>
      </w:r>
      <w:r w:rsidR="00B6094C">
        <w:t xml:space="preserve"> t</w:t>
      </w:r>
      <w:r w:rsidRPr="00A11A64">
        <w:t xml:space="preserve">echniques et </w:t>
      </w:r>
      <w:r w:rsidR="00B6094C">
        <w:t>f</w:t>
      </w:r>
      <w:r w:rsidRPr="00A11A64">
        <w:t xml:space="preserve">inanciers concernés. </w:t>
      </w:r>
    </w:p>
    <w:p w:rsidR="00A11A64" w:rsidRPr="00A11A64" w:rsidRDefault="00A11A64" w:rsidP="002439AE">
      <w:pPr>
        <w:pStyle w:val="BTCNormaal"/>
      </w:pPr>
      <w:r w:rsidRPr="00A11A64">
        <w:t>Le PAGOSAN est ancré institutionnellement au sein de la DPRS (Direction de la Planification, de la Recherche et des Statistiques). La création de la DPRS est récente et répond à la réforme du MSAS, qui vise à regrouper l</w:t>
      </w:r>
      <w:r w:rsidR="00E56323">
        <w:t xml:space="preserve">’ensemble des </w:t>
      </w:r>
      <w:r w:rsidRPr="00A11A64">
        <w:t xml:space="preserve">activités relatives à la </w:t>
      </w:r>
      <w:r w:rsidR="005A68DF" w:rsidRPr="00A11A64">
        <w:t>planification</w:t>
      </w:r>
      <w:r w:rsidR="005A68DF">
        <w:t>, et</w:t>
      </w:r>
      <w:r w:rsidR="00E56323">
        <w:t xml:space="preserve"> au suivi évaluation tout en s‘appuyant sur les dynamique</w:t>
      </w:r>
      <w:r w:rsidR="00B6094C">
        <w:t>s</w:t>
      </w:r>
      <w:r w:rsidR="00E56323">
        <w:t xml:space="preserve"> de recherche</w:t>
      </w:r>
      <w:r w:rsidRPr="00A11A64">
        <w:t>.</w:t>
      </w:r>
    </w:p>
    <w:bookmarkEnd w:id="25"/>
    <w:bookmarkEnd w:id="26"/>
    <w:bookmarkEnd w:id="27"/>
    <w:p w:rsidR="00D77801" w:rsidRDefault="002634D2" w:rsidP="002439AE">
      <w:pPr>
        <w:pStyle w:val="BTCNormaal"/>
        <w:rPr>
          <w:rFonts w:cs="Arial"/>
          <w:bCs/>
        </w:rPr>
      </w:pPr>
      <w:r w:rsidRPr="00CC74F7">
        <w:rPr>
          <w:rFonts w:cs="Arial"/>
          <w:bCs/>
        </w:rPr>
        <w:t>Le programme santé peut être sch</w:t>
      </w:r>
      <w:r w:rsidR="005A68DF" w:rsidRPr="00CC74F7">
        <w:rPr>
          <w:rFonts w:cs="Arial"/>
          <w:bCs/>
        </w:rPr>
        <w:t>ém</w:t>
      </w:r>
      <w:r w:rsidRPr="00CC74F7">
        <w:rPr>
          <w:rFonts w:cs="Arial"/>
          <w:bCs/>
        </w:rPr>
        <w:t xml:space="preserve">atisé comme un programme à trois </w:t>
      </w:r>
      <w:r w:rsidR="004F0B48" w:rsidRPr="00CC74F7">
        <w:rPr>
          <w:rFonts w:cs="Arial"/>
          <w:bCs/>
        </w:rPr>
        <w:t>volets</w:t>
      </w:r>
      <w:r w:rsidRPr="00CC74F7">
        <w:rPr>
          <w:rFonts w:cs="Arial"/>
          <w:bCs/>
        </w:rPr>
        <w:t>, qui s’adresse à tous les niveaux de la pyramide.</w:t>
      </w:r>
    </w:p>
    <w:p w:rsidR="00FD63C6" w:rsidRDefault="004B50B7" w:rsidP="002F5173">
      <w:pPr>
        <w:pStyle w:val="Lgende"/>
      </w:pPr>
      <w:r>
        <w:t xml:space="preserve">Figure </w:t>
      </w:r>
      <w:r w:rsidR="00FA5C65">
        <w:fldChar w:fldCharType="begin"/>
      </w:r>
      <w:r w:rsidR="00E47323">
        <w:instrText xml:space="preserve"> SEQ Figure \* ARABIC </w:instrText>
      </w:r>
      <w:r w:rsidR="00FA5C65">
        <w:fldChar w:fldCharType="separate"/>
      </w:r>
      <w:r w:rsidR="00B641B3">
        <w:rPr>
          <w:noProof/>
        </w:rPr>
        <w:t>1</w:t>
      </w:r>
      <w:r w:rsidR="00FA5C65">
        <w:rPr>
          <w:noProof/>
        </w:rPr>
        <w:fldChar w:fldCharType="end"/>
      </w:r>
      <w:r>
        <w:t> : Représentation schématique du programme santé belgo-sénégalais</w:t>
      </w:r>
    </w:p>
    <w:p w:rsidR="00FD63C6" w:rsidRDefault="00FD63C6" w:rsidP="00FD63C6"/>
    <w:p w:rsidR="00FD63C6" w:rsidRDefault="00FD63C6" w:rsidP="00FD63C6"/>
    <w:p w:rsidR="00B6094C" w:rsidRDefault="00B6094C" w:rsidP="00FD63C6"/>
    <w:p w:rsidR="00B6094C" w:rsidRDefault="00B6094C" w:rsidP="00FD63C6"/>
    <w:p w:rsidR="00B6094C" w:rsidRDefault="00B6094C" w:rsidP="00FD63C6"/>
    <w:p w:rsidR="00B6094C" w:rsidRDefault="00B6094C" w:rsidP="00FD63C6"/>
    <w:p w:rsidR="00B6094C" w:rsidRDefault="00B6094C" w:rsidP="00FD63C6"/>
    <w:p w:rsidR="00FD63C6" w:rsidRDefault="00FD63C6" w:rsidP="00FD63C6"/>
    <w:p w:rsidR="00FD63C6" w:rsidRDefault="00FD63C6" w:rsidP="00FD63C6"/>
    <w:p w:rsidR="00FD63C6" w:rsidRDefault="00FD63C6" w:rsidP="00FD63C6"/>
    <w:p w:rsidR="00FD63C6" w:rsidRDefault="005B6748" w:rsidP="00FD63C6">
      <w:r>
        <w:rPr>
          <w:noProof/>
          <w:snapToGrid/>
          <w:lang w:val="en-US" w:eastAsia="en-US"/>
        </w:rPr>
        <mc:AlternateContent>
          <mc:Choice Requires="wpg">
            <w:drawing>
              <wp:anchor distT="0" distB="0" distL="114300" distR="114300" simplePos="0" relativeHeight="251677696" behindDoc="0" locked="0" layoutInCell="1" allowOverlap="1">
                <wp:simplePos x="0" y="0"/>
                <wp:positionH relativeFrom="column">
                  <wp:posOffset>-52705</wp:posOffset>
                </wp:positionH>
                <wp:positionV relativeFrom="paragraph">
                  <wp:posOffset>-477520</wp:posOffset>
                </wp:positionV>
                <wp:extent cx="4793615" cy="2912745"/>
                <wp:effectExtent l="13970" t="46355" r="2540" b="3175"/>
                <wp:wrapNone/>
                <wp:docPr id="1"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3615" cy="2912745"/>
                          <a:chOff x="0" y="0"/>
                          <a:chExt cx="47933" cy="29125"/>
                        </a:xfrm>
                      </wpg:grpSpPr>
                      <wpg:grpSp>
                        <wpg:cNvPr id="6" name="Groupe 33"/>
                        <wpg:cNvGrpSpPr>
                          <a:grpSpLocks/>
                        </wpg:cNvGrpSpPr>
                        <wpg:grpSpPr bwMode="auto">
                          <a:xfrm>
                            <a:off x="0" y="0"/>
                            <a:ext cx="47933" cy="29125"/>
                            <a:chOff x="0" y="0"/>
                            <a:chExt cx="47933" cy="29125"/>
                          </a:xfrm>
                        </wpg:grpSpPr>
                        <wpg:grpSp>
                          <wpg:cNvPr id="9" name="Groupe 20"/>
                          <wpg:cNvGrpSpPr>
                            <a:grpSpLocks/>
                          </wpg:cNvGrpSpPr>
                          <wpg:grpSpPr bwMode="auto">
                            <a:xfrm>
                              <a:off x="16546" y="2177"/>
                              <a:ext cx="27902" cy="23533"/>
                              <a:chOff x="762" y="0"/>
                              <a:chExt cx="27908" cy="23539"/>
                            </a:xfrm>
                          </wpg:grpSpPr>
                          <wpg:grpSp>
                            <wpg:cNvPr id="10" name="Groupe 9"/>
                            <wpg:cNvGrpSpPr>
                              <a:grpSpLocks/>
                            </wpg:cNvGrpSpPr>
                            <wpg:grpSpPr bwMode="auto">
                              <a:xfrm>
                                <a:off x="762" y="0"/>
                                <a:ext cx="27908" cy="23539"/>
                                <a:chOff x="0" y="0"/>
                                <a:chExt cx="39820" cy="32397"/>
                              </a:xfrm>
                            </wpg:grpSpPr>
                            <wps:wsp>
                              <wps:cNvPr id="11" name="Triangle rectangle 9"/>
                              <wps:cNvSpPr>
                                <a:spLocks noChangeArrowheads="1"/>
                              </wps:cNvSpPr>
                              <wps:spPr bwMode="auto">
                                <a:xfrm>
                                  <a:off x="20002" y="0"/>
                                  <a:ext cx="19818" cy="32397"/>
                                </a:xfrm>
                                <a:prstGeom prst="rtTriangle">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 name="Triangle rectangle 10"/>
                              <wps:cNvSpPr>
                                <a:spLocks noChangeArrowheads="1"/>
                              </wps:cNvSpPr>
                              <wps:spPr bwMode="auto">
                                <a:xfrm flipH="1">
                                  <a:off x="0" y="0"/>
                                  <a:ext cx="19818" cy="32397"/>
                                </a:xfrm>
                                <a:prstGeom prst="rtTriangle">
                                  <a:avLst/>
                                </a:prstGeom>
                                <a:solidFill>
                                  <a:srgbClr val="00B0F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 name="Organigramme : Extraire 5"/>
                              <wps:cNvSpPr>
                                <a:spLocks noChangeArrowheads="1"/>
                              </wps:cNvSpPr>
                              <wps:spPr bwMode="auto">
                                <a:xfrm>
                                  <a:off x="12858" y="0"/>
                                  <a:ext cx="14396" cy="32397"/>
                                </a:xfrm>
                                <a:prstGeom prst="flowChartExtract">
                                  <a:avLst/>
                                </a:prstGeom>
                                <a:solidFill>
                                  <a:srgbClr val="92D05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cNvPr id="15" name="Groupe 13"/>
                            <wpg:cNvGrpSpPr>
                              <a:grpSpLocks/>
                            </wpg:cNvGrpSpPr>
                            <wpg:grpSpPr bwMode="auto">
                              <a:xfrm>
                                <a:off x="2421" y="11542"/>
                                <a:ext cx="26249" cy="9038"/>
                                <a:chOff x="2421" y="-3507"/>
                                <a:chExt cx="26249" cy="9037"/>
                              </a:xfrm>
                            </wpg:grpSpPr>
                            <wps:wsp>
                              <wps:cNvPr id="16" name="ZoneTexte 11"/>
                              <wps:cNvSpPr txBox="1">
                                <a:spLocks noChangeArrowheads="1"/>
                              </wps:cNvSpPr>
                              <wps:spPr bwMode="auto">
                                <a:xfrm>
                                  <a:off x="2421" y="3447"/>
                                  <a:ext cx="10718"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CD0" w:rsidRPr="002634D2" w:rsidRDefault="00143CD0" w:rsidP="004F4E23">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OFFRE</w:t>
                                    </w:r>
                                  </w:p>
                                </w:txbxContent>
                              </wps:txbx>
                              <wps:bodyPr rot="0" vert="horz" wrap="square" lIns="91440" tIns="45720" rIns="91440" bIns="45720" anchor="t" anchorCtr="0" upright="1">
                                <a:spAutoFit/>
                              </wps:bodyPr>
                            </wps:wsp>
                            <wps:wsp>
                              <wps:cNvPr id="17" name="ZoneTexte 14"/>
                              <wps:cNvSpPr txBox="1">
                                <a:spLocks noChangeArrowheads="1"/>
                              </wps:cNvSpPr>
                              <wps:spPr bwMode="auto">
                                <a:xfrm>
                                  <a:off x="13735" y="-3507"/>
                                  <a:ext cx="14935"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CD0" w:rsidRPr="002634D2" w:rsidRDefault="00143CD0" w:rsidP="00A11A64">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GOUVERNANCE</w:t>
                                    </w:r>
                                  </w:p>
                                </w:txbxContent>
                              </wps:txbx>
                              <wps:bodyPr rot="0" vert="horz" wrap="square" lIns="91440" tIns="45720" rIns="91440" bIns="45720" anchor="t" anchorCtr="0" upright="1">
                                <a:spAutoFit/>
                              </wps:bodyPr>
                            </wps:wsp>
                          </wpg:grpSp>
                        </wpg:grpSp>
                        <wpg:grpSp>
                          <wpg:cNvPr id="20" name="Groupe 21"/>
                          <wpg:cNvGrpSpPr>
                            <a:grpSpLocks/>
                          </wpg:cNvGrpSpPr>
                          <wpg:grpSpPr bwMode="auto">
                            <a:xfrm>
                              <a:off x="0" y="0"/>
                              <a:ext cx="25450" cy="24726"/>
                              <a:chOff x="0" y="0"/>
                              <a:chExt cx="25444" cy="24733"/>
                            </a:xfrm>
                          </wpg:grpSpPr>
                          <wps:wsp>
                            <wps:cNvPr id="30" name="Flèche droite 15"/>
                            <wps:cNvSpPr>
                              <a:spLocks noChangeArrowheads="1"/>
                            </wps:cNvSpPr>
                            <wps:spPr bwMode="auto">
                              <a:xfrm>
                                <a:off x="11049" y="0"/>
                                <a:ext cx="14395" cy="5397"/>
                              </a:xfrm>
                              <a:prstGeom prst="right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headEnd/>
                                <a:tailEnd/>
                              </a:ln>
                            </wps:spPr>
                            <wps:txbx>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CENTRAL</w:t>
                                  </w:r>
                                </w:p>
                              </w:txbxContent>
                            </wps:txbx>
                            <wps:bodyPr rot="0" vert="horz" wrap="square" lIns="91440" tIns="45720" rIns="91440" bIns="45720" anchor="ctr" anchorCtr="0" upright="1">
                              <a:noAutofit/>
                            </wps:bodyPr>
                          </wps:wsp>
                          <wps:wsp>
                            <wps:cNvPr id="31" name="Flèche droite 16"/>
                            <wps:cNvSpPr>
                              <a:spLocks noChangeArrowheads="1"/>
                            </wps:cNvSpPr>
                            <wps:spPr bwMode="auto">
                              <a:xfrm>
                                <a:off x="5058" y="9101"/>
                                <a:ext cx="14396" cy="5398"/>
                              </a:xfrm>
                              <a:prstGeom prst="rightArrow">
                                <a:avLst>
                                  <a:gd name="adj1" fmla="val 50000"/>
                                  <a:gd name="adj2" fmla="val 49992"/>
                                </a:avLst>
                              </a:prstGeom>
                              <a:solidFill>
                                <a:schemeClr val="accent1">
                                  <a:lumMod val="100000"/>
                                  <a:lumOff val="0"/>
                                </a:schemeClr>
                              </a:solidFill>
                              <a:ln w="25400">
                                <a:solidFill>
                                  <a:schemeClr val="accent1">
                                    <a:lumMod val="50000"/>
                                    <a:lumOff val="0"/>
                                  </a:schemeClr>
                                </a:solidFill>
                                <a:miter lim="800000"/>
                                <a:headEnd/>
                                <a:tailEnd/>
                              </a:ln>
                            </wps:spPr>
                            <wps:txbx>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REGIONAL</w:t>
                                  </w:r>
                                </w:p>
                              </w:txbxContent>
                            </wps:txbx>
                            <wps:bodyPr rot="0" vert="horz" wrap="square" lIns="91440" tIns="45720" rIns="91440" bIns="45720" anchor="ctr" anchorCtr="0" upright="1">
                              <a:noAutofit/>
                            </wps:bodyPr>
                          </wps:wsp>
                          <wps:wsp>
                            <wps:cNvPr id="33" name="Flèche droite 17"/>
                            <wps:cNvSpPr>
                              <a:spLocks noChangeArrowheads="1"/>
                            </wps:cNvSpPr>
                            <wps:spPr bwMode="auto">
                              <a:xfrm>
                                <a:off x="0" y="19335"/>
                                <a:ext cx="14395" cy="5398"/>
                              </a:xfrm>
                              <a:prstGeom prst="rightArrow">
                                <a:avLst>
                                  <a:gd name="adj1" fmla="val 50000"/>
                                  <a:gd name="adj2" fmla="val 49989"/>
                                </a:avLst>
                              </a:prstGeom>
                              <a:solidFill>
                                <a:schemeClr val="accent1">
                                  <a:lumMod val="100000"/>
                                  <a:lumOff val="0"/>
                                </a:schemeClr>
                              </a:solidFill>
                              <a:ln w="25400">
                                <a:solidFill>
                                  <a:schemeClr val="accent1">
                                    <a:lumMod val="50000"/>
                                    <a:lumOff val="0"/>
                                  </a:schemeClr>
                                </a:solidFill>
                                <a:miter lim="800000"/>
                                <a:headEnd/>
                                <a:tailEnd/>
                              </a:ln>
                            </wps:spPr>
                            <wps:txbx>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PERIPHERIQUE</w:t>
                                  </w:r>
                                </w:p>
                              </w:txbxContent>
                            </wps:txbx>
                            <wps:bodyPr rot="0" vert="horz" wrap="square" lIns="91440" tIns="45720" rIns="91440" bIns="45720" anchor="ctr" anchorCtr="0" upright="1">
                              <a:noAutofit/>
                            </wps:bodyPr>
                          </wps:wsp>
                        </wpg:grpSp>
                        <wps:wsp>
                          <wps:cNvPr id="34" name="Zone de texte 1"/>
                          <wps:cNvSpPr txBox="1">
                            <a:spLocks noChangeArrowheads="1"/>
                          </wps:cNvSpPr>
                          <wps:spPr bwMode="auto">
                            <a:xfrm>
                              <a:off x="38535" y="6640"/>
                              <a:ext cx="9398" cy="236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43CD0" w:rsidRPr="00432BC2" w:rsidRDefault="00143CD0" w:rsidP="00432BC2">
                                <w:pPr>
                                  <w:jc w:val="center"/>
                                  <w:rPr>
                                    <w:b/>
                                    <w:sz w:val="20"/>
                                  </w:rPr>
                                </w:pPr>
                                <w:r w:rsidRPr="00432BC2">
                                  <w:rPr>
                                    <w:b/>
                                    <w:sz w:val="20"/>
                                  </w:rPr>
                                  <w:t>PAGOSAN</w:t>
                                </w:r>
                              </w:p>
                            </w:txbxContent>
                          </wps:txbx>
                          <wps:bodyPr rot="0" vert="horz" wrap="square" lIns="91440" tIns="45720" rIns="91440" bIns="45720" anchor="t" anchorCtr="0" upright="1">
                            <a:noAutofit/>
                          </wps:bodyPr>
                        </wps:wsp>
                        <wps:wsp>
                          <wps:cNvPr id="36" name="Zone de texte 5"/>
                          <wps:cNvSpPr txBox="1">
                            <a:spLocks noChangeArrowheads="1"/>
                          </wps:cNvSpPr>
                          <wps:spPr bwMode="auto">
                            <a:xfrm>
                              <a:off x="13115" y="26750"/>
                              <a:ext cx="9392" cy="23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43CD0" w:rsidRPr="00432BC2" w:rsidRDefault="00143CD0" w:rsidP="00B80F52">
                                <w:pPr>
                                  <w:jc w:val="center"/>
                                  <w:rPr>
                                    <w:b/>
                                    <w:sz w:val="20"/>
                                  </w:rPr>
                                </w:pPr>
                                <w:r>
                                  <w:rPr>
                                    <w:b/>
                                    <w:sz w:val="20"/>
                                  </w:rPr>
                                  <w:t>PAODES</w:t>
                                </w:r>
                              </w:p>
                            </w:txbxContent>
                          </wps:txbx>
                          <wps:bodyPr rot="0" vert="horz" wrap="square" lIns="91440" tIns="45720" rIns="91440" bIns="45720" anchor="t" anchorCtr="0" upright="1">
                            <a:noAutofit/>
                          </wps:bodyPr>
                        </wps:wsp>
                      </wpg:grpSp>
                      <wps:wsp>
                        <wps:cNvPr id="41" name="Légende encadrée 1 24"/>
                        <wps:cNvSpPr>
                          <a:spLocks/>
                        </wps:cNvSpPr>
                        <wps:spPr bwMode="auto">
                          <a:xfrm>
                            <a:off x="31677" y="12627"/>
                            <a:ext cx="10750" cy="4146"/>
                          </a:xfrm>
                          <a:prstGeom prst="borderCallout1">
                            <a:avLst>
                              <a:gd name="adj1" fmla="val -9838"/>
                              <a:gd name="adj2" fmla="val 48370"/>
                              <a:gd name="adj3" fmla="val -79435"/>
                              <a:gd name="adj4" fmla="val 85315"/>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43CD0" w:rsidRDefault="00143CD0" w:rsidP="00440C3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4" o:spid="_x0000_s1026" style="position:absolute;margin-left:-4.15pt;margin-top:-37.6pt;width:377.45pt;height:229.35pt;z-index:251677696;mso-width-relative:margin;mso-height-relative:margin" coordsize="47933,2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">
                <v:group id="Groupe 33" o:spid="_x0000_s1027" style="position:absolute;width:47933;height:29125" coordsize="47933,2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e 20" o:spid="_x0000_s1028" style="position:absolute;left:16546;top:2177;width:27902;height:23533" coordorigin="762" coordsize="27908,2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e 9" o:spid="_x0000_s1029" style="position:absolute;left:762;width:27908;height:23539" coordsize="39820,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Triangle rectangle 9" o:spid="_x0000_s1030" type="#_x0000_t6" style="position:absolute;left:20002;width:19818;height:32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l7r8A&#10;AADbAAAADwAAAGRycy9kb3ducmV2LnhtbERPTYvCMBC9C/6HMII3TVUQ6RpFBaWCF9uFvc42s23Z&#10;ZlKSqPXfm4UFb/N4n7Pe9qYVd3K+saxgNk1AEJdWN1wp+CyOkxUIH5A1tpZJwZM8bDfDwRpTbR98&#10;pXseKhFD2KeooA6hS6X0ZU0G/dR2xJH7sc5giNBVUjt8xHDTynmSLKXBhmNDjR0daip/85tRYOw5&#10;yzP3Ve7np8V3UfnLIeeVUuNRv/sAEagPb/G/O9Nx/gz+fok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LGXuvwAAANsAAAAPAAAAAAAAAAAAAAAAAJgCAABkcnMvZG93bnJl&#10;di54bWxQSwUGAAAAAAQABAD1AAAAhAMAAAAA&#10;" fillcolor="#4f81bd [3204]" strokecolor="#243f60 [1604]" strokeweight="2pt"/>
                      <v:shape id="Triangle rectangle 10" o:spid="_x0000_s1031" type="#_x0000_t6" style="position:absolute;width:19818;height:323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4cAA&#10;AADbAAAADwAAAGRycy9kb3ducmV2LnhtbERPTWvCQBC9C/6HZYTedKIHqamrSKXg0aqgvY3ZMQnN&#10;zqbZVaO/visI3ubxPmc6b22lLtz40omG4SABxZI5U0quYbf96r+D8oHEUOWENdzYw3zW7UwpNe4q&#10;33zZhFzFEPEpaShCqFNEnxVsyQ9czRK5k2sshQibHE1D1xhuKxwlyRgtlRIbCqr5s+Dsd3O2Go67&#10;7XKykD3hfT3G1eGHJMc/rd967eIDVOA2vMRP98rE+SN4/BIPw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HX4cAAAADbAAAADwAAAAAAAAAAAAAAAACYAgAAZHJzL2Rvd25y&#10;ZXYueG1sUEsFBgAAAAAEAAQA9QAAAIUDAAAAAA==&#10;" fillcolor="#00b0f0" strokecolor="#243f60 [1604]" strokeweight="2pt"/>
                      <v:shapetype id="_x0000_t127" coordsize="21600,21600" o:spt="127" path="m10800,l21600,21600,,21600xe">
                        <v:stroke joinstyle="miter"/>
                        <v:path gradientshapeok="t" o:connecttype="custom" o:connectlocs="10800,0;5400,10800;10800,21600;16200,10800" textboxrect="5400,10800,16200,21600"/>
                      </v:shapetype>
                      <v:shape id="Organigramme : Extraire 5" o:spid="_x0000_s1032" type="#_x0000_t127" style="position:absolute;left:12858;width:14396;height:32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JMcEA&#10;AADbAAAADwAAAGRycy9kb3ducmV2LnhtbERPS2vCQBC+F/wPywhepG6q1JToKlIQ9VBBLfU6ZCcP&#10;zM6G7Brjv3cFobf5+J4zX3amEi01rrSs4GMUgSBOrS45V/B7Wr9/gXAeWWNlmRTcycFy0XubY6Lt&#10;jQ/UHn0uQgi7BBUU3teJlC4tyKAb2Zo4cJltDPoAm1zqBm8h3FRyHEVTabDk0FBgTd8FpZfj1SjI&#10;4vPu57ONp7HW+2yj/zYUD1mpQb9bzUB46vy/+OXe6jB/As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yTHBAAAA2wAAAA8AAAAAAAAAAAAAAAAAmAIAAGRycy9kb3du&#10;cmV2LnhtbFBLBQYAAAAABAAEAPUAAACGAwAAAAA=&#10;" fillcolor="#92d050" strokecolor="#243f60 [1604]" strokeweight="2pt"/>
                    </v:group>
                    <v:group id="Groupe 13" o:spid="_x0000_s1033" style="position:absolute;left:2421;top:11542;width:26249;height:9038" coordorigin="2421,-3507" coordsize="26249,9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ZoneTexte 11" o:spid="_x0000_s1034" type="#_x0000_t202" style="position:absolute;left:2421;top:3447;width:1071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143CD0" w:rsidRPr="002634D2" w:rsidRDefault="00143CD0" w:rsidP="004F4E23">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OFFRE</w:t>
                              </w:r>
                            </w:p>
                          </w:txbxContent>
                        </v:textbox>
                      </v:shape>
                      <v:shape id="ZoneTexte 14" o:spid="_x0000_s1035" type="#_x0000_t202" style="position:absolute;left:13735;top:-3507;width:14935;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143CD0" w:rsidRPr="002634D2" w:rsidRDefault="00143CD0" w:rsidP="00A11A64">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GOUVERNANCE</w:t>
                              </w:r>
                            </w:p>
                          </w:txbxContent>
                        </v:textbox>
                      </v:shape>
                    </v:group>
                  </v:group>
                  <v:group id="Groupe 21" o:spid="_x0000_s1036" style="position:absolute;width:25450;height:24726" coordsize="25444,2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 o:spid="_x0000_s1037" type="#_x0000_t13" style="position:absolute;left:11049;width:1439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vqMIA&#10;AADbAAAADwAAAGRycy9kb3ducmV2LnhtbERPy2rCQBTdC/2H4Ra6M5Mo9JFmIqUoWCgFo4suL5lr&#10;Jpi5EzJjjP36zkJweTjvYjXZTow0+NaxgixJQRDXTrfcKDjsN/NXED4ga+wck4IreViVD7MCc+0u&#10;vKOxCo2IIexzVGBC6HMpfW3Iok9cTxy5oxsshgiHRuoBLzHcdnKRps/SYsuxwWBPn4bqU3W2Ckb/&#10;G0z29vP9d7ieXzb77WL95axST4/TxzuIQFO4i2/urVawjOvjl/gD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i+owgAAANsAAAAPAAAAAAAAAAAAAAAAAJgCAABkcnMvZG93&#10;bnJldi54bWxQSwUGAAAAAAQABAD1AAAAhwMAAAAA&#10;" adj="17551" fillcolor="#4f81bd [3204]" strokecolor="#243f60 [1604]" strokeweight="2pt">
                      <v:textbox>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CENTRAL</w:t>
                            </w:r>
                          </w:p>
                        </w:txbxContent>
                      </v:textbox>
                    </v:shape>
                    <v:shape id="Flèche droite 16" o:spid="_x0000_s1038" type="#_x0000_t13" style="position:absolute;left:5058;top:9101;width:14396;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KM8QA&#10;AADbAAAADwAAAGRycy9kb3ducmV2LnhtbESPQWvCQBSE70L/w/IKvekmFqpNXaWIgoIIRg89PrKv&#10;2dDs25BdY/TXdwXB4zAz3zCzRW9r0VHrK8cK0lECgrhwuuJSwem4Hk5B+ICssXZMCq7kYTF/Gcww&#10;0+7CB+ryUIoIYZ+hAhNCk0npC0MW/cg1xNH7da3FEGVbSt3iJcJtLcdJ8iEtVhwXDDa0NFT85Wer&#10;oPM/waSf+93tdD1P1sfNeLV1Vqm31/77C0SgPjzDj/ZGK3hP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jPEAAAA2wAAAA8AAAAAAAAAAAAAAAAAmAIAAGRycy9k&#10;b3ducmV2LnhtbFBLBQYAAAAABAAEAPUAAACJAwAAAAA=&#10;" adj="17551" fillcolor="#4f81bd [3204]" strokecolor="#243f60 [1604]" strokeweight="2pt">
                      <v:textbox>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REGIONAL</w:t>
                            </w:r>
                          </w:p>
                        </w:txbxContent>
                      </v:textbox>
                    </v:shape>
                    <v:shape id="Flèche droite 17" o:spid="_x0000_s1039" type="#_x0000_t13" style="position:absolute;top:19335;width:143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x38QA&#10;AADbAAAADwAAAGRycy9kb3ducmV2LnhtbESPW4vCMBSE3xf8D+EIvmmqgpeuUUQUFGTBy8M+Hpqz&#10;TdnmpDSxVn+9ERb2cZiZb5jFqrWlaKj2hWMFw0ECgjhzuuBcwfWy689A+ICssXRMCh7kYbXsfCww&#10;1e7OJ2rOIRcRwj5FBSaEKpXSZ4Ys+oGriKP342qLIco6l7rGe4TbUo6SZCItFhwXDFa0MZT9nm9W&#10;QeO/gxnOv47P6+M23V32o+3BWaV63Xb9CSJQG/7Df+29VjAew/t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sd/EAAAA2wAAAA8AAAAAAAAAAAAAAAAAmAIAAGRycy9k&#10;b3ducmV2LnhtbFBLBQYAAAAABAAEAPUAAACJAwAAAAA=&#10;" adj="17551" fillcolor="#4f81bd [3204]" strokecolor="#243f60 [1604]" strokeweight="2pt">
                      <v:textbox>
                        <w:txbxContent>
                          <w:p w:rsidR="00143CD0" w:rsidRPr="002634D2" w:rsidRDefault="00143CD0" w:rsidP="004F4E23">
                            <w:pPr>
                              <w:pStyle w:val="NormalWeb"/>
                              <w:spacing w:before="0" w:beforeAutospacing="0" w:after="0" w:afterAutospacing="0"/>
                              <w:jc w:val="center"/>
                              <w:textAlignment w:val="baseline"/>
                              <w:rPr>
                                <w:rFonts w:ascii="Arial" w:hAnsi="Arial" w:cs="Arial"/>
                                <w:sz w:val="16"/>
                                <w:szCs w:val="16"/>
                              </w:rPr>
                            </w:pPr>
                            <w:r w:rsidRPr="002634D2">
                              <w:rPr>
                                <w:rFonts w:ascii="Arial" w:hAnsi="Arial" w:cs="Arial"/>
                                <w:color w:val="FFFFFF" w:themeColor="light1"/>
                                <w:kern w:val="24"/>
                                <w:sz w:val="16"/>
                                <w:szCs w:val="16"/>
                              </w:rPr>
                              <w:t>PERIPHERIQUE</w:t>
                            </w:r>
                          </w:p>
                        </w:txbxContent>
                      </v:textbox>
                    </v:shape>
                  </v:group>
                  <v:shape id="Zone de texte 1" o:spid="_x0000_s1040" type="#_x0000_t202" style="position:absolute;left:38535;top:6640;width:9398;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143CD0" w:rsidRPr="00432BC2" w:rsidRDefault="00143CD0" w:rsidP="00432BC2">
                          <w:pPr>
                            <w:jc w:val="center"/>
                            <w:rPr>
                              <w:b/>
                              <w:sz w:val="20"/>
                            </w:rPr>
                          </w:pPr>
                          <w:r w:rsidRPr="00432BC2">
                            <w:rPr>
                              <w:b/>
                              <w:sz w:val="20"/>
                            </w:rPr>
                            <w:t>PAGOSAN</w:t>
                          </w:r>
                        </w:p>
                      </w:txbxContent>
                    </v:textbox>
                  </v:shape>
                  <v:shape id="Zone de texte 5" o:spid="_x0000_s1041" type="#_x0000_t202" style="position:absolute;left:13115;top:26750;width:939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143CD0" w:rsidRPr="00432BC2" w:rsidRDefault="00143CD0" w:rsidP="00B80F52">
                          <w:pPr>
                            <w:jc w:val="center"/>
                            <w:rPr>
                              <w:b/>
                              <w:sz w:val="20"/>
                            </w:rPr>
                          </w:pPr>
                          <w:r>
                            <w:rPr>
                              <w:b/>
                              <w:sz w:val="20"/>
                            </w:rPr>
                            <w:t>PAODES</w:t>
                          </w:r>
                        </w:p>
                      </w:txbxContent>
                    </v:textbox>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4" o:spid="_x0000_s1042" type="#_x0000_t47" style="position:absolute;left:31677;top:12627;width:10750;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gYMUA&#10;AADbAAAADwAAAGRycy9kb3ducmV2LnhtbESPW2sCMRSE3wv+h3AE32rWYsWuRpGCYOlD8dbSt8Pm&#10;7EU3J2uS6vrvG0HwcZiZb5jpvDW1OJPzlWUFg34CgjizuuJCwW67fB6D8AFZY22ZFFzJw3zWeZpi&#10;qu2F13TehEJECPsUFZQhNKmUPivJoO/bhjh6uXUGQ5SukNrhJcJNLV+SZCQNVhwXSmzovaTsuPkz&#10;Clz1+ZM3p4P+vr6d9vno62P76n6V6nXbxQREoDY8wvf2SisYDuD2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uBgxQAAANsAAAAPAAAAAAAAAAAAAAAAAJgCAABkcnMv&#10;ZG93bnJldi54bWxQSwUGAAAAAAQABAD1AAAAigMAAAAA&#10;" adj="18428,-17158,10448,-2125" filled="f" strokecolor="#243f60 [1604]" strokeweight="2pt">
                  <v:textbox>
                    <w:txbxContent>
                      <w:p w:rsidR="00143CD0" w:rsidRDefault="00143CD0" w:rsidP="00440C35">
                        <w:pPr>
                          <w:jc w:val="center"/>
                        </w:pPr>
                      </w:p>
                    </w:txbxContent>
                  </v:textbox>
                  <o:callout v:ext="edit" minusx="t"/>
                </v:shape>
              </v:group>
            </w:pict>
          </mc:Fallback>
        </mc:AlternateContent>
      </w:r>
    </w:p>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051FAC" w:rsidRDefault="00051FAC" w:rsidP="00FD63C6"/>
    <w:p w:rsidR="00051FAC" w:rsidRDefault="00051FAC" w:rsidP="00FD63C6"/>
    <w:p w:rsidR="00051FAC" w:rsidRDefault="00051FAC" w:rsidP="00FD63C6"/>
    <w:p w:rsidR="00051FAC" w:rsidRDefault="005B6748" w:rsidP="00FD63C6">
      <w:r>
        <w:rPr>
          <w:noProof/>
          <w:snapToGrid/>
          <w:lang w:val="en-US" w:eastAsia="en-US"/>
        </w:rPr>
        <mc:AlternateContent>
          <mc:Choice Requires="wps">
            <w:drawing>
              <wp:anchor distT="0" distB="0" distL="114300" distR="114300" simplePos="0" relativeHeight="251679744" behindDoc="0" locked="0" layoutInCell="1" allowOverlap="1">
                <wp:simplePos x="0" y="0"/>
                <wp:positionH relativeFrom="column">
                  <wp:posOffset>1892300</wp:posOffset>
                </wp:positionH>
                <wp:positionV relativeFrom="paragraph">
                  <wp:posOffset>13970</wp:posOffset>
                </wp:positionV>
                <wp:extent cx="1473200" cy="405130"/>
                <wp:effectExtent l="0" t="0" r="12700" b="337820"/>
                <wp:wrapNone/>
                <wp:docPr id="35" name="Légende encadrée 1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405130"/>
                        </a:xfrm>
                        <a:prstGeom prst="borderCallout1">
                          <a:avLst>
                            <a:gd name="adj1" fmla="val 126229"/>
                            <a:gd name="adj2" fmla="val 45571"/>
                            <a:gd name="adj3" fmla="val 179674"/>
                            <a:gd name="adj4" fmla="val 1981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43CD0" w:rsidRDefault="00143CD0" w:rsidP="00287C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35" o:spid="_x0000_s1043" type="#_x0000_t47" style="position:absolute;margin-left:149pt;margin-top:1.1pt;width:116pt;height:3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" adj="4280,38810,9843,27265" filled="f" strokecolor="#243f60 [1604]" strokeweight="2pt">
                <v:textbox>
                  <w:txbxContent>
                    <w:p w:rsidR="00143CD0" w:rsidRDefault="00143CD0" w:rsidP="00287C09">
                      <w:pPr>
                        <w:jc w:val="center"/>
                      </w:pPr>
                    </w:p>
                  </w:txbxContent>
                </v:textbox>
                <o:callout v:ext="edit" minusy="t"/>
              </v:shape>
            </w:pict>
          </mc:Fallback>
        </mc:AlternateContent>
      </w:r>
    </w:p>
    <w:p w:rsidR="00051FAC" w:rsidRDefault="005B6748" w:rsidP="00FD63C6">
      <w:r>
        <w:rPr>
          <w:i/>
          <w:noProof/>
          <w:snapToGrid/>
          <w:sz w:val="20"/>
          <w:szCs w:val="20"/>
          <w:lang w:val="en-US" w:eastAsia="en-US"/>
        </w:rPr>
        <mc:AlternateContent>
          <mc:Choice Requires="wps">
            <w:drawing>
              <wp:anchor distT="0" distB="0" distL="114300" distR="114300" simplePos="0" relativeHeight="251678720" behindDoc="0" locked="0" layoutInCell="1" allowOverlap="1">
                <wp:simplePos x="0" y="0"/>
                <wp:positionH relativeFrom="column">
                  <wp:posOffset>2305685</wp:posOffset>
                </wp:positionH>
                <wp:positionV relativeFrom="paragraph">
                  <wp:posOffset>50800</wp:posOffset>
                </wp:positionV>
                <wp:extent cx="1264920" cy="208280"/>
                <wp:effectExtent l="0" t="0" r="0" b="0"/>
                <wp:wrapTight wrapText="bothSides">
                  <wp:wrapPolygon edited="0">
                    <wp:start x="0" y="0"/>
                    <wp:lineTo x="0" y="21600"/>
                    <wp:lineTo x="21600" y="21600"/>
                    <wp:lineTo x="21600" y="0"/>
                  </wp:wrapPolygon>
                </wp:wrapTight>
                <wp:docPr id="14" name="Zone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08280"/>
                        </a:xfrm>
                        <a:prstGeom prst="rect">
                          <a:avLst/>
                        </a:prstGeom>
                        <a:noFill/>
                      </wps:spPr>
                      <wps:txbx>
                        <w:txbxContent>
                          <w:p w:rsidR="00143CD0" w:rsidRPr="002634D2" w:rsidRDefault="00143CD0" w:rsidP="004F4E23">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DEMANDE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ZoneTexte 13" o:spid="_x0000_s1044" type="#_x0000_t202" style="position:absolute;margin-left:181.55pt;margin-top:4pt;width:99.6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" filled="f" stroked="f">
                <v:path arrowok="t"/>
                <v:textbox style="mso-fit-shape-to-text:t">
                  <w:txbxContent>
                    <w:p w:rsidR="00143CD0" w:rsidRPr="002634D2" w:rsidRDefault="00143CD0" w:rsidP="004F4E23">
                      <w:pPr>
                        <w:pStyle w:val="NormalWeb"/>
                        <w:spacing w:before="0" w:beforeAutospacing="0" w:after="0" w:afterAutospacing="0"/>
                        <w:jc w:val="center"/>
                        <w:textAlignment w:val="baseline"/>
                        <w:rPr>
                          <w:b/>
                          <w:sz w:val="16"/>
                          <w:szCs w:val="16"/>
                        </w:rPr>
                      </w:pPr>
                      <w:r w:rsidRPr="002634D2">
                        <w:rPr>
                          <w:rFonts w:ascii="Arial" w:hAnsi="Arial" w:cstheme="minorBidi"/>
                          <w:b/>
                          <w:color w:val="000000" w:themeColor="text1"/>
                          <w:kern w:val="24"/>
                          <w:sz w:val="16"/>
                          <w:szCs w:val="16"/>
                        </w:rPr>
                        <w:t>DEMANDE</w:t>
                      </w:r>
                    </w:p>
                  </w:txbxContent>
                </v:textbox>
                <w10:wrap type="tight"/>
              </v:shape>
            </w:pict>
          </mc:Fallback>
        </mc:AlternateContent>
      </w:r>
    </w:p>
    <w:p w:rsidR="00051FAC" w:rsidRDefault="00051FAC" w:rsidP="00FD63C6"/>
    <w:p w:rsidR="00051FAC" w:rsidRDefault="00051FAC" w:rsidP="00FD63C6"/>
    <w:p w:rsidR="00051FAC" w:rsidRDefault="00051FAC" w:rsidP="00FD63C6"/>
    <w:p w:rsidR="00C9573B" w:rsidRDefault="00C9573B" w:rsidP="00FD63C6"/>
    <w:p w:rsidR="00C9573B" w:rsidRDefault="00C9573B" w:rsidP="00FD63C6"/>
    <w:p w:rsidR="004F0B48" w:rsidRPr="00A11A64" w:rsidRDefault="004F0B48" w:rsidP="002439AE">
      <w:pPr>
        <w:pStyle w:val="BTCNormaal"/>
      </w:pPr>
      <w:r w:rsidRPr="00A11A64">
        <w:t>Le PAGOSAN vise à appuyer la réforme en cours au sein du MSAS, pour améliorer le fonctionnement du niveau central mais aussi régional</w:t>
      </w:r>
      <w:r w:rsidR="00AE174A">
        <w:t xml:space="preserve"> par la création de Directions r</w:t>
      </w:r>
      <w:r w:rsidRPr="00A11A64">
        <w:t>égionales de la Santé plus autonomes et dotées d’un personnel plus important. Il soutient également le processus de planification et contribue à l’amélioration des processus gestionnaires. Son intervention se situe tant au niveau central que dans les 5 régions d’intervention de la coopération belgo-sénégalaise citées ci-dessus.</w:t>
      </w:r>
    </w:p>
    <w:p w:rsidR="00C9573B" w:rsidRDefault="00CD1633" w:rsidP="00AA72EF">
      <w:pPr>
        <w:pStyle w:val="BTCNormaal"/>
      </w:pPr>
      <w:r>
        <w:t xml:space="preserve">La </w:t>
      </w:r>
      <w:r w:rsidR="008204ED">
        <w:fldChar w:fldCharType="begin"/>
      </w:r>
      <w:r w:rsidR="008204ED">
        <w:instrText xml:space="preserve"> REF _Ref422407323 \h  \* MERGEFORMAT </w:instrText>
      </w:r>
      <w:r w:rsidR="008204ED">
        <w:fldChar w:fldCharType="separate"/>
      </w:r>
      <w:r w:rsidR="00B641B3">
        <w:t>Figure 2</w:t>
      </w:r>
      <w:r w:rsidR="008204ED">
        <w:fldChar w:fldCharType="end"/>
      </w:r>
      <w:r w:rsidR="00AE174A">
        <w:t xml:space="preserve"> </w:t>
      </w:r>
      <w:r w:rsidR="008204ED">
        <w:fldChar w:fldCharType="begin"/>
      </w:r>
      <w:r w:rsidR="008204ED">
        <w:instrText xml:space="preserve"> REF _Ref422407352 \p \h  \* MERGEFORMAT </w:instrText>
      </w:r>
      <w:r w:rsidR="008204ED">
        <w:fldChar w:fldCharType="separate"/>
      </w:r>
      <w:r w:rsidR="00B641B3">
        <w:t>ci-dessous</w:t>
      </w:r>
      <w:r w:rsidR="008204ED">
        <w:fldChar w:fldCharType="end"/>
      </w:r>
      <w:r>
        <w:t xml:space="preserve"> schématise les outputs du PAGOSAN. Ceux-ci peuvent être représentés en parallèle entre le niveau central et régional, avec trois</w:t>
      </w:r>
      <w:r w:rsidR="008C103B">
        <w:t xml:space="preserve"> outputs au noyau central corre</w:t>
      </w:r>
      <w:r>
        <w:t>s</w:t>
      </w:r>
      <w:r w:rsidR="008C103B">
        <w:t xml:space="preserve">pondant aux mêmes </w:t>
      </w:r>
      <w:r>
        <w:t xml:space="preserve">outputs au niveau régional, avec bien </w:t>
      </w:r>
      <w:r w:rsidR="008C103B">
        <w:t>évidemment</w:t>
      </w:r>
      <w:r>
        <w:t xml:space="preserve"> des activités </w:t>
      </w:r>
      <w:r w:rsidR="008C103B">
        <w:t>différentes</w:t>
      </w:r>
      <w:r>
        <w:t xml:space="preserve"> correspondant aux mandats des deux niveaux </w:t>
      </w:r>
      <w:r w:rsidR="00AA72EF">
        <w:t>de la pyramide sanitaire.</w:t>
      </w:r>
    </w:p>
    <w:p w:rsidR="004B50B7" w:rsidRDefault="004B50B7" w:rsidP="002F5173">
      <w:pPr>
        <w:pStyle w:val="Lgende"/>
      </w:pPr>
      <w:bookmarkStart w:id="48" w:name="_Ref422407323"/>
      <w:bookmarkStart w:id="49" w:name="_Ref422407352"/>
      <w:r>
        <w:t xml:space="preserve">Figure </w:t>
      </w:r>
      <w:r w:rsidR="00FA5C65">
        <w:fldChar w:fldCharType="begin"/>
      </w:r>
      <w:r w:rsidR="00E47323">
        <w:instrText xml:space="preserve"> SEQ Figure \* ARABIC </w:instrText>
      </w:r>
      <w:r w:rsidR="00FA5C65">
        <w:fldChar w:fldCharType="separate"/>
      </w:r>
      <w:r w:rsidR="00B641B3">
        <w:rPr>
          <w:noProof/>
        </w:rPr>
        <w:t>2</w:t>
      </w:r>
      <w:r w:rsidR="00FA5C65">
        <w:rPr>
          <w:noProof/>
        </w:rPr>
        <w:fldChar w:fldCharType="end"/>
      </w:r>
      <w:bookmarkEnd w:id="48"/>
      <w:r>
        <w:t> </w:t>
      </w:r>
      <w:bookmarkStart w:id="50" w:name="_Ref422407315"/>
      <w:r>
        <w:t>: Présentation schématique des outputs du PAGOSAN</w:t>
      </w:r>
      <w:bookmarkEnd w:id="49"/>
      <w:bookmarkEnd w:id="50"/>
    </w:p>
    <w:p w:rsidR="00CD1633" w:rsidRDefault="00CD1633" w:rsidP="00B33FBD">
      <w:pPr>
        <w:pStyle w:val="BTCNormaal"/>
      </w:pPr>
    </w:p>
    <w:p w:rsidR="00B6094C" w:rsidRDefault="00B6094C" w:rsidP="00B33FBD">
      <w:pPr>
        <w:pStyle w:val="BTCNormaal"/>
      </w:pPr>
    </w:p>
    <w:p w:rsidR="00B6094C" w:rsidRDefault="00B6094C" w:rsidP="00B33FBD">
      <w:pPr>
        <w:pStyle w:val="BTCNormaal"/>
      </w:pPr>
    </w:p>
    <w:p w:rsidR="00B6094C" w:rsidRDefault="00B6094C" w:rsidP="00B33FBD">
      <w:pPr>
        <w:pStyle w:val="BTCNormaal"/>
      </w:pPr>
    </w:p>
    <w:p w:rsidR="00C9573B" w:rsidRDefault="005B6748" w:rsidP="00FD63C6">
      <w:r>
        <w:rPr>
          <w:noProof/>
          <w:snapToGrid/>
          <w:lang w:val="en-US" w:eastAsia="en-US"/>
        </w:rPr>
        <w:lastRenderedPageBreak/>
        <mc:AlternateContent>
          <mc:Choice Requires="wps">
            <w:drawing>
              <wp:anchor distT="0" distB="0" distL="114300" distR="114300" simplePos="0" relativeHeight="251656191" behindDoc="1" locked="0" layoutInCell="1" allowOverlap="1">
                <wp:simplePos x="0" y="0"/>
                <wp:positionH relativeFrom="column">
                  <wp:posOffset>-915670</wp:posOffset>
                </wp:positionH>
                <wp:positionV relativeFrom="paragraph">
                  <wp:posOffset>1035050</wp:posOffset>
                </wp:positionV>
                <wp:extent cx="3538220" cy="1295400"/>
                <wp:effectExtent l="0" t="2540" r="0" b="40640"/>
                <wp:wrapNone/>
                <wp:docPr id="8" name="Flèche droite rayé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538220" cy="1295400"/>
                        </a:xfrm>
                        <a:prstGeom prst="strip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8" o:spid="_x0000_s1026" type="#_x0000_t93" style="position:absolute;margin-left:-72.1pt;margin-top:81.5pt;width:278.6pt;height:102pt;rotation:-90;flip:y;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" adj="17646" filled="f" strokecolor="#243f60 [1604]" strokeweight="2pt">
                <v:path arrowok="t"/>
              </v:shape>
            </w:pict>
          </mc:Fallback>
        </mc:AlternateContent>
      </w:r>
      <w:r>
        <w:rPr>
          <w:noProof/>
          <w:snapToGrid/>
          <w:lang w:val="en-US" w:eastAsia="en-US"/>
        </w:rPr>
        <mc:AlternateContent>
          <mc:Choice Requires="wps">
            <w:drawing>
              <wp:anchor distT="0" distB="0" distL="114300" distR="114300" simplePos="0" relativeHeight="251685888" behindDoc="1" locked="0" layoutInCell="1" allowOverlap="1">
                <wp:simplePos x="0" y="0"/>
                <wp:positionH relativeFrom="column">
                  <wp:posOffset>2419350</wp:posOffset>
                </wp:positionH>
                <wp:positionV relativeFrom="paragraph">
                  <wp:posOffset>1036320</wp:posOffset>
                </wp:positionV>
                <wp:extent cx="3540125" cy="1295400"/>
                <wp:effectExtent l="0" t="1587" r="0" b="39688"/>
                <wp:wrapNone/>
                <wp:docPr id="22" name="Flèche droite rayé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540125" cy="1295400"/>
                        </a:xfrm>
                        <a:prstGeom prst="strip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rayée 22" o:spid="_x0000_s1026" type="#_x0000_t93" style="position:absolute;margin-left:190.5pt;margin-top:81.6pt;width:278.75pt;height:102pt;rotation:-90;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" adj="17648" filled="f" strokecolor="#243f60 [1604]" strokeweight="2pt">
                <v:path arrowok="t"/>
              </v:shape>
            </w:pict>
          </mc:Fallback>
        </mc:AlternateContent>
      </w:r>
      <w:r>
        <w:rPr>
          <w:noProof/>
          <w:snapToGrid/>
          <w:lang w:val="en-US" w:eastAsia="en-US"/>
        </w:rPr>
        <mc:AlternateContent>
          <mc:Choice Requires="wps">
            <w:drawing>
              <wp:anchor distT="0" distB="0" distL="114300" distR="114300" simplePos="0" relativeHeight="251683840" behindDoc="1" locked="0" layoutInCell="1" allowOverlap="1">
                <wp:simplePos x="0" y="0"/>
                <wp:positionH relativeFrom="column">
                  <wp:posOffset>753745</wp:posOffset>
                </wp:positionH>
                <wp:positionV relativeFrom="paragraph">
                  <wp:posOffset>1037590</wp:posOffset>
                </wp:positionV>
                <wp:extent cx="3537585" cy="1295400"/>
                <wp:effectExtent l="0" t="2857" r="0" b="40958"/>
                <wp:wrapNone/>
                <wp:docPr id="19" name="Flèche droite rayé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537585" cy="1295400"/>
                        </a:xfrm>
                        <a:prstGeom prst="strip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rayée 19" o:spid="_x0000_s1026" type="#_x0000_t93" style="position:absolute;margin-left:59.35pt;margin-top:81.7pt;width:278.55pt;height:102pt;rotation:-90;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" adj="17645" filled="f" strokecolor="#243f60 [1604]" strokeweight="2pt">
                <v:path arrowok="t"/>
              </v:shape>
            </w:pict>
          </mc:Fallback>
        </mc:AlternateContent>
      </w:r>
      <w:r w:rsidR="004F0B48" w:rsidRPr="004F0B48">
        <w:rPr>
          <w:noProof/>
          <w:lang w:val="en-US" w:eastAsia="en-US"/>
        </w:rPr>
        <w:drawing>
          <wp:inline distT="0" distB="0" distL="0" distR="0">
            <wp:extent cx="5040086" cy="2166257"/>
            <wp:effectExtent l="0" t="0" r="46355" b="43815"/>
            <wp:docPr id="32" name="Diagramme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C9573B" w:rsidRDefault="00C9573B" w:rsidP="00FD63C6"/>
    <w:p w:rsidR="00C9573B" w:rsidRDefault="005B6748" w:rsidP="00FD63C6">
      <w:r>
        <w:rPr>
          <w:noProof/>
          <w:snapToGrid/>
          <w:lang w:val="en-US" w:eastAsia="en-US"/>
        </w:rPr>
        <mc:AlternateContent>
          <mc:Choice Requires="wps">
            <w:drawing>
              <wp:anchor distT="0" distB="0" distL="114300" distR="114300" simplePos="0" relativeHeight="251691008" behindDoc="0" locked="0" layoutInCell="1" allowOverlap="1">
                <wp:simplePos x="0" y="0"/>
                <wp:positionH relativeFrom="column">
                  <wp:posOffset>3465830</wp:posOffset>
                </wp:positionH>
                <wp:positionV relativeFrom="paragraph">
                  <wp:posOffset>57785</wp:posOffset>
                </wp:positionV>
                <wp:extent cx="1466850" cy="41910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3CD0" w:rsidRPr="0095283C" w:rsidRDefault="00143CD0" w:rsidP="00F2607A">
                            <w:pPr>
                              <w:jc w:val="center"/>
                              <w:rPr>
                                <w:sz w:val="20"/>
                              </w:rPr>
                            </w:pPr>
                            <w:r w:rsidRPr="0095283C">
                              <w:rPr>
                                <w:sz w:val="20"/>
                              </w:rPr>
                              <w:t>Résultats différents selon les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6" o:spid="_x0000_s1045" type="#_x0000_t202" style="position:absolute;margin-left:272.9pt;margin-top:4.55pt;width:115.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" fillcolor="white [3201]" stroked="f" strokeweight=".5pt">
                <v:path arrowok="t"/>
                <v:textbox>
                  <w:txbxContent>
                    <w:p w:rsidR="00143CD0" w:rsidRPr="0095283C" w:rsidRDefault="00143CD0" w:rsidP="00F2607A">
                      <w:pPr>
                        <w:jc w:val="center"/>
                        <w:rPr>
                          <w:sz w:val="20"/>
                        </w:rPr>
                      </w:pPr>
                      <w:r w:rsidRPr="0095283C">
                        <w:rPr>
                          <w:sz w:val="20"/>
                        </w:rPr>
                        <w:t>Résultats différents selon les services</w:t>
                      </w:r>
                    </w:p>
                  </w:txbxContent>
                </v:textbox>
              </v:shape>
            </w:pict>
          </mc:Fallback>
        </mc:AlternateContent>
      </w:r>
      <w:r>
        <w:rPr>
          <w:noProof/>
          <w:snapToGrid/>
          <w:lang w:val="en-US" w:eastAsia="en-US"/>
        </w:rPr>
        <mc:AlternateContent>
          <mc:Choice Requires="wps">
            <w:drawing>
              <wp:anchor distT="0" distB="0" distL="114300" distR="114300" simplePos="0" relativeHeight="251686912" behindDoc="0" locked="0" layoutInCell="1" allowOverlap="1">
                <wp:simplePos x="0" y="0"/>
                <wp:positionH relativeFrom="column">
                  <wp:posOffset>132080</wp:posOffset>
                </wp:positionH>
                <wp:positionV relativeFrom="paragraph">
                  <wp:posOffset>48260</wp:posOffset>
                </wp:positionV>
                <wp:extent cx="1466850" cy="295275"/>
                <wp:effectExtent l="0" t="0" r="0" b="952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3CD0" w:rsidRPr="0095283C" w:rsidRDefault="00143CD0" w:rsidP="005C0F72">
                            <w:pPr>
                              <w:jc w:val="center"/>
                              <w:rPr>
                                <w:sz w:val="20"/>
                              </w:rPr>
                            </w:pPr>
                            <w:r w:rsidRPr="0095283C">
                              <w:rPr>
                                <w:sz w:val="20"/>
                              </w:rPr>
                              <w:t>Résultats limités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3" o:spid="_x0000_s1046" type="#_x0000_t202" style="position:absolute;margin-left:10.4pt;margin-top:3.8pt;width:115.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" fillcolor="white [3201]" stroked="f" strokeweight=".5pt">
                <v:path arrowok="t"/>
                <v:textbox>
                  <w:txbxContent>
                    <w:p w:rsidR="00143CD0" w:rsidRPr="0095283C" w:rsidRDefault="00143CD0" w:rsidP="005C0F72">
                      <w:pPr>
                        <w:jc w:val="center"/>
                        <w:rPr>
                          <w:sz w:val="20"/>
                        </w:rPr>
                      </w:pPr>
                      <w:r w:rsidRPr="0095283C">
                        <w:rPr>
                          <w:sz w:val="20"/>
                        </w:rPr>
                        <w:t>Résultats limités</w:t>
                      </w:r>
                    </w:p>
                  </w:txbxContent>
                </v:textbox>
              </v:shape>
            </w:pict>
          </mc:Fallback>
        </mc:AlternateContent>
      </w:r>
      <w:r>
        <w:rPr>
          <w:noProof/>
          <w:snapToGrid/>
          <w:lang w:val="en-US" w:eastAsia="en-US"/>
        </w:rPr>
        <mc:AlternateContent>
          <mc:Choice Requires="wps">
            <w:drawing>
              <wp:anchor distT="0" distB="0" distL="114300" distR="114300" simplePos="0" relativeHeight="251688960" behindDoc="0" locked="0" layoutInCell="1" allowOverlap="1">
                <wp:simplePos x="0" y="0"/>
                <wp:positionH relativeFrom="column">
                  <wp:posOffset>1789430</wp:posOffset>
                </wp:positionH>
                <wp:positionV relativeFrom="paragraph">
                  <wp:posOffset>48260</wp:posOffset>
                </wp:positionV>
                <wp:extent cx="1466850" cy="295275"/>
                <wp:effectExtent l="0" t="0" r="0" b="952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3CD0" w:rsidRPr="0095283C" w:rsidRDefault="00143CD0" w:rsidP="005C0F72">
                            <w:pPr>
                              <w:jc w:val="center"/>
                              <w:rPr>
                                <w:sz w:val="20"/>
                              </w:rPr>
                            </w:pPr>
                            <w:r w:rsidRPr="0095283C">
                              <w:rPr>
                                <w:sz w:val="20"/>
                              </w:rPr>
                              <w:t>Résultats positifs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5" o:spid="_x0000_s1047" type="#_x0000_t202" style="position:absolute;margin-left:140.9pt;margin-top:3.8pt;width:115.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" fillcolor="white [3201]" stroked="f" strokeweight=".5pt">
                <v:path arrowok="t"/>
                <v:textbox>
                  <w:txbxContent>
                    <w:p w:rsidR="00143CD0" w:rsidRPr="0095283C" w:rsidRDefault="00143CD0" w:rsidP="005C0F72">
                      <w:pPr>
                        <w:jc w:val="center"/>
                        <w:rPr>
                          <w:sz w:val="20"/>
                        </w:rPr>
                      </w:pPr>
                      <w:r w:rsidRPr="0095283C">
                        <w:rPr>
                          <w:sz w:val="20"/>
                        </w:rPr>
                        <w:t>Résultats positifs</w:t>
                      </w:r>
                    </w:p>
                  </w:txbxContent>
                </v:textbox>
              </v:shape>
            </w:pict>
          </mc:Fallback>
        </mc:AlternateContent>
      </w:r>
    </w:p>
    <w:p w:rsidR="00C9573B" w:rsidRDefault="00C9573B" w:rsidP="00FD63C6"/>
    <w:p w:rsidR="00C9573B" w:rsidRDefault="00C9573B" w:rsidP="00FD63C6"/>
    <w:p w:rsidR="00C9573B" w:rsidRDefault="00C9573B" w:rsidP="00C9573B"/>
    <w:p w:rsidR="00C9573B" w:rsidRDefault="00CD1633" w:rsidP="00CD1633">
      <w:pPr>
        <w:pStyle w:val="BTCNormaal"/>
      </w:pPr>
      <w:r>
        <w:t xml:space="preserve">Cependant, les textes relatifs à la réforme n’ont jamais été </w:t>
      </w:r>
      <w:r w:rsidR="00EE1049">
        <w:t>approuvés</w:t>
      </w:r>
      <w:r>
        <w:t xml:space="preserve"> et il n’a pas été possible de mettre en œuvre les </w:t>
      </w:r>
      <w:r w:rsidR="00EE1049">
        <w:t>activités</w:t>
      </w:r>
      <w:r>
        <w:t xml:space="preserve"> relatives aux </w:t>
      </w:r>
      <w:r w:rsidR="00EE1049">
        <w:t>résultats</w:t>
      </w:r>
      <w:r>
        <w:t xml:space="preserve"> 1 et 4. Par ailleurs, une </w:t>
      </w:r>
      <w:r w:rsidR="00EE1049">
        <w:t>partie</w:t>
      </w:r>
      <w:r>
        <w:t xml:space="preserve"> des </w:t>
      </w:r>
      <w:r w:rsidR="00EE1049">
        <w:t>résultats</w:t>
      </w:r>
      <w:r>
        <w:t xml:space="preserve"> 3 et 6 </w:t>
      </w:r>
      <w:r w:rsidR="003C418A">
        <w:t>étai</w:t>
      </w:r>
      <w:r w:rsidR="008C103B">
        <w:t>t</w:t>
      </w:r>
      <w:r w:rsidR="003C418A">
        <w:t xml:space="preserve"> également liée</w:t>
      </w:r>
      <w:r>
        <w:t xml:space="preserve"> à la réforme, </w:t>
      </w:r>
      <w:r w:rsidR="00EE1049">
        <w:t>notamment</w:t>
      </w:r>
      <w:r>
        <w:t xml:space="preserve"> avec la création des </w:t>
      </w:r>
      <w:r w:rsidR="00EE1049">
        <w:t>Directions</w:t>
      </w:r>
      <w:r>
        <w:t xml:space="preserve"> de la Santé et de l’Action Sociale. Là encore l’atteinte des résultats a été compromise.</w:t>
      </w:r>
    </w:p>
    <w:p w:rsidR="00CD1633" w:rsidRDefault="00CD1633" w:rsidP="00CD1633">
      <w:pPr>
        <w:pStyle w:val="BTCNormaal"/>
      </w:pPr>
      <w:r>
        <w:t xml:space="preserve">Il est tout de même </w:t>
      </w:r>
      <w:r w:rsidR="00EE1049">
        <w:t>important</w:t>
      </w:r>
      <w:r>
        <w:t xml:space="preserve"> de noter que la réforme n’était pas une </w:t>
      </w:r>
      <w:r w:rsidR="00EE1049">
        <w:t>conditionnalité</w:t>
      </w:r>
      <w:r>
        <w:t xml:space="preserve"> du projet, mais une hypothèse. A ce titre, le projet a </w:t>
      </w:r>
      <w:r w:rsidR="008C103B">
        <w:t xml:space="preserve">notamment </w:t>
      </w:r>
      <w:r>
        <w:t xml:space="preserve">travaillé </w:t>
      </w:r>
      <w:r w:rsidR="008C103B">
        <w:t xml:space="preserve">sur les </w:t>
      </w:r>
      <w:r>
        <w:t>résultats</w:t>
      </w:r>
      <w:r w:rsidR="008C103B">
        <w:t xml:space="preserve"> 2 et 5</w:t>
      </w:r>
      <w:r>
        <w:t>.</w:t>
      </w:r>
    </w:p>
    <w:p w:rsidR="005B21BA" w:rsidRDefault="005B21BA" w:rsidP="005B21BA">
      <w:pPr>
        <w:pStyle w:val="BTCNormaal"/>
      </w:pPr>
      <w:r>
        <w:t>La non-effectivité de la réforme a été un facteur limitant du projet. Un nombre important d’indicateurs dépendait de la réforme et celle-ci n’a jamais eu lieu.</w:t>
      </w:r>
    </w:p>
    <w:p w:rsidR="005B21BA" w:rsidRDefault="005B21BA" w:rsidP="005B21BA">
      <w:pPr>
        <w:pStyle w:val="BTCNormaal"/>
      </w:pPr>
      <w:r>
        <w:t>Il convient d’insister sur le fait que la réforme n’était pas une conditionnalité préalable au démarrage du projet et n’a pas été traitée comme une hypothèse pouvant être fatale.</w:t>
      </w:r>
    </w:p>
    <w:p w:rsidR="005B21BA" w:rsidRDefault="005B21BA" w:rsidP="005B21BA">
      <w:pPr>
        <w:pStyle w:val="BTCNormaal"/>
      </w:pPr>
      <w:r>
        <w:t>Il convient également de mentionner qu’à aucun moment une stratégie alternative n’a été développée dans la mesure où les autorités indiquaient le caractère imminent de la sortie du texte. Ainsi, lors de son passage début 2014, soit deux ans après le démarrage du projet, même l’évaluation à mi-parcours n’a pas procédé à des recommandations visant à changer de stratégie.</w:t>
      </w:r>
    </w:p>
    <w:p w:rsidR="001A4C9A" w:rsidRDefault="00D40A6F" w:rsidP="005B21BA">
      <w:pPr>
        <w:pStyle w:val="BTCNormaal"/>
      </w:pPr>
      <w:r>
        <w:t>Enfin, au niveau stratégique, il faut noter l’intégration de la gestion de la prolongation du PAGOSAN par le PAODES à partir de novembre 2015. La responsabilité du projet a été transférée de la DPRS à la DGS. Le coresponsable du PAODES a pris la coresponsabilité du PAGOSAN. Le but de la prolongation n’était pas de continuer l’ensemble des activités du projet nécessaire à l’atteinte des résultats attendus et de l’objectif spécifique mais seulement à compléter les marchés publics en cours principalement des chantiers et des équipements. C’est pourquoi également la capitalisation et l’évaluation finale ont eu lieu en mai</w:t>
      </w:r>
      <w:r w:rsidR="001A4C9A">
        <w:t xml:space="preserve"> </w:t>
      </w:r>
      <w:r>
        <w:t>-</w:t>
      </w:r>
      <w:r w:rsidR="001A4C9A">
        <w:t xml:space="preserve"> </w:t>
      </w:r>
      <w:r>
        <w:t xml:space="preserve">juin 2015. </w:t>
      </w:r>
    </w:p>
    <w:p w:rsidR="00D40A6F" w:rsidRPr="001A4C9A" w:rsidRDefault="001A4C9A" w:rsidP="001A4C9A">
      <w:pPr>
        <w:pStyle w:val="BTCNormaal"/>
        <w:pBdr>
          <w:top w:val="single" w:sz="4" w:space="1" w:color="auto"/>
          <w:left w:val="single" w:sz="4" w:space="4" w:color="auto"/>
          <w:bottom w:val="single" w:sz="4" w:space="1" w:color="auto"/>
          <w:right w:val="single" w:sz="4" w:space="4" w:color="auto"/>
        </w:pBdr>
        <w:rPr>
          <w:b/>
        </w:rPr>
      </w:pPr>
      <w:r w:rsidRPr="001A4C9A">
        <w:rPr>
          <w:b/>
        </w:rPr>
        <w:lastRenderedPageBreak/>
        <w:t xml:space="preserve">Depuis novembre 2015 </w:t>
      </w:r>
      <w:r w:rsidR="00D40A6F" w:rsidRPr="001A4C9A">
        <w:rPr>
          <w:b/>
        </w:rPr>
        <w:t xml:space="preserve">seules </w:t>
      </w:r>
      <w:r w:rsidRPr="001A4C9A">
        <w:rPr>
          <w:b/>
        </w:rPr>
        <w:t xml:space="preserve">les </w:t>
      </w:r>
      <w:r w:rsidR="00D40A6F" w:rsidRPr="001A4C9A">
        <w:rPr>
          <w:b/>
        </w:rPr>
        <w:t xml:space="preserve">activités encore </w:t>
      </w:r>
      <w:r w:rsidR="00D704F0" w:rsidRPr="001A4C9A">
        <w:rPr>
          <w:b/>
        </w:rPr>
        <w:t>systématiquement appuyées sont</w:t>
      </w:r>
      <w:r w:rsidR="00D40A6F" w:rsidRPr="001A4C9A">
        <w:rPr>
          <w:b/>
        </w:rPr>
        <w:t xml:space="preserve"> les capitalisations en particulier cel</w:t>
      </w:r>
      <w:r w:rsidRPr="001A4C9A">
        <w:rPr>
          <w:b/>
        </w:rPr>
        <w:t>le relative aux infrastructures et le suivi de</w:t>
      </w:r>
      <w:r>
        <w:rPr>
          <w:b/>
        </w:rPr>
        <w:t>s constructions en cours et leurs équipements. Il n’y a donc, depuis ce moment, plus eu d’appui systématique à l’ensemble des activités prévues pour permettre l’atteinte des résultats assigné à l’intervention.</w:t>
      </w:r>
    </w:p>
    <w:p w:rsidR="00C9573B" w:rsidRPr="00C9573B" w:rsidRDefault="00C9573B" w:rsidP="00C9573B">
      <w:pPr>
        <w:rPr>
          <w:snapToGrid/>
        </w:rPr>
      </w:pPr>
      <w:bookmarkStart w:id="51" w:name="_Toc355792845"/>
    </w:p>
    <w:p w:rsidR="00847478" w:rsidRPr="00C9573B" w:rsidRDefault="00847478" w:rsidP="00C9573B">
      <w:pPr>
        <w:pStyle w:val="Titre1"/>
        <w:numPr>
          <w:ilvl w:val="0"/>
          <w:numId w:val="9"/>
        </w:numPr>
        <w:rPr>
          <w:snapToGrid/>
        </w:rPr>
      </w:pPr>
      <w:bookmarkStart w:id="52" w:name="_Toc528581948"/>
      <w:r>
        <w:rPr>
          <w:snapToGrid/>
        </w:rPr>
        <w:t>Résultats atteints</w:t>
      </w:r>
      <w:bookmarkEnd w:id="51"/>
      <w:bookmarkEnd w:id="52"/>
    </w:p>
    <w:p w:rsidR="00847478" w:rsidRPr="00181BEA" w:rsidRDefault="00847478" w:rsidP="005A5A68">
      <w:pPr>
        <w:pStyle w:val="Titre2"/>
        <w:rPr>
          <w:rFonts w:cs="Arial"/>
        </w:rPr>
      </w:pPr>
      <w:bookmarkStart w:id="53" w:name="_Toc355792846"/>
      <w:bookmarkStart w:id="54" w:name="_Ref422818480"/>
      <w:bookmarkStart w:id="55" w:name="_Ref422818484"/>
      <w:bookmarkStart w:id="56" w:name="_Ref422989556"/>
      <w:bookmarkStart w:id="57" w:name="_Ref422989572"/>
      <w:bookmarkStart w:id="58" w:name="_Toc528581949"/>
      <w:r>
        <w:t>Matrice de monitoring</w:t>
      </w:r>
      <w:bookmarkEnd w:id="53"/>
      <w:bookmarkEnd w:id="54"/>
      <w:bookmarkEnd w:id="55"/>
      <w:bookmarkEnd w:id="56"/>
      <w:bookmarkEnd w:id="57"/>
      <w:bookmarkEnd w:id="58"/>
    </w:p>
    <w:tbl>
      <w:tblPr>
        <w:tblW w:w="9356" w:type="dxa"/>
        <w:tblInd w:w="-781" w:type="dxa"/>
        <w:tblLayout w:type="fixed"/>
        <w:tblCellMar>
          <w:left w:w="70" w:type="dxa"/>
          <w:right w:w="70" w:type="dxa"/>
        </w:tblCellMar>
        <w:tblLook w:val="04A0" w:firstRow="1" w:lastRow="0" w:firstColumn="1" w:lastColumn="0" w:noHBand="0" w:noVBand="1"/>
      </w:tblPr>
      <w:tblGrid>
        <w:gridCol w:w="4820"/>
        <w:gridCol w:w="1418"/>
        <w:gridCol w:w="1276"/>
        <w:gridCol w:w="1842"/>
      </w:tblGrid>
      <w:tr w:rsidR="00B6094C" w:rsidRPr="00B33FBD" w:rsidTr="00B6094C">
        <w:trPr>
          <w:cantSplit/>
          <w:trHeight w:val="780"/>
          <w:tblHeader/>
        </w:trPr>
        <w:tc>
          <w:tcPr>
            <w:tcW w:w="48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6094C" w:rsidRPr="00B33FBD" w:rsidRDefault="00B6094C" w:rsidP="00E47967">
            <w:pPr>
              <w:spacing w:before="40"/>
              <w:jc w:val="center"/>
              <w:rPr>
                <w:rFonts w:cs="Arial"/>
                <w:bCs/>
                <w:sz w:val="20"/>
                <w:szCs w:val="20"/>
              </w:rPr>
            </w:pPr>
            <w:r w:rsidRPr="00B33FBD">
              <w:rPr>
                <w:rFonts w:cs="Arial"/>
                <w:snapToGrid/>
                <w:sz w:val="20"/>
                <w:szCs w:val="20"/>
              </w:rPr>
              <w:t>Résultats / Indicateurs</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rsidR="00B6094C" w:rsidRPr="00B33FBD" w:rsidRDefault="00B6094C" w:rsidP="00E47967">
            <w:pPr>
              <w:spacing w:before="40"/>
              <w:jc w:val="center"/>
              <w:rPr>
                <w:rFonts w:cs="Arial"/>
                <w:sz w:val="20"/>
                <w:szCs w:val="20"/>
              </w:rPr>
            </w:pPr>
            <w:r w:rsidRPr="00B33FBD">
              <w:rPr>
                <w:rFonts w:cs="Arial"/>
                <w:snapToGrid/>
                <w:sz w:val="20"/>
                <w:szCs w:val="20"/>
              </w:rPr>
              <w:t>Valeur de la baseline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B6094C" w:rsidRPr="00B33FBD" w:rsidRDefault="00B6094C" w:rsidP="00E47967">
            <w:pPr>
              <w:spacing w:before="40"/>
              <w:jc w:val="center"/>
              <w:rPr>
                <w:rFonts w:cs="Arial"/>
                <w:sz w:val="20"/>
                <w:szCs w:val="20"/>
              </w:rPr>
            </w:pPr>
            <w:r w:rsidRPr="00B33FBD">
              <w:rPr>
                <w:rFonts w:cs="Arial"/>
                <w:snapToGrid/>
                <w:sz w:val="20"/>
                <w:szCs w:val="20"/>
              </w:rPr>
              <w:t>Cible finale</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rsidR="00B6094C" w:rsidRPr="00B33FBD" w:rsidRDefault="00B6094C" w:rsidP="00E47967">
            <w:pPr>
              <w:spacing w:before="40"/>
              <w:jc w:val="center"/>
              <w:rPr>
                <w:rFonts w:cs="Arial"/>
                <w:bCs/>
                <w:sz w:val="20"/>
                <w:szCs w:val="20"/>
              </w:rPr>
            </w:pPr>
            <w:r w:rsidRPr="00B33FBD">
              <w:rPr>
                <w:rFonts w:cs="Arial"/>
                <w:snapToGrid/>
                <w:sz w:val="20"/>
                <w:szCs w:val="20"/>
              </w:rPr>
              <w:t>Valeur finale obtenue</w:t>
            </w:r>
          </w:p>
        </w:tc>
      </w:tr>
      <w:tr w:rsidR="00B6094C" w:rsidRPr="00B33FBD" w:rsidTr="00B6094C">
        <w:trPr>
          <w:cantSplit/>
          <w:trHeight w:val="435"/>
          <w:tblHeader/>
        </w:trPr>
        <w:tc>
          <w:tcPr>
            <w:tcW w:w="482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B6094C" w:rsidRPr="00B33FBD" w:rsidRDefault="00B6094C" w:rsidP="00E47967">
            <w:pPr>
              <w:spacing w:before="40"/>
              <w:jc w:val="center"/>
              <w:rPr>
                <w:rFonts w:cs="Arial"/>
                <w:snapToGrid/>
                <w:sz w:val="20"/>
                <w:szCs w:val="20"/>
              </w:rPr>
            </w:pPr>
          </w:p>
        </w:tc>
        <w:tc>
          <w:tcPr>
            <w:tcW w:w="1418" w:type="dxa"/>
            <w:tcBorders>
              <w:top w:val="single" w:sz="4" w:space="0" w:color="auto"/>
              <w:left w:val="nil"/>
              <w:bottom w:val="single" w:sz="4" w:space="0" w:color="auto"/>
              <w:right w:val="single" w:sz="4" w:space="0" w:color="auto"/>
            </w:tcBorders>
            <w:shd w:val="clear" w:color="000000" w:fill="BFBFBF"/>
            <w:vAlign w:val="center"/>
          </w:tcPr>
          <w:p w:rsidR="00B6094C" w:rsidRPr="00B33FBD" w:rsidRDefault="00B6094C" w:rsidP="00E47967">
            <w:pPr>
              <w:spacing w:before="40"/>
              <w:jc w:val="center"/>
              <w:rPr>
                <w:rFonts w:cs="Arial"/>
                <w:snapToGrid/>
                <w:sz w:val="20"/>
                <w:szCs w:val="20"/>
              </w:rPr>
            </w:pPr>
            <w:r w:rsidRPr="00B33FBD">
              <w:rPr>
                <w:rFonts w:cs="Arial"/>
                <w:snapToGrid/>
                <w:sz w:val="20"/>
                <w:szCs w:val="20"/>
              </w:rPr>
              <w:t>2012</w:t>
            </w:r>
          </w:p>
        </w:tc>
        <w:tc>
          <w:tcPr>
            <w:tcW w:w="1276" w:type="dxa"/>
            <w:tcBorders>
              <w:top w:val="single" w:sz="4" w:space="0" w:color="auto"/>
              <w:left w:val="nil"/>
              <w:bottom w:val="single" w:sz="4" w:space="0" w:color="auto"/>
              <w:right w:val="single" w:sz="4" w:space="0" w:color="auto"/>
            </w:tcBorders>
            <w:shd w:val="clear" w:color="000000" w:fill="BFBFBF"/>
            <w:vAlign w:val="center"/>
          </w:tcPr>
          <w:p w:rsidR="00B6094C" w:rsidRPr="00B33FBD" w:rsidRDefault="00B6094C" w:rsidP="00E47967">
            <w:pPr>
              <w:spacing w:before="40"/>
              <w:jc w:val="center"/>
              <w:rPr>
                <w:rFonts w:cs="Arial"/>
                <w:snapToGrid/>
                <w:sz w:val="20"/>
                <w:szCs w:val="20"/>
              </w:rPr>
            </w:pPr>
            <w:r w:rsidRPr="00B33FBD">
              <w:rPr>
                <w:rFonts w:cs="Arial"/>
                <w:snapToGrid/>
                <w:sz w:val="20"/>
                <w:szCs w:val="20"/>
              </w:rPr>
              <w:t>2015</w:t>
            </w:r>
          </w:p>
        </w:tc>
        <w:tc>
          <w:tcPr>
            <w:tcW w:w="1842" w:type="dxa"/>
            <w:tcBorders>
              <w:top w:val="single" w:sz="4" w:space="0" w:color="auto"/>
              <w:left w:val="nil"/>
              <w:bottom w:val="single" w:sz="4" w:space="0" w:color="auto"/>
              <w:right w:val="single" w:sz="4" w:space="0" w:color="auto"/>
            </w:tcBorders>
            <w:shd w:val="clear" w:color="000000" w:fill="BFBFBF"/>
            <w:vAlign w:val="center"/>
          </w:tcPr>
          <w:p w:rsidR="00B6094C" w:rsidRPr="00B33FBD" w:rsidRDefault="00B6094C" w:rsidP="00E47967">
            <w:pPr>
              <w:spacing w:before="40"/>
              <w:jc w:val="center"/>
              <w:rPr>
                <w:rFonts w:cs="Arial"/>
                <w:snapToGrid/>
                <w:sz w:val="20"/>
                <w:szCs w:val="20"/>
              </w:rPr>
            </w:pPr>
            <w:r w:rsidRPr="00B33FBD">
              <w:rPr>
                <w:rFonts w:cs="Arial"/>
                <w:snapToGrid/>
                <w:sz w:val="20"/>
                <w:szCs w:val="20"/>
              </w:rPr>
              <w:t>2014</w:t>
            </w:r>
          </w:p>
        </w:tc>
      </w:tr>
      <w:tr w:rsidR="00DA1FC3" w:rsidRPr="00B33FBD" w:rsidTr="00B6094C">
        <w:trPr>
          <w:cantSplit/>
          <w:trHeight w:val="6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IMPACT : Améliorer la santé des populations rurales des Régions médicales de Diourbel, Fatick, Kaffrine, Kaolack et Thiès par le renforcement durable du système de santé, qui est un des 4 objectifs sectoriels du PNDS 2009-2018</w:t>
            </w:r>
          </w:p>
        </w:tc>
      </w:tr>
      <w:tr w:rsidR="00B6094C" w:rsidRPr="00B33FBD" w:rsidTr="00B6094C">
        <w:trPr>
          <w:cantSplit/>
          <w:trHeight w:val="76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spacing w:before="60" w:after="60"/>
              <w:rPr>
                <w:rFonts w:cs="Arial"/>
                <w:sz w:val="20"/>
                <w:szCs w:val="20"/>
              </w:rPr>
            </w:pPr>
            <w:r w:rsidRPr="00B33FBD">
              <w:rPr>
                <w:rFonts w:cs="Arial"/>
                <w:sz w:val="20"/>
                <w:szCs w:val="20"/>
              </w:rPr>
              <w:t>Ratio de mortalité maternelle (pour 100 000 naissances</w:t>
            </w:r>
            <w:r>
              <w:rPr>
                <w:rFonts w:cs="Arial"/>
                <w:sz w:val="20"/>
                <w:szCs w:val="20"/>
              </w:rPr>
              <w:t xml:space="preserve"> </w:t>
            </w:r>
            <w:r w:rsidRPr="00B33FBD">
              <w:rPr>
                <w:rFonts w:cs="Arial"/>
                <w:sz w:val="20"/>
                <w:szCs w:val="20"/>
              </w:rPr>
              <w:t>vivantes)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370</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z w:val="20"/>
                <w:szCs w:val="20"/>
              </w:rPr>
            </w:pPr>
            <w:r>
              <w:rPr>
                <w:rFonts w:cs="Arial"/>
                <w:sz w:val="20"/>
                <w:szCs w:val="20"/>
              </w:rPr>
              <w:t>170</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320</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spacing w:before="60" w:after="60"/>
              <w:rPr>
                <w:rFonts w:cs="Arial"/>
                <w:sz w:val="20"/>
                <w:szCs w:val="20"/>
              </w:rPr>
            </w:pPr>
            <w:r w:rsidRPr="00B33FBD">
              <w:rPr>
                <w:rFonts w:cs="Arial"/>
                <w:sz w:val="20"/>
                <w:szCs w:val="20"/>
              </w:rPr>
              <w:t>Taux de mortalité infanto juvénile</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Pr>
                <w:rFonts w:cs="Arial"/>
                <w:snapToGrid/>
                <w:sz w:val="20"/>
                <w:szCs w:val="20"/>
              </w:rPr>
              <w:t>70</w:t>
            </w:r>
            <w:r w:rsidRPr="00B33FBD">
              <w:rPr>
                <w:rFonts w:cs="Arial"/>
                <w:bCs/>
                <w:sz w:val="20"/>
                <w:szCs w:val="20"/>
              </w:rPr>
              <w:t>‰</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z w:val="20"/>
                <w:szCs w:val="20"/>
              </w:rPr>
            </w:pPr>
            <w:r w:rsidRPr="00B33FBD">
              <w:rPr>
                <w:rFonts w:cs="Arial"/>
                <w:sz w:val="20"/>
                <w:szCs w:val="20"/>
              </w:rPr>
              <w:t>50</w:t>
            </w: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60</w:t>
            </w:r>
            <w:r w:rsidRPr="00B33FBD">
              <w:rPr>
                <w:rFonts w:cs="Arial"/>
                <w:bCs/>
                <w:sz w:val="20"/>
                <w:szCs w:val="20"/>
              </w:rPr>
              <w:t>‰</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spacing w:before="60" w:after="60"/>
              <w:rPr>
                <w:rFonts w:cs="Arial"/>
                <w:sz w:val="20"/>
                <w:szCs w:val="20"/>
              </w:rPr>
            </w:pPr>
            <w:r w:rsidRPr="00B33FBD">
              <w:rPr>
                <w:rFonts w:cs="Arial"/>
                <w:sz w:val="20"/>
                <w:szCs w:val="20"/>
              </w:rPr>
              <w:t>Espérance de vie à la naissance</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61</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z w:val="20"/>
                <w:szCs w:val="20"/>
              </w:rPr>
            </w:pPr>
            <w:r w:rsidRPr="00B33FBD">
              <w:rPr>
                <w:rFonts w:cs="Arial"/>
                <w:sz w:val="20"/>
                <w:szCs w:val="20"/>
              </w:rPr>
              <w:t>N/A</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napToGrid/>
                <w:sz w:val="20"/>
                <w:szCs w:val="20"/>
              </w:rPr>
              <w:t>64</w:t>
            </w:r>
          </w:p>
        </w:tc>
      </w:tr>
      <w:tr w:rsidR="00DA1FC3" w:rsidRPr="00B33FBD" w:rsidTr="00B6094C">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OUTCOME : Contribuer à la gouvernance du secteur de la santé, 4ème objectif du PNDS 2009-2018</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pStyle w:val="Index"/>
              <w:suppressLineNumbers w:val="0"/>
              <w:spacing w:before="120" w:after="120"/>
              <w:rPr>
                <w:rFonts w:cs="Arial"/>
                <w:sz w:val="20"/>
                <w:szCs w:val="20"/>
              </w:rPr>
            </w:pPr>
            <w:r w:rsidRPr="00B33FBD">
              <w:rPr>
                <w:rFonts w:cs="Arial"/>
                <w:sz w:val="20"/>
                <w:szCs w:val="20"/>
              </w:rPr>
              <w:t>Taux de satisfaction des bénéficiaires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120" w:after="120"/>
              <w:jc w:val="center"/>
              <w:rPr>
                <w:rFonts w:cs="Arial"/>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120" w:after="120"/>
              <w:jc w:val="center"/>
              <w:rPr>
                <w:rFonts w:cs="Arial"/>
                <w:sz w:val="20"/>
                <w:szCs w:val="20"/>
              </w:rPr>
            </w:pP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120" w:after="120"/>
              <w:jc w:val="center"/>
              <w:rPr>
                <w:rFonts w:cs="Arial"/>
                <w:sz w:val="20"/>
                <w:szCs w:val="20"/>
              </w:rPr>
            </w:pPr>
            <w:r w:rsidRPr="00B33FBD">
              <w:rPr>
                <w:rFonts w:cs="Arial"/>
                <w:snapToGrid/>
                <w:sz w:val="20"/>
                <w:szCs w:val="20"/>
              </w:rPr>
              <w:t>91.6%</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OUTPUT 1 : Le cadre institutionnel et organisationnel du niveau central du MSAS est amélioré</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Index"/>
              <w:suppressLineNumbers w:val="0"/>
              <w:spacing w:before="40"/>
              <w:rPr>
                <w:rFonts w:cs="Arial"/>
                <w:sz w:val="20"/>
                <w:szCs w:val="20"/>
              </w:rPr>
            </w:pPr>
            <w:r w:rsidRPr="00B33FBD">
              <w:rPr>
                <w:rFonts w:cs="Arial"/>
                <w:sz w:val="20"/>
                <w:szCs w:val="20"/>
              </w:rPr>
              <w:t>Proportion d’instances de coordination du PNDS au niveau central (MC Supervision, RAC, Comité Interne de Suivi) tenues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100%</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MCS : 1/1</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RAC : 1/1</w:t>
            </w:r>
          </w:p>
          <w:p w:rsidR="00B6094C" w:rsidRPr="00B33FBD" w:rsidRDefault="00B6094C" w:rsidP="00E47967">
            <w:pPr>
              <w:spacing w:before="40"/>
              <w:jc w:val="center"/>
              <w:rPr>
                <w:rFonts w:cs="Arial"/>
                <w:bCs/>
                <w:sz w:val="20"/>
                <w:szCs w:val="20"/>
              </w:rPr>
            </w:pPr>
            <w:r w:rsidRPr="00B33FBD">
              <w:rPr>
                <w:rFonts w:cs="Arial"/>
                <w:color w:val="000000" w:themeColor="text1"/>
                <w:kern w:val="24"/>
                <w:sz w:val="20"/>
                <w:szCs w:val="20"/>
              </w:rPr>
              <w:t>CIS : 3/3</w:t>
            </w: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75%</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MCS : 1/1</w:t>
            </w:r>
          </w:p>
          <w:p w:rsidR="00B6094C" w:rsidRPr="00B33FBD" w:rsidRDefault="00B6094C" w:rsidP="00E47967">
            <w:pPr>
              <w:pStyle w:val="NormalWeb"/>
              <w:spacing w:before="40" w:beforeAutospacing="0" w:after="0" w:afterAutospacing="0"/>
              <w:jc w:val="center"/>
              <w:textAlignment w:val="baseline"/>
              <w:rPr>
                <w:rFonts w:ascii="Arial" w:hAnsi="Arial" w:cs="Arial"/>
                <w:sz w:val="20"/>
                <w:szCs w:val="20"/>
              </w:rPr>
            </w:pPr>
            <w:r w:rsidRPr="00B33FBD">
              <w:rPr>
                <w:rFonts w:ascii="Arial" w:hAnsi="Arial" w:cs="Arial"/>
                <w:color w:val="000000" w:themeColor="text1"/>
                <w:kern w:val="24"/>
                <w:sz w:val="20"/>
                <w:szCs w:val="20"/>
              </w:rPr>
              <w:t>RAC : 1/1</w:t>
            </w:r>
          </w:p>
          <w:p w:rsidR="00B6094C" w:rsidRPr="00B6094C" w:rsidRDefault="00B6094C" w:rsidP="00B6094C">
            <w:pPr>
              <w:spacing w:before="40"/>
              <w:jc w:val="center"/>
              <w:rPr>
                <w:rFonts w:cs="Arial"/>
                <w:bCs/>
                <w:sz w:val="20"/>
                <w:szCs w:val="20"/>
              </w:rPr>
            </w:pPr>
            <w:r w:rsidRPr="00B33FBD">
              <w:rPr>
                <w:rFonts w:cs="Arial"/>
                <w:color w:val="000000" w:themeColor="text1"/>
                <w:kern w:val="24"/>
                <w:sz w:val="20"/>
                <w:szCs w:val="20"/>
              </w:rPr>
              <w:t>CIS : 1/2</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pStyle w:val="Index"/>
              <w:suppressLineNumbers w:val="0"/>
              <w:spacing w:before="60" w:after="60"/>
              <w:rPr>
                <w:rFonts w:cs="Arial"/>
                <w:sz w:val="20"/>
                <w:szCs w:val="20"/>
              </w:rPr>
            </w:pPr>
            <w:r w:rsidRPr="00B33FBD">
              <w:rPr>
                <w:rFonts w:cs="Arial"/>
                <w:sz w:val="20"/>
                <w:szCs w:val="20"/>
              </w:rPr>
              <w:t>Disponibilité et fonctionnalité d'organigrammes correspondant au décret d'organisation du MSAS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NON</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tcPr>
          <w:p w:rsidR="00B6094C" w:rsidRPr="00B33FBD" w:rsidRDefault="00B6094C" w:rsidP="00F12AC9">
            <w:pPr>
              <w:pStyle w:val="Index"/>
              <w:suppressLineNumbers w:val="0"/>
              <w:spacing w:before="60" w:after="60"/>
              <w:rPr>
                <w:rFonts w:cs="Arial"/>
                <w:sz w:val="20"/>
                <w:szCs w:val="20"/>
              </w:rPr>
            </w:pPr>
            <w:r w:rsidRPr="00B33FBD">
              <w:rPr>
                <w:rFonts w:cs="Arial"/>
                <w:sz w:val="20"/>
                <w:szCs w:val="20"/>
              </w:rPr>
              <w:t>Pourcentage de recommandations des rapports d'inspection réalisées</w:t>
            </w:r>
          </w:p>
        </w:tc>
        <w:tc>
          <w:tcPr>
            <w:tcW w:w="1418"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0</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napToGrid/>
                <w:sz w:val="20"/>
                <w:szCs w:val="20"/>
              </w:rPr>
            </w:pPr>
            <w:r w:rsidRPr="00B33FBD">
              <w:rPr>
                <w:rFonts w:cs="Arial"/>
                <w:snapToGrid/>
                <w:sz w:val="20"/>
                <w:szCs w:val="20"/>
              </w:rPr>
              <w:t>-</w:t>
            </w:r>
          </w:p>
        </w:tc>
        <w:tc>
          <w:tcPr>
            <w:tcW w:w="1842" w:type="dxa"/>
            <w:tcBorders>
              <w:top w:val="nil"/>
              <w:left w:val="nil"/>
              <w:bottom w:val="single" w:sz="4" w:space="0" w:color="auto"/>
              <w:right w:val="single" w:sz="4" w:space="0" w:color="auto"/>
            </w:tcBorders>
            <w:shd w:val="clear" w:color="auto" w:fill="auto"/>
            <w:vAlign w:val="center"/>
          </w:tcPr>
          <w:p w:rsidR="00B6094C" w:rsidRPr="00B33FBD" w:rsidRDefault="00B6094C" w:rsidP="00F12AC9">
            <w:pPr>
              <w:spacing w:before="60" w:after="60"/>
              <w:jc w:val="center"/>
              <w:rPr>
                <w:rFonts w:cs="Arial"/>
                <w:snapToGrid/>
                <w:sz w:val="20"/>
                <w:szCs w:val="20"/>
              </w:rPr>
            </w:pPr>
            <w:r>
              <w:rPr>
                <w:rFonts w:cs="Arial"/>
                <w:bCs/>
                <w:sz w:val="20"/>
                <w:szCs w:val="20"/>
              </w:rPr>
              <w:t>ND</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F12AC9">
            <w:pPr>
              <w:pStyle w:val="Index"/>
              <w:suppressLineNumbers w:val="0"/>
              <w:spacing w:before="60" w:after="60"/>
              <w:rPr>
                <w:rFonts w:cs="Arial"/>
                <w:sz w:val="20"/>
                <w:szCs w:val="20"/>
              </w:rPr>
            </w:pPr>
            <w:r w:rsidRPr="00B33FBD">
              <w:rPr>
                <w:rFonts w:cs="Arial"/>
                <w:sz w:val="20"/>
                <w:szCs w:val="20"/>
              </w:rPr>
              <w:t>Disponibilité d'un document cadre sur le genre et santé au sein du MSAS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F12AC9">
            <w:pPr>
              <w:spacing w:before="60" w:after="60"/>
              <w:jc w:val="center"/>
              <w:rPr>
                <w:rFonts w:cs="Arial"/>
                <w:sz w:val="20"/>
                <w:szCs w:val="20"/>
              </w:rPr>
            </w:pPr>
            <w:r>
              <w:rPr>
                <w:rFonts w:cs="Arial"/>
                <w:sz w:val="20"/>
                <w:szCs w:val="20"/>
              </w:rPr>
              <w:t>1</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F12AC9">
            <w:pPr>
              <w:spacing w:before="60" w:after="60"/>
              <w:jc w:val="center"/>
              <w:rPr>
                <w:rFonts w:cs="Arial"/>
                <w:bCs/>
                <w:sz w:val="20"/>
                <w:szCs w:val="20"/>
              </w:rPr>
            </w:pPr>
            <w:r>
              <w:rPr>
                <w:rFonts w:cs="Arial"/>
                <w:bCs/>
                <w:sz w:val="20"/>
                <w:szCs w:val="20"/>
              </w:rPr>
              <w:t>Oui</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E47967">
            <w:pPr>
              <w:spacing w:before="40"/>
              <w:rPr>
                <w:rFonts w:cs="Arial"/>
                <w:bCs/>
                <w:sz w:val="20"/>
                <w:szCs w:val="20"/>
              </w:rPr>
            </w:pPr>
            <w:r w:rsidRPr="00B33FBD">
              <w:rPr>
                <w:rFonts w:cs="Arial"/>
                <w:snapToGrid/>
                <w:sz w:val="20"/>
                <w:szCs w:val="20"/>
              </w:rPr>
              <w:t>OUTPUT 2 : Le processus de planification ascendante et participative et son suivi/évaluation sont améliorés au niveau central</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Style1"/>
              <w:spacing w:before="40" w:after="0" w:line="240" w:lineRule="auto"/>
              <w:jc w:val="left"/>
              <w:rPr>
                <w:rFonts w:ascii="Arial" w:hAnsi="Arial" w:cs="Arial"/>
                <w:szCs w:val="20"/>
              </w:rPr>
            </w:pPr>
            <w:r w:rsidRPr="00B33FBD">
              <w:rPr>
                <w:rFonts w:ascii="Arial" w:hAnsi="Arial" w:cs="Arial"/>
                <w:szCs w:val="20"/>
              </w:rPr>
              <w:t>Disponibilité d'un CDSMT annuel et d'un rapport de performance dans les délais prévus</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100%</w:t>
            </w:r>
          </w:p>
          <w:p w:rsidR="00B6094C" w:rsidRPr="00B33FBD" w:rsidRDefault="00B6094C" w:rsidP="00E47967">
            <w:pPr>
              <w:spacing w:before="40"/>
              <w:jc w:val="center"/>
              <w:rPr>
                <w:rFonts w:cs="Arial"/>
                <w:bCs/>
                <w:sz w:val="20"/>
                <w:szCs w:val="20"/>
              </w:rPr>
            </w:pPr>
            <w:r w:rsidRPr="00B33FBD">
              <w:rPr>
                <w:rFonts w:cs="Arial"/>
                <w:bCs/>
                <w:sz w:val="20"/>
                <w:szCs w:val="20"/>
              </w:rPr>
              <w:t>CDSMT :1</w:t>
            </w:r>
          </w:p>
          <w:p w:rsidR="00B6094C" w:rsidRPr="00B33FBD" w:rsidRDefault="00B6094C" w:rsidP="00E47967">
            <w:pPr>
              <w:spacing w:before="40"/>
              <w:jc w:val="center"/>
              <w:rPr>
                <w:rFonts w:cs="Arial"/>
                <w:bCs/>
                <w:sz w:val="20"/>
                <w:szCs w:val="20"/>
              </w:rPr>
            </w:pPr>
            <w:r w:rsidRPr="00B33FBD">
              <w:rPr>
                <w:rFonts w:cs="Arial"/>
                <w:bCs/>
                <w:sz w:val="20"/>
                <w:szCs w:val="20"/>
              </w:rPr>
              <w:t>RAP : 1</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E47967">
            <w:pPr>
              <w:spacing w:before="4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100%</w:t>
            </w:r>
          </w:p>
          <w:p w:rsidR="00B6094C" w:rsidRPr="00B33FBD" w:rsidRDefault="00B6094C" w:rsidP="00E47967">
            <w:pPr>
              <w:spacing w:before="40"/>
              <w:jc w:val="center"/>
              <w:rPr>
                <w:rFonts w:cs="Arial"/>
                <w:bCs/>
                <w:sz w:val="20"/>
                <w:szCs w:val="20"/>
              </w:rPr>
            </w:pPr>
            <w:r w:rsidRPr="00B33FBD">
              <w:rPr>
                <w:rFonts w:cs="Arial"/>
                <w:bCs/>
                <w:sz w:val="20"/>
                <w:szCs w:val="20"/>
              </w:rPr>
              <w:t>DPPD :1</w:t>
            </w:r>
          </w:p>
          <w:p w:rsidR="00B6094C" w:rsidRPr="00B6094C" w:rsidRDefault="00B6094C" w:rsidP="00B6094C">
            <w:pPr>
              <w:spacing w:before="40"/>
              <w:jc w:val="center"/>
              <w:rPr>
                <w:rFonts w:cs="Arial"/>
                <w:bCs/>
                <w:sz w:val="20"/>
                <w:szCs w:val="20"/>
              </w:rPr>
            </w:pPr>
            <w:r w:rsidRPr="00B33FBD">
              <w:rPr>
                <w:rFonts w:cs="Arial"/>
                <w:bCs/>
                <w:sz w:val="20"/>
                <w:szCs w:val="20"/>
              </w:rPr>
              <w:t>RAP :1</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Style1"/>
              <w:spacing w:before="40" w:after="0" w:line="240" w:lineRule="auto"/>
              <w:jc w:val="left"/>
              <w:rPr>
                <w:rFonts w:ascii="Arial" w:hAnsi="Arial" w:cs="Arial"/>
                <w:szCs w:val="20"/>
              </w:rPr>
            </w:pPr>
            <w:r w:rsidRPr="00B33FBD">
              <w:rPr>
                <w:rFonts w:ascii="Arial" w:hAnsi="Arial" w:cs="Arial"/>
                <w:szCs w:val="20"/>
              </w:rPr>
              <w:t>Proportion de centres de responsabilités du niveau central qui effectuent le suivi de leurs PTA.</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Non mesuré</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E47967">
            <w:pPr>
              <w:spacing w:before="4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B6094C">
            <w:pPr>
              <w:spacing w:before="40"/>
              <w:jc w:val="center"/>
              <w:rPr>
                <w:rFonts w:cs="Arial"/>
                <w:bCs/>
                <w:sz w:val="20"/>
                <w:szCs w:val="20"/>
              </w:rPr>
            </w:pPr>
            <w:r w:rsidRPr="00B33FBD">
              <w:rPr>
                <w:rFonts w:cs="Arial"/>
                <w:bCs/>
                <w:sz w:val="20"/>
                <w:szCs w:val="20"/>
              </w:rPr>
              <w:t>50%</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B6094C" w:rsidRPr="00B33FBD" w:rsidRDefault="00B6094C" w:rsidP="00E47967">
            <w:pPr>
              <w:pStyle w:val="Style1"/>
              <w:spacing w:before="40" w:after="0" w:line="240" w:lineRule="auto"/>
              <w:jc w:val="left"/>
              <w:rPr>
                <w:rFonts w:ascii="Arial" w:hAnsi="Arial" w:cs="Arial"/>
                <w:szCs w:val="20"/>
              </w:rPr>
            </w:pPr>
            <w:r w:rsidRPr="00B33FBD">
              <w:rPr>
                <w:rFonts w:ascii="Arial" w:hAnsi="Arial" w:cs="Arial"/>
                <w:szCs w:val="20"/>
              </w:rPr>
              <w:t>Qualité des PTA des centres de responsabilités du niveau central</w:t>
            </w:r>
          </w:p>
        </w:tc>
        <w:tc>
          <w:tcPr>
            <w:tcW w:w="1418" w:type="dxa"/>
            <w:tcBorders>
              <w:top w:val="nil"/>
              <w:left w:val="nil"/>
              <w:bottom w:val="single" w:sz="4" w:space="0" w:color="auto"/>
              <w:right w:val="single" w:sz="4" w:space="0" w:color="auto"/>
            </w:tcBorders>
            <w:shd w:val="clear" w:color="auto" w:fill="auto"/>
            <w:vAlign w:val="center"/>
            <w:hideMark/>
          </w:tcPr>
          <w:p w:rsidR="00B6094C" w:rsidRPr="00B33FBD" w:rsidRDefault="00B6094C" w:rsidP="00E47967">
            <w:pPr>
              <w:spacing w:before="40"/>
              <w:jc w:val="center"/>
              <w:rPr>
                <w:rFonts w:cs="Arial"/>
                <w:bCs/>
                <w:sz w:val="20"/>
                <w:szCs w:val="20"/>
              </w:rPr>
            </w:pPr>
            <w:r w:rsidRPr="00B33FBD">
              <w:rPr>
                <w:rFonts w:cs="Arial"/>
                <w:bCs/>
                <w:sz w:val="20"/>
                <w:szCs w:val="20"/>
              </w:rPr>
              <w:t>Non mesuré</w:t>
            </w:r>
          </w:p>
        </w:tc>
        <w:tc>
          <w:tcPr>
            <w:tcW w:w="1276" w:type="dxa"/>
            <w:tcBorders>
              <w:top w:val="nil"/>
              <w:left w:val="nil"/>
              <w:bottom w:val="single" w:sz="4" w:space="0" w:color="auto"/>
              <w:right w:val="single" w:sz="4" w:space="0" w:color="auto"/>
            </w:tcBorders>
            <w:shd w:val="clear" w:color="auto" w:fill="auto"/>
            <w:vAlign w:val="center"/>
          </w:tcPr>
          <w:p w:rsidR="00B6094C" w:rsidRPr="00B33FBD" w:rsidRDefault="00B6094C" w:rsidP="00E47967">
            <w:pPr>
              <w:spacing w:before="4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vAlign w:val="center"/>
            <w:hideMark/>
          </w:tcPr>
          <w:p w:rsidR="00B6094C" w:rsidRPr="00B6094C" w:rsidRDefault="00B6094C" w:rsidP="00B6094C">
            <w:pPr>
              <w:spacing w:before="40"/>
              <w:jc w:val="center"/>
              <w:rPr>
                <w:rFonts w:cs="Arial"/>
                <w:bCs/>
                <w:sz w:val="20"/>
                <w:szCs w:val="20"/>
              </w:rPr>
            </w:pPr>
            <w:r w:rsidRPr="00B33FBD">
              <w:rPr>
                <w:rFonts w:cs="Arial"/>
                <w:bCs/>
                <w:sz w:val="20"/>
                <w:szCs w:val="20"/>
              </w:rPr>
              <w:t>Bonne</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lastRenderedPageBreak/>
              <w:t>OUTPUT 3 : La gestion des ressources (humaines, financières, matérielles et techniques) au niveau central est améliorée</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centres de santé, et de postes de santé qui disposent d’effectifs respectant les normes de personnels à plus de 75%</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ND</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highlight w:val="magenta"/>
              </w:rPr>
            </w:pPr>
            <w:r w:rsidRPr="00B33FBD">
              <w:rPr>
                <w:rFonts w:cs="Arial"/>
                <w:bCs/>
                <w:sz w:val="20"/>
                <w:szCs w:val="20"/>
              </w:rPr>
              <w:t>ND</w:t>
            </w:r>
          </w:p>
        </w:tc>
      </w:tr>
      <w:tr w:rsidR="00B6094C" w:rsidRPr="00B33FBD" w:rsidTr="00B6094C">
        <w:trPr>
          <w:cantSplit/>
          <w:trHeight w:val="255"/>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Définition et application des critères de mobilité des agents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Critères OUI</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Critères OUI</w:t>
            </w:r>
          </w:p>
        </w:tc>
      </w:tr>
      <w:tr w:rsidR="00B6094C" w:rsidRPr="00B33FBD" w:rsidTr="00B6094C">
        <w:trPr>
          <w:cantSplit/>
          <w:trHeight w:val="255"/>
        </w:trPr>
        <w:tc>
          <w:tcPr>
            <w:tcW w:w="48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B6094C" w:rsidRPr="00B33FBD" w:rsidRDefault="00B6094C" w:rsidP="00F12AC9">
            <w:pPr>
              <w:pStyle w:val="Style1"/>
              <w:spacing w:before="60" w:after="60" w:line="240" w:lineRule="auto"/>
              <w:jc w:val="left"/>
              <w:rPr>
                <w:rFonts w:ascii="Arial" w:hAnsi="Arial" w:cs="Arial"/>
                <w:szCs w:val="20"/>
              </w:rPr>
            </w:pPr>
          </w:p>
        </w:tc>
        <w:tc>
          <w:tcPr>
            <w:tcW w:w="1418"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Applic : NON</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Applic : NON</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Application des critères d'allocation des ressources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noWrap/>
            <w:vAlign w:val="center"/>
          </w:tcPr>
          <w:p w:rsidR="00B6094C" w:rsidRPr="00B33FBD" w:rsidRDefault="00B6094C" w:rsidP="00F12AC9">
            <w:pPr>
              <w:spacing w:before="60" w:after="60"/>
              <w:jc w:val="center"/>
              <w:rPr>
                <w:rFonts w:cs="Arial"/>
                <w:bCs/>
                <w:sz w:val="20"/>
                <w:szCs w:val="20"/>
              </w:rPr>
            </w:pPr>
            <w:r w:rsidRPr="00B33FBD">
              <w:rPr>
                <w:rFonts w:cs="Arial"/>
                <w:bCs/>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t>OUTPUT 4 : Le cadre institutionnel et organisationnel des 5 RM ciblées est amélioré</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Nombre de Régions Médicales disposant d’équipes cadres régionales répondant à 75% des normes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4/5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3/5</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Disponibilité et fonctionnalité d'organigrammes correspondant au décret d'organisation du MSAS au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NON</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Disponibilité d'une stratégie genre et santé au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F12AC9" w:rsidP="00F12AC9">
            <w:pPr>
              <w:spacing w:before="60" w:after="60"/>
              <w:jc w:val="center"/>
              <w:rPr>
                <w:rFonts w:cs="Arial"/>
                <w:bCs/>
                <w:sz w:val="20"/>
                <w:szCs w:val="20"/>
              </w:rPr>
            </w:pPr>
            <w:r>
              <w:rPr>
                <w:rFonts w:cs="Arial"/>
                <w:bCs/>
                <w:sz w:val="20"/>
                <w:szCs w:val="20"/>
              </w:rPr>
              <w:t>Oui</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t>OUTPUT 5 : Le processus de planification ascendante et participative et son suivi/évaluation sont améliorés au niveau des cinq régions</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Qualité des PTA des centres de responsabilités du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Non mesuré</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Bonne</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régions disposant d'un CDSMT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rPr>
                <w:rFonts w:cs="Arial"/>
                <w:sz w:val="20"/>
                <w:szCs w:val="20"/>
              </w:rPr>
            </w:pPr>
            <w:r w:rsidRPr="00B33FBD">
              <w:rPr>
                <w:rFonts w:cs="Arial"/>
                <w:snapToGrid/>
                <w:sz w:val="20"/>
                <w:szCs w:val="20"/>
              </w:rPr>
              <w:t> </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d’instances de coordination du PNDS au niveau régional (Supervision régionale, RAC, Réunion de coordination) tenues</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85%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highlight w:val="cyan"/>
              </w:rPr>
            </w:pPr>
            <w:r w:rsidRPr="00B33FBD">
              <w:rPr>
                <w:rFonts w:cs="Arial"/>
                <w:bCs/>
                <w:sz w:val="20"/>
                <w:szCs w:val="20"/>
              </w:rPr>
              <w:t>98%</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régions disposant d'un comité de coordination et de suivi des interventions fonctionnel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highlight w:val="magenta"/>
              </w:rPr>
            </w:pPr>
            <w:r w:rsidRPr="00B33FBD">
              <w:rPr>
                <w:rFonts w:cs="Arial"/>
                <w:bCs/>
                <w:sz w:val="20"/>
                <w:szCs w:val="20"/>
              </w:rPr>
              <w:t>4/5</w:t>
            </w:r>
          </w:p>
        </w:tc>
      </w:tr>
      <w:tr w:rsidR="00DA1FC3" w:rsidRPr="00B33FBD" w:rsidTr="00B6094C">
        <w:trPr>
          <w:cantSplit/>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DA1FC3" w:rsidRPr="00B33FBD" w:rsidRDefault="00DA1FC3" w:rsidP="00F12AC9">
            <w:pPr>
              <w:spacing w:before="60" w:after="60"/>
              <w:rPr>
                <w:rFonts w:cs="Arial"/>
                <w:bCs/>
                <w:sz w:val="20"/>
                <w:szCs w:val="20"/>
              </w:rPr>
            </w:pPr>
            <w:r w:rsidRPr="00B33FBD">
              <w:rPr>
                <w:rFonts w:cs="Arial"/>
                <w:snapToGrid/>
                <w:sz w:val="20"/>
                <w:szCs w:val="20"/>
              </w:rPr>
              <w:t>OUTPUT 6 : La gestion des ressources (humaines, financières, matérielles et techniques) au niveau central est améliorée</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Pourcentage des dépenses des régions médicales validées par les audits de la CTB</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NA</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83%</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Taux d'exécution du plan de maintenance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ND</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Pr>
                <w:rFonts w:cs="Arial"/>
                <w:bCs/>
                <w:sz w:val="20"/>
                <w:szCs w:val="20"/>
              </w:rPr>
              <w:t>0%</w:t>
            </w:r>
          </w:p>
        </w:tc>
      </w:tr>
      <w:tr w:rsidR="00B6094C" w:rsidRPr="00B33FBD" w:rsidTr="00B6094C">
        <w:trPr>
          <w:cantSplit/>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B6094C" w:rsidRPr="00B33FBD" w:rsidRDefault="00B6094C" w:rsidP="00F12AC9">
            <w:pPr>
              <w:pStyle w:val="Style1"/>
              <w:spacing w:before="60" w:after="60" w:line="240" w:lineRule="auto"/>
              <w:jc w:val="left"/>
              <w:rPr>
                <w:rFonts w:ascii="Arial" w:hAnsi="Arial" w:cs="Arial"/>
                <w:szCs w:val="20"/>
              </w:rPr>
            </w:pPr>
            <w:r w:rsidRPr="00B33FBD">
              <w:rPr>
                <w:rFonts w:ascii="Arial" w:hAnsi="Arial" w:cs="Arial"/>
                <w:szCs w:val="20"/>
              </w:rPr>
              <w:t>Proportion de régions médicales disposant d'un plan de gestion des ressources humaines au niveau régional</w:t>
            </w:r>
          </w:p>
        </w:tc>
        <w:tc>
          <w:tcPr>
            <w:tcW w:w="1418"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bCs/>
                <w:sz w:val="20"/>
                <w:szCs w:val="20"/>
              </w:rPr>
            </w:pPr>
            <w:r w:rsidRPr="00B33FBD">
              <w:rPr>
                <w:rFonts w:cs="Arial"/>
                <w:bCs/>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B6094C" w:rsidRPr="00B33FBD" w:rsidRDefault="00B6094C" w:rsidP="00F12AC9">
            <w:pPr>
              <w:spacing w:before="60" w:after="60"/>
              <w:jc w:val="center"/>
              <w:rPr>
                <w:rFonts w:cs="Arial"/>
                <w:sz w:val="20"/>
                <w:szCs w:val="20"/>
              </w:rPr>
            </w:pPr>
            <w:r w:rsidRPr="00B33FBD">
              <w:rPr>
                <w:rFonts w:cs="Arial"/>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6094C" w:rsidRPr="00B6094C" w:rsidRDefault="00B6094C" w:rsidP="00F12AC9">
            <w:pPr>
              <w:spacing w:before="60" w:after="60"/>
              <w:jc w:val="center"/>
              <w:rPr>
                <w:rFonts w:cs="Arial"/>
                <w:bCs/>
                <w:sz w:val="20"/>
                <w:szCs w:val="20"/>
              </w:rPr>
            </w:pPr>
            <w:r w:rsidRPr="00B33FBD">
              <w:rPr>
                <w:rFonts w:cs="Arial"/>
                <w:bCs/>
                <w:sz w:val="20"/>
                <w:szCs w:val="20"/>
              </w:rPr>
              <w:t>0/5</w:t>
            </w:r>
          </w:p>
        </w:tc>
      </w:tr>
    </w:tbl>
    <w:p w:rsidR="00EE1049" w:rsidRDefault="00EE1049" w:rsidP="00847478">
      <w:pPr>
        <w:rPr>
          <w:i/>
          <w:sz w:val="20"/>
          <w:szCs w:val="20"/>
        </w:rPr>
      </w:pPr>
    </w:p>
    <w:p w:rsidR="00EE1049" w:rsidRDefault="00EE1049" w:rsidP="009B3F36"/>
    <w:p w:rsidR="00F12AC9" w:rsidRDefault="00F12AC9">
      <w:pPr>
        <w:widowControl/>
        <w:suppressAutoHyphens w:val="0"/>
        <w:rPr>
          <w:rFonts w:eastAsia="Arial Unicode MS"/>
          <w:b/>
          <w:bCs/>
          <w:snapToGrid/>
          <w:color w:val="50B848"/>
          <w:kern w:val="28"/>
          <w:sz w:val="28"/>
          <w:szCs w:val="28"/>
        </w:rPr>
      </w:pPr>
      <w:bookmarkStart w:id="59" w:name="_Toc355792847"/>
      <w:r>
        <w:br w:type="page"/>
      </w:r>
    </w:p>
    <w:p w:rsidR="00847478" w:rsidRPr="00181BEA" w:rsidRDefault="00847478" w:rsidP="005A5A68">
      <w:pPr>
        <w:pStyle w:val="Titre2"/>
        <w:rPr>
          <w:rFonts w:cs="Arial"/>
        </w:rPr>
      </w:pPr>
      <w:bookmarkStart w:id="60" w:name="_Toc528581950"/>
      <w:r>
        <w:lastRenderedPageBreak/>
        <w:t>Analyse des résultats</w:t>
      </w:r>
      <w:bookmarkEnd w:id="59"/>
      <w:bookmarkEnd w:id="60"/>
    </w:p>
    <w:p w:rsidR="00847478" w:rsidRDefault="00847478" w:rsidP="00847478">
      <w:pPr>
        <w:rPr>
          <w:i/>
          <w:sz w:val="20"/>
          <w:szCs w:val="20"/>
        </w:rPr>
      </w:pPr>
    </w:p>
    <w:p w:rsidR="00847478" w:rsidRPr="002F5173" w:rsidRDefault="00CB20F1" w:rsidP="002F5173">
      <w:pPr>
        <w:pStyle w:val="BTCNormaal"/>
      </w:pPr>
      <w:r w:rsidRPr="002F5173">
        <w:t>La chaine de résultats</w:t>
      </w:r>
      <w:r w:rsidR="00B2422D" w:rsidRPr="002F5173">
        <w:t xml:space="preserve"> du PAGOSAN</w:t>
      </w:r>
      <w:r w:rsidRPr="002F5173">
        <w:t xml:space="preserve"> se caractérise comme suit :</w:t>
      </w:r>
    </w:p>
    <w:p w:rsidR="00CB20F1" w:rsidRPr="00EE1049" w:rsidRDefault="00CB20F1" w:rsidP="002F5173">
      <w:pPr>
        <w:pStyle w:val="Lgende"/>
      </w:pPr>
      <w:r w:rsidRPr="00EE1049">
        <w:t xml:space="preserve">Figure </w:t>
      </w:r>
      <w:r w:rsidR="00FA5C65">
        <w:fldChar w:fldCharType="begin"/>
      </w:r>
      <w:r w:rsidR="00E47323">
        <w:instrText xml:space="preserve"> SEQ Figure \* ARABIC </w:instrText>
      </w:r>
      <w:r w:rsidR="00FA5C65">
        <w:fldChar w:fldCharType="separate"/>
      </w:r>
      <w:r w:rsidR="00B641B3">
        <w:rPr>
          <w:noProof/>
        </w:rPr>
        <w:t>3</w:t>
      </w:r>
      <w:r w:rsidR="00FA5C65">
        <w:rPr>
          <w:noProof/>
        </w:rPr>
        <w:fldChar w:fldCharType="end"/>
      </w:r>
      <w:r w:rsidRPr="00EE1049">
        <w:t> :</w:t>
      </w:r>
      <w:r w:rsidR="00B2422D" w:rsidRPr="00EE1049">
        <w:t xml:space="preserve"> C</w:t>
      </w:r>
      <w:r w:rsidRPr="00EE1049">
        <w:t xml:space="preserve">haine de </w:t>
      </w:r>
      <w:r w:rsidR="00B2422D" w:rsidRPr="00EE1049">
        <w:t>Résultats du PAGOSAN</w:t>
      </w:r>
    </w:p>
    <w:p w:rsidR="00CB20F1" w:rsidRDefault="00B2422D" w:rsidP="00B33FBD">
      <w:pPr>
        <w:pStyle w:val="BTCNormaal"/>
      </w:pPr>
      <w:r w:rsidRPr="00205291">
        <w:rPr>
          <w:noProof/>
          <w:lang w:val="en-US" w:eastAsia="en-US"/>
        </w:rPr>
        <w:drawing>
          <wp:anchor distT="0" distB="0" distL="114300" distR="114300" simplePos="0" relativeHeight="251681792" behindDoc="0" locked="0" layoutInCell="1" allowOverlap="1">
            <wp:simplePos x="0" y="0"/>
            <wp:positionH relativeFrom="column">
              <wp:posOffset>-104775</wp:posOffset>
            </wp:positionH>
            <wp:positionV relativeFrom="paragraph">
              <wp:posOffset>8890</wp:posOffset>
            </wp:positionV>
            <wp:extent cx="5753100" cy="3790950"/>
            <wp:effectExtent l="0" t="0" r="0" b="38100"/>
            <wp:wrapSquare wrapText="bothSides"/>
            <wp:docPr id="50" name="Diagramme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EE1049" w:rsidRDefault="00EE1049" w:rsidP="002F5173">
      <w:pPr>
        <w:pStyle w:val="BTCNormaal"/>
      </w:pPr>
      <w:r w:rsidRPr="00EE1049">
        <w:t>L’impact est commun aux projets PAODES et PAGOSAN</w:t>
      </w:r>
      <w:r>
        <w:t xml:space="preserve">. La différence entre les deux projets se situe au niveau outcome </w:t>
      </w:r>
      <w:r w:rsidR="00C265FC">
        <w:t>qui est</w:t>
      </w:r>
      <w:r>
        <w:t xml:space="preserve"> relatif à la gouvernance pour le PAGOSAN. </w:t>
      </w:r>
    </w:p>
    <w:p w:rsidR="00EE1049" w:rsidRDefault="00EE1049" w:rsidP="00EE1049">
      <w:pPr>
        <w:pStyle w:val="Titre3"/>
        <w:rPr>
          <w:sz w:val="20"/>
        </w:rPr>
      </w:pPr>
      <w:r>
        <w:rPr>
          <w:snapToGrid/>
          <w:sz w:val="20"/>
        </w:rPr>
        <w:t xml:space="preserve">Dans quelle mesure l'intervention contribuera-t-elle à l'impact (impact potentiel) ? </w:t>
      </w:r>
    </w:p>
    <w:p w:rsidR="00B33FBD" w:rsidRDefault="00EE1049" w:rsidP="002F5173">
      <w:pPr>
        <w:pStyle w:val="BTCNormaal"/>
      </w:pPr>
      <w:r w:rsidRPr="00EE1049">
        <w:t xml:space="preserve">L’impact est </w:t>
      </w:r>
      <w:r>
        <w:t>un objectif général de long terme relatif à la santé des populations et qui repose sur le fait que la santé des populations repose sur l’amélioration du triptyque Offre – Demande – Gouvernance</w:t>
      </w:r>
      <w:r w:rsidR="00DA745B">
        <w:t>, c’est-à-dire qu’une population en bonne santé bénéficie de soins de qualité, accessible financièrement dans des structures bien gérées et contrôlées</w:t>
      </w:r>
      <w:r>
        <w:t xml:space="preserve">. </w:t>
      </w:r>
    </w:p>
    <w:p w:rsidR="00B33FBD" w:rsidRDefault="00B33FBD" w:rsidP="00B33FBD">
      <w:pPr>
        <w:pStyle w:val="CTBSoustitre"/>
        <w:rPr>
          <w:snapToGrid/>
          <w:kern w:val="18"/>
          <w:sz w:val="20"/>
          <w:szCs w:val="20"/>
        </w:rPr>
      </w:pPr>
      <w:r>
        <w:br w:type="page"/>
      </w:r>
    </w:p>
    <w:p w:rsidR="002F5173" w:rsidRDefault="002F5173" w:rsidP="002F5173">
      <w:pPr>
        <w:pStyle w:val="BTCNormaal"/>
      </w:pPr>
      <w:r>
        <w:lastRenderedPageBreak/>
        <w:t>Les indicateurs retenus au titre de l’impact sont les suivants :</w:t>
      </w:r>
    </w:p>
    <w:p w:rsidR="002F5173" w:rsidRDefault="002F5173" w:rsidP="002F5173">
      <w:pPr>
        <w:pStyle w:val="Lgende"/>
        <w:rPr>
          <w:snapToGrid/>
          <w:kern w:val="18"/>
          <w:szCs w:val="20"/>
        </w:rPr>
      </w:pPr>
      <w:r>
        <w:t xml:space="preserve">Tableau </w:t>
      </w:r>
      <w:r w:rsidR="00FA5C65">
        <w:fldChar w:fldCharType="begin"/>
      </w:r>
      <w:r w:rsidR="00E47323">
        <w:instrText xml:space="preserve"> SEQ Tableau \* ARABIC </w:instrText>
      </w:r>
      <w:r w:rsidR="00FA5C65">
        <w:fldChar w:fldCharType="separate"/>
      </w:r>
      <w:r w:rsidR="00B641B3">
        <w:rPr>
          <w:noProof/>
        </w:rPr>
        <w:t>1</w:t>
      </w:r>
      <w:r w:rsidR="00FA5C65">
        <w:rPr>
          <w:noProof/>
        </w:rPr>
        <w:fldChar w:fldCharType="end"/>
      </w:r>
      <w:r>
        <w:t> : Indicateurs d’impact de l’intervention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6"/>
        <w:gridCol w:w="1129"/>
        <w:gridCol w:w="1129"/>
        <w:gridCol w:w="1129"/>
        <w:gridCol w:w="1129"/>
        <w:gridCol w:w="983"/>
      </w:tblGrid>
      <w:tr w:rsidR="007B1A78" w:rsidRPr="00B33FBD" w:rsidTr="007B1A78">
        <w:tc>
          <w:tcPr>
            <w:tcW w:w="5000" w:type="pct"/>
            <w:gridSpan w:val="6"/>
          </w:tcPr>
          <w:p w:rsidR="007B1A78" w:rsidRPr="00F12AC9" w:rsidRDefault="007B1A78" w:rsidP="00F12AC9">
            <w:pPr>
              <w:spacing w:before="60"/>
              <w:rPr>
                <w:b/>
                <w:snapToGrid/>
                <w:sz w:val="20"/>
                <w:szCs w:val="20"/>
              </w:rPr>
            </w:pPr>
            <w:r w:rsidRPr="00F12AC9">
              <w:rPr>
                <w:b/>
                <w:snapToGrid/>
                <w:sz w:val="20"/>
                <w:szCs w:val="20"/>
              </w:rPr>
              <w:t xml:space="preserve">Impact : </w:t>
            </w:r>
            <w:r w:rsidRPr="00F12AC9">
              <w:rPr>
                <w:b/>
                <w:snapToGrid/>
                <w:sz w:val="20"/>
                <w:szCs w:val="20"/>
              </w:rPr>
              <w:cr/>
              <w:t>Améliorer la santé des populations rurales des Régions médicales de Diourbel, Fatick, Kaffrine, Kaolack et Thiès par le renforcement durable du système de santé</w:t>
            </w:r>
          </w:p>
        </w:tc>
      </w:tr>
      <w:tr w:rsidR="002F5173" w:rsidRPr="00B33FBD" w:rsidTr="007B1A78">
        <w:tc>
          <w:tcPr>
            <w:tcW w:w="1805" w:type="pct"/>
          </w:tcPr>
          <w:p w:rsidR="002F5173" w:rsidRPr="00F12AC9" w:rsidRDefault="002F5173" w:rsidP="00F12AC9">
            <w:pPr>
              <w:pStyle w:val="Ballontekst1"/>
              <w:spacing w:before="60"/>
              <w:jc w:val="left"/>
              <w:rPr>
                <w:rFonts w:ascii="Arial" w:hAnsi="Arial" w:cs="Arial"/>
                <w:b/>
                <w:bCs/>
                <w:sz w:val="20"/>
                <w:szCs w:val="20"/>
              </w:rPr>
            </w:pPr>
            <w:r w:rsidRPr="00F12AC9">
              <w:rPr>
                <w:rFonts w:ascii="Arial" w:hAnsi="Arial"/>
                <w:b/>
                <w:snapToGrid/>
                <w:sz w:val="20"/>
                <w:szCs w:val="20"/>
              </w:rPr>
              <w:t>Indicateurs (source : OMS / UNICEF)</w:t>
            </w:r>
          </w:p>
        </w:tc>
        <w:tc>
          <w:tcPr>
            <w:tcW w:w="656" w:type="pct"/>
          </w:tcPr>
          <w:p w:rsidR="002F5173" w:rsidRPr="00F12AC9" w:rsidRDefault="002F5173" w:rsidP="00F12AC9">
            <w:pPr>
              <w:spacing w:before="60"/>
              <w:jc w:val="center"/>
              <w:rPr>
                <w:rFonts w:cs="Arial"/>
                <w:b/>
                <w:bCs/>
                <w:sz w:val="20"/>
                <w:szCs w:val="20"/>
              </w:rPr>
            </w:pPr>
            <w:r w:rsidRPr="00F12AC9">
              <w:rPr>
                <w:b/>
                <w:snapToGrid/>
                <w:sz w:val="20"/>
                <w:szCs w:val="20"/>
              </w:rPr>
              <w:t>Valeur 2008</w:t>
            </w:r>
          </w:p>
        </w:tc>
        <w:tc>
          <w:tcPr>
            <w:tcW w:w="656" w:type="pct"/>
          </w:tcPr>
          <w:p w:rsidR="002F5173" w:rsidRPr="00F12AC9" w:rsidRDefault="002F5173" w:rsidP="00F12AC9">
            <w:pPr>
              <w:spacing w:before="60"/>
              <w:jc w:val="center"/>
              <w:rPr>
                <w:rFonts w:cs="Arial"/>
                <w:b/>
                <w:bCs/>
                <w:sz w:val="20"/>
                <w:szCs w:val="20"/>
              </w:rPr>
            </w:pPr>
            <w:r w:rsidRPr="00F12AC9">
              <w:rPr>
                <w:b/>
                <w:snapToGrid/>
                <w:sz w:val="20"/>
                <w:szCs w:val="20"/>
              </w:rPr>
              <w:t>Valeur 2010</w:t>
            </w:r>
          </w:p>
        </w:tc>
        <w:tc>
          <w:tcPr>
            <w:tcW w:w="656" w:type="pct"/>
          </w:tcPr>
          <w:p w:rsidR="002F5173" w:rsidRPr="00F12AC9" w:rsidRDefault="002F5173" w:rsidP="00F12AC9">
            <w:pPr>
              <w:spacing w:before="60"/>
              <w:jc w:val="center"/>
              <w:rPr>
                <w:rFonts w:cs="Arial"/>
                <w:b/>
                <w:bCs/>
                <w:sz w:val="20"/>
                <w:szCs w:val="20"/>
              </w:rPr>
            </w:pPr>
            <w:r w:rsidRPr="00F12AC9">
              <w:rPr>
                <w:b/>
                <w:snapToGrid/>
                <w:sz w:val="20"/>
                <w:szCs w:val="20"/>
              </w:rPr>
              <w:t>Valeur 2011</w:t>
            </w:r>
          </w:p>
        </w:tc>
        <w:tc>
          <w:tcPr>
            <w:tcW w:w="656" w:type="pct"/>
          </w:tcPr>
          <w:p w:rsidR="002F5173" w:rsidRPr="00F12AC9" w:rsidRDefault="002F5173" w:rsidP="00F12AC9">
            <w:pPr>
              <w:spacing w:before="60"/>
              <w:jc w:val="center"/>
              <w:rPr>
                <w:b/>
                <w:snapToGrid/>
                <w:sz w:val="20"/>
                <w:szCs w:val="20"/>
              </w:rPr>
            </w:pPr>
            <w:r w:rsidRPr="00F12AC9">
              <w:rPr>
                <w:b/>
                <w:snapToGrid/>
                <w:sz w:val="20"/>
                <w:szCs w:val="20"/>
              </w:rPr>
              <w:t>Valeur 2014</w:t>
            </w:r>
          </w:p>
        </w:tc>
        <w:tc>
          <w:tcPr>
            <w:tcW w:w="572" w:type="pct"/>
          </w:tcPr>
          <w:p w:rsidR="002F5173" w:rsidRPr="00F12AC9" w:rsidRDefault="007B1A78" w:rsidP="00F12AC9">
            <w:pPr>
              <w:spacing w:before="60"/>
              <w:jc w:val="center"/>
              <w:rPr>
                <w:rFonts w:cs="Arial"/>
                <w:b/>
                <w:bCs/>
                <w:sz w:val="20"/>
                <w:szCs w:val="20"/>
              </w:rPr>
            </w:pPr>
            <w:r w:rsidRPr="00F12AC9">
              <w:rPr>
                <w:b/>
                <w:snapToGrid/>
                <w:sz w:val="20"/>
                <w:szCs w:val="20"/>
              </w:rPr>
              <w:t xml:space="preserve">Cible </w:t>
            </w:r>
            <w:r w:rsidR="002F5173" w:rsidRPr="00F12AC9">
              <w:rPr>
                <w:b/>
                <w:snapToGrid/>
                <w:sz w:val="20"/>
                <w:szCs w:val="20"/>
              </w:rPr>
              <w:t>2015</w:t>
            </w:r>
            <w:r w:rsidRPr="00F12AC9">
              <w:rPr>
                <w:b/>
                <w:snapToGrid/>
                <w:sz w:val="20"/>
                <w:szCs w:val="20"/>
              </w:rPr>
              <w:t>*</w:t>
            </w:r>
          </w:p>
        </w:tc>
      </w:tr>
      <w:tr w:rsidR="002F5173" w:rsidRPr="00B33FBD" w:rsidTr="007B1A78">
        <w:tc>
          <w:tcPr>
            <w:tcW w:w="1805" w:type="pct"/>
            <w:vAlign w:val="center"/>
          </w:tcPr>
          <w:p w:rsidR="002F5173" w:rsidRPr="00F12AC9" w:rsidRDefault="002F5173" w:rsidP="00F12AC9">
            <w:pPr>
              <w:spacing w:before="60" w:after="60"/>
              <w:rPr>
                <w:rFonts w:cs="Arial"/>
                <w:sz w:val="20"/>
                <w:szCs w:val="20"/>
              </w:rPr>
            </w:pPr>
            <w:r w:rsidRPr="00F12AC9">
              <w:rPr>
                <w:rFonts w:cs="Arial"/>
                <w:sz w:val="20"/>
                <w:szCs w:val="20"/>
              </w:rPr>
              <w:t>Ratio de mortalité maternelle (pour 100 000 naissances</w:t>
            </w:r>
            <w:r w:rsidR="003C418A" w:rsidRPr="00F12AC9">
              <w:rPr>
                <w:rFonts w:cs="Arial"/>
                <w:sz w:val="20"/>
                <w:szCs w:val="20"/>
              </w:rPr>
              <w:t xml:space="preserve"> </w:t>
            </w:r>
            <w:r w:rsidRPr="00F12AC9">
              <w:rPr>
                <w:rFonts w:cs="Arial"/>
                <w:sz w:val="20"/>
                <w:szCs w:val="20"/>
              </w:rPr>
              <w:t>vivantes)</w:t>
            </w:r>
          </w:p>
        </w:tc>
        <w:tc>
          <w:tcPr>
            <w:tcW w:w="656" w:type="pct"/>
            <w:vAlign w:val="center"/>
          </w:tcPr>
          <w:p w:rsidR="002F5173" w:rsidRPr="00F12AC9" w:rsidRDefault="002F5173" w:rsidP="00F12AC9">
            <w:pPr>
              <w:spacing w:after="60"/>
              <w:jc w:val="center"/>
              <w:rPr>
                <w:rFonts w:cs="Arial"/>
                <w:bCs/>
                <w:sz w:val="20"/>
                <w:szCs w:val="20"/>
              </w:rPr>
            </w:pPr>
            <w:r w:rsidRPr="00F12AC9">
              <w:rPr>
                <w:rFonts w:cs="Arial"/>
                <w:bCs/>
                <w:sz w:val="20"/>
                <w:szCs w:val="20"/>
              </w:rPr>
              <w:t>410</w:t>
            </w:r>
          </w:p>
        </w:tc>
        <w:tc>
          <w:tcPr>
            <w:tcW w:w="1311" w:type="pct"/>
            <w:gridSpan w:val="2"/>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370</w:t>
            </w: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320</w:t>
            </w:r>
          </w:p>
        </w:tc>
        <w:tc>
          <w:tcPr>
            <w:tcW w:w="572"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127</w:t>
            </w:r>
          </w:p>
        </w:tc>
      </w:tr>
      <w:tr w:rsidR="002F5173" w:rsidRPr="00B33FBD" w:rsidTr="007B1A78">
        <w:tc>
          <w:tcPr>
            <w:tcW w:w="1805" w:type="pct"/>
            <w:vAlign w:val="center"/>
          </w:tcPr>
          <w:p w:rsidR="002F5173" w:rsidRPr="00F12AC9" w:rsidRDefault="002F5173" w:rsidP="00F12AC9">
            <w:pPr>
              <w:spacing w:before="60" w:after="60"/>
              <w:rPr>
                <w:rFonts w:cs="Arial"/>
                <w:sz w:val="20"/>
                <w:szCs w:val="20"/>
              </w:rPr>
            </w:pPr>
            <w:r w:rsidRPr="00F12AC9">
              <w:rPr>
                <w:rFonts w:cs="Arial"/>
                <w:sz w:val="20"/>
                <w:szCs w:val="20"/>
              </w:rPr>
              <w:t>Taux de mortalité infanto juvénile</w:t>
            </w:r>
          </w:p>
        </w:tc>
        <w:tc>
          <w:tcPr>
            <w:tcW w:w="656" w:type="pct"/>
            <w:vAlign w:val="center"/>
          </w:tcPr>
          <w:p w:rsidR="002F5173" w:rsidRPr="00F12AC9" w:rsidRDefault="002F5173" w:rsidP="00F12AC9">
            <w:pPr>
              <w:spacing w:after="60"/>
              <w:jc w:val="center"/>
              <w:rPr>
                <w:rFonts w:cs="Arial"/>
                <w:bCs/>
                <w:sz w:val="20"/>
                <w:szCs w:val="20"/>
              </w:rPr>
            </w:pPr>
            <w:r w:rsidRPr="00F12AC9">
              <w:rPr>
                <w:rFonts w:cs="Arial"/>
                <w:bCs/>
                <w:sz w:val="20"/>
                <w:szCs w:val="20"/>
              </w:rPr>
              <w:t>95‰</w:t>
            </w: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66.8‰</w:t>
            </w:r>
          </w:p>
        </w:tc>
        <w:tc>
          <w:tcPr>
            <w:tcW w:w="656" w:type="pct"/>
            <w:vAlign w:val="center"/>
          </w:tcPr>
          <w:p w:rsidR="002F5173" w:rsidRPr="00F12AC9" w:rsidRDefault="002F5173" w:rsidP="00F12AC9">
            <w:pPr>
              <w:spacing w:before="60" w:after="60"/>
              <w:jc w:val="center"/>
              <w:rPr>
                <w:rFonts w:cs="Arial"/>
                <w:bCs/>
                <w:sz w:val="20"/>
                <w:szCs w:val="20"/>
              </w:rPr>
            </w:pP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60‰</w:t>
            </w:r>
          </w:p>
        </w:tc>
        <w:tc>
          <w:tcPr>
            <w:tcW w:w="572"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50‰</w:t>
            </w:r>
          </w:p>
        </w:tc>
      </w:tr>
      <w:tr w:rsidR="002F5173" w:rsidRPr="00B33FBD" w:rsidTr="007B1A78">
        <w:tc>
          <w:tcPr>
            <w:tcW w:w="1805" w:type="pct"/>
            <w:vAlign w:val="center"/>
          </w:tcPr>
          <w:p w:rsidR="002F5173" w:rsidRPr="00F12AC9" w:rsidRDefault="002F5173" w:rsidP="00F12AC9">
            <w:pPr>
              <w:spacing w:before="60" w:after="60"/>
              <w:rPr>
                <w:rFonts w:cs="Arial"/>
                <w:sz w:val="20"/>
                <w:szCs w:val="20"/>
              </w:rPr>
            </w:pPr>
            <w:r w:rsidRPr="00F12AC9">
              <w:rPr>
                <w:rFonts w:cs="Arial"/>
                <w:sz w:val="20"/>
                <w:szCs w:val="20"/>
              </w:rPr>
              <w:t>Espérance de vie à la naissance</w:t>
            </w:r>
          </w:p>
        </w:tc>
        <w:tc>
          <w:tcPr>
            <w:tcW w:w="656" w:type="pct"/>
            <w:vAlign w:val="center"/>
          </w:tcPr>
          <w:p w:rsidR="002F5173" w:rsidRPr="00F12AC9" w:rsidRDefault="002F5173" w:rsidP="00F12AC9">
            <w:pPr>
              <w:spacing w:after="60"/>
              <w:jc w:val="center"/>
              <w:rPr>
                <w:rFonts w:cs="Arial"/>
                <w:bCs/>
                <w:sz w:val="20"/>
                <w:szCs w:val="20"/>
              </w:rPr>
            </w:pPr>
            <w:r w:rsidRPr="00F12AC9">
              <w:rPr>
                <w:rFonts w:cs="Arial"/>
                <w:bCs/>
                <w:sz w:val="20"/>
                <w:szCs w:val="20"/>
              </w:rPr>
              <w:t>59</w:t>
            </w:r>
          </w:p>
        </w:tc>
        <w:tc>
          <w:tcPr>
            <w:tcW w:w="656" w:type="pct"/>
            <w:vAlign w:val="center"/>
          </w:tcPr>
          <w:p w:rsidR="002F5173" w:rsidRPr="00F12AC9" w:rsidRDefault="002F5173" w:rsidP="00F12AC9">
            <w:pPr>
              <w:spacing w:before="60" w:after="60"/>
              <w:jc w:val="center"/>
              <w:rPr>
                <w:rFonts w:cs="Arial"/>
                <w:bCs/>
                <w:sz w:val="20"/>
                <w:szCs w:val="20"/>
              </w:rPr>
            </w:pP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61</w:t>
            </w:r>
          </w:p>
        </w:tc>
        <w:tc>
          <w:tcPr>
            <w:tcW w:w="656"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64</w:t>
            </w:r>
          </w:p>
        </w:tc>
        <w:tc>
          <w:tcPr>
            <w:tcW w:w="572" w:type="pct"/>
            <w:vAlign w:val="center"/>
          </w:tcPr>
          <w:p w:rsidR="002F5173" w:rsidRPr="00F12AC9" w:rsidRDefault="002F5173" w:rsidP="00F12AC9">
            <w:pPr>
              <w:spacing w:before="60" w:after="60"/>
              <w:jc w:val="center"/>
              <w:rPr>
                <w:rFonts w:cs="Arial"/>
                <w:bCs/>
                <w:sz w:val="20"/>
                <w:szCs w:val="20"/>
              </w:rPr>
            </w:pPr>
            <w:r w:rsidRPr="00F12AC9">
              <w:rPr>
                <w:rFonts w:cs="Arial"/>
                <w:bCs/>
                <w:sz w:val="20"/>
                <w:szCs w:val="20"/>
              </w:rPr>
              <w:t>N/A</w:t>
            </w:r>
          </w:p>
        </w:tc>
      </w:tr>
    </w:tbl>
    <w:p w:rsidR="002F5173" w:rsidRPr="007B1A78" w:rsidRDefault="007B1A78" w:rsidP="00EE1049">
      <w:pPr>
        <w:jc w:val="both"/>
        <w:rPr>
          <w:snapToGrid/>
          <w:kern w:val="18"/>
          <w:sz w:val="18"/>
          <w:szCs w:val="20"/>
        </w:rPr>
      </w:pPr>
      <w:r w:rsidRPr="007B1A78">
        <w:rPr>
          <w:snapToGrid/>
          <w:kern w:val="18"/>
          <w:sz w:val="18"/>
          <w:szCs w:val="20"/>
        </w:rPr>
        <w:t xml:space="preserve">* </w:t>
      </w:r>
      <w:r>
        <w:rPr>
          <w:snapToGrid/>
          <w:kern w:val="18"/>
          <w:sz w:val="18"/>
          <w:szCs w:val="20"/>
        </w:rPr>
        <w:t>Source : OMD</w:t>
      </w:r>
    </w:p>
    <w:p w:rsidR="007B1A78" w:rsidRDefault="007B1A78" w:rsidP="00F12AC9">
      <w:pPr>
        <w:pStyle w:val="BTCNormaal"/>
        <w:spacing w:after="0"/>
      </w:pPr>
    </w:p>
    <w:p w:rsidR="00EE1049" w:rsidRPr="00EE1049" w:rsidRDefault="008C103B" w:rsidP="00595DFC">
      <w:pPr>
        <w:pStyle w:val="BTCNormaal"/>
      </w:pPr>
      <w:r>
        <w:t xml:space="preserve">Cependant, force est de constater qu’un projet de 4 ans ne peut pas avoir un impact aussi large </w:t>
      </w:r>
      <w:r w:rsidR="009C4752">
        <w:t xml:space="preserve">et mesurable </w:t>
      </w:r>
      <w:r>
        <w:t xml:space="preserve">que l’amélioration de </w:t>
      </w:r>
      <w:r w:rsidRPr="008C103B">
        <w:t>la santé des populations rurales des Régions médicales de Diourbel, Fatick, Kaffrine, Kaolack et Thiès par le renforcement durable du système de santé</w:t>
      </w:r>
      <w:r>
        <w:t>, qui se matérialise à travers les taux de mortalité des femmes et des nouveaux nés et l’espérance de vie.</w:t>
      </w:r>
    </w:p>
    <w:p w:rsidR="00847478" w:rsidRDefault="00847478" w:rsidP="00847478">
      <w:pPr>
        <w:pStyle w:val="Titre3"/>
        <w:rPr>
          <w:sz w:val="20"/>
        </w:rPr>
      </w:pPr>
      <w:r>
        <w:rPr>
          <w:snapToGrid/>
          <w:sz w:val="20"/>
        </w:rPr>
        <w:t>Dans quelle mesure l'outcom</w:t>
      </w:r>
      <w:r w:rsidR="00AE041A">
        <w:rPr>
          <w:snapToGrid/>
          <w:sz w:val="20"/>
        </w:rPr>
        <w:t>e a-t-il été atteint ? Expliquez</w:t>
      </w:r>
    </w:p>
    <w:p w:rsidR="00847478" w:rsidRDefault="003225AA" w:rsidP="00F24D27">
      <w:pPr>
        <w:pStyle w:val="BTCNormaal"/>
      </w:pPr>
      <w:r>
        <w:t>Dans le Programme National de Développement Sanitaire (</w:t>
      </w:r>
      <w:r w:rsidR="00287007">
        <w:t>PNDS</w:t>
      </w:r>
      <w:r>
        <w:t xml:space="preserve">) 2009 – 2018, document de </w:t>
      </w:r>
      <w:r w:rsidR="007611D4">
        <w:t>référence</w:t>
      </w:r>
      <w:r>
        <w:t xml:space="preserve"> de la politique n</w:t>
      </w:r>
      <w:r w:rsidR="007C14EA">
        <w:t>ationale en matière de santé, la</w:t>
      </w:r>
      <w:r>
        <w:t xml:space="preserve"> gouvernance est un objectif à </w:t>
      </w:r>
      <w:r w:rsidR="007611D4">
        <w:t xml:space="preserve">part entière et les axes d’intervention de ce </w:t>
      </w:r>
      <w:r w:rsidR="00287007">
        <w:t xml:space="preserve">quatrième objectif sectoriel </w:t>
      </w:r>
      <w:r w:rsidR="007611D4">
        <w:t>sont : (i</w:t>
      </w:r>
      <w:r w:rsidR="00287007">
        <w:t xml:space="preserve">) </w:t>
      </w:r>
      <w:r w:rsidR="007611D4">
        <w:t>la p</w:t>
      </w:r>
      <w:r w:rsidR="00287007">
        <w:t>romotion de la gestion axée sur</w:t>
      </w:r>
      <w:r w:rsidR="007C14EA">
        <w:t xml:space="preserve"> </w:t>
      </w:r>
      <w:r w:rsidR="007611D4">
        <w:t>les résultats, (ii</w:t>
      </w:r>
      <w:r w:rsidR="00287007">
        <w:t xml:space="preserve">) </w:t>
      </w:r>
      <w:r w:rsidR="007611D4">
        <w:t>l’a</w:t>
      </w:r>
      <w:r w:rsidR="00287007">
        <w:t>mélioration des capacités du secteur en matière de planification et</w:t>
      </w:r>
      <w:r w:rsidR="007C14EA">
        <w:t xml:space="preserve"> </w:t>
      </w:r>
      <w:r w:rsidR="00287007">
        <w:t>de gestion adm</w:t>
      </w:r>
      <w:r w:rsidR="007611D4">
        <w:t>inistrative et financière et (iii</w:t>
      </w:r>
      <w:r w:rsidR="00287007">
        <w:t xml:space="preserve">) </w:t>
      </w:r>
      <w:r w:rsidR="007611D4">
        <w:t>le r</w:t>
      </w:r>
      <w:r w:rsidR="00287007">
        <w:t>enforcement de la couverture du risque</w:t>
      </w:r>
      <w:r w:rsidR="007C14EA">
        <w:t xml:space="preserve"> </w:t>
      </w:r>
      <w:r w:rsidR="00287007">
        <w:t>maladie en mettant l’accent sur les groupes vulnérables</w:t>
      </w:r>
      <w:r w:rsidR="007611D4">
        <w:t>.</w:t>
      </w:r>
    </w:p>
    <w:p w:rsidR="007611D4" w:rsidRPr="009D6D51" w:rsidRDefault="00F12AC9" w:rsidP="00F24D27">
      <w:pPr>
        <w:pStyle w:val="BTCNormaal"/>
      </w:pPr>
      <w:r>
        <w:t>Le PAGOSAN contribue à l’</w:t>
      </w:r>
      <w:r w:rsidR="007611D4">
        <w:t xml:space="preserve">amélioration de la composante gouvernance du secteur en </w:t>
      </w:r>
      <w:r w:rsidR="002D2D50">
        <w:t>travailla</w:t>
      </w:r>
      <w:r w:rsidR="007611D4">
        <w:t>nt notamm</w:t>
      </w:r>
      <w:r w:rsidR="004C5F92">
        <w:t xml:space="preserve">ent sur les deux premiers axes qui ont été les deux axes prioritaires d’intervention du projet. </w:t>
      </w:r>
    </w:p>
    <w:p w:rsidR="00CB20F1" w:rsidRDefault="00160EC8" w:rsidP="00F24D27">
      <w:pPr>
        <w:pStyle w:val="BTCNormaal"/>
      </w:pPr>
      <w:r>
        <w:t>L’indicateur d’</w:t>
      </w:r>
      <w:r w:rsidR="00835BAA">
        <w:t>atteinte</w:t>
      </w:r>
      <w:r>
        <w:t xml:space="preserve"> de l’outcome est le niveau de </w:t>
      </w:r>
      <w:r w:rsidR="00835BAA">
        <w:t>satisfaction</w:t>
      </w:r>
      <w:r>
        <w:t xml:space="preserve"> des </w:t>
      </w:r>
      <w:r w:rsidR="00835BAA">
        <w:t>bénéficiaires</w:t>
      </w:r>
      <w:r>
        <w:t xml:space="preserve">. </w:t>
      </w:r>
      <w:r w:rsidR="002D2D50">
        <w:t xml:space="preserve">Une enquête de satisfaction réalisée dans toute la zone d’intervention du programme santé belgo sénégalais </w:t>
      </w:r>
      <w:r w:rsidR="00A75EAC">
        <w:t xml:space="preserve">en </w:t>
      </w:r>
      <w:r w:rsidR="002D2D50">
        <w:t>2014 par un bureau d’études</w:t>
      </w:r>
      <w:r w:rsidR="00A75EAC">
        <w:t xml:space="preserve"> a révélé un </w:t>
      </w:r>
      <w:r w:rsidR="00B41725">
        <w:t>taux de satisfaction de 91,6%</w:t>
      </w:r>
      <w:r w:rsidR="002D2D50">
        <w:t xml:space="preserve">. </w:t>
      </w:r>
    </w:p>
    <w:p w:rsidR="002F5173" w:rsidRPr="002F5173" w:rsidRDefault="002F5173" w:rsidP="002F5173">
      <w:pPr>
        <w:pStyle w:val="Lgende"/>
      </w:pPr>
      <w:r w:rsidRPr="002F5173">
        <w:t xml:space="preserve">Tableau </w:t>
      </w:r>
      <w:r w:rsidR="00FA5C65">
        <w:fldChar w:fldCharType="begin"/>
      </w:r>
      <w:r w:rsidR="00E47323">
        <w:instrText xml:space="preserve"> SEQ Tableau \* ARABIC </w:instrText>
      </w:r>
      <w:r w:rsidR="00FA5C65">
        <w:fldChar w:fldCharType="separate"/>
      </w:r>
      <w:r w:rsidR="00B641B3">
        <w:rPr>
          <w:noProof/>
        </w:rPr>
        <w:t>2</w:t>
      </w:r>
      <w:r w:rsidR="00FA5C65">
        <w:rPr>
          <w:noProof/>
        </w:rPr>
        <w:fldChar w:fldCharType="end"/>
      </w:r>
      <w:r w:rsidRPr="002F5173">
        <w:t> : Indicateurs d’outcome de l’intervention</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3"/>
        <w:gridCol w:w="1049"/>
        <w:gridCol w:w="1049"/>
        <w:gridCol w:w="1049"/>
        <w:gridCol w:w="1049"/>
      </w:tblGrid>
      <w:tr w:rsidR="002F5173" w:rsidRPr="007B1A78" w:rsidTr="00F12AC9">
        <w:trPr>
          <w:cantSplit/>
        </w:trPr>
        <w:tc>
          <w:tcPr>
            <w:tcW w:w="8364" w:type="dxa"/>
            <w:gridSpan w:val="6"/>
            <w:tcBorders>
              <w:top w:val="single" w:sz="4" w:space="0" w:color="auto"/>
              <w:left w:val="single" w:sz="4" w:space="0" w:color="auto"/>
              <w:bottom w:val="single" w:sz="4" w:space="0" w:color="auto"/>
              <w:right w:val="single" w:sz="4" w:space="0" w:color="auto"/>
            </w:tcBorders>
          </w:tcPr>
          <w:p w:rsidR="007B1A78" w:rsidRPr="00F12AC9" w:rsidRDefault="002F5173" w:rsidP="00F12AC9">
            <w:pPr>
              <w:spacing w:before="60"/>
              <w:rPr>
                <w:rFonts w:cs="Arial"/>
                <w:b/>
                <w:bCs/>
                <w:sz w:val="20"/>
                <w:szCs w:val="20"/>
              </w:rPr>
            </w:pPr>
            <w:r w:rsidRPr="00F12AC9">
              <w:rPr>
                <w:b/>
                <w:snapToGrid/>
                <w:sz w:val="20"/>
                <w:szCs w:val="20"/>
              </w:rPr>
              <w:t>Outcome : Contribuer à la gouvernance du secteur de la santé, 4ème objectif du PNDS 2009-2018</w:t>
            </w:r>
          </w:p>
        </w:tc>
      </w:tr>
      <w:tr w:rsidR="002F5173" w:rsidRPr="007B1A78" w:rsidTr="00F12AC9">
        <w:tc>
          <w:tcPr>
            <w:tcW w:w="2835" w:type="dxa"/>
          </w:tcPr>
          <w:p w:rsidR="002F5173" w:rsidRPr="00F12AC9" w:rsidRDefault="002F5173" w:rsidP="00F12AC9">
            <w:pPr>
              <w:pStyle w:val="Ballontekst1"/>
              <w:spacing w:before="60"/>
              <w:rPr>
                <w:rFonts w:ascii="Arial" w:hAnsi="Arial" w:cs="Arial"/>
                <w:b/>
                <w:bCs/>
                <w:sz w:val="20"/>
                <w:szCs w:val="20"/>
              </w:rPr>
            </w:pPr>
            <w:r w:rsidRPr="00F12AC9">
              <w:rPr>
                <w:rFonts w:ascii="Arial" w:hAnsi="Arial"/>
                <w:b/>
                <w:snapToGrid/>
                <w:sz w:val="20"/>
                <w:szCs w:val="20"/>
              </w:rPr>
              <w:t>Indicateurs</w:t>
            </w:r>
          </w:p>
        </w:tc>
        <w:tc>
          <w:tcPr>
            <w:tcW w:w="1333" w:type="dxa"/>
          </w:tcPr>
          <w:p w:rsidR="002F5173" w:rsidRPr="00F12AC9" w:rsidRDefault="002F5173" w:rsidP="00F12AC9">
            <w:pPr>
              <w:spacing w:before="60"/>
              <w:jc w:val="center"/>
              <w:rPr>
                <w:rFonts w:cs="Arial"/>
                <w:b/>
                <w:bCs/>
                <w:sz w:val="20"/>
                <w:szCs w:val="20"/>
              </w:rPr>
            </w:pPr>
            <w:r w:rsidRPr="00F12AC9">
              <w:rPr>
                <w:b/>
                <w:snapToGrid/>
                <w:sz w:val="20"/>
                <w:szCs w:val="20"/>
              </w:rPr>
              <w:t>Valeur</w:t>
            </w:r>
            <w:r w:rsidR="007B1A78" w:rsidRPr="00F12AC9">
              <w:rPr>
                <w:b/>
                <w:snapToGrid/>
                <w:sz w:val="20"/>
                <w:szCs w:val="20"/>
              </w:rPr>
              <w:t xml:space="preserve"> de </w:t>
            </w:r>
            <w:r w:rsidRPr="00F12AC9">
              <w:rPr>
                <w:b/>
                <w:i/>
                <w:snapToGrid/>
                <w:sz w:val="20"/>
                <w:szCs w:val="20"/>
              </w:rPr>
              <w:t>Baseline</w:t>
            </w:r>
          </w:p>
        </w:tc>
        <w:tc>
          <w:tcPr>
            <w:tcW w:w="1049" w:type="dxa"/>
          </w:tcPr>
          <w:p w:rsidR="002F5173" w:rsidRPr="00F12AC9" w:rsidRDefault="002F5173" w:rsidP="00F12AC9">
            <w:pPr>
              <w:spacing w:before="60"/>
              <w:jc w:val="center"/>
              <w:rPr>
                <w:rFonts w:cs="Arial"/>
                <w:b/>
                <w:bCs/>
                <w:sz w:val="20"/>
                <w:szCs w:val="20"/>
              </w:rPr>
            </w:pPr>
            <w:r w:rsidRPr="00F12AC9">
              <w:rPr>
                <w:b/>
                <w:snapToGrid/>
                <w:sz w:val="20"/>
                <w:szCs w:val="20"/>
              </w:rPr>
              <w:t>Valeur 2012</w:t>
            </w:r>
          </w:p>
        </w:tc>
        <w:tc>
          <w:tcPr>
            <w:tcW w:w="1049" w:type="dxa"/>
          </w:tcPr>
          <w:p w:rsidR="002F5173" w:rsidRPr="00F12AC9" w:rsidRDefault="002F5173" w:rsidP="00F12AC9">
            <w:pPr>
              <w:spacing w:before="60"/>
              <w:jc w:val="center"/>
              <w:rPr>
                <w:rFonts w:cs="Arial"/>
                <w:b/>
                <w:bCs/>
                <w:sz w:val="20"/>
                <w:szCs w:val="20"/>
              </w:rPr>
            </w:pPr>
            <w:r w:rsidRPr="00F12AC9">
              <w:rPr>
                <w:b/>
                <w:snapToGrid/>
                <w:sz w:val="20"/>
                <w:szCs w:val="20"/>
              </w:rPr>
              <w:t>Valeur 2013</w:t>
            </w:r>
          </w:p>
        </w:tc>
        <w:tc>
          <w:tcPr>
            <w:tcW w:w="1049" w:type="dxa"/>
            <w:shd w:val="clear" w:color="auto" w:fill="auto"/>
          </w:tcPr>
          <w:p w:rsidR="002F5173" w:rsidRPr="00F12AC9" w:rsidRDefault="002F5173" w:rsidP="00F12AC9">
            <w:pPr>
              <w:spacing w:before="60"/>
              <w:jc w:val="center"/>
              <w:rPr>
                <w:rFonts w:cs="Arial"/>
                <w:b/>
                <w:bCs/>
                <w:sz w:val="20"/>
                <w:szCs w:val="20"/>
                <w:highlight w:val="green"/>
              </w:rPr>
            </w:pPr>
            <w:r w:rsidRPr="00F12AC9">
              <w:rPr>
                <w:b/>
                <w:snapToGrid/>
                <w:sz w:val="20"/>
                <w:szCs w:val="20"/>
              </w:rPr>
              <w:t>Cible 2014</w:t>
            </w:r>
          </w:p>
        </w:tc>
        <w:tc>
          <w:tcPr>
            <w:tcW w:w="1049" w:type="dxa"/>
          </w:tcPr>
          <w:p w:rsidR="002F5173" w:rsidRPr="00F12AC9" w:rsidRDefault="002F5173" w:rsidP="00F12AC9">
            <w:pPr>
              <w:spacing w:before="60"/>
              <w:jc w:val="center"/>
              <w:rPr>
                <w:rFonts w:cs="Arial"/>
                <w:b/>
                <w:bCs/>
                <w:sz w:val="20"/>
                <w:szCs w:val="20"/>
                <w:highlight w:val="green"/>
              </w:rPr>
            </w:pPr>
            <w:r w:rsidRPr="00F12AC9">
              <w:rPr>
                <w:b/>
                <w:snapToGrid/>
                <w:sz w:val="20"/>
                <w:szCs w:val="20"/>
              </w:rPr>
              <w:t>Cible 2015</w:t>
            </w:r>
          </w:p>
        </w:tc>
      </w:tr>
      <w:tr w:rsidR="002F5173" w:rsidRPr="007B1A78" w:rsidTr="00F12AC9">
        <w:tc>
          <w:tcPr>
            <w:tcW w:w="2835" w:type="dxa"/>
            <w:vAlign w:val="center"/>
          </w:tcPr>
          <w:p w:rsidR="002F5173" w:rsidRPr="00F12AC9" w:rsidRDefault="002F5173" w:rsidP="00F12AC9">
            <w:pPr>
              <w:pStyle w:val="Index"/>
              <w:suppressLineNumbers w:val="0"/>
              <w:spacing w:before="60"/>
              <w:rPr>
                <w:sz w:val="20"/>
                <w:szCs w:val="20"/>
              </w:rPr>
            </w:pPr>
            <w:r w:rsidRPr="00F12AC9">
              <w:rPr>
                <w:sz w:val="20"/>
                <w:szCs w:val="20"/>
              </w:rPr>
              <w:t>Taux de satisfaction des bénéficiaires</w:t>
            </w:r>
          </w:p>
        </w:tc>
        <w:tc>
          <w:tcPr>
            <w:tcW w:w="1333"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ND</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ND</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ND</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91.6</w:t>
            </w:r>
          </w:p>
        </w:tc>
        <w:tc>
          <w:tcPr>
            <w:tcW w:w="1049" w:type="dxa"/>
            <w:vAlign w:val="center"/>
          </w:tcPr>
          <w:p w:rsidR="002F5173" w:rsidRPr="00F12AC9" w:rsidRDefault="002F5173" w:rsidP="00F12AC9">
            <w:pPr>
              <w:spacing w:before="60"/>
              <w:jc w:val="center"/>
              <w:rPr>
                <w:rFonts w:cs="Arial"/>
                <w:bCs/>
                <w:sz w:val="20"/>
                <w:szCs w:val="20"/>
              </w:rPr>
            </w:pPr>
            <w:r w:rsidRPr="00F12AC9">
              <w:rPr>
                <w:rFonts w:cs="Arial"/>
                <w:bCs/>
                <w:sz w:val="20"/>
                <w:szCs w:val="20"/>
              </w:rPr>
              <w:t>Non définie</w:t>
            </w:r>
          </w:p>
        </w:tc>
      </w:tr>
    </w:tbl>
    <w:p w:rsidR="00847478" w:rsidRDefault="00847478" w:rsidP="00847478">
      <w:pPr>
        <w:rPr>
          <w:sz w:val="20"/>
          <w:szCs w:val="20"/>
        </w:rPr>
      </w:pPr>
    </w:p>
    <w:p w:rsidR="00595DFC" w:rsidRPr="009D6D51" w:rsidRDefault="00595DFC" w:rsidP="00181A90">
      <w:pPr>
        <w:pStyle w:val="BTCNormaal"/>
      </w:pPr>
      <w:r>
        <w:t xml:space="preserve">Là encore, le niveau de satisfaction des bénéficiaires en tant qu’outcome du projet semble relativement éloigné, même si </w:t>
      </w:r>
      <w:r w:rsidR="00B41725">
        <w:t xml:space="preserve">la </w:t>
      </w:r>
      <w:r>
        <w:t>gouvernance jou</w:t>
      </w:r>
      <w:r w:rsidR="00B41725">
        <w:t>e</w:t>
      </w:r>
      <w:r>
        <w:t xml:space="preserve"> un rôle transversal dans l’amélioration du système de santé.</w:t>
      </w:r>
    </w:p>
    <w:p w:rsidR="00847478" w:rsidRPr="007B518B" w:rsidRDefault="00847478" w:rsidP="00847478">
      <w:pPr>
        <w:pStyle w:val="Titre3"/>
        <w:rPr>
          <w:sz w:val="20"/>
          <w:szCs w:val="20"/>
        </w:rPr>
      </w:pPr>
      <w:r>
        <w:rPr>
          <w:snapToGrid/>
          <w:sz w:val="20"/>
        </w:rPr>
        <w:lastRenderedPageBreak/>
        <w:t>Dans quelle mesure des outputs o</w:t>
      </w:r>
      <w:r w:rsidR="00AE041A">
        <w:rPr>
          <w:snapToGrid/>
          <w:sz w:val="20"/>
        </w:rPr>
        <w:t>nt-ils été atteints ? Expliquez</w:t>
      </w:r>
    </w:p>
    <w:p w:rsidR="00847478" w:rsidRDefault="00E47967" w:rsidP="00E47967">
      <w:pPr>
        <w:pStyle w:val="BTCNormaal"/>
      </w:pPr>
      <w:r>
        <w:t xml:space="preserve">Comme indiqué plus haut (voir </w:t>
      </w:r>
      <w:r w:rsidR="008204ED">
        <w:fldChar w:fldCharType="begin"/>
      </w:r>
      <w:r w:rsidR="008204ED">
        <w:instrText xml:space="preserve"> REF _Ref422407352 \h  \* MERGEFORMAT </w:instrText>
      </w:r>
      <w:r w:rsidR="008204ED">
        <w:fldChar w:fldCharType="separate"/>
      </w:r>
      <w:r w:rsidR="00B641B3">
        <w:t xml:space="preserve">Figure </w:t>
      </w:r>
      <w:r w:rsidR="00B641B3">
        <w:rPr>
          <w:noProof/>
        </w:rPr>
        <w:t>2 </w:t>
      </w:r>
      <w:r w:rsidR="00B641B3">
        <w:t>: Présentation schématique des outputs du PAGOSAN</w:t>
      </w:r>
      <w:r w:rsidR="008204ED">
        <w:fldChar w:fldCharType="end"/>
      </w:r>
      <w:r>
        <w:t xml:space="preserve">), les résultats ont été atteints de manière contrastée </w:t>
      </w:r>
      <w:r w:rsidR="00F32E17">
        <w:t xml:space="preserve">(voir </w:t>
      </w:r>
      <w:r w:rsidR="00FA5C65">
        <w:fldChar w:fldCharType="begin"/>
      </w:r>
      <w:r w:rsidR="00F32E17">
        <w:instrText xml:space="preserve"> REF _Ref422818480 \w \h </w:instrText>
      </w:r>
      <w:r w:rsidR="00FA5C65">
        <w:fldChar w:fldCharType="separate"/>
      </w:r>
      <w:r w:rsidR="00B641B3">
        <w:t>2.1</w:t>
      </w:r>
      <w:r w:rsidR="00FA5C65">
        <w:fldChar w:fldCharType="end"/>
      </w:r>
      <w:r w:rsidR="007C14EA">
        <w:t xml:space="preserve"> </w:t>
      </w:r>
      <w:r w:rsidR="00FA5C65">
        <w:fldChar w:fldCharType="begin"/>
      </w:r>
      <w:r w:rsidR="00F32E17">
        <w:instrText xml:space="preserve"> REF _Ref422818484 \h </w:instrText>
      </w:r>
      <w:r w:rsidR="00FA5C65">
        <w:fldChar w:fldCharType="separate"/>
      </w:r>
      <w:r w:rsidR="00B641B3">
        <w:t>Matrice de monitoring</w:t>
      </w:r>
      <w:r w:rsidR="00FA5C65">
        <w:fldChar w:fldCharType="end"/>
      </w:r>
      <w:r w:rsidR="00181A90">
        <w:t xml:space="preserve"> pour le </w:t>
      </w:r>
      <w:r w:rsidR="009D2819">
        <w:t>niveau</w:t>
      </w:r>
      <w:r w:rsidR="00181A90">
        <w:t xml:space="preserve"> d’atteinte des outputs</w:t>
      </w:r>
      <w:r w:rsidR="00F32E17">
        <w:t>)</w:t>
      </w:r>
      <w:r w:rsidR="00181A90">
        <w:t xml:space="preserve"> : </w:t>
      </w:r>
    </w:p>
    <w:p w:rsidR="00E47967" w:rsidRDefault="00E47967" w:rsidP="00E47967">
      <w:pPr>
        <w:pStyle w:val="BTCBullets"/>
      </w:pPr>
      <w:r>
        <w:t>un niveau faible pour les résultats 1 et 4</w:t>
      </w:r>
    </w:p>
    <w:p w:rsidR="00E47967" w:rsidRDefault="00E47967" w:rsidP="00E47967">
      <w:pPr>
        <w:pStyle w:val="BTCBullets"/>
      </w:pPr>
      <w:r>
        <w:t>un niveau satisfaisant pour les résultats 2 et 5</w:t>
      </w:r>
    </w:p>
    <w:p w:rsidR="00E47967" w:rsidRPr="009D6D51" w:rsidRDefault="00E47967" w:rsidP="00E47967">
      <w:pPr>
        <w:pStyle w:val="BTCBullets"/>
      </w:pPr>
      <w:r>
        <w:t>un niveau différent selon les services pour les résultats 3 et 6.</w:t>
      </w:r>
    </w:p>
    <w:p w:rsidR="00847478" w:rsidRPr="009D6D51" w:rsidRDefault="00847478" w:rsidP="00847478">
      <w:pPr>
        <w:rPr>
          <w:sz w:val="20"/>
          <w:szCs w:val="20"/>
        </w:rPr>
      </w:pPr>
    </w:p>
    <w:p w:rsidR="00847478" w:rsidRDefault="002165D1" w:rsidP="002165D1">
      <w:pPr>
        <w:pStyle w:val="BTCNormaal"/>
      </w:pPr>
      <w:r>
        <w:t xml:space="preserve">En effet, les résultats 1 et 4 </w:t>
      </w:r>
      <w:r w:rsidR="00B41725">
        <w:t>dépendent de</w:t>
      </w:r>
      <w:r>
        <w:t xml:space="preserve"> la réforme qui n’a jamais eu lieu.</w:t>
      </w:r>
    </w:p>
    <w:p w:rsidR="002165D1" w:rsidRDefault="002165D1" w:rsidP="002165D1">
      <w:pPr>
        <w:pStyle w:val="BTCNormaal"/>
      </w:pPr>
      <w:r>
        <w:t>Les résultats 2 et 5 concernant la planification, le suivi évaluation et il faut constater que le positionnement même du PAGOSAN au sein de la DPRS a permis de travailler de manière continue et en profondeur sur cette problématique.</w:t>
      </w:r>
    </w:p>
    <w:p w:rsidR="002165D1" w:rsidRPr="009D6D51" w:rsidRDefault="002165D1" w:rsidP="002165D1">
      <w:pPr>
        <w:pStyle w:val="BTCNormaal"/>
      </w:pPr>
      <w:r>
        <w:t xml:space="preserve">Les résultats 3 et 6 ont été atteints différemment selon les services. En effet, si quasiment aucune activité n’a été réalisée avec la Direction des Ressources Humaines, a contrario le service de l’Inspection a saisi les opportunités qui se présentaient. </w:t>
      </w:r>
    </w:p>
    <w:p w:rsidR="00847478" w:rsidRDefault="00847478" w:rsidP="00847478">
      <w:pPr>
        <w:pStyle w:val="Titre3"/>
        <w:rPr>
          <w:sz w:val="20"/>
          <w:szCs w:val="20"/>
        </w:rPr>
      </w:pPr>
      <w:r>
        <w:rPr>
          <w:snapToGrid/>
          <w:sz w:val="20"/>
        </w:rPr>
        <w:t>Dans quelle mesure des outputs ont-ils contribué à l'atteinte de l'outcome ?</w:t>
      </w:r>
    </w:p>
    <w:p w:rsidR="00847478" w:rsidRDefault="00835BAA" w:rsidP="00F24D27">
      <w:pPr>
        <w:pStyle w:val="BTCNormaal"/>
      </w:pPr>
      <w:r>
        <w:t>Le PAGOSAN a comme objectif d’</w:t>
      </w:r>
      <w:r w:rsidR="0006732D">
        <w:t>améliorer</w:t>
      </w:r>
      <w:r>
        <w:t xml:space="preserve"> la </w:t>
      </w:r>
      <w:r w:rsidR="0006732D">
        <w:t>gouvernance</w:t>
      </w:r>
      <w:r>
        <w:t xml:space="preserve"> à travers trois str</w:t>
      </w:r>
      <w:r w:rsidR="0006732D">
        <w:t>a</w:t>
      </w:r>
      <w:r>
        <w:t xml:space="preserve">tégies </w:t>
      </w:r>
      <w:r w:rsidR="0006732D">
        <w:t>d’interventions</w:t>
      </w:r>
      <w:r>
        <w:t> :</w:t>
      </w:r>
    </w:p>
    <w:p w:rsidR="00835BAA" w:rsidRDefault="00835BAA" w:rsidP="00F24D27">
      <w:pPr>
        <w:pStyle w:val="BTCBullets"/>
      </w:pPr>
      <w:r w:rsidRPr="00835BAA">
        <w:t>un appui à la réforme</w:t>
      </w:r>
    </w:p>
    <w:p w:rsidR="00835BAA" w:rsidRDefault="00835BAA" w:rsidP="00F24D27">
      <w:pPr>
        <w:pStyle w:val="BTCBullets"/>
      </w:pPr>
      <w:r>
        <w:t xml:space="preserve">une </w:t>
      </w:r>
      <w:r w:rsidR="0006732D">
        <w:t>amélioration</w:t>
      </w:r>
      <w:r>
        <w:t xml:space="preserve"> du processus de </w:t>
      </w:r>
      <w:r w:rsidR="00651C47">
        <w:t>planification</w:t>
      </w:r>
      <w:r>
        <w:t xml:space="preserve">, de suivi et </w:t>
      </w:r>
      <w:r w:rsidR="00651C47">
        <w:t>d’évaluation</w:t>
      </w:r>
    </w:p>
    <w:p w:rsidR="00835BAA" w:rsidRDefault="00835BAA" w:rsidP="00F24D27">
      <w:pPr>
        <w:pStyle w:val="BTCBullets"/>
      </w:pPr>
      <w:r>
        <w:t xml:space="preserve">un appui aux processus gestionnaires </w:t>
      </w:r>
    </w:p>
    <w:p w:rsidR="00835BAA" w:rsidRPr="009D6D51" w:rsidRDefault="0006732D" w:rsidP="00F12AC9">
      <w:pPr>
        <w:pStyle w:val="BTCNormaal"/>
        <w:spacing w:before="120"/>
      </w:pPr>
      <w:r>
        <w:t>Il s’agit là de trois stratégies complémentaires allant dans le sens de l’appui à la gouvernance. De plus, ces stratégies sont développées au sein des structures du niveau central et régional, en conformité avec leur mission de d’inspection, de suivi, d’appui et de contrôle.</w:t>
      </w:r>
    </w:p>
    <w:p w:rsidR="00847478" w:rsidRDefault="006C64D0" w:rsidP="006C64D0">
      <w:pPr>
        <w:pStyle w:val="BTCNormaal"/>
      </w:pPr>
      <w:r>
        <w:t>Lors de l’évaluation finale du projet, des discussions ont eu lieu sur la pertinence de définir le PAGOSAN comme étant un projet d’appui à la gouvernance dans la mesure où les aspects relatifs à « [...]</w:t>
      </w:r>
      <w:r w:rsidRPr="006C64D0">
        <w:t xml:space="preserve"> la lutte contre la corruption, l’ouverture et la responsabilisation (participation citoyenne), la gestion efficace des ressources, la culture professionnelle, la reconnaissance des générations futures, la protection de l’environnement et le développement durable</w:t>
      </w:r>
      <w:r w:rsidR="00564CA0">
        <w:rPr>
          <w:rStyle w:val="Appelnotedebasdep"/>
        </w:rPr>
        <w:footnoteReference w:id="4"/>
      </w:r>
      <w:r>
        <w:t xml:space="preserve">] n’étaient pas abordés. </w:t>
      </w:r>
    </w:p>
    <w:p w:rsidR="006C64D0" w:rsidRDefault="006C64D0" w:rsidP="006C64D0">
      <w:pPr>
        <w:pStyle w:val="BTCNormaal"/>
      </w:pPr>
      <w:r>
        <w:t>C’est pourtant tout le sens de la gestion axée sur les résultats et de cette chaine de résultats.</w:t>
      </w:r>
    </w:p>
    <w:p w:rsidR="000D48DC" w:rsidRDefault="000D48DC" w:rsidP="00F12AC9">
      <w:pPr>
        <w:pStyle w:val="Lgende"/>
        <w:spacing w:before="240"/>
      </w:pPr>
      <w:r>
        <w:t xml:space="preserve">Figure </w:t>
      </w:r>
      <w:r w:rsidR="00FA5C65">
        <w:fldChar w:fldCharType="begin"/>
      </w:r>
      <w:r w:rsidR="00E47323">
        <w:instrText xml:space="preserve"> SEQ Figure \* ARABIC </w:instrText>
      </w:r>
      <w:r w:rsidR="00FA5C65">
        <w:fldChar w:fldCharType="separate"/>
      </w:r>
      <w:r w:rsidR="00B641B3">
        <w:rPr>
          <w:noProof/>
        </w:rPr>
        <w:t>4</w:t>
      </w:r>
      <w:r w:rsidR="00FA5C65">
        <w:rPr>
          <w:noProof/>
        </w:rPr>
        <w:fldChar w:fldCharType="end"/>
      </w:r>
      <w:r>
        <w:t> : La chaîne de résultats</w:t>
      </w:r>
      <w:r>
        <w:rPr>
          <w:rStyle w:val="Appelnotedebasdep"/>
        </w:rPr>
        <w:footnoteReference w:id="5"/>
      </w:r>
    </w:p>
    <w:p w:rsidR="006C64D0" w:rsidRDefault="006C64D0" w:rsidP="006C64D0">
      <w:pPr>
        <w:pStyle w:val="BTCNormaal"/>
      </w:pPr>
      <w:r>
        <w:rPr>
          <w:noProof/>
          <w:lang w:val="en-US" w:eastAsia="en-US"/>
        </w:rPr>
        <w:drawing>
          <wp:inline distT="0" distB="0" distL="0" distR="0">
            <wp:extent cx="5037667" cy="753533"/>
            <wp:effectExtent l="0" t="0" r="29845" b="889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A0442" w:rsidRDefault="00AA0442" w:rsidP="006C64D0">
      <w:pPr>
        <w:pStyle w:val="BTCNormaal"/>
      </w:pPr>
    </w:p>
    <w:p w:rsidR="006C64D0" w:rsidRDefault="00245E40" w:rsidP="006C64D0">
      <w:pPr>
        <w:pStyle w:val="BTCNormaal"/>
      </w:pPr>
      <w:r>
        <w:t>En effet, l’outcome est atte</w:t>
      </w:r>
      <w:r w:rsidR="00F12AC9">
        <w:t>int par un faisceau d’outputs. L</w:t>
      </w:r>
      <w:r>
        <w:t xml:space="preserve">a véritable question est de savoir si les outputs qui ont été identifiées peuvent à terme influer sur l’outcome. Les trois familles d’outputs identifiés ont bien une influence sur la gouvernance, et ce même </w:t>
      </w:r>
      <w:r w:rsidR="00B41725">
        <w:t xml:space="preserve">s’ils </w:t>
      </w:r>
      <w:r>
        <w:t>ne sont pas les seuls à pouvoir être des facteurs d’amélioration.</w:t>
      </w:r>
    </w:p>
    <w:p w:rsidR="00847478" w:rsidRDefault="00AE041A" w:rsidP="00847478">
      <w:pPr>
        <w:pStyle w:val="Titre3"/>
        <w:rPr>
          <w:snapToGrid/>
          <w:sz w:val="20"/>
        </w:rPr>
      </w:pPr>
      <w:r>
        <w:rPr>
          <w:snapToGrid/>
          <w:sz w:val="20"/>
        </w:rPr>
        <w:t>Appréciez</w:t>
      </w:r>
      <w:r w:rsidR="00847478">
        <w:rPr>
          <w:snapToGrid/>
          <w:sz w:val="20"/>
        </w:rPr>
        <w:t xml:space="preserve"> les principaux facteurs d'influence. Quels ont été les enjeux majeurs rencontrés ? Comment l'intervention les a-t-elle pris en compte ?</w:t>
      </w:r>
      <w:r w:rsidR="00847478">
        <w:rPr>
          <w:rStyle w:val="Appelnotedebasdep"/>
          <w:b w:val="0"/>
          <w:bCs w:val="0"/>
          <w:snapToGrid/>
          <w:sz w:val="20"/>
        </w:rPr>
        <w:footnoteReference w:id="6"/>
      </w:r>
    </w:p>
    <w:p w:rsidR="00F92C4C" w:rsidRPr="00F92C4C" w:rsidRDefault="00F92C4C" w:rsidP="00F92C4C">
      <w:pPr>
        <w:pStyle w:val="BTCNormaal"/>
      </w:pPr>
      <w:r w:rsidRPr="00F92C4C">
        <w:t>Le projet PAG</w:t>
      </w:r>
      <w:r>
        <w:t>OSAN est un des trois</w:t>
      </w:r>
      <w:r w:rsidRPr="00F92C4C">
        <w:t xml:space="preserve"> volet</w:t>
      </w:r>
      <w:r>
        <w:t xml:space="preserve">s d’une programme beaucoup plus large incluant Offre / Demande / Gouvernance. Le projet PAODES a démarré quelques mois après le projet PAGOSAN et force est de constater que les deux projets ont évolué l’un à côté de l’autre, sans véritable </w:t>
      </w:r>
      <w:r w:rsidR="00491BF6">
        <w:t>interaction, ni complémentarité, du fait de nombreux facteurs, comme des difficultés importantes rencontrées au démarrage du PAODES et un turnover en personnel important.</w:t>
      </w:r>
    </w:p>
    <w:p w:rsidR="00847478" w:rsidRDefault="00AE041A" w:rsidP="00847478">
      <w:pPr>
        <w:pStyle w:val="Titre3"/>
        <w:rPr>
          <w:sz w:val="20"/>
          <w:szCs w:val="20"/>
        </w:rPr>
      </w:pPr>
      <w:r>
        <w:rPr>
          <w:snapToGrid/>
          <w:sz w:val="20"/>
        </w:rPr>
        <w:t>Appréciez</w:t>
      </w:r>
      <w:r w:rsidR="00847478">
        <w:rPr>
          <w:snapToGrid/>
          <w:sz w:val="20"/>
        </w:rPr>
        <w:t xml:space="preserve"> les résultats inattendus, tant positifs que négatifs</w:t>
      </w:r>
    </w:p>
    <w:p w:rsidR="00F92C4C" w:rsidRDefault="00F92C4C" w:rsidP="00491BF6">
      <w:pPr>
        <w:pStyle w:val="BTCNormaal"/>
      </w:pPr>
      <w:r>
        <w:t xml:space="preserve">Outre les facteurs cités dans le point </w:t>
      </w:r>
      <w:r w:rsidR="008204ED">
        <w:fldChar w:fldCharType="begin"/>
      </w:r>
      <w:r w:rsidR="008204ED">
        <w:instrText xml:space="preserve"> REF _Ref422824264 \r \h  \* MERGEFORMAT </w:instrText>
      </w:r>
      <w:r w:rsidR="008204ED">
        <w:fldChar w:fldCharType="separate"/>
      </w:r>
      <w:r w:rsidR="00B641B3">
        <w:t>1.1</w:t>
      </w:r>
      <w:r w:rsidR="008204ED">
        <w:fldChar w:fldCharType="end"/>
      </w:r>
      <w:r w:rsidR="00A5411B">
        <w:t xml:space="preserve"> </w:t>
      </w:r>
      <w:r w:rsidR="008204ED">
        <w:fldChar w:fldCharType="begin"/>
      </w:r>
      <w:r w:rsidR="008204ED">
        <w:instrText xml:space="preserve"> REF _Ref422824247 \h  \* MERGEFORMAT </w:instrText>
      </w:r>
      <w:r w:rsidR="008204ED">
        <w:fldChar w:fldCharType="separate"/>
      </w:r>
      <w:r w:rsidR="00B641B3" w:rsidRPr="005A5A68">
        <w:t>Contexte</w:t>
      </w:r>
      <w:r w:rsidR="008204ED">
        <w:fldChar w:fldCharType="end"/>
      </w:r>
      <w:r>
        <w:t xml:space="preserve">, un élément positif a été la conception et la validation par toutes les parties </w:t>
      </w:r>
      <w:r w:rsidR="00C265FC">
        <w:t>d’un plan architectural modèle pour une</w:t>
      </w:r>
      <w:r>
        <w:t xml:space="preserve"> Direction Régionale de la Santé et de l’Action Sociale type</w:t>
      </w:r>
      <w:r w:rsidR="00A5411B">
        <w:t xml:space="preserve"> </w:t>
      </w:r>
      <w:r w:rsidR="00C265FC">
        <w:t xml:space="preserve">qui </w:t>
      </w:r>
      <w:r w:rsidR="00694F9C">
        <w:t>a été construit à Kaffrine</w:t>
      </w:r>
      <w:r>
        <w:t>. En concertation avec l’</w:t>
      </w:r>
      <w:r w:rsidR="00A5411B">
        <w:t>ensemble des Médecins Chefs de R</w:t>
      </w:r>
      <w:r>
        <w:t>égion, il a été prévu de réduire le montant des ré</w:t>
      </w:r>
      <w:r w:rsidR="00A5411B">
        <w:t>habilitations de chaque Région m</w:t>
      </w:r>
      <w:r>
        <w:t>édicale de manière à pouvoir disposer d’un montant plus important pour construire une Direction Régionale de la Santé type.</w:t>
      </w:r>
    </w:p>
    <w:p w:rsidR="00847478" w:rsidRPr="008379A0" w:rsidRDefault="00C412D0" w:rsidP="00491BF6">
      <w:pPr>
        <w:pStyle w:val="BTCNormaal"/>
      </w:pPr>
      <w:r>
        <w:t xml:space="preserve">Le projet a enregistré des </w:t>
      </w:r>
      <w:r w:rsidR="00245E40">
        <w:t>résultats</w:t>
      </w:r>
      <w:r>
        <w:t xml:space="preserve"> au-delà de ce qui était attendu sur les aspects relatifs </w:t>
      </w:r>
      <w:r w:rsidRPr="008379A0">
        <w:t xml:space="preserve">à la </w:t>
      </w:r>
      <w:r w:rsidR="00491BF6" w:rsidRPr="008379A0">
        <w:t>planification</w:t>
      </w:r>
      <w:r w:rsidRPr="008379A0">
        <w:t xml:space="preserve"> et au suivi évaluation, avec notamment une </w:t>
      </w:r>
      <w:r w:rsidR="00491BF6" w:rsidRPr="008379A0">
        <w:t>véritable</w:t>
      </w:r>
      <w:r w:rsidRPr="008379A0">
        <w:t xml:space="preserve"> appropriation. Cela a été permis </w:t>
      </w:r>
      <w:r w:rsidR="00491BF6" w:rsidRPr="008379A0">
        <w:t xml:space="preserve">par le dynamisme des agents de la DPRS et </w:t>
      </w:r>
      <w:r w:rsidRPr="008379A0">
        <w:t xml:space="preserve">par une excellente </w:t>
      </w:r>
      <w:r w:rsidR="00491BF6" w:rsidRPr="008379A0">
        <w:t>collaboration</w:t>
      </w:r>
      <w:r w:rsidRPr="008379A0">
        <w:t xml:space="preserve"> avec la JIC</w:t>
      </w:r>
      <w:r w:rsidR="00F12AC9">
        <w:t>A et la réalisation du g</w:t>
      </w:r>
      <w:r w:rsidRPr="008379A0">
        <w:t xml:space="preserve">uide de gestion du </w:t>
      </w:r>
      <w:r w:rsidR="00F12AC9">
        <w:t>plan de travail annuel (</w:t>
      </w:r>
      <w:r w:rsidRPr="008379A0">
        <w:t>PTA</w:t>
      </w:r>
      <w:r w:rsidR="00F12AC9">
        <w:t>)</w:t>
      </w:r>
      <w:r w:rsidRPr="008379A0">
        <w:t xml:space="preserve"> soutenue par un grand </w:t>
      </w:r>
      <w:r w:rsidR="00491BF6" w:rsidRPr="008379A0">
        <w:t>nombre</w:t>
      </w:r>
      <w:r w:rsidRPr="008379A0">
        <w:t xml:space="preserve"> de PTF, tant </w:t>
      </w:r>
      <w:r w:rsidR="00491BF6" w:rsidRPr="008379A0">
        <w:t>techniquement</w:t>
      </w:r>
      <w:r w:rsidRPr="008379A0">
        <w:t xml:space="preserve"> que </w:t>
      </w:r>
      <w:r w:rsidR="00491BF6" w:rsidRPr="008379A0">
        <w:t>financièrement</w:t>
      </w:r>
      <w:r w:rsidRPr="008379A0">
        <w:t xml:space="preserve">. C’est </w:t>
      </w:r>
      <w:r w:rsidR="00491BF6" w:rsidRPr="008379A0">
        <w:t>également</w:t>
      </w:r>
      <w:r w:rsidRPr="008379A0">
        <w:t xml:space="preserve"> le cas du </w:t>
      </w:r>
      <w:r w:rsidR="00491BF6" w:rsidRPr="008379A0">
        <w:t>guide</w:t>
      </w:r>
      <w:r w:rsidRPr="008379A0">
        <w:t xml:space="preserve"> d’</w:t>
      </w:r>
      <w:r w:rsidR="00491BF6" w:rsidRPr="008379A0">
        <w:t>élaboration</w:t>
      </w:r>
      <w:r w:rsidRPr="008379A0">
        <w:t xml:space="preserve"> du </w:t>
      </w:r>
      <w:r w:rsidR="00F12AC9">
        <w:t>plan opérationnel des collectivités locales</w:t>
      </w:r>
      <w:r w:rsidR="00F12AC9" w:rsidRPr="008379A0">
        <w:t xml:space="preserve"> </w:t>
      </w:r>
      <w:r w:rsidR="00F12AC9">
        <w:t>(</w:t>
      </w:r>
      <w:r w:rsidRPr="008379A0">
        <w:t>POCL</w:t>
      </w:r>
      <w:r w:rsidR="00F12AC9">
        <w:t>)</w:t>
      </w:r>
      <w:r w:rsidRPr="008379A0">
        <w:t xml:space="preserve">. </w:t>
      </w:r>
    </w:p>
    <w:p w:rsidR="00847478" w:rsidRDefault="00AE041A" w:rsidP="00847478">
      <w:pPr>
        <w:pStyle w:val="Titre3"/>
        <w:rPr>
          <w:sz w:val="20"/>
          <w:szCs w:val="20"/>
        </w:rPr>
      </w:pPr>
      <w:r>
        <w:rPr>
          <w:snapToGrid/>
          <w:sz w:val="20"/>
        </w:rPr>
        <w:t>Appréciez</w:t>
      </w:r>
      <w:r w:rsidR="00847478">
        <w:rPr>
          <w:snapToGrid/>
          <w:sz w:val="20"/>
        </w:rPr>
        <w:t xml:space="preserve"> l'intégration des thèmes transversaux dans la stratégie d'intervention </w:t>
      </w:r>
    </w:p>
    <w:p w:rsidR="0099681F" w:rsidRDefault="008379A0" w:rsidP="008379A0">
      <w:pPr>
        <w:pStyle w:val="BTCNormaal"/>
      </w:pPr>
      <w:r>
        <w:t xml:space="preserve">Les thèmes transversaux pris en compte dans l’intervention sont le genre et </w:t>
      </w:r>
      <w:r w:rsidR="0099681F">
        <w:t>l’environnement.</w:t>
      </w:r>
    </w:p>
    <w:p w:rsidR="008379A0" w:rsidRDefault="0099681F" w:rsidP="008379A0">
      <w:pPr>
        <w:pStyle w:val="BTCNormaal"/>
      </w:pPr>
      <w:r>
        <w:t>Le PAGOSAN a étroitement collaboré avec le projet de renforcement de capacité de la CTB (PRC) c’est pourquoi la partie genre du rapport PRC a été repris en annexe du présent document.</w:t>
      </w:r>
    </w:p>
    <w:p w:rsidR="00847478" w:rsidRDefault="008379A0" w:rsidP="008379A0">
      <w:pPr>
        <w:pStyle w:val="BTCNormaal"/>
      </w:pPr>
      <w:r>
        <w:t>Concernant les a</w:t>
      </w:r>
      <w:r w:rsidR="00C412D0">
        <w:t>spects relatifs au genre</w:t>
      </w:r>
      <w:r>
        <w:t xml:space="preserve"> : </w:t>
      </w:r>
      <w:r w:rsidR="00B52AAF">
        <w:t xml:space="preserve">au démarrage </w:t>
      </w:r>
      <w:r w:rsidR="00A423D9">
        <w:t>du</w:t>
      </w:r>
      <w:r>
        <w:t xml:space="preserve"> PAGOSAN</w:t>
      </w:r>
      <w:r w:rsidR="00A423D9">
        <w:t xml:space="preserve">, il </w:t>
      </w:r>
      <w:r w:rsidR="00B41725">
        <w:t xml:space="preserve">n’y </w:t>
      </w:r>
      <w:r w:rsidR="00A423D9">
        <w:t>avait pas de référent pour le Genre au s</w:t>
      </w:r>
      <w:r w:rsidR="00F71FA5">
        <w:t>e</w:t>
      </w:r>
      <w:r w:rsidR="00A423D9">
        <w:t xml:space="preserve">in du MSAS. Avec la création de la Cellule Genre en août 2013 et la nomination de la coordinatrice, </w:t>
      </w:r>
      <w:r w:rsidR="004C70B1">
        <w:t xml:space="preserve">les activités relatives au genre ont décollé. De plus, la CTB au Sénégal a recruté un </w:t>
      </w:r>
      <w:r w:rsidR="00F12AC9">
        <w:t>c</w:t>
      </w:r>
      <w:r w:rsidR="00F71FA5">
        <w:t>onseiller</w:t>
      </w:r>
      <w:r w:rsidR="004C70B1">
        <w:t xml:space="preserve"> en genre ce qui a permis aussi de dynamiser la thématique.</w:t>
      </w:r>
    </w:p>
    <w:p w:rsidR="00847478" w:rsidRDefault="00B52AAF" w:rsidP="008379A0">
      <w:pPr>
        <w:pStyle w:val="BTCNormaal"/>
      </w:pPr>
      <w:r>
        <w:t>Concernant les a</w:t>
      </w:r>
      <w:r w:rsidR="008379A0">
        <w:t>spects</w:t>
      </w:r>
      <w:r w:rsidR="00C412D0">
        <w:t xml:space="preserve"> relatifs à </w:t>
      </w:r>
      <w:r>
        <w:t xml:space="preserve">l’environnement : </w:t>
      </w:r>
      <w:r w:rsidR="00F71FA5">
        <w:t xml:space="preserve">le projet comporte un volet </w:t>
      </w:r>
      <w:r w:rsidR="00F2602E">
        <w:t>infrastructures</w:t>
      </w:r>
      <w:r w:rsidR="00F71FA5">
        <w:t xml:space="preserve">. </w:t>
      </w:r>
      <w:r w:rsidR="00F2602E">
        <w:t>La</w:t>
      </w:r>
      <w:r w:rsidR="00F71FA5">
        <w:t xml:space="preserve"> validation des plans de la « DRS type » a bénéficié de l’appui d’un</w:t>
      </w:r>
      <w:r w:rsidR="00AA0442">
        <w:t>e expertise financé via le fonds d’études et d’expertises (le projet</w:t>
      </w:r>
      <w:r w:rsidR="00F71FA5">
        <w:t xml:space="preserve"> PARE</w:t>
      </w:r>
      <w:r w:rsidR="00F2602E">
        <w:t>E</w:t>
      </w:r>
      <w:r w:rsidR="00AA0442">
        <w:t>)</w:t>
      </w:r>
      <w:r w:rsidR="00BA5A84">
        <w:t xml:space="preserve"> qui a donné ses inputs pour la prise en compte de la dimension environnementale, avec par exemple la réduction </w:t>
      </w:r>
      <w:r w:rsidR="00571914">
        <w:t>des surfaces vitrées</w:t>
      </w:r>
      <w:r w:rsidR="00BA5A84">
        <w:t xml:space="preserve"> pour la diminution de la consommation d’électricité. </w:t>
      </w:r>
    </w:p>
    <w:p w:rsidR="00847478" w:rsidRDefault="00847478" w:rsidP="00847478">
      <w:pPr>
        <w:pStyle w:val="Titre3"/>
        <w:rPr>
          <w:sz w:val="20"/>
          <w:szCs w:val="20"/>
        </w:rPr>
      </w:pPr>
      <w:r>
        <w:rPr>
          <w:snapToGrid/>
          <w:sz w:val="20"/>
        </w:rPr>
        <w:lastRenderedPageBreak/>
        <w:t>Dans quelle mesure le M&amp;E, les activités de backstopping et/ou les audits ont-ils contribué à l'atteinte des résultats ? Comment les recommandations ont-elles été prises en considération ?</w:t>
      </w:r>
    </w:p>
    <w:p w:rsidR="00912284" w:rsidRDefault="00912284" w:rsidP="00D45948">
      <w:pPr>
        <w:pStyle w:val="BTCNormaal"/>
      </w:pPr>
      <w:r>
        <w:t>Le projet a pu bénéficier des activités de suivi suivantes :</w:t>
      </w:r>
    </w:p>
    <w:p w:rsidR="00912284" w:rsidRDefault="00912284" w:rsidP="00912284">
      <w:pPr>
        <w:pStyle w:val="BTCNormaal"/>
        <w:numPr>
          <w:ilvl w:val="0"/>
          <w:numId w:val="22"/>
        </w:numPr>
      </w:pPr>
      <w:r>
        <w:t>Les missions d’appui de l’expertise sectorielle (du siège CTB à Bruxelles</w:t>
      </w:r>
      <w:r w:rsidR="009C0B99">
        <w:t>)</w:t>
      </w:r>
    </w:p>
    <w:p w:rsidR="00912284" w:rsidRDefault="00912284" w:rsidP="00912284">
      <w:pPr>
        <w:pStyle w:val="BTCNormaal"/>
        <w:numPr>
          <w:ilvl w:val="0"/>
          <w:numId w:val="22"/>
        </w:numPr>
      </w:pPr>
      <w:r>
        <w:t>les missions d’appui de controlling (du siège CTB à Bruxelles)</w:t>
      </w:r>
    </w:p>
    <w:p w:rsidR="00912284" w:rsidRDefault="00912284" w:rsidP="00912284">
      <w:pPr>
        <w:pStyle w:val="BTCNormaal"/>
        <w:numPr>
          <w:ilvl w:val="0"/>
          <w:numId w:val="22"/>
        </w:numPr>
      </w:pPr>
      <w:r>
        <w:t>les audits mixtes (financiers et techniques)</w:t>
      </w:r>
    </w:p>
    <w:p w:rsidR="00912284" w:rsidRPr="000C0345" w:rsidRDefault="00912284" w:rsidP="000C0345">
      <w:pPr>
        <w:pStyle w:val="BTCNormaal"/>
      </w:pPr>
      <w:r w:rsidRPr="000C0345">
        <w:t xml:space="preserve">Les missions d’appui du service controlling et les missions d’audit ont fait l’objet d’un suivi rapproché tous les trimestres à travers l’outil de monitoring opérationnel (le MONOP). </w:t>
      </w:r>
    </w:p>
    <w:p w:rsidR="00912284" w:rsidRPr="000C0345" w:rsidRDefault="0023086D" w:rsidP="000C0345">
      <w:pPr>
        <w:pStyle w:val="BTCNormaal"/>
      </w:pPr>
      <w:r w:rsidRPr="000C0345">
        <w:t xml:space="preserve">Les </w:t>
      </w:r>
      <w:r w:rsidR="00571914" w:rsidRPr="000C0345">
        <w:t>missions</w:t>
      </w:r>
      <w:r w:rsidRPr="000C0345">
        <w:t xml:space="preserve"> de </w:t>
      </w:r>
      <w:r w:rsidR="004B50B7" w:rsidRPr="000C0345">
        <w:t xml:space="preserve">backstopping ont stimulé la coordination du </w:t>
      </w:r>
      <w:r w:rsidR="00912284" w:rsidRPr="000C0345">
        <w:t>programme. Dans ce cas, les recommandations étaient suivies d’une mission sur l’autre. Le projet a pu bénéficier de deux missions de backstopping par an de la part de l’expertise sectorielle.</w:t>
      </w:r>
    </w:p>
    <w:p w:rsidR="004B50B7" w:rsidRPr="000C0345" w:rsidRDefault="00912284" w:rsidP="000C0345">
      <w:pPr>
        <w:pStyle w:val="BTCNormaal"/>
      </w:pPr>
      <w:r w:rsidRPr="000C0345">
        <w:t xml:space="preserve">Une des recommandations redondantes était </w:t>
      </w:r>
      <w:r w:rsidR="003205B1" w:rsidRPr="000C0345">
        <w:t>relative</w:t>
      </w:r>
      <w:r w:rsidRPr="000C0345">
        <w:t xml:space="preserve"> à la baisse des indemnités journalières et de la dégradation des relations entre la partie nationale et le projet santé dans son </w:t>
      </w:r>
      <w:r w:rsidR="00E637B7" w:rsidRPr="000C0345">
        <w:t>ensemble face à une décision considérée</w:t>
      </w:r>
      <w:r w:rsidRPr="000C0345">
        <w:t xml:space="preserve"> comme unilatérale et sans </w:t>
      </w:r>
      <w:r w:rsidR="00E637B7" w:rsidRPr="000C0345">
        <w:t>négociation</w:t>
      </w:r>
      <w:r w:rsidRPr="000C0345">
        <w:t xml:space="preserve"> par la </w:t>
      </w:r>
      <w:r w:rsidR="00E637B7" w:rsidRPr="000C0345">
        <w:t>partie</w:t>
      </w:r>
      <w:r w:rsidR="008276FF">
        <w:t xml:space="preserve"> </w:t>
      </w:r>
      <w:r w:rsidR="00E637B7" w:rsidRPr="000C0345">
        <w:t>sénégalaise</w:t>
      </w:r>
      <w:r w:rsidRPr="000C0345">
        <w:t>.</w:t>
      </w:r>
    </w:p>
    <w:p w:rsidR="00912284" w:rsidRPr="000C0345" w:rsidRDefault="00E637B7" w:rsidP="000C0345">
      <w:pPr>
        <w:pStyle w:val="BTCNormaal"/>
      </w:pPr>
      <w:r w:rsidRPr="000C0345">
        <w:t xml:space="preserve">Ramenée de 5 000 FCFA à 2 500 FCFA en avril 2012, l’indemnité </w:t>
      </w:r>
      <w:r w:rsidR="000C0345" w:rsidRPr="000C0345">
        <w:t xml:space="preserve">journalière </w:t>
      </w:r>
      <w:r w:rsidRPr="000C0345">
        <w:t>n’a été révisée à la hausse qu’en novembre 2013 et sera finalement alignée sur ce</w:t>
      </w:r>
      <w:r w:rsidR="00AA0442">
        <w:t>lle des autres PTF travaillant d</w:t>
      </w:r>
      <w:r w:rsidRPr="000C0345">
        <w:t>ans la même zone et le même secteur (7 500 FCFA) en novembre 2014, et ce, malgré les recommandations multiples des missions de backstopping.</w:t>
      </w:r>
    </w:p>
    <w:p w:rsidR="003205B1" w:rsidRDefault="003205B1">
      <w:pPr>
        <w:widowControl/>
        <w:suppressAutoHyphens w:val="0"/>
        <w:rPr>
          <w:snapToGrid/>
          <w:kern w:val="18"/>
          <w:sz w:val="20"/>
          <w:szCs w:val="20"/>
        </w:rPr>
      </w:pPr>
      <w:r>
        <w:br w:type="page"/>
      </w:r>
    </w:p>
    <w:p w:rsidR="00847478" w:rsidRPr="00A86CD1" w:rsidRDefault="0086350F" w:rsidP="00847478">
      <w:pPr>
        <w:pStyle w:val="Titre1"/>
      </w:pPr>
      <w:bookmarkStart w:id="61" w:name="_Toc528581951"/>
      <w:r>
        <w:rPr>
          <w:snapToGrid/>
        </w:rPr>
        <w:lastRenderedPageBreak/>
        <w:t>Durabilité</w:t>
      </w:r>
      <w:bookmarkEnd w:id="61"/>
    </w:p>
    <w:p w:rsidR="00847478" w:rsidRPr="00D92532" w:rsidRDefault="00847478" w:rsidP="00847478">
      <w:pPr>
        <w:rPr>
          <w:sz w:val="20"/>
          <w:szCs w:val="20"/>
        </w:rPr>
      </w:pPr>
    </w:p>
    <w:p w:rsidR="00847478" w:rsidRPr="00D92532" w:rsidRDefault="00847478" w:rsidP="00AA0442">
      <w:pPr>
        <w:pStyle w:val="Titre3"/>
        <w:spacing w:before="120"/>
        <w:rPr>
          <w:sz w:val="20"/>
          <w:szCs w:val="20"/>
        </w:rPr>
      </w:pPr>
      <w:r>
        <w:rPr>
          <w:snapToGrid/>
          <w:sz w:val="20"/>
        </w:rPr>
        <w:t>Quelle est la viabilité économique et financière des résultats de l’intervention ? Quels sont les risques potentiels ? Quelles sont les mesures prises ?</w:t>
      </w:r>
    </w:p>
    <w:p w:rsidR="00AC42C4" w:rsidRDefault="000C0345" w:rsidP="00AC42C4">
      <w:pPr>
        <w:pStyle w:val="BTCNormaal"/>
      </w:pPr>
      <w:r>
        <w:t xml:space="preserve">Si on peut </w:t>
      </w:r>
      <w:r w:rsidR="00AC42C4">
        <w:t>difficilement</w:t>
      </w:r>
      <w:r>
        <w:t xml:space="preserve"> pa</w:t>
      </w:r>
      <w:r w:rsidR="00AC42C4">
        <w:t>rler de viabilité économique pour un projet d’appui institutionnel, la viabilité financière est importante. En effet, le PAGOSAN a soutenu financièrement un certain nombre d’activités visant notamment les résultats 2 et 5. Une fois ce soutien financier terminé se pose alors la question de la continuation du processus</w:t>
      </w:r>
      <w:r w:rsidR="00B6293D">
        <w:t xml:space="preserve">. </w:t>
      </w:r>
      <w:r w:rsidR="009C0B99">
        <w:t>L</w:t>
      </w:r>
      <w:r w:rsidR="00B6293D">
        <w:t xml:space="preserve">e risque est alors de voir le processus s’essouffler et s’effondrer. </w:t>
      </w:r>
    </w:p>
    <w:p w:rsidR="00B6293D" w:rsidRDefault="00B6293D" w:rsidP="00AC42C4">
      <w:pPr>
        <w:pStyle w:val="BTCNormaal"/>
      </w:pPr>
      <w:r>
        <w:t xml:space="preserve">Cependant, il y a des mesures d’accompagnement et d’atténuation. En </w:t>
      </w:r>
      <w:r w:rsidR="00271AF2">
        <w:t>effet</w:t>
      </w:r>
      <w:r>
        <w:t>, la DPRS est actuellement soutenue par le projet Lux DEV et ce, jusqu’en 2017. Cela va permet</w:t>
      </w:r>
      <w:r w:rsidR="00AA0442">
        <w:t xml:space="preserve">tre d’asseoir et de renforcer </w:t>
      </w:r>
      <w:r>
        <w:t>les compétences en planification et en suivi évaluation du système pour assurer une durabilité de manière continue.</w:t>
      </w:r>
    </w:p>
    <w:p w:rsidR="00847478" w:rsidRPr="00D92532" w:rsidRDefault="00B6293D" w:rsidP="00AA0442">
      <w:pPr>
        <w:pStyle w:val="BTCNormaal"/>
        <w:spacing w:after="240"/>
      </w:pPr>
      <w:r>
        <w:t xml:space="preserve">On peut noter ici que la Belgique s’était initialement engagée sur trois PIC (Programme Indicatif de Coopération) dans le même secteur. </w:t>
      </w:r>
      <w:r w:rsidR="00E432F9">
        <w:t>Le PAGOSAN à travers son soutien</w:t>
      </w:r>
      <w:r>
        <w:t xml:space="preserve"> aux activités</w:t>
      </w:r>
      <w:r w:rsidR="008276FF">
        <w:t xml:space="preserve"> </w:t>
      </w:r>
      <w:r>
        <w:t xml:space="preserve">de gouvernance </w:t>
      </w:r>
      <w:r w:rsidR="00E432F9">
        <w:t>n’aura finalement duré que trois ans et demi en</w:t>
      </w:r>
      <w:r w:rsidR="00AA0442">
        <w:t xml:space="preserve"> terme de durée opérationnelle. </w:t>
      </w:r>
      <w:r w:rsidR="00E432F9">
        <w:t>Cela est bien peu au regard des résultats à atteindre. Malgré l’arrêt du projet, le projet SEN07 de LUX DEV permettra de renfo</w:t>
      </w:r>
      <w:r w:rsidR="00271AF2">
        <w:t xml:space="preserve">rcer </w:t>
      </w:r>
      <w:r w:rsidR="00E432F9">
        <w:t>l</w:t>
      </w:r>
      <w:r w:rsidR="00271AF2">
        <w:t>e</w:t>
      </w:r>
      <w:r w:rsidR="00E432F9">
        <w:t>s activités de soutien. On peut toutefois regretter que les résultats « visibles » soient à terme récoltés par un autre PTF.</w:t>
      </w:r>
    </w:p>
    <w:p w:rsidR="00847478" w:rsidRPr="00D92532" w:rsidRDefault="00847478" w:rsidP="00847478">
      <w:pPr>
        <w:pStyle w:val="Titre3"/>
        <w:rPr>
          <w:sz w:val="20"/>
          <w:szCs w:val="20"/>
        </w:rPr>
      </w:pPr>
      <w:r>
        <w:rPr>
          <w:snapToGrid/>
          <w:sz w:val="20"/>
        </w:rPr>
        <w:t>Quel est le degré d'appropriation de l'intervention par les groupes cibles et perdurera-t-elle au terme de l'assistance externe </w:t>
      </w:r>
      <w:r w:rsidR="000D1CD3">
        <w:rPr>
          <w:snapToGrid/>
          <w:sz w:val="20"/>
        </w:rPr>
        <w:t xml:space="preserve">? </w:t>
      </w:r>
      <w:r>
        <w:rPr>
          <w:snapToGrid/>
          <w:sz w:val="20"/>
        </w:rPr>
        <w:t>Quels sont les risques potentiels ? Quelles sont les mesures prises ?</w:t>
      </w:r>
    </w:p>
    <w:p w:rsidR="00271AF2" w:rsidRDefault="00E432F9" w:rsidP="006636C0">
      <w:pPr>
        <w:pStyle w:val="BTCNormaal"/>
      </w:pPr>
      <w:r>
        <w:t xml:space="preserve">Le principe même du PAGOSAN est celui d’une équipe réduite (un responsable national, un coresponsable international, un responsable administratif et financier) de manière à assurer une véritable </w:t>
      </w:r>
      <w:r w:rsidR="006636C0">
        <w:t>appropriation</w:t>
      </w:r>
      <w:r>
        <w:t xml:space="preserve">. </w:t>
      </w:r>
    </w:p>
    <w:p w:rsidR="00CA0F31" w:rsidRDefault="00E432F9" w:rsidP="006636C0">
      <w:pPr>
        <w:pStyle w:val="BTCNormaal"/>
      </w:pPr>
      <w:r>
        <w:t xml:space="preserve">Cette équipe réduite ne peut venir en </w:t>
      </w:r>
      <w:r w:rsidR="006636C0">
        <w:t>substitution</w:t>
      </w:r>
      <w:r>
        <w:t xml:space="preserve"> et a travaillé à un </w:t>
      </w:r>
      <w:r w:rsidR="006636C0">
        <w:t>accompagnement des services de l’Etat. L’ensemble des activités ont été menées par les acteurs</w:t>
      </w:r>
      <w:r w:rsidR="00CA0F31">
        <w:t xml:space="preserve"> eux-mêmes, même si un soutien technique et/ou financier a été apporté par le projet. A ce titre, il y a eu des services qui ont saisi l’opportunité du projet pour pouvoir atteindre les résultats et d’autres qui ne l’ont pas saisi.</w:t>
      </w:r>
      <w:r w:rsidR="008276FF">
        <w:t xml:space="preserve"> </w:t>
      </w:r>
      <w:r w:rsidR="00CA0F31">
        <w:t xml:space="preserve">Cette différence a été remarquée par l’évaluation à mi-parcours qui a également noté la différence de collaboration entre les services. </w:t>
      </w:r>
    </w:p>
    <w:p w:rsidR="00CA0F31" w:rsidRDefault="00271AF2" w:rsidP="006636C0">
      <w:pPr>
        <w:pStyle w:val="BTCNormaal"/>
      </w:pPr>
      <w:r>
        <w:t xml:space="preserve">En terme de risque potentiel, il faut tout de même noter un élément qui n’est cependant pas propre au MSAS, ni même au Sénégal. Le programme a pu mener de nombreuses activités relatives au renforcement de capacité, que ce soit en planification, mais aussi en gestion, </w:t>
      </w:r>
      <w:r w:rsidR="001C0D30">
        <w:t>passation</w:t>
      </w:r>
      <w:r>
        <w:t xml:space="preserve"> des marchés, </w:t>
      </w:r>
      <w:r w:rsidR="001C0D30">
        <w:t xml:space="preserve">leadership... Les bénéficiaires de ces formations </w:t>
      </w:r>
      <w:r w:rsidR="00C65590">
        <w:t xml:space="preserve">de court terme </w:t>
      </w:r>
      <w:r w:rsidR="001C0D30">
        <w:t xml:space="preserve">se sentent de mieux en mieux armés </w:t>
      </w:r>
      <w:r w:rsidR="00165729">
        <w:t>pour</w:t>
      </w:r>
      <w:r w:rsidR="001C0D30">
        <w:t xml:space="preserve"> assumer leur fonction et par conséquent aspirent à des postes à plus grande responsabilité, ce qui est tout à fait légitime. </w:t>
      </w:r>
      <w:r w:rsidR="00C265FC">
        <w:t>O</w:t>
      </w:r>
      <w:r w:rsidR="00C65590">
        <w:t>r, il n’existe que très peu de possibilités d’accéder à des promotions en interne et les PTF sont des recruteurs importants. A titre d’exemple, sur les 14 planificateurs régionaux avec lesquels le projet a travai</w:t>
      </w:r>
      <w:r w:rsidR="00AA0442">
        <w:t>llé depuis le début, il ne restait en juin 2015</w:t>
      </w:r>
      <w:r w:rsidR="00C65590">
        <w:t xml:space="preserve"> que 6 d’entre eux, la plupart ayant été recrutés par d’autres PTF. Si on peut estimer que ces RH restent en appui au système de manière plus large, cette perte est importante car elle entraine une perte des savoir-faire.</w:t>
      </w:r>
    </w:p>
    <w:p w:rsidR="00847478" w:rsidRPr="00D92532" w:rsidRDefault="00847478" w:rsidP="00847478">
      <w:pPr>
        <w:pStyle w:val="Titre3"/>
        <w:rPr>
          <w:sz w:val="20"/>
          <w:szCs w:val="20"/>
        </w:rPr>
      </w:pPr>
      <w:r>
        <w:rPr>
          <w:snapToGrid/>
          <w:sz w:val="20"/>
        </w:rPr>
        <w:lastRenderedPageBreak/>
        <w:t>Quels ont été le niveau d’appui politique fourni et le degré d’interaction entre l'intervention et le niveau politique ? Quels sont les risques potentiels ? Quelles sont les mesures prises ?</w:t>
      </w:r>
    </w:p>
    <w:p w:rsidR="002414F8" w:rsidRDefault="00CA0F31" w:rsidP="00CA0F31">
      <w:pPr>
        <w:pStyle w:val="BTCNormaal"/>
      </w:pPr>
      <w:r>
        <w:t xml:space="preserve">Le projet a </w:t>
      </w:r>
      <w:r w:rsidR="00C65590">
        <w:t>toujours</w:t>
      </w:r>
      <w:r>
        <w:t xml:space="preserve"> été politiquement soutenu. </w:t>
      </w:r>
      <w:r w:rsidR="002414F8">
        <w:t>Il a été soutenu aussi bien au niveau du Cabinet du MSAS, de la Direction de la Planification de la Recherche et des Statistiques et du niveau régional.</w:t>
      </w:r>
    </w:p>
    <w:p w:rsidR="00847478" w:rsidRDefault="00CA0F31" w:rsidP="00CA0F31">
      <w:pPr>
        <w:pStyle w:val="BTCNormaal"/>
      </w:pPr>
      <w:r>
        <w:t xml:space="preserve">Il faut signaler ici que le projet PAGOSAN était un </w:t>
      </w:r>
      <w:r w:rsidR="00C65590">
        <w:t>souhait</w:t>
      </w:r>
      <w:r>
        <w:t xml:space="preserve"> fort de M. Moussa Mbaye, </w:t>
      </w:r>
      <w:r w:rsidR="00C65590">
        <w:t>Secrétaire</w:t>
      </w:r>
      <w:r>
        <w:t xml:space="preserve"> Général du MSAS, parti à la retrait</w:t>
      </w:r>
      <w:r w:rsidR="008E4F09">
        <w:t>e</w:t>
      </w:r>
      <w:r>
        <w:t xml:space="preserve"> en mars 2015. I</w:t>
      </w:r>
      <w:r w:rsidR="00C65590">
        <w:t>l aura donc suivi le projet suiv</w:t>
      </w:r>
      <w:r>
        <w:t xml:space="preserve">ant </w:t>
      </w:r>
      <w:r w:rsidR="00C65590">
        <w:t>quasiment</w:t>
      </w:r>
      <w:r w:rsidR="00B30B4E">
        <w:t xml:space="preserve"> </w:t>
      </w:r>
      <w:r w:rsidR="00C65590">
        <w:t>t</w:t>
      </w:r>
      <w:r>
        <w:t>oute sa durée.</w:t>
      </w:r>
    </w:p>
    <w:p w:rsidR="00CA0F31" w:rsidRDefault="002414F8" w:rsidP="00CA0F31">
      <w:pPr>
        <w:pStyle w:val="BTCNormaal"/>
      </w:pPr>
      <w:r>
        <w:t xml:space="preserve">Le Directeur de la Planification de la Recherche et des Statistiques est également le Responsable National du PAGOSAN. </w:t>
      </w:r>
      <w:r w:rsidR="00AA0442">
        <w:t>Le fonctionnement de l</w:t>
      </w:r>
      <w:r>
        <w:t>a coopération belge repose sur l</w:t>
      </w:r>
      <w:r w:rsidR="00C265FC">
        <w:t>e</w:t>
      </w:r>
      <w:r>
        <w:t xml:space="preserve"> principe de la cogestion, équilibre entre les parties nationales et belges et </w:t>
      </w:r>
      <w:r w:rsidR="008E4F09">
        <w:t>qui peut</w:t>
      </w:r>
      <w:r>
        <w:t xml:space="preserve"> quelquefois </w:t>
      </w:r>
      <w:r w:rsidR="008E4F09">
        <w:t xml:space="preserve">générer des tensions. Il faut cependant constater que durant toute l’intervention, une véritable solidarité a été mise en place au sein de la Direction dans l’intérêt du projet. </w:t>
      </w:r>
    </w:p>
    <w:p w:rsidR="00847478" w:rsidRPr="00D92532" w:rsidRDefault="008E4F09" w:rsidP="00AA0442">
      <w:pPr>
        <w:pStyle w:val="BTCNormaal"/>
        <w:spacing w:after="240"/>
      </w:pPr>
      <w:r>
        <w:t>Enfin</w:t>
      </w:r>
      <w:r w:rsidR="00AA0442">
        <w:t>,</w:t>
      </w:r>
      <w:r>
        <w:t xml:space="preserve"> les </w:t>
      </w:r>
      <w:r w:rsidR="0095283C">
        <w:t>Médecins Che</w:t>
      </w:r>
      <w:r>
        <w:t>f</w:t>
      </w:r>
      <w:r w:rsidR="0095283C">
        <w:t>s</w:t>
      </w:r>
      <w:r>
        <w:t xml:space="preserve"> de Région </w:t>
      </w:r>
      <w:r w:rsidR="00AA0442">
        <w:t xml:space="preserve">(MCR) </w:t>
      </w:r>
      <w:r>
        <w:t xml:space="preserve">ont </w:t>
      </w:r>
      <w:r w:rsidR="0095283C">
        <w:t>toujours compris les difficultés rencontrées par le projet. Bien évidemment, il ne faut pas sous-estimer leur frustration pour un projet qu’ils considéraient comme « leur » projet et qui finalement leur a peu apporté. Le montant de l’indemnité journalière a certes pollué les relations entre les différents acteurs, ma</w:t>
      </w:r>
      <w:r w:rsidR="00413E00">
        <w:t>is sur le fond les MCR ont tou</w:t>
      </w:r>
      <w:r w:rsidR="0095283C">
        <w:t>jours soutenu le projet.</w:t>
      </w:r>
    </w:p>
    <w:p w:rsidR="00847478" w:rsidRPr="00D92532" w:rsidRDefault="00847478" w:rsidP="00847478">
      <w:pPr>
        <w:pStyle w:val="Titre3"/>
        <w:rPr>
          <w:sz w:val="20"/>
          <w:szCs w:val="20"/>
        </w:rPr>
      </w:pPr>
      <w:r>
        <w:rPr>
          <w:snapToGrid/>
          <w:sz w:val="20"/>
        </w:rPr>
        <w:t>Dans quelle mesure l'intervention a-t-elle positivement contribué à la capacité institutionnelle et de gestion ? Quels sont les risques potentiels ? Quelles sont les mesures prises ?</w:t>
      </w:r>
    </w:p>
    <w:p w:rsidR="008A0B8D" w:rsidRDefault="008A0B8D" w:rsidP="008A0B8D">
      <w:pPr>
        <w:pStyle w:val="BTCNormaal"/>
      </w:pPr>
      <w:r>
        <w:t>L’un des atouts du PAGOSAN a été de pouvoir participer au renforcement de capacités gestionnaires au niveau central et régional, notamment en travaillant sur la gestion financière (niveau central)</w:t>
      </w:r>
      <w:r w:rsidR="00B41725">
        <w:t xml:space="preserve">, </w:t>
      </w:r>
      <w:r>
        <w:t>sur la passation des marchés (niveau central et régional)</w:t>
      </w:r>
      <w:r w:rsidR="00B41725">
        <w:t>, l’élaboration et le suivi des plans de travail annuels budgétisés</w:t>
      </w:r>
      <w:r>
        <w:t>.</w:t>
      </w:r>
    </w:p>
    <w:p w:rsidR="00C23E47" w:rsidRPr="00D92532" w:rsidRDefault="008A0B8D" w:rsidP="008A0B8D">
      <w:pPr>
        <w:pStyle w:val="BTCNormaal"/>
      </w:pPr>
      <w:r>
        <w:t>En effet, la maîtrise des procédures relatives à la passation des marchés est indispensable à la bonne gestion mais aussi à une programmation rationnelle des activités. Il n’est pas rare de voir des agents du MSAS programm</w:t>
      </w:r>
      <w:r w:rsidR="00D40A6F">
        <w:t>er</w:t>
      </w:r>
      <w:r>
        <w:t xml:space="preserve"> des activités dans un délai qui ne correspond en rien aux délais réalistes des marchés publics. Au-delà du nombre de personnes formées (une soixantaine de personnes), ce qui est important est de noter que la Cellule de Passation des</w:t>
      </w:r>
      <w:r w:rsidR="00AA0442">
        <w:t xml:space="preserve"> Marchés du MSAS a été formée</w:t>
      </w:r>
      <w:r>
        <w:t xml:space="preserve"> de manière à donner les formations, grâce à un appui en présentation, cahier d’exercices du participants et cahier du formateur.</w:t>
      </w:r>
    </w:p>
    <w:p w:rsidR="00795706" w:rsidRDefault="00C23E47" w:rsidP="008A0B8D">
      <w:pPr>
        <w:pStyle w:val="BTCNormaal"/>
      </w:pPr>
      <w:r>
        <w:t xml:space="preserve">Si l’amélioration </w:t>
      </w:r>
      <w:r w:rsidR="00C265FC">
        <w:t>de</w:t>
      </w:r>
      <w:r>
        <w:t xml:space="preserve"> la gestion a été un </w:t>
      </w:r>
      <w:r w:rsidR="00C265FC">
        <w:t xml:space="preserve">point fort </w:t>
      </w:r>
      <w:r>
        <w:t xml:space="preserve"> du PAGOSAN, c’est sans aucun doute l</w:t>
      </w:r>
      <w:r w:rsidR="00D02C8D">
        <w:t xml:space="preserve">’amélioration de la capacité institutionnelle </w:t>
      </w:r>
      <w:r w:rsidR="00C265FC">
        <w:t xml:space="preserve">qui a fait </w:t>
      </w:r>
      <w:r w:rsidR="00D02C8D">
        <w:t xml:space="preserve">la base même du PAGOSAN. </w:t>
      </w:r>
      <w:r>
        <w:t>En effet, l</w:t>
      </w:r>
      <w:r w:rsidR="00D02C8D">
        <w:t>e PAGOSAN repose sur une équipe très réduite</w:t>
      </w:r>
      <w:r>
        <w:t xml:space="preserve"> : </w:t>
      </w:r>
      <w:r w:rsidR="009865E4">
        <w:t xml:space="preserve">une Direction </w:t>
      </w:r>
      <w:r>
        <w:t>(</w:t>
      </w:r>
      <w:r w:rsidR="00B30B4E">
        <w:t>formée d’un Responsable et d’un C</w:t>
      </w:r>
      <w:r w:rsidR="009865E4">
        <w:t xml:space="preserve">oresponsable) et un </w:t>
      </w:r>
      <w:r>
        <w:t>R</w:t>
      </w:r>
      <w:r w:rsidR="00B30B4E">
        <w:t>esponsable administratif et f</w:t>
      </w:r>
      <w:r w:rsidR="009865E4">
        <w:t xml:space="preserve">inancier. L’esprit du projet est de </w:t>
      </w:r>
      <w:r w:rsidR="00B30B4E">
        <w:t>venir en appui aux différentes Directions et S</w:t>
      </w:r>
      <w:r w:rsidR="009865E4">
        <w:t>ervices du Ministère, de dynamiser et d’accompagner les initiatives. Le PAGOSAN se positionne clairement comme une modalité d’aide qui ne se substitue pas aux acteurs nationaux, mais vient en amélioration / renforcement des processus. Il est clair et cela est clairement ressorti dans l’évaluation finale du projet que la DPRS a bénéficié de l’appui du projet. Par contre, l’évaluation n’a malheureusement pas mis en évidence la véritable appropriation par les acteurs locaux</w:t>
      </w:r>
      <w:r w:rsidR="0007508A">
        <w:t>. L</w:t>
      </w:r>
      <w:r w:rsidR="00694F9C">
        <w:t>a</w:t>
      </w:r>
      <w:r w:rsidR="0007508A">
        <w:t xml:space="preserve"> quasi-totalité des dossiers qui ont bénéficié de l’appui du PAGOSAN ont tous été clairement </w:t>
      </w:r>
      <w:r w:rsidR="0007508A">
        <w:lastRenderedPageBreak/>
        <w:t xml:space="preserve">gérés par les acteurs du MSAS eux-mêmes : ils ont été </w:t>
      </w:r>
      <w:r w:rsidR="00AA0442">
        <w:t xml:space="preserve">une </w:t>
      </w:r>
      <w:r w:rsidR="0007508A">
        <w:t>force de propositions et de changement et ont vraiment fait preuve d’initiatives dans le développement d’outils innovants.</w:t>
      </w:r>
    </w:p>
    <w:p w:rsidR="00795706" w:rsidRDefault="00795706" w:rsidP="008A0B8D">
      <w:pPr>
        <w:pStyle w:val="BTCNormaal"/>
      </w:pPr>
      <w:r>
        <w:t xml:space="preserve">L’appui institutionnel n’est pas forcément une modalité d’aide clairement comprise. Il est souvent entendu par les pays partenaires comme étant un appui </w:t>
      </w:r>
      <w:r w:rsidR="0037314F">
        <w:t xml:space="preserve">financier, le plus généralement </w:t>
      </w:r>
      <w:r>
        <w:t xml:space="preserve">aux frais de fonctionnement. Ce point a été mis en évidence lors de l’atelier de capitalisation de juin 2015. Pourtant, </w:t>
      </w:r>
      <w:r w:rsidR="003E0522">
        <w:t xml:space="preserve">Les projets d’appui institutionnel comprennent un ensemble de domaines d’action qui </w:t>
      </w:r>
      <w:r w:rsidR="00A9703C">
        <w:t>peu</w:t>
      </w:r>
      <w:r w:rsidR="003E0522">
        <w:t xml:space="preserve">t </w:t>
      </w:r>
      <w:r w:rsidR="00A9703C">
        <w:t>être schématisé</w:t>
      </w:r>
      <w:r w:rsidR="003E0522">
        <w:t xml:space="preserve"> comme dans la </w:t>
      </w:r>
      <w:r w:rsidR="008204ED">
        <w:fldChar w:fldCharType="begin"/>
      </w:r>
      <w:r w:rsidR="008204ED">
        <w:instrText xml:space="preserve"> REF _Ref422992206 \h  \* MERGEFORMAT </w:instrText>
      </w:r>
      <w:r w:rsidR="008204ED">
        <w:fldChar w:fldCharType="separate"/>
      </w:r>
      <w:r w:rsidR="00B641B3">
        <w:t>Figure 5</w:t>
      </w:r>
      <w:r w:rsidR="008204ED">
        <w:fldChar w:fldCharType="end"/>
      </w:r>
      <w:r w:rsidR="008204ED">
        <w:fldChar w:fldCharType="begin"/>
      </w:r>
      <w:r w:rsidR="008204ED">
        <w:instrText xml:space="preserve"> REF _Ref422992195 \p \h  \* MERGEFORMAT </w:instrText>
      </w:r>
      <w:r w:rsidR="008204ED">
        <w:fldChar w:fldCharType="separate"/>
      </w:r>
      <w:r w:rsidR="00B641B3">
        <w:t>ci-dessous</w:t>
      </w:r>
      <w:r w:rsidR="008204ED">
        <w:fldChar w:fldCharType="end"/>
      </w:r>
      <w:r w:rsidR="003E0522">
        <w:t xml:space="preserve">. </w:t>
      </w:r>
    </w:p>
    <w:p w:rsidR="003E0522" w:rsidRDefault="003E0522" w:rsidP="003E0522">
      <w:pPr>
        <w:pStyle w:val="Lgende"/>
      </w:pPr>
      <w:bookmarkStart w:id="62" w:name="_Ref422992206"/>
      <w:bookmarkStart w:id="63" w:name="_Ref422992195"/>
      <w:r>
        <w:t xml:space="preserve">Figure </w:t>
      </w:r>
      <w:r w:rsidR="00FA5C65">
        <w:fldChar w:fldCharType="begin"/>
      </w:r>
      <w:r w:rsidR="00E47323">
        <w:instrText xml:space="preserve"> SEQ Figure \* ARABIC </w:instrText>
      </w:r>
      <w:r w:rsidR="00FA5C65">
        <w:fldChar w:fldCharType="separate"/>
      </w:r>
      <w:r w:rsidR="00B641B3">
        <w:rPr>
          <w:noProof/>
        </w:rPr>
        <w:t>5</w:t>
      </w:r>
      <w:r w:rsidR="00FA5C65">
        <w:rPr>
          <w:noProof/>
        </w:rPr>
        <w:fldChar w:fldCharType="end"/>
      </w:r>
      <w:bookmarkEnd w:id="62"/>
      <w:r>
        <w:t> : Domaines d’action de l’appui institutionnel</w:t>
      </w:r>
      <w:bookmarkEnd w:id="63"/>
    </w:p>
    <w:p w:rsidR="003E0522" w:rsidRDefault="003E0522" w:rsidP="003E0522">
      <w:pPr>
        <w:pStyle w:val="BTCNormaal"/>
      </w:pPr>
      <w:r w:rsidRPr="003E0522">
        <w:rPr>
          <w:noProof/>
          <w:lang w:val="en-US" w:eastAsia="en-US"/>
        </w:rPr>
        <w:drawing>
          <wp:inline distT="0" distB="0" distL="0" distR="0">
            <wp:extent cx="3445934" cy="1583266"/>
            <wp:effectExtent l="0" t="0" r="21590" b="17145"/>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865E4" w:rsidRDefault="00C46430" w:rsidP="00165729">
      <w:pPr>
        <w:pStyle w:val="BTCNormaal"/>
      </w:pPr>
      <w:r>
        <w:t>Pour être efficace, un projet d’appui institutionnel doit impérativement être :</w:t>
      </w:r>
    </w:p>
    <w:p w:rsidR="00C46430" w:rsidRDefault="00C46430" w:rsidP="00991E7B">
      <w:pPr>
        <w:pStyle w:val="BTCBullets"/>
      </w:pPr>
      <w:r>
        <w:t>i</w:t>
      </w:r>
      <w:r w:rsidR="00AA0442">
        <w:t>ntégré aux services d’accueil ; i</w:t>
      </w:r>
      <w:r>
        <w:t>l s’agit là d’une intégration aussi bien géographique (dans les mêmes lo</w:t>
      </w:r>
      <w:r w:rsidR="00AA0442">
        <w:t>caux), managériale</w:t>
      </w:r>
      <w:r>
        <w:t xml:space="preserve"> (les </w:t>
      </w:r>
      <w:r w:rsidR="00991E7B">
        <w:t>membres</w:t>
      </w:r>
      <w:r>
        <w:t xml:space="preserve"> du projet doivent participer aux réunions des services d’accueil, et aux différentes activités même si elles ne sont pas forcément </w:t>
      </w:r>
      <w:r w:rsidR="00991E7B">
        <w:t>relatives</w:t>
      </w:r>
      <w:r>
        <w:t xml:space="preserve"> au projet lui-même)</w:t>
      </w:r>
      <w:r w:rsidR="00991E7B">
        <w:t> </w:t>
      </w:r>
      <w:r w:rsidR="002066E0">
        <w:t xml:space="preserve">et culturelle, pour une meilleure compréhension des tenants et aboutissants </w:t>
      </w:r>
      <w:r w:rsidR="00991E7B">
        <w:t>;</w:t>
      </w:r>
    </w:p>
    <w:p w:rsidR="00C46430" w:rsidRDefault="00991E7B" w:rsidP="00991E7B">
      <w:pPr>
        <w:pStyle w:val="BTCBullets"/>
      </w:pPr>
      <w:r>
        <w:t xml:space="preserve">doté de moyens humains en adéquation à la charge de travail et surtout </w:t>
      </w:r>
      <w:r w:rsidR="00C46430">
        <w:t>reconnu pour ses compétences, en apportant une réelle plus-value</w:t>
      </w:r>
      <w:r>
        <w:t xml:space="preserve"> aux services d’accueil ;</w:t>
      </w:r>
    </w:p>
    <w:p w:rsidR="00991E7B" w:rsidRDefault="00991E7B" w:rsidP="00991E7B">
      <w:pPr>
        <w:pStyle w:val="BTCBullets"/>
      </w:pPr>
      <w:r>
        <w:t>doté des moyens financiers qui lui permettent d’atteindre les résultats ;</w:t>
      </w:r>
    </w:p>
    <w:p w:rsidR="00991E7B" w:rsidRDefault="00991E7B" w:rsidP="00991E7B">
      <w:pPr>
        <w:pStyle w:val="BTCBullets"/>
      </w:pPr>
      <w:r>
        <w:t>discret en valorisant les services de l’Etat</w:t>
      </w:r>
      <w:r w:rsidR="002066E0">
        <w:t> ;</w:t>
      </w:r>
    </w:p>
    <w:p w:rsidR="002066E0" w:rsidRDefault="002066E0" w:rsidP="00991E7B">
      <w:pPr>
        <w:pStyle w:val="BTCBullets"/>
      </w:pPr>
      <w:r>
        <w:t xml:space="preserve">géré par une </w:t>
      </w:r>
      <w:r w:rsidR="00C10BD1">
        <w:t>équipe cadre</w:t>
      </w:r>
      <w:r w:rsidR="00B30B4E">
        <w:t xml:space="preserve"> </w:t>
      </w:r>
      <w:r w:rsidR="00704B65">
        <w:t>qui fonctionne en bonne intelligence avec une compréhension mutuelle des difficultés qu’elle peut rencontrer.</w:t>
      </w:r>
    </w:p>
    <w:p w:rsidR="00C46430" w:rsidRDefault="00991E7B" w:rsidP="00165729">
      <w:pPr>
        <w:pStyle w:val="BTCNormaal"/>
      </w:pPr>
      <w:r>
        <w:t>La question n’est pas moins de savoir si le PAGOSAN a répondu à ces différents critères que de réaliser la portée du challenge et la contradiction entre la nécessaire visibilité attendue par le donneur d’ordre et l’accompagnement discret et efficace du projet.</w:t>
      </w:r>
    </w:p>
    <w:p w:rsidR="00D02C8D" w:rsidRDefault="0007508A" w:rsidP="00165729">
      <w:pPr>
        <w:pStyle w:val="BTCNormaal"/>
      </w:pPr>
      <w:r>
        <w:t>Quant au risque potentiel, comme dans l’évaluation fin</w:t>
      </w:r>
      <w:r w:rsidR="008A4D90">
        <w:t>ale, on peut se demander quelle</w:t>
      </w:r>
      <w:r>
        <w:t xml:space="preserve"> sera l’avenir des activités de planification, de suivi évaluation si elles ne sont plus soutenues par le PAGOSAN. </w:t>
      </w:r>
      <w:r w:rsidR="00361C86">
        <w:t>Il suffit d’aller dans les régions et dans les districts pour se rendre compte que le PTA (Plan</w:t>
      </w:r>
      <w:r w:rsidR="008A4D90">
        <w:t xml:space="preserve"> </w:t>
      </w:r>
      <w:r w:rsidR="00361C86">
        <w:t xml:space="preserve">de Travail annuel) qui était une « obligation » demandée par le MSAS au démarrage du PAGOSAN est devenu un </w:t>
      </w:r>
      <w:r w:rsidR="00696404">
        <w:t>outil</w:t>
      </w:r>
      <w:r w:rsidR="00361C86">
        <w:t xml:space="preserve"> de planification incontournable. En effet, les PTA exigés par le service en charge au niveau du MSAS (à l’épo</w:t>
      </w:r>
      <w:r w:rsidR="00696404">
        <w:t xml:space="preserve">que par la CAS/PNDS) étaient souvent un « copier-coller » du PTA de l’année précédente sans suivi, ni évaluation. Les nombreuses formations, notamment celles sur la gestion axée sur les résultats, le guide de gestion du PTA, les réunions de coordination trimestrielle, ont </w:t>
      </w:r>
      <w:r w:rsidR="009469A3">
        <w:t>permis de relancer</w:t>
      </w:r>
      <w:r w:rsidR="00696404">
        <w:t xml:space="preserve"> le processus. </w:t>
      </w:r>
      <w:r w:rsidR="00257263">
        <w:t>Les planificateurs des R</w:t>
      </w:r>
      <w:r w:rsidR="00AA0442">
        <w:t>égions médicales (R</w:t>
      </w:r>
      <w:r w:rsidR="00257263">
        <w:t>M</w:t>
      </w:r>
      <w:r w:rsidR="00AA0442">
        <w:t>)</w:t>
      </w:r>
      <w:r w:rsidR="00257263">
        <w:t xml:space="preserve"> disent aujourd’hui « </w:t>
      </w:r>
      <w:r w:rsidR="00AA0442">
        <w:t>C</w:t>
      </w:r>
      <w:r w:rsidR="003205B1">
        <w:rPr>
          <w:i/>
        </w:rPr>
        <w:t xml:space="preserve">omment on faisant avant, </w:t>
      </w:r>
      <w:r w:rsidR="00257263" w:rsidRPr="00257263">
        <w:rPr>
          <w:i/>
        </w:rPr>
        <w:t>sans les PTA</w:t>
      </w:r>
      <w:r w:rsidR="00257263">
        <w:t xml:space="preserve"> ». </w:t>
      </w:r>
    </w:p>
    <w:p w:rsidR="00361C86" w:rsidRDefault="004A747D" w:rsidP="00165729">
      <w:pPr>
        <w:pStyle w:val="BTCNormaal"/>
      </w:pPr>
      <w:r>
        <w:lastRenderedPageBreak/>
        <w:t>Il faudra sans aucun doute encore quelques moyens financiers pour pouvoir assurer l’élaboration et le suivi des PTA, mais ils peuvent être réalisés avec peu de moyens.</w:t>
      </w:r>
      <w:r w:rsidR="00A8050E">
        <w:t xml:space="preserve"> Quant au suivi du niveau central vers le niveau régional et du niveau régional vers le niveau district, il ne faut pas négliger tout l’appui qui peut être donné via les moyens électroniques. </w:t>
      </w:r>
    </w:p>
    <w:p w:rsidR="00A8050E" w:rsidRDefault="00A8050E" w:rsidP="00165729">
      <w:pPr>
        <w:pStyle w:val="BTCNormaal"/>
      </w:pPr>
      <w:r>
        <w:t>Le plus important des risques reste la perte des ressources humaines qui ont été formé</w:t>
      </w:r>
      <w:r w:rsidR="00D968F8">
        <w:t>e</w:t>
      </w:r>
      <w:r>
        <w:t xml:space="preserve">s et notamment les planificateurs régionaux qui sont aujourd’hui financés par le Fonds Mondial et sur lequel repose le système de planification. Des discussions </w:t>
      </w:r>
      <w:r w:rsidR="00C265FC">
        <w:t xml:space="preserve">ont permis de </w:t>
      </w:r>
      <w:r>
        <w:t xml:space="preserve">les </w:t>
      </w:r>
      <w:r w:rsidR="00B411C7">
        <w:t>intégrer</w:t>
      </w:r>
      <w:r>
        <w:t xml:space="preserve"> au MSAS </w:t>
      </w:r>
      <w:r w:rsidR="00C265FC">
        <w:t>en 2016</w:t>
      </w:r>
      <w:r>
        <w:t>.</w:t>
      </w:r>
    </w:p>
    <w:p w:rsidR="00165729" w:rsidRPr="00D92532" w:rsidRDefault="00165729" w:rsidP="00165729">
      <w:pPr>
        <w:pStyle w:val="BTCNormaal"/>
      </w:pPr>
    </w:p>
    <w:p w:rsidR="00847478" w:rsidRPr="00D92532" w:rsidRDefault="00847478" w:rsidP="00165729">
      <w:pPr>
        <w:pStyle w:val="BTCNormaal"/>
      </w:pPr>
    </w:p>
    <w:p w:rsidR="00847478" w:rsidRPr="00A86CD1" w:rsidRDefault="00847478" w:rsidP="00D45EE7">
      <w:pPr>
        <w:pStyle w:val="Titre1"/>
        <w:rPr>
          <w:rFonts w:cs="Arial"/>
        </w:rPr>
      </w:pPr>
      <w:r>
        <w:br w:type="page"/>
      </w:r>
      <w:bookmarkStart w:id="64" w:name="_Toc355792849"/>
      <w:bookmarkStart w:id="65" w:name="_Toc528581952"/>
      <w:bookmarkStart w:id="66" w:name="_Toc308437830"/>
      <w:bookmarkStart w:id="67" w:name="_Toc310494262"/>
      <w:bookmarkStart w:id="68" w:name="_Toc310494317"/>
      <w:r>
        <w:lastRenderedPageBreak/>
        <w:t>Apprentissage</w:t>
      </w:r>
      <w:bookmarkEnd w:id="64"/>
      <w:bookmarkEnd w:id="65"/>
    </w:p>
    <w:p w:rsidR="00847478" w:rsidRPr="00A86CD1" w:rsidRDefault="00847478" w:rsidP="005A5A68">
      <w:pPr>
        <w:pStyle w:val="Titre2"/>
        <w:rPr>
          <w:rFonts w:cs="Arial"/>
        </w:rPr>
      </w:pPr>
      <w:bookmarkStart w:id="69" w:name="_Toc355792850"/>
      <w:bookmarkStart w:id="70" w:name="_Toc528581953"/>
      <w:bookmarkEnd w:id="66"/>
      <w:bookmarkEnd w:id="67"/>
      <w:bookmarkEnd w:id="68"/>
      <w:r>
        <w:t>Enseignements tirés</w:t>
      </w:r>
      <w:bookmarkEnd w:id="69"/>
      <w:bookmarkEnd w:id="70"/>
    </w:p>
    <w:p w:rsidR="00ED7876" w:rsidRDefault="00ED7876" w:rsidP="00165729">
      <w:pPr>
        <w:pStyle w:val="Titre3"/>
      </w:pPr>
      <w:r>
        <w:t>Hypothèse et conditionnalité</w:t>
      </w:r>
    </w:p>
    <w:p w:rsidR="008C1E34" w:rsidRDefault="00ED7876" w:rsidP="00ED7876">
      <w:pPr>
        <w:pStyle w:val="BTCNormaal"/>
      </w:pPr>
      <w:r>
        <w:t>Un des reproches récurrent à l’endroit du projet a été l’absence de réforme</w:t>
      </w:r>
      <w:r w:rsidR="00C265FC">
        <w:t xml:space="preserve"> de l’organisation du MSAS</w:t>
      </w:r>
      <w:r>
        <w:t xml:space="preserve">. Bien évidemment, le projet </w:t>
      </w:r>
      <w:r w:rsidR="00797543">
        <w:t>n</w:t>
      </w:r>
      <w:r>
        <w:t>e s</w:t>
      </w:r>
      <w:r w:rsidR="00C265FC">
        <w:t>aurait être comptable de la non-</w:t>
      </w:r>
      <w:r>
        <w:t>effectivité de la réforme mais il faut bien constater qu’un certain nombre de résultats n’ont pu être atteints faute de réforme.</w:t>
      </w:r>
      <w:r w:rsidR="00456263">
        <w:t xml:space="preserve"> </w:t>
      </w:r>
      <w:r w:rsidR="008C1E34">
        <w:t>A</w:t>
      </w:r>
      <w:r w:rsidR="006E6BC3">
        <w:t>u</w:t>
      </w:r>
      <w:r w:rsidR="008C1E34">
        <w:t xml:space="preserve"> final, le projet a travaillé sur les composantes </w:t>
      </w:r>
      <w:r w:rsidR="006E6BC3">
        <w:t>qui donnaient</w:t>
      </w:r>
      <w:r w:rsidR="008C1E34">
        <w:t xml:space="preserve"> les meilleurs </w:t>
      </w:r>
      <w:r w:rsidR="006E6BC3">
        <w:t>résultats</w:t>
      </w:r>
      <w:r w:rsidR="008C1E34">
        <w:t xml:space="preserve"> et </w:t>
      </w:r>
      <w:r w:rsidR="006E6BC3">
        <w:t>abandonné</w:t>
      </w:r>
      <w:r w:rsidR="008C1E34">
        <w:t xml:space="preserve"> celles qui donnaient peu de </w:t>
      </w:r>
      <w:r w:rsidR="006E6BC3">
        <w:t>résultats</w:t>
      </w:r>
      <w:r w:rsidR="008C1E34">
        <w:t>.</w:t>
      </w:r>
    </w:p>
    <w:p w:rsidR="00ED7876" w:rsidRDefault="006E6BC3" w:rsidP="00ED7876">
      <w:pPr>
        <w:pStyle w:val="BTCNormaal"/>
      </w:pPr>
      <w:r>
        <w:t xml:space="preserve">Il est important de distinguer la différence entre une </w:t>
      </w:r>
      <w:r w:rsidR="00694F9C">
        <w:t>pré</w:t>
      </w:r>
      <w:r w:rsidR="00456263">
        <w:t>-</w:t>
      </w:r>
      <w:r w:rsidR="00694F9C">
        <w:t>condition</w:t>
      </w:r>
      <w:r>
        <w:t xml:space="preserve"> et une hypothèse. </w:t>
      </w:r>
      <w:r w:rsidR="00797543">
        <w:t>L</w:t>
      </w:r>
      <w:r w:rsidR="002B1B2B">
        <w:t>a condition</w:t>
      </w:r>
      <w:r>
        <w:t xml:space="preserve">nalité associée à la réforme </w:t>
      </w:r>
      <w:r w:rsidR="002B1B2B">
        <w:t>a</w:t>
      </w:r>
      <w:r>
        <w:t xml:space="preserve">urait exigé que le projet ne </w:t>
      </w:r>
      <w:r w:rsidR="002B1B2B">
        <w:t>démarre</w:t>
      </w:r>
      <w:r>
        <w:t xml:space="preserve"> pas ou s’arrête. L’hypothèse permettait de pouvoir continuer sur les </w:t>
      </w:r>
      <w:r w:rsidR="002B1B2B">
        <w:t>résultats</w:t>
      </w:r>
      <w:r w:rsidR="00C265FC">
        <w:t xml:space="preserve"> non-</w:t>
      </w:r>
      <w:r w:rsidR="002B1B2B">
        <w:t>dépendant</w:t>
      </w:r>
      <w:r w:rsidR="00C265FC">
        <w:t>s</w:t>
      </w:r>
      <w:r>
        <w:t xml:space="preserve"> de celle-ci. Il a été </w:t>
      </w:r>
      <w:r w:rsidR="002B1B2B">
        <w:t>clairement</w:t>
      </w:r>
      <w:r w:rsidR="008A4D90">
        <w:t xml:space="preserve"> </w:t>
      </w:r>
      <w:r w:rsidR="002B1B2B">
        <w:t>dommageable</w:t>
      </w:r>
      <w:r>
        <w:t xml:space="preserve"> pour le </w:t>
      </w:r>
      <w:r w:rsidR="002B1B2B">
        <w:t>projet</w:t>
      </w:r>
      <w:r>
        <w:t xml:space="preserve"> d’avoir été, lors de l’évaluation finale, évalué au </w:t>
      </w:r>
      <w:r w:rsidR="002B1B2B">
        <w:t>travers</w:t>
      </w:r>
      <w:r>
        <w:t xml:space="preserve"> du </w:t>
      </w:r>
      <w:r w:rsidR="002B1B2B">
        <w:t>prisme</w:t>
      </w:r>
      <w:r>
        <w:t xml:space="preserve"> de la non</w:t>
      </w:r>
      <w:r w:rsidR="002B1B2B">
        <w:t>-effectivité</w:t>
      </w:r>
      <w:r>
        <w:t xml:space="preserve"> de la </w:t>
      </w:r>
      <w:r w:rsidR="002B1B2B">
        <w:t>réforme</w:t>
      </w:r>
      <w:r>
        <w:t xml:space="preserve">. </w:t>
      </w:r>
    </w:p>
    <w:p w:rsidR="00EF0873" w:rsidRDefault="00EF0873" w:rsidP="00ED7876">
      <w:pPr>
        <w:pStyle w:val="BTCNormaal"/>
      </w:pPr>
      <w:r>
        <w:t>Il aurait cependant été intéressant de présenter les matrices de risques en SMCL et d’associer le démarrage de l’intervention sur les résultats concerné</w:t>
      </w:r>
      <w:r w:rsidR="00797543">
        <w:t>s en fonction des avancées de la</w:t>
      </w:r>
      <w:r>
        <w:t xml:space="preserve"> réforme ou d’en faire une conditionnalité de démarrage. </w:t>
      </w:r>
    </w:p>
    <w:p w:rsidR="002621A6" w:rsidRPr="005A5A68" w:rsidRDefault="002621A6" w:rsidP="002621A6">
      <w:pPr>
        <w:pStyle w:val="Titre3"/>
      </w:pPr>
      <w:r>
        <w:t>Un projet – trois volets – cinq régions</w:t>
      </w:r>
    </w:p>
    <w:p w:rsidR="002621A6" w:rsidRDefault="002621A6" w:rsidP="00ED7876">
      <w:pPr>
        <w:pStyle w:val="BTCNormaal"/>
      </w:pPr>
      <w:r>
        <w:t xml:space="preserve">Certes, </w:t>
      </w:r>
      <w:r w:rsidR="00E76166">
        <w:t>l</w:t>
      </w:r>
      <w:r w:rsidR="00456263">
        <w:t>e programme santé est un programme</w:t>
      </w:r>
      <w:r>
        <w:t xml:space="preserve"> ambitieux, mais il est important de pouvoir traiter la plus grande partie des déterminants de la santé. Traiter les aspects liés à l’offre ne suffit pas. Si tel était le cas, les projets d’appui à l’offre mis en œuvre depuis des années auraient porté leurs fruits. Les acteurs évoluent dans des </w:t>
      </w:r>
      <w:r w:rsidR="00792879">
        <w:t>systèmes</w:t>
      </w:r>
      <w:r>
        <w:t xml:space="preserve"> complexes pour lesquels les projets multidimensionnels répondent mieux à l’ensemble des problématiques. </w:t>
      </w:r>
    </w:p>
    <w:p w:rsidR="002621A6" w:rsidRDefault="002621A6" w:rsidP="00ED7876">
      <w:pPr>
        <w:pStyle w:val="BTCNormaal"/>
      </w:pPr>
      <w:r>
        <w:t>Initialement le programme santé était composé de t</w:t>
      </w:r>
      <w:r w:rsidR="008A4D90">
        <w:t>rois volets dotés chacun d’une Direction (Responsable et C</w:t>
      </w:r>
      <w:r>
        <w:t>oresponsable) avec un des</w:t>
      </w:r>
      <w:r w:rsidR="008A4D90">
        <w:t xml:space="preserve"> trois C</w:t>
      </w:r>
      <w:r w:rsidR="00792879">
        <w:t>oresponsable assurant la fonction de coordination pour cinq régions représentant 40% de la population sénégalaise.</w:t>
      </w:r>
    </w:p>
    <w:p w:rsidR="00792879" w:rsidRDefault="00792879" w:rsidP="00ED7876">
      <w:pPr>
        <w:pStyle w:val="BTCNormaal"/>
      </w:pPr>
      <w:r>
        <w:t>Le premier constat est de celui de l’étendue géographique. Sans vouloir se limiter aux chiffres, 25 millions d’euros rapportés aux 5 millions d’habitants de la zone pendant 5 ans, cela fait environ 1 euro par personne et par an. Il aurait peut-être fallu se concentrer sur deux régions au démarrage et le cas éch</w:t>
      </w:r>
      <w:r w:rsidR="00456263">
        <w:t>é</w:t>
      </w:r>
      <w:r>
        <w:t>ant étendre la zone. Cependant, ces considérations opérationnelles sont quelquefois difficiles à soutenir politiquement et la pression est forte de la part des pays partenaires de couvrir des zones étendues.</w:t>
      </w:r>
    </w:p>
    <w:p w:rsidR="00792879" w:rsidRDefault="00F66258" w:rsidP="00ED7876">
      <w:pPr>
        <w:pStyle w:val="BTCNormaal"/>
      </w:pPr>
      <w:r>
        <w:t>L</w:t>
      </w:r>
      <w:r w:rsidR="00E76166">
        <w:t xml:space="preserve">e second constat </w:t>
      </w:r>
      <w:r w:rsidR="00456263">
        <w:t xml:space="preserve">est l’importance de </w:t>
      </w:r>
      <w:r w:rsidR="00E76166">
        <w:t xml:space="preserve">disposer d’un </w:t>
      </w:r>
      <w:r w:rsidR="00456263">
        <w:t>c</w:t>
      </w:r>
      <w:r>
        <w:t>oordonnateur</w:t>
      </w:r>
      <w:r w:rsidR="00E76166">
        <w:t xml:space="preserve"> au niveau cabinet dont la </w:t>
      </w:r>
      <w:r>
        <w:t>mission</w:t>
      </w:r>
      <w:r w:rsidR="00E76166">
        <w:t xml:space="preserve"> aurait été de ne </w:t>
      </w:r>
      <w:r>
        <w:t>travailler</w:t>
      </w:r>
      <w:r w:rsidR="008A4D90">
        <w:t xml:space="preserve"> </w:t>
      </w:r>
      <w:r w:rsidR="00797543">
        <w:t xml:space="preserve">que </w:t>
      </w:r>
      <w:r w:rsidR="00E76166">
        <w:t xml:space="preserve">sur la </w:t>
      </w:r>
      <w:r>
        <w:t>coordination</w:t>
      </w:r>
      <w:r w:rsidR="00E76166">
        <w:t xml:space="preserve"> du programme et de discuter au plus haut niveau des points </w:t>
      </w:r>
      <w:r>
        <w:t>sensibles</w:t>
      </w:r>
      <w:r w:rsidR="00E76166">
        <w:t xml:space="preserve"> pour le programme : de la </w:t>
      </w:r>
      <w:r>
        <w:t>réforme</w:t>
      </w:r>
      <w:r w:rsidR="00E76166">
        <w:t xml:space="preserve"> </w:t>
      </w:r>
      <w:r w:rsidR="00456263">
        <w:t>p</w:t>
      </w:r>
      <w:r w:rsidR="00E76166">
        <w:t xml:space="preserve">ar </w:t>
      </w:r>
      <w:r>
        <w:t>exemple</w:t>
      </w:r>
      <w:r w:rsidR="00E76166">
        <w:t>, mais aussi de la chirurgie</w:t>
      </w:r>
      <w:r>
        <w:t xml:space="preserve"> décentralisée</w:t>
      </w:r>
      <w:r w:rsidR="00456263">
        <w:t xml:space="preserve">, </w:t>
      </w:r>
      <w:r w:rsidR="00E76166">
        <w:t xml:space="preserve">... </w:t>
      </w:r>
      <w:r w:rsidR="00456263">
        <w:t xml:space="preserve"> </w:t>
      </w:r>
      <w:r w:rsidR="00852B58">
        <w:t>En effet, dans la mesure où la coordination est le fait d’un des trois assistants technique</w:t>
      </w:r>
      <w:r w:rsidR="00C265FC">
        <w:t>s</w:t>
      </w:r>
      <w:r w:rsidR="00852B58">
        <w:t xml:space="preserve">, celui-ci doit assurer non seulement ses tâches mais aussi la coordination sur un programme complexe et géographiquement très étendu. La charge de travail est clairement trop importante. Une assistance technique supplémentaire niveau cabinet aurait été bienvenue. Cette question est sensible dans la mesure où l’assistance technique est souvent un point de discussion entre le pays donateur et les pays partenaires qui considèrent que ce sont des ressources en moins destinées aux activités. </w:t>
      </w:r>
    </w:p>
    <w:p w:rsidR="005A5A68" w:rsidRPr="005A5A68" w:rsidRDefault="005A5A68" w:rsidP="00165729">
      <w:pPr>
        <w:pStyle w:val="Titre3"/>
      </w:pPr>
      <w:r w:rsidRPr="005A5A68">
        <w:lastRenderedPageBreak/>
        <w:t>Durée des projets et infrastructures</w:t>
      </w:r>
    </w:p>
    <w:p w:rsidR="00A14BC1" w:rsidRDefault="005A5A68" w:rsidP="00CA2400">
      <w:pPr>
        <w:pStyle w:val="BTCNormaal"/>
      </w:pPr>
      <w:r>
        <w:t>L</w:t>
      </w:r>
      <w:r w:rsidR="00852B58">
        <w:t xml:space="preserve">e PAGOSAN est un </w:t>
      </w:r>
      <w:r w:rsidR="00A14BC1" w:rsidRPr="00A14BC1">
        <w:t xml:space="preserve">projet d’appui au niveau central qui a permis de pouvoir </w:t>
      </w:r>
      <w:r w:rsidR="00A14BC1">
        <w:t>réaliser</w:t>
      </w:r>
      <w:r w:rsidR="00A14BC1" w:rsidRPr="00A14BC1">
        <w:t xml:space="preserve"> des investissements importants au niveau central (infrastructures et logistiques roulante</w:t>
      </w:r>
      <w:r w:rsidR="00456263">
        <w:t>s</w:t>
      </w:r>
      <w:r w:rsidR="00A14BC1" w:rsidRPr="00A14BC1">
        <w:t>).</w:t>
      </w:r>
    </w:p>
    <w:p w:rsidR="001D52A7" w:rsidRDefault="001D52A7" w:rsidP="00CA2400">
      <w:pPr>
        <w:pStyle w:val="BTCNormaal"/>
      </w:pPr>
      <w:r>
        <w:t>La réalisation d’infrastructures est primordiale dans les projets d’appui aux pays partenaires et l’aide publique au développement belge fait clairement la différence par rapport à d’autres coopérations qui ne font que de l’appui de type « soft ». Pourtant, la réalisation d’infrastructures répond à un processus long requérant des compétences spécifiques. L’un des points forts du PAGOSAN est d’avoir pu bénéf</w:t>
      </w:r>
      <w:r w:rsidR="00456263">
        <w:t>icier de compétences d’ingénierie génie c</w:t>
      </w:r>
      <w:r>
        <w:t xml:space="preserve">ivil du PAODES et du PAREE et cela a été bénéfique à la qualité des documents produits. Pourtant, se pose le problème de délai. Dans la figure ci-dessous apparaît les délais de réalisation des infrastructures. </w:t>
      </w:r>
    </w:p>
    <w:p w:rsidR="0056091A" w:rsidRDefault="00681679" w:rsidP="00681679">
      <w:pPr>
        <w:pStyle w:val="Lgende"/>
      </w:pPr>
      <w:r>
        <w:t xml:space="preserve">Figure </w:t>
      </w:r>
      <w:r w:rsidR="00FA5C65">
        <w:fldChar w:fldCharType="begin"/>
      </w:r>
      <w:r w:rsidR="00E47323">
        <w:instrText xml:space="preserve"> SEQ Figure \* ARABIC </w:instrText>
      </w:r>
      <w:r w:rsidR="00FA5C65">
        <w:fldChar w:fldCharType="separate"/>
      </w:r>
      <w:r w:rsidR="00B641B3">
        <w:rPr>
          <w:noProof/>
        </w:rPr>
        <w:t>6</w:t>
      </w:r>
      <w:r w:rsidR="00FA5C65">
        <w:rPr>
          <w:noProof/>
        </w:rPr>
        <w:fldChar w:fldCharType="end"/>
      </w:r>
      <w:r>
        <w:t xml:space="preserve"> : Délai nécessaire </w:t>
      </w:r>
      <w:r w:rsidR="00DA5D82">
        <w:t>avant le démarrage d’une construction</w:t>
      </w:r>
    </w:p>
    <w:p w:rsidR="0056091A" w:rsidRDefault="0056091A" w:rsidP="00CA2400">
      <w:pPr>
        <w:pStyle w:val="BTCNormaal"/>
      </w:pPr>
      <w:r>
        <w:rPr>
          <w:noProof/>
          <w:lang w:val="en-US" w:eastAsia="en-US"/>
        </w:rPr>
        <w:drawing>
          <wp:inline distT="0" distB="0" distL="0" distR="0">
            <wp:extent cx="5286596" cy="2743200"/>
            <wp:effectExtent l="0" t="0" r="9525" b="1905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14BC1" w:rsidRDefault="00E67D8E" w:rsidP="00CA2400">
      <w:pPr>
        <w:pStyle w:val="BTCNormaal"/>
      </w:pPr>
      <w:r>
        <w:t>*</w:t>
      </w:r>
      <w:r w:rsidR="0056091A" w:rsidRPr="00E67D8E">
        <w:rPr>
          <w:sz w:val="16"/>
        </w:rPr>
        <w:t>Etape nécessitant des Avis de Non Objection (ANO</w:t>
      </w:r>
      <w:r w:rsidR="0056091A">
        <w:t>)</w:t>
      </w:r>
    </w:p>
    <w:p w:rsidR="00736C2B" w:rsidRDefault="00736C2B" w:rsidP="00CA2400">
      <w:pPr>
        <w:pStyle w:val="BTCNormaal"/>
      </w:pPr>
      <w:r>
        <w:t>Il faut 3 ans avant même de démarrer le</w:t>
      </w:r>
      <w:r w:rsidR="00456263">
        <w:t>s travaux</w:t>
      </w:r>
      <w:r>
        <w:t xml:space="preserve"> de construction. De ce fait, ce temps est utilisé par l’équipe projet pour mener des procédures sur lesquelles elle dispose </w:t>
      </w:r>
      <w:r w:rsidR="00D968F8">
        <w:t>de peu de compétences. De plus,</w:t>
      </w:r>
      <w:r>
        <w:t xml:space="preserve"> l’équipe projet ne peut utiliser les infrastructures pour at</w:t>
      </w:r>
      <w:r w:rsidR="007D0281">
        <w:t>teindre les résultats du projet</w:t>
      </w:r>
      <w:r>
        <w:t>. Dans le cas du PAGOSAN, on peut citer qu’il n’a pas pu être possible de mener toutes les activités relaves au centre de documentation puisqu’il n’est pas encore construit à la fin du projet</w:t>
      </w:r>
      <w:r w:rsidR="00456263">
        <w:t xml:space="preserve"> (2015)</w:t>
      </w:r>
      <w:r>
        <w:t>. Cette situation n’est pas spécifique au PAGOSAN, mais elle concerne l’ensemble d</w:t>
      </w:r>
      <w:r w:rsidR="00686B2A">
        <w:t>e</w:t>
      </w:r>
      <w:r>
        <w:t>s projets de développement avec un volet infrastructures.</w:t>
      </w:r>
      <w:r w:rsidR="008A4D90">
        <w:t xml:space="preserve"> </w:t>
      </w:r>
      <w:r>
        <w:t xml:space="preserve">Prenons le cas du PAODES : </w:t>
      </w:r>
      <w:r w:rsidR="00686B2A">
        <w:t xml:space="preserve">comment apporter des innovations </w:t>
      </w:r>
      <w:r w:rsidR="007D0281">
        <w:t>majeures</w:t>
      </w:r>
      <w:r w:rsidR="00686B2A">
        <w:t xml:space="preserve"> en </w:t>
      </w:r>
      <w:r w:rsidR="007D0281">
        <w:t>termes</w:t>
      </w:r>
      <w:r w:rsidR="00686B2A">
        <w:t xml:space="preserve"> de tarification et de prise en charge des malades avec des soins de qualité alors que les réhabilitations des structures sanitaires sont en cours ? </w:t>
      </w:r>
    </w:p>
    <w:p w:rsidR="00686B2A" w:rsidRDefault="00686B2A" w:rsidP="00CA2400">
      <w:pPr>
        <w:pStyle w:val="BTCNormaal"/>
      </w:pPr>
      <w:r>
        <w:t xml:space="preserve">Il serait dès lors pertinent </w:t>
      </w:r>
      <w:r w:rsidR="001C161B">
        <w:t xml:space="preserve">de prévoir une </w:t>
      </w:r>
      <w:r w:rsidR="00456263">
        <w:t xml:space="preserve">phase </w:t>
      </w:r>
      <w:r w:rsidR="001C161B">
        <w:t xml:space="preserve">relative aux </w:t>
      </w:r>
      <w:r w:rsidR="00E825A1">
        <w:t>infrastructures</w:t>
      </w:r>
      <w:r w:rsidR="001C161B">
        <w:t xml:space="preserve"> avant </w:t>
      </w:r>
      <w:r w:rsidR="000B6A02">
        <w:t>même</w:t>
      </w:r>
      <w:r w:rsidR="001C161B">
        <w:t xml:space="preserve"> le démarrage des projets. </w:t>
      </w:r>
      <w:r w:rsidR="00276505">
        <w:t>Cela</w:t>
      </w:r>
      <w:r w:rsidR="008E6683">
        <w:t xml:space="preserve"> permettrait aussi de mieux définir </w:t>
      </w:r>
      <w:r w:rsidR="00276505">
        <w:t xml:space="preserve">et calibrer </w:t>
      </w:r>
      <w:r w:rsidR="008E6683">
        <w:t xml:space="preserve">les résultats à atteindre dans la mesure où il se déroule le plus </w:t>
      </w:r>
      <w:r w:rsidR="00276505">
        <w:t>souvent</w:t>
      </w:r>
      <w:r w:rsidR="008E6683">
        <w:t xml:space="preserve"> </w:t>
      </w:r>
      <w:r w:rsidR="00456263">
        <w:t xml:space="preserve">plusieurs mois </w:t>
      </w:r>
      <w:r w:rsidR="008E6683">
        <w:t xml:space="preserve">entre la </w:t>
      </w:r>
      <w:r w:rsidR="00276505">
        <w:t>formulation</w:t>
      </w:r>
      <w:r w:rsidR="008E6683">
        <w:t xml:space="preserve"> et le démarrage des </w:t>
      </w:r>
      <w:r w:rsidR="00276505">
        <w:t>projets</w:t>
      </w:r>
      <w:r w:rsidR="008E6683">
        <w:t xml:space="preserve">. </w:t>
      </w:r>
    </w:p>
    <w:p w:rsidR="00456263" w:rsidRDefault="00456263" w:rsidP="00CA2400">
      <w:pPr>
        <w:pStyle w:val="BTCNormaal"/>
      </w:pPr>
    </w:p>
    <w:p w:rsidR="001C161B" w:rsidRDefault="00E251B3" w:rsidP="00E251B3">
      <w:pPr>
        <w:pStyle w:val="Lgende"/>
      </w:pPr>
      <w:r>
        <w:lastRenderedPageBreak/>
        <w:t xml:space="preserve">Figure </w:t>
      </w:r>
      <w:r w:rsidR="00FA5C65">
        <w:fldChar w:fldCharType="begin"/>
      </w:r>
      <w:r w:rsidR="00E47323">
        <w:instrText xml:space="preserve"> SEQ Figure \* ARABIC </w:instrText>
      </w:r>
      <w:r w:rsidR="00FA5C65">
        <w:fldChar w:fldCharType="separate"/>
      </w:r>
      <w:r w:rsidR="00B641B3">
        <w:rPr>
          <w:noProof/>
        </w:rPr>
        <w:t>7</w:t>
      </w:r>
      <w:r w:rsidR="00FA5C65">
        <w:rPr>
          <w:noProof/>
        </w:rPr>
        <w:fldChar w:fldCharType="end"/>
      </w:r>
      <w:r>
        <w:t> : Proposition de phasage pour un projet avec infrastructures</w:t>
      </w:r>
    </w:p>
    <w:p w:rsidR="00736C2B" w:rsidRDefault="000B6A02" w:rsidP="00CA2400">
      <w:pPr>
        <w:pStyle w:val="BTCNormaal"/>
      </w:pPr>
      <w:r>
        <w:rPr>
          <w:noProof/>
          <w:lang w:val="en-US" w:eastAsia="en-US"/>
        </w:rPr>
        <w:drawing>
          <wp:inline distT="0" distB="0" distL="0" distR="0">
            <wp:extent cx="5201536" cy="3413051"/>
            <wp:effectExtent l="19050" t="0" r="18415" b="1651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36C2B" w:rsidRDefault="00736C2B" w:rsidP="00CA2400">
      <w:pPr>
        <w:pStyle w:val="BTCNormaal"/>
      </w:pPr>
    </w:p>
    <w:p w:rsidR="00D968F8" w:rsidRDefault="00D968F8" w:rsidP="00D968F8">
      <w:pPr>
        <w:pStyle w:val="Titre3"/>
      </w:pPr>
      <w:r>
        <w:t>Principes d’harmonisation entre PTF</w:t>
      </w:r>
    </w:p>
    <w:p w:rsidR="00CA2400" w:rsidRDefault="006F1766" w:rsidP="00CA2400">
      <w:pPr>
        <w:pStyle w:val="BTCNormaal"/>
      </w:pPr>
      <w:r>
        <w:t xml:space="preserve">L’harmonisation des PTF </w:t>
      </w:r>
      <w:r w:rsidR="00802D8E">
        <w:t>(</w:t>
      </w:r>
      <w:r w:rsidR="00D968F8">
        <w:t xml:space="preserve">notamment </w:t>
      </w:r>
      <w:r w:rsidR="00802D8E">
        <w:t xml:space="preserve">en matière d’indemnité et de per-diem) </w:t>
      </w:r>
      <w:r>
        <w:t xml:space="preserve">est un </w:t>
      </w:r>
      <w:r w:rsidR="0095283C">
        <w:t>élément</w:t>
      </w:r>
      <w:r>
        <w:t xml:space="preserve"> indispensable à la bonne gouvernance des projets</w:t>
      </w:r>
      <w:r w:rsidR="0095283C">
        <w:t>, tout comme à leur efficacité. On regrettera l’énergie dépens</w:t>
      </w:r>
      <w:r w:rsidR="00C265FC">
        <w:t>ée</w:t>
      </w:r>
      <w:r w:rsidR="0095283C">
        <w:t xml:space="preserve"> sur ce projet sur les propositions de notes d’h</w:t>
      </w:r>
      <w:r w:rsidR="007D0281">
        <w:t>armonisation des per-diem</w:t>
      </w:r>
      <w:r w:rsidR="0095283C">
        <w:t xml:space="preserve"> (restées sans effet), les relations entre les </w:t>
      </w:r>
      <w:r w:rsidR="00CA2400">
        <w:t>acteurs qui se sont dégradées, les tensions gérées par les équipes projet qui ont conduit à bon nombre de démissions. Il faut cependant retenir les éléments suivants :</w:t>
      </w:r>
    </w:p>
    <w:p w:rsidR="00CA2400" w:rsidRPr="00CA2400" w:rsidRDefault="00CA2400" w:rsidP="00CA2400">
      <w:pPr>
        <w:pStyle w:val="BTCBullets"/>
      </w:pPr>
      <w:r w:rsidRPr="00CA2400">
        <w:t>un projet n’a finalement que peu de marge de manœuvre sur une activité qu’il ne finance pas</w:t>
      </w:r>
      <w:r w:rsidR="00802D8E">
        <w:t> ;</w:t>
      </w:r>
    </w:p>
    <w:p w:rsidR="00CA2400" w:rsidRPr="00CA2400" w:rsidRDefault="00CA2400" w:rsidP="00CA2400">
      <w:pPr>
        <w:pStyle w:val="BTCBullets"/>
      </w:pPr>
      <w:r w:rsidRPr="00CA2400">
        <w:t>les PTF qui proposaient les taux</w:t>
      </w:r>
      <w:r w:rsidR="00C265FC">
        <w:t xml:space="preserve"> les plus élevées d’indemnités o</w:t>
      </w:r>
      <w:r w:rsidRPr="00CA2400">
        <w:t xml:space="preserve">nt pu travailler avec la partie nationale. </w:t>
      </w:r>
    </w:p>
    <w:p w:rsidR="00847478" w:rsidRDefault="00CA2400" w:rsidP="00CA2400">
      <w:pPr>
        <w:pStyle w:val="BTCNormaal"/>
      </w:pPr>
      <w:r>
        <w:t>En conclusion, le</w:t>
      </w:r>
      <w:r w:rsidR="00D968F8">
        <w:t>s</w:t>
      </w:r>
      <w:r w:rsidR="00F10A91">
        <w:t xml:space="preserve"> </w:t>
      </w:r>
      <w:r w:rsidR="00D968F8">
        <w:t>fonds proposés par le projet n’ont</w:t>
      </w:r>
      <w:r w:rsidR="00C265FC">
        <w:t xml:space="preserve"> été que t</w:t>
      </w:r>
      <w:r>
        <w:t>rès peu sollicité</w:t>
      </w:r>
      <w:r w:rsidR="00D968F8">
        <w:t>s notamment au niveau régional</w:t>
      </w:r>
      <w:r>
        <w:t>. Il est clair qu’il n’est pas acceptable de céder à un</w:t>
      </w:r>
      <w:r w:rsidR="00802D8E">
        <w:t>e</w:t>
      </w:r>
      <w:r>
        <w:t xml:space="preserve"> quelconque surenchère et un dialogue a été mené au plus haut niveau. Fin juin 2015, soit près de 3 ans après la baisse du per-diem, une proposition d’harmonisation est mise sur la table du Ministère des Finances par les PTF. Il reste à espérer que celle-ci soit appliquée par l’ensemble des partenaires. </w:t>
      </w:r>
      <w:r w:rsidR="00802D8E">
        <w:t xml:space="preserve">Pour autant, il reste indispensable que chaque pays partenaire propose ses propres modalités de prise en charge car ce seront celles qui seront à terme reprises par les budgets nationaux. </w:t>
      </w:r>
    </w:p>
    <w:p w:rsidR="00456263" w:rsidRDefault="00456263">
      <w:pPr>
        <w:widowControl/>
        <w:suppressAutoHyphens w:val="0"/>
        <w:rPr>
          <w:rFonts w:eastAsia="Arial Unicode MS"/>
          <w:b/>
          <w:bCs/>
          <w:snapToGrid/>
          <w:color w:val="50B848"/>
          <w:kern w:val="28"/>
          <w:sz w:val="28"/>
          <w:szCs w:val="28"/>
        </w:rPr>
      </w:pPr>
      <w:bookmarkStart w:id="71" w:name="_Toc355792851"/>
      <w:r>
        <w:br w:type="page"/>
      </w:r>
    </w:p>
    <w:p w:rsidR="00847478" w:rsidRPr="00A86CD1" w:rsidRDefault="00847478" w:rsidP="005A5A68">
      <w:pPr>
        <w:pStyle w:val="Titre2"/>
        <w:rPr>
          <w:rFonts w:cs="Arial"/>
        </w:rPr>
      </w:pPr>
      <w:bookmarkStart w:id="72" w:name="_Toc528581954"/>
      <w:r>
        <w:lastRenderedPageBreak/>
        <w:t>Recommandations</w:t>
      </w:r>
      <w:bookmarkEnd w:id="71"/>
      <w:bookmarkEnd w:id="72"/>
    </w:p>
    <w:p w:rsidR="00847478" w:rsidRPr="00694F9C" w:rsidRDefault="00847478" w:rsidP="00847478">
      <w:pPr>
        <w:pStyle w:val="Normalcentr"/>
        <w:rPr>
          <w:rFonts w:ascii="Arial" w:hAnsi="Arial" w:cs="Arial"/>
          <w:i/>
          <w:sz w:val="20"/>
          <w:szCs w:val="20"/>
        </w:rPr>
      </w:pPr>
      <w:r w:rsidRPr="00694F9C">
        <w:rPr>
          <w:rFonts w:ascii="Arial" w:hAnsi="Arial"/>
          <w:i/>
          <w:sz w:val="20"/>
        </w:rPr>
        <w:t>Une recommandation est une décision à prendre, adressée à un des utilisateurs du rapport final. Ces recommandations doivent être aussi spécifique</w:t>
      </w:r>
      <w:r w:rsidR="00AE041A" w:rsidRPr="00694F9C">
        <w:rPr>
          <w:rFonts w:ascii="Arial" w:hAnsi="Arial"/>
          <w:i/>
          <w:sz w:val="20"/>
        </w:rPr>
        <w:t>s que possible. Opérationnalisez</w:t>
      </w:r>
      <w:r w:rsidRPr="00694F9C">
        <w:rPr>
          <w:rFonts w:ascii="Arial" w:hAnsi="Arial"/>
          <w:i/>
          <w:sz w:val="20"/>
        </w:rPr>
        <w:t xml:space="preserve"> les recommandations en ajoutant la </w:t>
      </w:r>
      <w:r w:rsidR="000D1CD3" w:rsidRPr="00694F9C">
        <w:rPr>
          <w:rFonts w:ascii="Arial" w:hAnsi="Arial"/>
          <w:i/>
          <w:sz w:val="20"/>
        </w:rPr>
        <w:t>« </w:t>
      </w:r>
      <w:r w:rsidRPr="00694F9C">
        <w:rPr>
          <w:rFonts w:ascii="Arial" w:hAnsi="Arial"/>
          <w:i/>
          <w:sz w:val="20"/>
        </w:rPr>
        <w:t>Source</w:t>
      </w:r>
      <w:r w:rsidR="000D1CD3" w:rsidRPr="00694F9C">
        <w:rPr>
          <w:rFonts w:ascii="Arial" w:hAnsi="Arial"/>
          <w:i/>
          <w:sz w:val="20"/>
        </w:rPr>
        <w:t> »</w:t>
      </w:r>
      <w:r w:rsidRPr="00694F9C">
        <w:rPr>
          <w:rFonts w:ascii="Arial" w:hAnsi="Arial"/>
          <w:i/>
          <w:sz w:val="20"/>
        </w:rPr>
        <w:t xml:space="preserve"> et le </w:t>
      </w:r>
      <w:r w:rsidR="000D1CD3" w:rsidRPr="00694F9C">
        <w:rPr>
          <w:rFonts w:ascii="Arial" w:hAnsi="Arial"/>
          <w:i/>
          <w:sz w:val="20"/>
        </w:rPr>
        <w:t>« </w:t>
      </w:r>
      <w:r w:rsidRPr="00694F9C">
        <w:rPr>
          <w:rFonts w:ascii="Arial" w:hAnsi="Arial"/>
          <w:i/>
          <w:sz w:val="20"/>
        </w:rPr>
        <w:t>Public cible</w:t>
      </w:r>
      <w:r w:rsidR="000D1CD3" w:rsidRPr="00694F9C">
        <w:rPr>
          <w:rFonts w:ascii="Arial" w:hAnsi="Arial"/>
          <w:i/>
          <w:sz w:val="20"/>
        </w:rPr>
        <w:t> »</w:t>
      </w:r>
      <w:r w:rsidRPr="00694F9C">
        <w:rPr>
          <w:rFonts w:ascii="Arial" w:hAnsi="Arial"/>
          <w:i/>
          <w:sz w:val="20"/>
        </w:rPr>
        <w:t>.</w:t>
      </w:r>
    </w:p>
    <w:p w:rsidR="00847478" w:rsidRPr="00694F9C" w:rsidRDefault="00847478" w:rsidP="00847478">
      <w:pPr>
        <w:pStyle w:val="Normalcentr"/>
        <w:rPr>
          <w:rFonts w:ascii="Arial" w:hAnsi="Arial" w:cs="Arial"/>
          <w:i/>
          <w:sz w:val="20"/>
          <w:szCs w:val="20"/>
        </w:rPr>
      </w:pPr>
    </w:p>
    <w:p w:rsidR="00847478" w:rsidRPr="00694F9C" w:rsidRDefault="00847478" w:rsidP="00847478">
      <w:pPr>
        <w:pStyle w:val="Normalcentr"/>
        <w:rPr>
          <w:rFonts w:ascii="Arial" w:hAnsi="Arial" w:cs="Arial"/>
          <w:i/>
          <w:sz w:val="20"/>
          <w:szCs w:val="20"/>
        </w:rPr>
      </w:pPr>
      <w:r w:rsidRPr="00694F9C">
        <w:rPr>
          <w:rFonts w:ascii="Arial" w:hAnsi="Arial"/>
          <w:i/>
          <w:sz w:val="20"/>
        </w:rPr>
        <w:t xml:space="preserve">Les recommandations peuvent s'avérer pertinentes pour : </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la stratégie par pays</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la stratégie sectorielle</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une prochaine intervention</w:t>
      </w:r>
    </w:p>
    <w:p w:rsidR="00847478" w:rsidRPr="00694F9C" w:rsidRDefault="00847478" w:rsidP="00847478">
      <w:pPr>
        <w:pStyle w:val="Normalcentr"/>
        <w:numPr>
          <w:ilvl w:val="0"/>
          <w:numId w:val="12"/>
        </w:numPr>
        <w:rPr>
          <w:rFonts w:ascii="Arial" w:hAnsi="Arial" w:cs="Arial"/>
          <w:i/>
          <w:sz w:val="20"/>
          <w:szCs w:val="20"/>
        </w:rPr>
      </w:pPr>
      <w:r w:rsidRPr="00694F9C">
        <w:rPr>
          <w:rFonts w:ascii="Arial" w:hAnsi="Arial"/>
          <w:i/>
          <w:sz w:val="20"/>
        </w:rPr>
        <w:t>la stratégie de sortie</w:t>
      </w:r>
    </w:p>
    <w:p w:rsidR="00847478" w:rsidRPr="00A86CD1" w:rsidRDefault="00847478" w:rsidP="00847478">
      <w:pPr>
        <w:pStyle w:val="Normalcentr"/>
        <w:rPr>
          <w:rFonts w:ascii="Arial" w:hAnsi="Arial" w:cs="Arial"/>
          <w:i/>
          <w:sz w:val="20"/>
          <w:szCs w:val="20"/>
        </w:rPr>
      </w:pPr>
    </w:p>
    <w:p w:rsidR="00847478" w:rsidRPr="00A86CD1" w:rsidRDefault="00847478" w:rsidP="00847478">
      <w:pPr>
        <w:pStyle w:val="BulletText1"/>
        <w:numPr>
          <w:ilvl w:val="0"/>
          <w:numId w:val="0"/>
        </w:numPr>
        <w:jc w:val="both"/>
      </w:pPr>
    </w:p>
    <w:tbl>
      <w:tblPr>
        <w:tblW w:w="8143"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1"/>
        <w:gridCol w:w="1559"/>
        <w:gridCol w:w="1843"/>
      </w:tblGrid>
      <w:tr w:rsidR="00847478" w:rsidRPr="00900A0A" w:rsidTr="00456263">
        <w:tc>
          <w:tcPr>
            <w:tcW w:w="4741" w:type="dxa"/>
            <w:tcBorders>
              <w:top w:val="single" w:sz="4" w:space="0" w:color="auto"/>
              <w:left w:val="single" w:sz="4" w:space="0" w:color="auto"/>
              <w:bottom w:val="single" w:sz="4" w:space="0" w:color="auto"/>
              <w:right w:val="single" w:sz="4" w:space="0" w:color="auto"/>
            </w:tcBorders>
          </w:tcPr>
          <w:p w:rsidR="00847478" w:rsidRPr="00900A0A" w:rsidRDefault="00847478" w:rsidP="00456263">
            <w:pPr>
              <w:pStyle w:val="BTCNormaal"/>
              <w:spacing w:before="120"/>
              <w:rPr>
                <w:b/>
                <w:bCs/>
                <w:szCs w:val="16"/>
              </w:rPr>
            </w:pPr>
            <w:r w:rsidRPr="00900A0A">
              <w:rPr>
                <w:b/>
              </w:rPr>
              <w:t>Recommandation</w:t>
            </w:r>
          </w:p>
        </w:tc>
        <w:tc>
          <w:tcPr>
            <w:tcW w:w="1559" w:type="dxa"/>
            <w:tcBorders>
              <w:top w:val="single" w:sz="4" w:space="0" w:color="auto"/>
              <w:left w:val="single" w:sz="4" w:space="0" w:color="auto"/>
              <w:bottom w:val="single" w:sz="4" w:space="0" w:color="auto"/>
              <w:right w:val="single" w:sz="4" w:space="0" w:color="auto"/>
            </w:tcBorders>
          </w:tcPr>
          <w:p w:rsidR="00847478" w:rsidRPr="00900A0A" w:rsidRDefault="00847478" w:rsidP="00456263">
            <w:pPr>
              <w:pStyle w:val="BTCNormaal"/>
              <w:spacing w:before="120"/>
              <w:rPr>
                <w:b/>
                <w:bCs/>
                <w:szCs w:val="16"/>
              </w:rPr>
            </w:pPr>
            <w:r w:rsidRPr="00900A0A">
              <w:rPr>
                <w:b/>
              </w:rPr>
              <w:t>Source</w:t>
            </w:r>
          </w:p>
        </w:tc>
        <w:tc>
          <w:tcPr>
            <w:tcW w:w="1843" w:type="dxa"/>
            <w:tcBorders>
              <w:top w:val="single" w:sz="4" w:space="0" w:color="auto"/>
              <w:left w:val="single" w:sz="4" w:space="0" w:color="auto"/>
              <w:bottom w:val="single" w:sz="4" w:space="0" w:color="auto"/>
              <w:right w:val="single" w:sz="4" w:space="0" w:color="auto"/>
            </w:tcBorders>
          </w:tcPr>
          <w:p w:rsidR="00847478" w:rsidRPr="00900A0A" w:rsidRDefault="00847478" w:rsidP="00456263">
            <w:pPr>
              <w:pStyle w:val="BTCNormaal"/>
              <w:spacing w:before="120"/>
              <w:rPr>
                <w:rFonts w:ascii="Times New Roman" w:hAnsi="Times New Roman"/>
                <w:b/>
                <w:bCs/>
                <w:strike/>
                <w:szCs w:val="16"/>
              </w:rPr>
            </w:pPr>
            <w:r w:rsidRPr="00900A0A">
              <w:rPr>
                <w:b/>
              </w:rPr>
              <w:t>Public cible</w:t>
            </w:r>
          </w:p>
        </w:tc>
      </w:tr>
      <w:tr w:rsidR="00847478" w:rsidRPr="00A86CD1" w:rsidTr="00456263">
        <w:tc>
          <w:tcPr>
            <w:tcW w:w="4741" w:type="dxa"/>
            <w:tcBorders>
              <w:top w:val="single" w:sz="4" w:space="0" w:color="auto"/>
              <w:left w:val="single" w:sz="4" w:space="0" w:color="auto"/>
              <w:bottom w:val="single" w:sz="4" w:space="0" w:color="auto"/>
              <w:right w:val="single" w:sz="4" w:space="0" w:color="auto"/>
            </w:tcBorders>
          </w:tcPr>
          <w:p w:rsidR="00847478" w:rsidRPr="0034697E" w:rsidRDefault="00900A0A" w:rsidP="00456263">
            <w:pPr>
              <w:pStyle w:val="BTCNormaal"/>
              <w:spacing w:before="120"/>
            </w:pPr>
            <w:r>
              <w:t xml:space="preserve">Finaliser </w:t>
            </w:r>
            <w:r w:rsidR="00C265FC">
              <w:t xml:space="preserve">un </w:t>
            </w:r>
            <w:r>
              <w:t xml:space="preserve">accord </w:t>
            </w:r>
            <w:r w:rsidR="00C265FC">
              <w:t>de</w:t>
            </w:r>
            <w:r>
              <w:t xml:space="preserve"> prise en charge de</w:t>
            </w:r>
            <w:r w:rsidR="00C265FC">
              <w:t xml:space="preserve"> futurs </w:t>
            </w:r>
            <w:r>
              <w:t xml:space="preserve"> agents de l’Etat sur financement extérieur</w:t>
            </w:r>
          </w:p>
        </w:tc>
        <w:tc>
          <w:tcPr>
            <w:tcW w:w="1559" w:type="dxa"/>
            <w:tcBorders>
              <w:top w:val="single" w:sz="4" w:space="0" w:color="auto"/>
              <w:left w:val="single" w:sz="4" w:space="0" w:color="auto"/>
              <w:bottom w:val="single" w:sz="4" w:space="0" w:color="auto"/>
              <w:right w:val="single" w:sz="4" w:space="0" w:color="auto"/>
            </w:tcBorders>
          </w:tcPr>
          <w:p w:rsidR="00847478" w:rsidRPr="0034697E" w:rsidRDefault="00900A0A"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 xml:space="preserve">Ambassade </w:t>
            </w:r>
          </w:p>
        </w:tc>
      </w:tr>
      <w:tr w:rsidR="00847478" w:rsidRPr="00A86CD1" w:rsidTr="00456263">
        <w:tc>
          <w:tcPr>
            <w:tcW w:w="4741"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Assurer une phase préparatoire pour les projets</w:t>
            </w:r>
          </w:p>
        </w:tc>
        <w:tc>
          <w:tcPr>
            <w:tcW w:w="1559"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847478" w:rsidRPr="00A86CD1" w:rsidRDefault="00900A0A" w:rsidP="00456263">
            <w:pPr>
              <w:pStyle w:val="BTCNormaal"/>
              <w:spacing w:before="120"/>
            </w:pPr>
            <w:r>
              <w:t>CTB HQ</w:t>
            </w:r>
          </w:p>
        </w:tc>
      </w:tr>
      <w:tr w:rsidR="00EF0873" w:rsidRPr="00A86CD1" w:rsidTr="00456263">
        <w:tc>
          <w:tcPr>
            <w:tcW w:w="4741"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Formuler des projets avec des séquences différentes quand ceux-ci sont dépendant d’éléments non existants (de type base légale)</w:t>
            </w:r>
          </w:p>
        </w:tc>
        <w:tc>
          <w:tcPr>
            <w:tcW w:w="1559"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CTH HQ</w:t>
            </w:r>
          </w:p>
        </w:tc>
      </w:tr>
      <w:tr w:rsidR="00EF0873" w:rsidRPr="00A86CD1" w:rsidTr="00456263">
        <w:tc>
          <w:tcPr>
            <w:tcW w:w="4741"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Faire participer les AT au dialogue sectoriel, au moins à titre d’observateur</w:t>
            </w:r>
          </w:p>
        </w:tc>
        <w:tc>
          <w:tcPr>
            <w:tcW w:w="1559"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3.1.4</w:t>
            </w:r>
          </w:p>
        </w:tc>
        <w:tc>
          <w:tcPr>
            <w:tcW w:w="1843"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CTB RR</w:t>
            </w:r>
          </w:p>
        </w:tc>
      </w:tr>
      <w:tr w:rsidR="00EF0873" w:rsidRPr="00A86CD1" w:rsidTr="00456263">
        <w:tc>
          <w:tcPr>
            <w:tcW w:w="4741" w:type="dxa"/>
            <w:tcBorders>
              <w:top w:val="single" w:sz="4" w:space="0" w:color="auto"/>
              <w:left w:val="single" w:sz="4" w:space="0" w:color="auto"/>
              <w:bottom w:val="single" w:sz="4" w:space="0" w:color="auto"/>
              <w:right w:val="single" w:sz="4" w:space="0" w:color="auto"/>
            </w:tcBorders>
          </w:tcPr>
          <w:p w:rsidR="00EF0873" w:rsidRPr="00A86CD1" w:rsidRDefault="00EF0873" w:rsidP="00456263">
            <w:pPr>
              <w:pStyle w:val="BTCNormaal"/>
              <w:spacing w:before="120"/>
            </w:pPr>
            <w:r>
              <w:t xml:space="preserve">Redéfinir </w:t>
            </w:r>
            <w:r w:rsidR="004242BD">
              <w:t xml:space="preserve">les activités en fonction des résultats à atteindre au bout </w:t>
            </w:r>
            <w:r>
              <w:t xml:space="preserve">de 6 mois </w:t>
            </w:r>
            <w:r w:rsidR="004242BD">
              <w:t>de démarrage du projet</w:t>
            </w:r>
          </w:p>
        </w:tc>
        <w:tc>
          <w:tcPr>
            <w:tcW w:w="1559" w:type="dxa"/>
            <w:tcBorders>
              <w:top w:val="single" w:sz="4" w:space="0" w:color="auto"/>
              <w:left w:val="single" w:sz="4" w:space="0" w:color="auto"/>
              <w:bottom w:val="single" w:sz="4" w:space="0" w:color="auto"/>
              <w:right w:val="single" w:sz="4" w:space="0" w:color="auto"/>
            </w:tcBorders>
          </w:tcPr>
          <w:p w:rsidR="00EF0873" w:rsidRPr="00A86CD1" w:rsidRDefault="004242BD" w:rsidP="00456263">
            <w:pPr>
              <w:pStyle w:val="BTCNormaal"/>
              <w:spacing w:before="120"/>
            </w:pPr>
            <w:r>
              <w:t>4.2.1</w:t>
            </w:r>
          </w:p>
        </w:tc>
        <w:tc>
          <w:tcPr>
            <w:tcW w:w="1843" w:type="dxa"/>
            <w:tcBorders>
              <w:top w:val="single" w:sz="4" w:space="0" w:color="auto"/>
              <w:left w:val="single" w:sz="4" w:space="0" w:color="auto"/>
              <w:bottom w:val="single" w:sz="4" w:space="0" w:color="auto"/>
              <w:right w:val="single" w:sz="4" w:space="0" w:color="auto"/>
            </w:tcBorders>
          </w:tcPr>
          <w:p w:rsidR="00EF0873" w:rsidRPr="00A86CD1" w:rsidRDefault="004242BD" w:rsidP="00456263">
            <w:pPr>
              <w:pStyle w:val="BTCNormaal"/>
              <w:spacing w:before="120"/>
            </w:pPr>
            <w:r>
              <w:t>Direction du projet</w:t>
            </w:r>
          </w:p>
        </w:tc>
      </w:tr>
    </w:tbl>
    <w:p w:rsidR="00B641B3" w:rsidRDefault="00B641B3" w:rsidP="00847478">
      <w:pPr>
        <w:sectPr w:rsidR="00B641B3" w:rsidSect="00D21A9F">
          <w:type w:val="oddPage"/>
          <w:pgSz w:w="11905" w:h="16837" w:code="9"/>
          <w:pgMar w:top="2155" w:right="1418" w:bottom="1474" w:left="2098" w:header="709" w:footer="680" w:gutter="0"/>
          <w:cols w:space="708"/>
          <w:formProt w:val="0"/>
          <w:docGrid w:linePitch="326"/>
        </w:sectPr>
      </w:pPr>
    </w:p>
    <w:p w:rsidR="00847478" w:rsidRDefault="00847478" w:rsidP="00847478"/>
    <w:p w:rsidR="00D21A9F" w:rsidRPr="00A86CD1" w:rsidRDefault="00D21A9F" w:rsidP="00847478"/>
    <w:p w:rsidR="00847478" w:rsidRDefault="00847478" w:rsidP="00847478">
      <w:pPr>
        <w:pStyle w:val="Titre1"/>
        <w:numPr>
          <w:ilvl w:val="0"/>
          <w:numId w:val="0"/>
        </w:numPr>
      </w:pPr>
      <w:bookmarkStart w:id="73" w:name="_Toc355792852"/>
      <w:bookmarkStart w:id="74" w:name="_Toc528581955"/>
      <w:r>
        <w:rPr>
          <w:snapToGrid/>
        </w:rPr>
        <w:t>PARTIE 2 :</w:t>
      </w:r>
      <w:r>
        <w:rPr>
          <w:snapToGrid/>
          <w:sz w:val="36"/>
        </w:rPr>
        <w:t xml:space="preserve"> Synthèse du monitoring (opérationnel)</w:t>
      </w:r>
      <w:bookmarkEnd w:id="73"/>
      <w:bookmarkEnd w:id="74"/>
    </w:p>
    <w:p w:rsidR="00847478" w:rsidRPr="00D92532" w:rsidRDefault="00847478" w:rsidP="00847478">
      <w:pPr>
        <w:pStyle w:val="Titre1"/>
        <w:numPr>
          <w:ilvl w:val="0"/>
          <w:numId w:val="15"/>
        </w:numPr>
      </w:pPr>
      <w:bookmarkStart w:id="75" w:name="_Toc355792853"/>
      <w:bookmarkStart w:id="76" w:name="_Toc528581956"/>
      <w:r>
        <w:rPr>
          <w:snapToGrid/>
        </w:rPr>
        <w:t>Suivi des décisions prises par la SMCL</w:t>
      </w:r>
      <w:bookmarkEnd w:id="75"/>
      <w:bookmarkEnd w:id="76"/>
    </w:p>
    <w:p w:rsidR="00090752" w:rsidRDefault="00AE041A" w:rsidP="0086350F">
      <w:pPr>
        <w:rPr>
          <w:i/>
          <w:snapToGrid/>
          <w:sz w:val="20"/>
        </w:rPr>
      </w:pPr>
      <w:r w:rsidRPr="00694F9C">
        <w:rPr>
          <w:i/>
          <w:snapToGrid/>
          <w:sz w:val="20"/>
        </w:rPr>
        <w:t>Faites</w:t>
      </w:r>
      <w:r w:rsidR="00847478" w:rsidRPr="00694F9C">
        <w:rPr>
          <w:i/>
          <w:snapToGrid/>
          <w:sz w:val="20"/>
        </w:rPr>
        <w:t xml:space="preserve"> rapport sur</w:t>
      </w:r>
      <w:r w:rsidRPr="00694F9C">
        <w:rPr>
          <w:i/>
          <w:snapToGrid/>
          <w:sz w:val="20"/>
        </w:rPr>
        <w:t xml:space="preserve"> le suivi des décisions. Fournissez</w:t>
      </w:r>
      <w:r w:rsidR="00847478" w:rsidRPr="00694F9C">
        <w:rPr>
          <w:i/>
          <w:snapToGrid/>
          <w:sz w:val="20"/>
        </w:rPr>
        <w:t xml:space="preserve"> un aperçu des </w:t>
      </w:r>
      <w:r w:rsidR="00847478" w:rsidRPr="00694F9C">
        <w:rPr>
          <w:b/>
          <w:i/>
          <w:snapToGrid/>
          <w:sz w:val="20"/>
        </w:rPr>
        <w:t>décisions stratégiques importantes</w:t>
      </w:r>
      <w:r w:rsidR="00847478" w:rsidRPr="00694F9C">
        <w:rPr>
          <w:i/>
          <w:snapToGrid/>
          <w:sz w:val="20"/>
        </w:rPr>
        <w:t xml:space="preserve"> prises par la SMCL durant l'intervention (n</w:t>
      </w:r>
      <w:r w:rsidRPr="00694F9C">
        <w:rPr>
          <w:i/>
          <w:snapToGrid/>
          <w:sz w:val="20"/>
        </w:rPr>
        <w:t xml:space="preserve">’incluez </w:t>
      </w:r>
      <w:r w:rsidR="00847478" w:rsidRPr="00694F9C">
        <w:rPr>
          <w:i/>
          <w:snapToGrid/>
          <w:sz w:val="20"/>
        </w:rPr>
        <w:t>pas les décisions de moind</w:t>
      </w:r>
      <w:r w:rsidRPr="00694F9C">
        <w:rPr>
          <w:i/>
          <w:snapToGrid/>
          <w:sz w:val="20"/>
        </w:rPr>
        <w:t>re importance). Ensuite, décrivez</w:t>
      </w:r>
      <w:r w:rsidR="00847478" w:rsidRPr="00694F9C">
        <w:rPr>
          <w:i/>
          <w:snapToGrid/>
          <w:sz w:val="20"/>
        </w:rPr>
        <w:t xml:space="preserve"> comment l'intervention a suivi ces décisions. Ces décisions peuvent également provenir des recommandations retenues par la SMCL à la suite de rapports des résultats, MTR, backstoppings, audits et évaluations finales (ETR). Cela devrait normalement constituer un copier-coller du monitoring opérationnel mis à jour de l'intervention.</w:t>
      </w:r>
      <w:bookmarkStart w:id="77" w:name="_Toc355792854"/>
    </w:p>
    <w:p w:rsidR="0007526B" w:rsidRDefault="0007526B" w:rsidP="0086350F">
      <w:pPr>
        <w:rPr>
          <w:i/>
          <w:snapToGrid/>
          <w:sz w:val="20"/>
        </w:rPr>
      </w:pPr>
    </w:p>
    <w:tbl>
      <w:tblPr>
        <w:tblW w:w="5000" w:type="pct"/>
        <w:tblCellMar>
          <w:left w:w="70" w:type="dxa"/>
          <w:right w:w="70" w:type="dxa"/>
        </w:tblCellMar>
        <w:tblLook w:val="04A0" w:firstRow="1" w:lastRow="0" w:firstColumn="1" w:lastColumn="0" w:noHBand="0" w:noVBand="1"/>
      </w:tblPr>
      <w:tblGrid>
        <w:gridCol w:w="3922"/>
        <w:gridCol w:w="1255"/>
        <w:gridCol w:w="3352"/>
      </w:tblGrid>
      <w:tr w:rsidR="00D77174" w:rsidRPr="00D77174" w:rsidTr="00D77174">
        <w:trPr>
          <w:trHeight w:val="420"/>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7174" w:rsidRPr="00456263" w:rsidRDefault="00D77174" w:rsidP="0007526B">
            <w:pPr>
              <w:widowControl/>
              <w:suppressAutoHyphens w:val="0"/>
              <w:jc w:val="center"/>
              <w:rPr>
                <w:rFonts w:cs="Arial"/>
                <w:b/>
                <w:bCs/>
                <w:snapToGrid/>
                <w:kern w:val="0"/>
                <w:sz w:val="20"/>
                <w:szCs w:val="20"/>
              </w:rPr>
            </w:pPr>
            <w:r w:rsidRPr="00456263">
              <w:rPr>
                <w:rFonts w:cs="Arial"/>
                <w:b/>
                <w:bCs/>
                <w:snapToGrid/>
                <w:kern w:val="0"/>
                <w:sz w:val="20"/>
                <w:szCs w:val="20"/>
              </w:rPr>
              <w:t>Décision</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D77174" w:rsidRPr="00456263" w:rsidRDefault="00D77174" w:rsidP="0007526B">
            <w:pPr>
              <w:widowControl/>
              <w:suppressAutoHyphens w:val="0"/>
              <w:jc w:val="center"/>
              <w:rPr>
                <w:rFonts w:cs="Arial"/>
                <w:b/>
                <w:bCs/>
                <w:snapToGrid/>
                <w:kern w:val="0"/>
                <w:sz w:val="20"/>
                <w:szCs w:val="20"/>
              </w:rPr>
            </w:pPr>
            <w:r w:rsidRPr="00456263">
              <w:rPr>
                <w:rFonts w:cs="Arial"/>
                <w:b/>
                <w:bCs/>
                <w:snapToGrid/>
                <w:kern w:val="0"/>
                <w:sz w:val="20"/>
                <w:szCs w:val="20"/>
              </w:rPr>
              <w:t>SMCL</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D77174" w:rsidRPr="00456263" w:rsidRDefault="00D77174" w:rsidP="0007526B">
            <w:pPr>
              <w:widowControl/>
              <w:suppressAutoHyphens w:val="0"/>
              <w:jc w:val="center"/>
              <w:rPr>
                <w:rFonts w:cs="Arial"/>
                <w:b/>
                <w:bCs/>
                <w:snapToGrid/>
                <w:kern w:val="0"/>
                <w:sz w:val="20"/>
                <w:szCs w:val="20"/>
              </w:rPr>
            </w:pPr>
            <w:r w:rsidRPr="00456263">
              <w:rPr>
                <w:rFonts w:cs="Arial"/>
                <w:b/>
                <w:bCs/>
                <w:snapToGrid/>
                <w:kern w:val="0"/>
                <w:sz w:val="20"/>
                <w:szCs w:val="20"/>
              </w:rPr>
              <w:t>Action(s)</w:t>
            </w:r>
          </w:p>
        </w:tc>
      </w:tr>
      <w:tr w:rsidR="00D77174" w:rsidRPr="00D77174" w:rsidTr="00D77174">
        <w:trPr>
          <w:trHeight w:val="1320"/>
        </w:trPr>
        <w:tc>
          <w:tcPr>
            <w:tcW w:w="2299" w:type="pct"/>
            <w:tcBorders>
              <w:top w:val="single" w:sz="4" w:space="0" w:color="auto"/>
              <w:left w:val="single" w:sz="4" w:space="0" w:color="auto"/>
              <w:bottom w:val="single" w:sz="4" w:space="0" w:color="auto"/>
              <w:right w:val="single" w:sz="4" w:space="0" w:color="auto"/>
            </w:tcBorders>
            <w:shd w:val="clear" w:color="auto" w:fill="auto"/>
          </w:tcPr>
          <w:p w:rsidR="00D77174" w:rsidRPr="00456263" w:rsidRDefault="00D77174" w:rsidP="00456263">
            <w:pPr>
              <w:spacing w:before="120" w:after="120"/>
              <w:rPr>
                <w:color w:val="000000"/>
                <w:sz w:val="20"/>
                <w:szCs w:val="20"/>
              </w:rPr>
            </w:pPr>
            <w:r w:rsidRPr="00456263">
              <w:rPr>
                <w:color w:val="000000"/>
                <w:sz w:val="20"/>
                <w:szCs w:val="20"/>
              </w:rPr>
              <w:t>Suite à la réalisation de la Baseline et aux résultats obtenus, la SMCL recommande une concertation régulière entre le responsable suivi évaluation de la DPRS et le chargé de suivi évaluation PAODES/PAGOSAN pour une meilleure appropriation réciproque des résultats/indicateurs.</w:t>
            </w:r>
          </w:p>
        </w:tc>
        <w:tc>
          <w:tcPr>
            <w:tcW w:w="736" w:type="pct"/>
            <w:tcBorders>
              <w:top w:val="nil"/>
              <w:left w:val="nil"/>
              <w:bottom w:val="single" w:sz="4" w:space="0" w:color="auto"/>
              <w:right w:val="single" w:sz="4" w:space="0" w:color="auto"/>
            </w:tcBorders>
            <w:shd w:val="clear" w:color="auto" w:fill="auto"/>
            <w:noWrap/>
            <w:vAlign w:val="center"/>
          </w:tcPr>
          <w:p w:rsidR="00D77174" w:rsidRPr="00456263" w:rsidRDefault="00D77174"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Mars 2013</w:t>
            </w:r>
          </w:p>
        </w:tc>
        <w:tc>
          <w:tcPr>
            <w:tcW w:w="1965" w:type="pct"/>
            <w:tcBorders>
              <w:top w:val="nil"/>
              <w:left w:val="nil"/>
              <w:bottom w:val="single" w:sz="4" w:space="0" w:color="auto"/>
              <w:right w:val="single" w:sz="4" w:space="0" w:color="auto"/>
            </w:tcBorders>
            <w:shd w:val="clear" w:color="auto" w:fill="auto"/>
            <w:vAlign w:val="center"/>
          </w:tcPr>
          <w:p w:rsidR="00D77174" w:rsidRPr="00456263" w:rsidRDefault="00D77174" w:rsidP="00456263">
            <w:pPr>
              <w:widowControl/>
              <w:suppressAutoHyphens w:val="0"/>
              <w:spacing w:before="120" w:after="120"/>
              <w:rPr>
                <w:rFonts w:cs="Arial"/>
                <w:snapToGrid/>
                <w:kern w:val="0"/>
                <w:sz w:val="20"/>
                <w:szCs w:val="20"/>
              </w:rPr>
            </w:pPr>
            <w:r w:rsidRPr="00456263">
              <w:rPr>
                <w:rFonts w:cs="Arial"/>
                <w:snapToGrid/>
                <w:kern w:val="0"/>
                <w:sz w:val="20"/>
                <w:szCs w:val="20"/>
              </w:rPr>
              <w:t>Un processus de révision de la Baseline a été mise en œuvre sous la coordination du l’ATN Suivi Evaluation du PAODES et du PAGOSAN</w:t>
            </w:r>
          </w:p>
        </w:tc>
      </w:tr>
      <w:tr w:rsidR="00D77174" w:rsidRPr="00D77174" w:rsidTr="00D77174">
        <w:trPr>
          <w:trHeight w:val="792"/>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7174" w:rsidRPr="00456263" w:rsidRDefault="00D77174" w:rsidP="00456263">
            <w:pPr>
              <w:widowControl/>
              <w:suppressAutoHyphens w:val="0"/>
              <w:spacing w:before="120" w:after="120"/>
              <w:rPr>
                <w:rFonts w:cs="Arial"/>
                <w:snapToGrid/>
                <w:color w:val="000000"/>
                <w:kern w:val="0"/>
                <w:sz w:val="20"/>
                <w:szCs w:val="20"/>
              </w:rPr>
            </w:pPr>
            <w:r w:rsidRPr="00456263">
              <w:rPr>
                <w:rFonts w:cs="Arial"/>
                <w:snapToGrid/>
                <w:color w:val="000000"/>
                <w:kern w:val="0"/>
                <w:sz w:val="20"/>
                <w:szCs w:val="20"/>
              </w:rPr>
              <w:t>La SMCL valide les principes de la réorganisation de la cellule administrative et financière du programme santé</w:t>
            </w:r>
          </w:p>
        </w:tc>
        <w:tc>
          <w:tcPr>
            <w:tcW w:w="736" w:type="pct"/>
            <w:tcBorders>
              <w:top w:val="nil"/>
              <w:left w:val="nil"/>
              <w:bottom w:val="single" w:sz="4" w:space="0" w:color="auto"/>
              <w:right w:val="single" w:sz="4" w:space="0" w:color="auto"/>
            </w:tcBorders>
            <w:shd w:val="clear" w:color="auto" w:fill="auto"/>
            <w:noWrap/>
            <w:vAlign w:val="center"/>
            <w:hideMark/>
          </w:tcPr>
          <w:p w:rsidR="00D77174" w:rsidRPr="00456263" w:rsidRDefault="00D77174"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juin-14</w:t>
            </w:r>
          </w:p>
        </w:tc>
        <w:tc>
          <w:tcPr>
            <w:tcW w:w="1965" w:type="pct"/>
            <w:tcBorders>
              <w:top w:val="nil"/>
              <w:left w:val="nil"/>
              <w:bottom w:val="single" w:sz="4" w:space="0" w:color="auto"/>
              <w:right w:val="single" w:sz="4" w:space="0" w:color="auto"/>
            </w:tcBorders>
            <w:shd w:val="clear" w:color="auto" w:fill="auto"/>
            <w:vAlign w:val="center"/>
            <w:hideMark/>
          </w:tcPr>
          <w:p w:rsidR="00D77174" w:rsidRPr="00456263" w:rsidRDefault="00D77174" w:rsidP="00456263">
            <w:pPr>
              <w:widowControl/>
              <w:suppressAutoHyphens w:val="0"/>
              <w:spacing w:before="120" w:after="120"/>
              <w:rPr>
                <w:rFonts w:cs="Arial"/>
                <w:snapToGrid/>
                <w:kern w:val="0"/>
                <w:sz w:val="20"/>
                <w:szCs w:val="20"/>
              </w:rPr>
            </w:pPr>
            <w:r w:rsidRPr="00456263">
              <w:rPr>
                <w:rFonts w:cs="Arial"/>
                <w:snapToGrid/>
                <w:kern w:val="0"/>
                <w:sz w:val="20"/>
                <w:szCs w:val="20"/>
              </w:rPr>
              <w:t>Proposer un nouvel organigramme à la SMCL</w:t>
            </w:r>
            <w:r w:rsidR="00DF582C" w:rsidRPr="00456263">
              <w:rPr>
                <w:rFonts w:cs="Arial"/>
                <w:snapToGrid/>
                <w:kern w:val="0"/>
                <w:sz w:val="20"/>
                <w:szCs w:val="20"/>
              </w:rPr>
              <w:t>.</w:t>
            </w:r>
          </w:p>
        </w:tc>
      </w:tr>
      <w:tr w:rsidR="00D77174" w:rsidRPr="00D77174" w:rsidTr="00D77174">
        <w:trPr>
          <w:trHeight w:val="792"/>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tcPr>
          <w:p w:rsidR="00D77174" w:rsidRPr="00456263" w:rsidRDefault="00D77174" w:rsidP="00456263">
            <w:pPr>
              <w:widowControl/>
              <w:suppressAutoHyphens w:val="0"/>
              <w:spacing w:before="120" w:after="120"/>
              <w:rPr>
                <w:rFonts w:cs="Arial"/>
                <w:snapToGrid/>
                <w:color w:val="000000"/>
                <w:kern w:val="0"/>
                <w:sz w:val="20"/>
                <w:szCs w:val="20"/>
              </w:rPr>
            </w:pPr>
            <w:r w:rsidRPr="00456263">
              <w:rPr>
                <w:rFonts w:cs="Arial"/>
                <w:snapToGrid/>
                <w:kern w:val="0"/>
                <w:sz w:val="20"/>
                <w:szCs w:val="20"/>
              </w:rPr>
              <w:t xml:space="preserve">La SMCL demande aux gouvernements </w:t>
            </w:r>
            <w:r w:rsidR="00456263">
              <w:rPr>
                <w:rFonts w:cs="Arial"/>
                <w:snapToGrid/>
                <w:kern w:val="0"/>
                <w:sz w:val="20"/>
                <w:szCs w:val="20"/>
              </w:rPr>
              <w:t>b</w:t>
            </w:r>
            <w:r w:rsidRPr="00456263">
              <w:rPr>
                <w:rFonts w:cs="Arial"/>
                <w:snapToGrid/>
                <w:kern w:val="0"/>
                <w:sz w:val="20"/>
                <w:szCs w:val="20"/>
              </w:rPr>
              <w:t xml:space="preserve">elge et </w:t>
            </w:r>
            <w:r w:rsidR="00456263">
              <w:rPr>
                <w:rFonts w:cs="Arial"/>
                <w:snapToGrid/>
                <w:kern w:val="0"/>
                <w:sz w:val="20"/>
                <w:szCs w:val="20"/>
              </w:rPr>
              <w:t>s</w:t>
            </w:r>
            <w:r w:rsidRPr="00456263">
              <w:rPr>
                <w:rFonts w:cs="Arial"/>
                <w:snapToGrid/>
                <w:kern w:val="0"/>
                <w:sz w:val="20"/>
                <w:szCs w:val="20"/>
              </w:rPr>
              <w:t>énégalais d’approuver une prolongation de la durée de validité de la convention spécifique et de la durée du projet pour l’aligner sur celle du PAODES. Cette prolongation a pour objectif de permettre de finaliser l’exécution des marchés contractualisés relatifs aux infrastructures et aux équipements du PAGOSAN.</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D77174" w:rsidRPr="00456263" w:rsidRDefault="00D77174"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févr-15</w:t>
            </w:r>
          </w:p>
        </w:tc>
        <w:tc>
          <w:tcPr>
            <w:tcW w:w="1965" w:type="pct"/>
            <w:tcBorders>
              <w:top w:val="single" w:sz="4" w:space="0" w:color="auto"/>
              <w:left w:val="nil"/>
              <w:bottom w:val="single" w:sz="4" w:space="0" w:color="auto"/>
              <w:right w:val="single" w:sz="4" w:space="0" w:color="auto"/>
            </w:tcBorders>
            <w:shd w:val="clear" w:color="auto" w:fill="auto"/>
            <w:vAlign w:val="center"/>
          </w:tcPr>
          <w:p w:rsidR="00D77174" w:rsidRPr="00456263" w:rsidRDefault="00DF582C" w:rsidP="00456263">
            <w:pPr>
              <w:widowControl/>
              <w:suppressAutoHyphens w:val="0"/>
              <w:spacing w:before="120" w:after="120"/>
              <w:rPr>
                <w:rFonts w:cs="Arial"/>
                <w:snapToGrid/>
                <w:kern w:val="0"/>
                <w:sz w:val="20"/>
                <w:szCs w:val="20"/>
              </w:rPr>
            </w:pPr>
            <w:r w:rsidRPr="00456263">
              <w:rPr>
                <w:rFonts w:cs="Arial"/>
                <w:snapToGrid/>
                <w:kern w:val="0"/>
                <w:sz w:val="20"/>
                <w:szCs w:val="20"/>
              </w:rPr>
              <w:t>L</w:t>
            </w:r>
            <w:r w:rsidR="00D77174" w:rsidRPr="00456263">
              <w:rPr>
                <w:rFonts w:cs="Arial"/>
                <w:snapToGrid/>
                <w:kern w:val="0"/>
                <w:sz w:val="20"/>
                <w:szCs w:val="20"/>
              </w:rPr>
              <w:t>es documents nécessaires à l'échange de lettre</w:t>
            </w:r>
            <w:r w:rsidRPr="00456263">
              <w:rPr>
                <w:rFonts w:cs="Arial"/>
                <w:snapToGrid/>
                <w:kern w:val="0"/>
                <w:sz w:val="20"/>
                <w:szCs w:val="20"/>
              </w:rPr>
              <w:t xml:space="preserve"> et à la passation ont été préparés.</w:t>
            </w:r>
          </w:p>
        </w:tc>
      </w:tr>
      <w:tr w:rsidR="0049735F" w:rsidRPr="00D77174" w:rsidTr="00D77174">
        <w:trPr>
          <w:trHeight w:val="792"/>
        </w:trPr>
        <w:tc>
          <w:tcPr>
            <w:tcW w:w="2299" w:type="pct"/>
            <w:tcBorders>
              <w:top w:val="single" w:sz="4" w:space="0" w:color="auto"/>
              <w:left w:val="single" w:sz="4" w:space="0" w:color="auto"/>
              <w:bottom w:val="single" w:sz="4" w:space="0" w:color="auto"/>
              <w:right w:val="single" w:sz="4" w:space="0" w:color="auto"/>
            </w:tcBorders>
            <w:shd w:val="clear" w:color="auto" w:fill="auto"/>
            <w:vAlign w:val="center"/>
          </w:tcPr>
          <w:p w:rsidR="0049735F" w:rsidRPr="00456263" w:rsidRDefault="0049735F" w:rsidP="00456263">
            <w:pPr>
              <w:widowControl/>
              <w:suppressAutoHyphens w:val="0"/>
              <w:spacing w:before="120" w:after="120"/>
              <w:rPr>
                <w:rFonts w:cs="Arial"/>
                <w:snapToGrid/>
                <w:kern w:val="0"/>
                <w:sz w:val="20"/>
                <w:szCs w:val="20"/>
              </w:rPr>
            </w:pPr>
            <w:r w:rsidRPr="00456263">
              <w:rPr>
                <w:rFonts w:cs="Arial"/>
                <w:snapToGrid/>
                <w:kern w:val="0"/>
                <w:sz w:val="20"/>
                <w:szCs w:val="20"/>
              </w:rPr>
              <w:t>La SMCL valide la reprise de la gestion du PAGOSAN par le PAODES et la fusion des équipes administratives et financières</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49735F" w:rsidRPr="00456263" w:rsidRDefault="0049735F" w:rsidP="00456263">
            <w:pPr>
              <w:widowControl/>
              <w:suppressAutoHyphens w:val="0"/>
              <w:spacing w:before="120" w:after="120"/>
              <w:jc w:val="center"/>
              <w:rPr>
                <w:rFonts w:cs="Arial"/>
                <w:snapToGrid/>
                <w:kern w:val="0"/>
                <w:sz w:val="20"/>
                <w:szCs w:val="20"/>
              </w:rPr>
            </w:pPr>
            <w:r w:rsidRPr="00456263">
              <w:rPr>
                <w:rFonts w:cs="Arial"/>
                <w:snapToGrid/>
                <w:kern w:val="0"/>
                <w:sz w:val="20"/>
                <w:szCs w:val="20"/>
              </w:rPr>
              <w:t>Sept 2015</w:t>
            </w:r>
          </w:p>
        </w:tc>
        <w:tc>
          <w:tcPr>
            <w:tcW w:w="1965" w:type="pct"/>
            <w:tcBorders>
              <w:top w:val="single" w:sz="4" w:space="0" w:color="auto"/>
              <w:left w:val="nil"/>
              <w:bottom w:val="single" w:sz="4" w:space="0" w:color="auto"/>
              <w:right w:val="single" w:sz="4" w:space="0" w:color="auto"/>
            </w:tcBorders>
            <w:shd w:val="clear" w:color="auto" w:fill="auto"/>
            <w:vAlign w:val="center"/>
          </w:tcPr>
          <w:p w:rsidR="0049735F" w:rsidRPr="00456263" w:rsidRDefault="0049735F" w:rsidP="00456263">
            <w:pPr>
              <w:widowControl/>
              <w:suppressAutoHyphens w:val="0"/>
              <w:spacing w:before="120" w:after="120"/>
              <w:rPr>
                <w:rFonts w:cs="Arial"/>
                <w:snapToGrid/>
                <w:kern w:val="0"/>
                <w:sz w:val="20"/>
                <w:szCs w:val="20"/>
              </w:rPr>
            </w:pPr>
            <w:r w:rsidRPr="00456263">
              <w:rPr>
                <w:rFonts w:cs="Arial"/>
                <w:snapToGrid/>
                <w:kern w:val="0"/>
                <w:sz w:val="20"/>
                <w:szCs w:val="20"/>
              </w:rPr>
              <w:t>Réalisation complétées début 2016</w:t>
            </w:r>
          </w:p>
        </w:tc>
      </w:tr>
    </w:tbl>
    <w:p w:rsidR="0007526B" w:rsidRDefault="0007526B" w:rsidP="0086350F">
      <w:pPr>
        <w:rPr>
          <w:i/>
          <w:snapToGrid/>
          <w:sz w:val="20"/>
        </w:rPr>
      </w:pPr>
    </w:p>
    <w:p w:rsidR="0007526B" w:rsidRDefault="00C8721F" w:rsidP="00456263">
      <w:pPr>
        <w:pStyle w:val="BTCNormaal"/>
        <w:spacing w:before="120"/>
      </w:pPr>
      <w:r>
        <w:t>L’évaluation finale a relevé que très peu de recommandations étaient adressées à l’endroit du PAGOSAN par la SMCL commune aux deux projets PAGOSAN et PAODES.</w:t>
      </w:r>
    </w:p>
    <w:p w:rsidR="00C8721F" w:rsidRDefault="00C8721F" w:rsidP="00DF582C">
      <w:pPr>
        <w:pStyle w:val="BTCNormaal"/>
      </w:pPr>
      <w:r>
        <w:t xml:space="preserve">Il peut paraitre étonnant que la question de la réforme n’ait jamais été formulée de manière explicite dans les recommandations. </w:t>
      </w:r>
      <w:r w:rsidR="00C44A72">
        <w:t xml:space="preserve">Il faut cependant indiquer que le sujet a été </w:t>
      </w:r>
      <w:r w:rsidR="00DF582C">
        <w:t>systématiquement</w:t>
      </w:r>
      <w:r w:rsidR="00F10A91">
        <w:t xml:space="preserve"> </w:t>
      </w:r>
      <w:r w:rsidR="006871A6">
        <w:t>abordé lors de toutes les SMCL et lors du comité des partenaires.</w:t>
      </w:r>
    </w:p>
    <w:p w:rsidR="0007526B" w:rsidRDefault="00DF582C" w:rsidP="00DF582C">
      <w:pPr>
        <w:pStyle w:val="BTCNormaal"/>
      </w:pPr>
      <w:r>
        <w:t xml:space="preserve">Une réponse très claire de la part du Secrétaire Général a été donnée en SMCL et consignée dans le PV, à savoir : </w:t>
      </w:r>
    </w:p>
    <w:p w:rsidR="00C44A72" w:rsidRPr="00DF582C" w:rsidRDefault="00DF582C" w:rsidP="00DF582C">
      <w:pPr>
        <w:pStyle w:val="BTCNormaal"/>
        <w:rPr>
          <w:i/>
        </w:rPr>
      </w:pPr>
      <w:r w:rsidRPr="00DF582C">
        <w:rPr>
          <w:i/>
        </w:rPr>
        <w:lastRenderedPageBreak/>
        <w:t>« </w:t>
      </w:r>
      <w:r w:rsidR="00C44A72" w:rsidRPr="00DF582C">
        <w:rPr>
          <w:i/>
        </w:rPr>
        <w:t xml:space="preserve">Par rapport aux présentations, les points suivants ont été précisés par </w:t>
      </w:r>
      <w:r w:rsidRPr="00DF582C">
        <w:rPr>
          <w:i/>
        </w:rPr>
        <w:t>Monsieur le Secrétaire Général.</w:t>
      </w:r>
      <w:r w:rsidR="00F10A91">
        <w:rPr>
          <w:i/>
        </w:rPr>
        <w:t xml:space="preserve"> </w:t>
      </w:r>
      <w:r w:rsidRPr="00DF582C">
        <w:rPr>
          <w:i/>
        </w:rPr>
        <w:t>C</w:t>
      </w:r>
      <w:r w:rsidR="00C44A72" w:rsidRPr="00DF582C">
        <w:rPr>
          <w:i/>
        </w:rPr>
        <w:t>oncernant la réforme du MSAS : il a signalé que le MSAS a finalisé depuis plus d’une année un décret qui n’est toujours pas validé à un niveau supérieur. Une rencontre est prévue au niveau du BOM</w:t>
      </w:r>
      <w:r w:rsidRPr="00DF582C">
        <w:rPr>
          <w:rStyle w:val="Appelnotedebasdep"/>
          <w:i/>
        </w:rPr>
        <w:footnoteReference w:id="7"/>
      </w:r>
      <w:r w:rsidR="00C44A72" w:rsidRPr="00DF582C">
        <w:rPr>
          <w:i/>
        </w:rPr>
        <w:t xml:space="preserve"> à ce sujet. Il a cependant rappelé que le décret d’organisation du MSAS existe même si les arrêtés d’application ne sont pas disponibles.</w:t>
      </w:r>
      <w:r w:rsidR="00C44A72" w:rsidRPr="00DF582C">
        <w:rPr>
          <w:rStyle w:val="Appelnotedebasdep"/>
          <w:i/>
        </w:rPr>
        <w:footnoteReference w:id="8"/>
      </w:r>
      <w:r w:rsidRPr="00DF582C">
        <w:rPr>
          <w:i/>
        </w:rPr>
        <w:t> »</w:t>
      </w:r>
    </w:p>
    <w:p w:rsidR="0007526B" w:rsidRDefault="00DF582C" w:rsidP="00DF582C">
      <w:pPr>
        <w:pStyle w:val="BTCNormaal"/>
      </w:pPr>
      <w:r>
        <w:t xml:space="preserve">Avec le recul, la Direction du projet, tout comme les membres de la SMCL, ont sûrement manqué de clairvoyance sur les délais réels de la réforme. </w:t>
      </w:r>
    </w:p>
    <w:p w:rsidR="005E7868" w:rsidRPr="00CC2270" w:rsidRDefault="005E7868" w:rsidP="005E7868">
      <w:pPr>
        <w:rPr>
          <w:rFonts w:ascii="Comic Sans MS" w:hAnsi="Comic Sans MS"/>
          <w:sz w:val="22"/>
          <w:szCs w:val="22"/>
        </w:rPr>
      </w:pPr>
    </w:p>
    <w:p w:rsidR="005E7868" w:rsidRPr="004E55D1" w:rsidRDefault="005E7868" w:rsidP="005E7868">
      <w:pPr>
        <w:pStyle w:val="Titre1"/>
        <w:rPr>
          <w:snapToGrid/>
        </w:rPr>
      </w:pPr>
      <w:bookmarkStart w:id="78" w:name="_Toc528581957"/>
      <w:r>
        <w:rPr>
          <w:snapToGrid/>
        </w:rPr>
        <w:t xml:space="preserve">Bilan des réalisations des activités </w:t>
      </w:r>
      <w:r w:rsidRPr="004E55D1">
        <w:rPr>
          <w:snapToGrid/>
        </w:rPr>
        <w:t xml:space="preserve">Genre </w:t>
      </w:r>
      <w:r w:rsidR="00CA1CFE">
        <w:rPr>
          <w:snapToGrid/>
        </w:rPr>
        <w:t>du PRC</w:t>
      </w:r>
      <w:bookmarkEnd w:id="78"/>
    </w:p>
    <w:p w:rsidR="005E7868" w:rsidRPr="00C83BCA" w:rsidRDefault="005E7868" w:rsidP="005E7868">
      <w:pPr>
        <w:rPr>
          <w:sz w:val="2"/>
        </w:rPr>
      </w:pPr>
    </w:p>
    <w:p w:rsidR="005E7868" w:rsidRDefault="005E7868" w:rsidP="00456263">
      <w:pPr>
        <w:autoSpaceDE w:val="0"/>
        <w:autoSpaceDN w:val="0"/>
        <w:adjustRightInd w:val="0"/>
        <w:spacing w:line="276" w:lineRule="auto"/>
        <w:jc w:val="both"/>
        <w:rPr>
          <w:rFonts w:cs="Arial"/>
          <w:sz w:val="20"/>
          <w:szCs w:val="20"/>
        </w:rPr>
      </w:pPr>
      <w:r w:rsidRPr="005E7868">
        <w:rPr>
          <w:rFonts w:cs="Arial"/>
          <w:sz w:val="20"/>
          <w:szCs w:val="20"/>
        </w:rPr>
        <w:t>Il est aujourd’hui reconnu que le développement durable et, plus particulièrement la réduction de la pauvreté, ne pourra se réaliser sans l’élimination des inégalités entre les femmes et les hommes. Ce dessein de lier la question de la promotion de la femme, la croissance économique et le développement est devenu incontournable dans toutes les perspectives d’évolution des sociétés. Conscient de cette exigence, le gouvernement du Sénégal a décidé d’adopter une démarche soucieuse d’égalité entre l’homme et la femme et d’intégrer progressivement les questions de genre dans les priorités de développement du pays. L’élaboration et la mise en œuvre de la Stratégie Nationale pour l’Equité et l’Egalité de Genre (SNEEG/2015-2015/2016-2026) est l’une des illustrations les plus parfaites de cet engagement politique.</w:t>
      </w:r>
    </w:p>
    <w:p w:rsidR="00066A6D" w:rsidRPr="005E7868" w:rsidRDefault="00066A6D" w:rsidP="00456263">
      <w:pPr>
        <w:autoSpaceDE w:val="0"/>
        <w:autoSpaceDN w:val="0"/>
        <w:adjustRightInd w:val="0"/>
        <w:spacing w:line="276" w:lineRule="auto"/>
        <w:jc w:val="both"/>
        <w:rPr>
          <w:rFonts w:cs="Arial"/>
          <w:sz w:val="20"/>
          <w:szCs w:val="20"/>
        </w:rPr>
      </w:pPr>
    </w:p>
    <w:p w:rsidR="005E7868" w:rsidRPr="005E7868" w:rsidRDefault="005E7868" w:rsidP="00456263">
      <w:pPr>
        <w:spacing w:line="276" w:lineRule="auto"/>
        <w:jc w:val="both"/>
        <w:rPr>
          <w:rFonts w:cs="Arial"/>
          <w:sz w:val="20"/>
          <w:szCs w:val="20"/>
        </w:rPr>
      </w:pPr>
      <w:r w:rsidRPr="005E7868">
        <w:rPr>
          <w:rFonts w:cs="Arial"/>
          <w:sz w:val="20"/>
          <w:szCs w:val="20"/>
        </w:rPr>
        <w:t xml:space="preserve">Pour sa part, l’Agence Belge de Développement (CTB) a pris l’engagement de renforcer l’attention pour le genre et l’égalité des femmes et des hommes. Elle a rendu ces engagements opérationnels à travers sa Stratégie genre qui fait de l’intégration transversale de la dimension  genre une priorité dans son fonctionnement et dans toutes les interventions de la coopération. </w:t>
      </w:r>
    </w:p>
    <w:p w:rsidR="00066A6D" w:rsidRDefault="00066A6D" w:rsidP="00456263">
      <w:pPr>
        <w:spacing w:line="276" w:lineRule="auto"/>
        <w:jc w:val="both"/>
        <w:rPr>
          <w:rFonts w:cs="Arial"/>
          <w:snapToGrid/>
          <w:sz w:val="20"/>
          <w:szCs w:val="20"/>
        </w:rPr>
      </w:pPr>
    </w:p>
    <w:p w:rsidR="005E7868" w:rsidRPr="005E7868" w:rsidRDefault="005E7868" w:rsidP="00456263">
      <w:pPr>
        <w:spacing w:line="276" w:lineRule="auto"/>
        <w:jc w:val="both"/>
        <w:rPr>
          <w:rFonts w:cs="Arial"/>
          <w:snapToGrid/>
          <w:sz w:val="20"/>
          <w:szCs w:val="20"/>
        </w:rPr>
      </w:pPr>
      <w:r w:rsidRPr="005E7868">
        <w:rPr>
          <w:rFonts w:cs="Arial"/>
          <w:snapToGrid/>
          <w:sz w:val="20"/>
          <w:szCs w:val="20"/>
        </w:rPr>
        <w:t xml:space="preserve">Le Programme de Renforcement des Capacités (PRC) s’inscrit dans cette perspective et cherche à  répondre aux besoins en renforcement organisationnel des structures du Sénégal et est orienté vers l’amélioration qualitative des services aux populations dans les deux secteurs de concentration de la coopération au Sénégal. C’est ainsi que dans le cadre  de la politique belge de coopération au développement, il a été décidé de remplacer le programme des bourses par un Programme de Renforcement des Capacités (PRC) institutionnelles, avec un accent  particulier sur le genre. Pour les deux secteurs et pour le résultat spécifique 4 du projet, relatif au genre, des avancées significatives ont été notées pour la prise en compte de la dimension genre dans les interventions du projet. </w:t>
      </w:r>
    </w:p>
    <w:p w:rsidR="00066A6D" w:rsidRDefault="00066A6D" w:rsidP="00456263">
      <w:pPr>
        <w:spacing w:line="276" w:lineRule="auto"/>
        <w:jc w:val="both"/>
        <w:rPr>
          <w:rFonts w:cs="Arial"/>
          <w:snapToGrid/>
          <w:sz w:val="20"/>
          <w:szCs w:val="20"/>
        </w:rPr>
      </w:pPr>
    </w:p>
    <w:p w:rsidR="005E7868" w:rsidRPr="005E7868" w:rsidRDefault="005E7868" w:rsidP="00456263">
      <w:pPr>
        <w:spacing w:line="276" w:lineRule="auto"/>
        <w:jc w:val="both"/>
        <w:rPr>
          <w:rFonts w:cs="Arial"/>
          <w:snapToGrid/>
          <w:sz w:val="20"/>
          <w:szCs w:val="20"/>
        </w:rPr>
      </w:pPr>
      <w:r w:rsidRPr="005E7868">
        <w:rPr>
          <w:rFonts w:cs="Arial"/>
          <w:snapToGrid/>
          <w:sz w:val="20"/>
          <w:szCs w:val="20"/>
        </w:rPr>
        <w:t xml:space="preserve">La présente contribution est une synthèse des réalisations du projet relative aux activités genre entre 2014 et 2017. Ces réalisations ont porté en partie sur une série d’interventions diverses en matière de formations, d’organisation d’ateliers ou de stages avec des données désagrégées par sexe dans le cadre du renforcement organisationnel des structures respectives et la réalisation d’audits participatifs genre des deux secteurs en vue de l’évaluation du niveau d’intégration du genre dans les ministères de concentration de la coopération. </w:t>
      </w:r>
    </w:p>
    <w:p w:rsidR="005E7868" w:rsidRPr="004E55D1" w:rsidRDefault="005E7868" w:rsidP="005E7868">
      <w:pPr>
        <w:rPr>
          <w:rFonts w:ascii="Comic Sans MS" w:hAnsi="Comic Sans MS" w:cs="Arial"/>
          <w:snapToGrid/>
          <w:sz w:val="4"/>
          <w:szCs w:val="22"/>
        </w:rPr>
      </w:pPr>
    </w:p>
    <w:p w:rsidR="005E7868" w:rsidRPr="004E55D1" w:rsidRDefault="005E7868" w:rsidP="005E7868">
      <w:pPr>
        <w:pStyle w:val="Titre2"/>
        <w:rPr>
          <w:kern w:val="1"/>
        </w:rPr>
      </w:pPr>
      <w:bookmarkStart w:id="79" w:name="_Toc528581958"/>
      <w:r w:rsidRPr="004E55D1">
        <w:rPr>
          <w:kern w:val="1"/>
        </w:rPr>
        <w:lastRenderedPageBreak/>
        <w:t>Activités ré</w:t>
      </w:r>
      <w:r>
        <w:t>alisées dans le cadre du Projet PRC</w:t>
      </w:r>
      <w:bookmarkEnd w:id="79"/>
    </w:p>
    <w:p w:rsidR="005E7868" w:rsidRPr="00621DBD" w:rsidRDefault="008F0E19" w:rsidP="00CA1CFE">
      <w:pPr>
        <w:pStyle w:val="Titre3"/>
      </w:pPr>
      <w:r>
        <w:t>Les p</w:t>
      </w:r>
      <w:r w:rsidR="005E7868" w:rsidRPr="00621DBD">
        <w:t>réalables à la réalisation du processus d’institutionnalisation du genre dans les secteurs de concentration de la coopération.</w:t>
      </w:r>
    </w:p>
    <w:p w:rsidR="005E7868" w:rsidRPr="005E7868" w:rsidRDefault="005E7868" w:rsidP="005E7868">
      <w:pPr>
        <w:keepNext/>
        <w:spacing w:line="276" w:lineRule="auto"/>
        <w:outlineLvl w:val="2"/>
        <w:rPr>
          <w:rFonts w:cs="Arial"/>
          <w:snapToGrid/>
          <w:sz w:val="20"/>
          <w:szCs w:val="20"/>
        </w:rPr>
      </w:pPr>
      <w:r w:rsidRPr="005E7868">
        <w:rPr>
          <w:rFonts w:cs="Arial"/>
          <w:snapToGrid/>
          <w:sz w:val="20"/>
          <w:szCs w:val="20"/>
        </w:rPr>
        <w:t>Ces préalables ont porté sur :</w:t>
      </w:r>
    </w:p>
    <w:p w:rsidR="005E7868" w:rsidRPr="005E7868" w:rsidRDefault="005E7868" w:rsidP="008F0E19">
      <w:pPr>
        <w:pStyle w:val="Paragraphedeliste"/>
        <w:widowControl/>
        <w:numPr>
          <w:ilvl w:val="0"/>
          <w:numId w:val="30"/>
        </w:numPr>
        <w:suppressAutoHyphens w:val="0"/>
        <w:autoSpaceDE w:val="0"/>
        <w:autoSpaceDN w:val="0"/>
        <w:adjustRightInd w:val="0"/>
        <w:spacing w:line="276" w:lineRule="auto"/>
        <w:ind w:left="600"/>
        <w:jc w:val="both"/>
        <w:rPr>
          <w:rFonts w:cs="Arial"/>
          <w:snapToGrid/>
          <w:sz w:val="20"/>
          <w:szCs w:val="20"/>
        </w:rPr>
      </w:pPr>
      <w:r w:rsidRPr="005E7868">
        <w:rPr>
          <w:rFonts w:cs="Arial"/>
          <w:snapToGrid/>
          <w:sz w:val="20"/>
          <w:szCs w:val="20"/>
        </w:rPr>
        <w:t>La prise de mesures administratives par l’autorité pour l’institutionnalisation effective du genre dans les secteurs de la santé et de l’hydraulique à travers la mise en place et le fonctionnement effectif de la cellule sectorielle genre (arrêté portant création, organisation et fonctionnement de la cellule),  la nomination d’une coordonnatrice de la cellule et la mise en place d’une Task Force pour la coordination et harmonisation du processus d’institutionnalisation du genre.</w:t>
      </w:r>
    </w:p>
    <w:p w:rsidR="005E7868" w:rsidRPr="005E7868" w:rsidRDefault="008F0E19" w:rsidP="008F0E19">
      <w:pPr>
        <w:pStyle w:val="Paragraphedeliste"/>
        <w:widowControl/>
        <w:numPr>
          <w:ilvl w:val="0"/>
          <w:numId w:val="30"/>
        </w:numPr>
        <w:suppressAutoHyphens w:val="0"/>
        <w:autoSpaceDE w:val="0"/>
        <w:autoSpaceDN w:val="0"/>
        <w:adjustRightInd w:val="0"/>
        <w:spacing w:line="276" w:lineRule="auto"/>
        <w:ind w:left="600"/>
        <w:jc w:val="both"/>
        <w:rPr>
          <w:rFonts w:cs="Arial"/>
          <w:snapToGrid/>
          <w:sz w:val="20"/>
          <w:szCs w:val="20"/>
        </w:rPr>
      </w:pPr>
      <w:r>
        <w:rPr>
          <w:rFonts w:cs="Arial"/>
          <w:snapToGrid/>
          <w:sz w:val="20"/>
          <w:szCs w:val="20"/>
        </w:rPr>
        <w:t>L</w:t>
      </w:r>
      <w:r w:rsidR="005E7868" w:rsidRPr="005E7868">
        <w:rPr>
          <w:rFonts w:cs="Arial"/>
          <w:snapToGrid/>
          <w:sz w:val="20"/>
          <w:szCs w:val="20"/>
        </w:rPr>
        <w:t>e renforcement des capacités des membres de la cellule genre des deux secteurs (en mai et en novembre 2014 pour la santé et en juin 2015 pour l’hydraulique) en genre, sur le processus de l’audit participatif genre et sur la valeur ajoutée du genre dans le secteur.</w:t>
      </w:r>
    </w:p>
    <w:p w:rsidR="005E7868" w:rsidRPr="008F0E19" w:rsidRDefault="008F0E19" w:rsidP="005E7868">
      <w:pPr>
        <w:pStyle w:val="Paragraphedeliste"/>
        <w:widowControl/>
        <w:numPr>
          <w:ilvl w:val="0"/>
          <w:numId w:val="30"/>
        </w:numPr>
        <w:suppressAutoHyphens w:val="0"/>
        <w:autoSpaceDE w:val="0"/>
        <w:autoSpaceDN w:val="0"/>
        <w:adjustRightInd w:val="0"/>
        <w:spacing w:line="276" w:lineRule="auto"/>
        <w:ind w:left="600"/>
        <w:jc w:val="both"/>
        <w:rPr>
          <w:rFonts w:cs="Arial"/>
          <w:snapToGrid/>
          <w:sz w:val="20"/>
          <w:szCs w:val="20"/>
        </w:rPr>
      </w:pPr>
      <w:r w:rsidRPr="008F0E19">
        <w:rPr>
          <w:rFonts w:cs="Arial"/>
          <w:snapToGrid/>
          <w:sz w:val="20"/>
          <w:szCs w:val="20"/>
        </w:rPr>
        <w:t>L</w:t>
      </w:r>
      <w:r w:rsidR="005E7868" w:rsidRPr="008F0E19">
        <w:rPr>
          <w:rFonts w:cs="Arial"/>
          <w:snapToGrid/>
          <w:sz w:val="20"/>
          <w:szCs w:val="20"/>
        </w:rPr>
        <w:t>a tenue de deux réunions de coordination spéciale sur le genre présidées par les ministres des deux secteurs (santé en 2015 et l’hydraulique en 2016). Une occasion pour la cellule genre de présenter ses missions et attributions et la démarche du processus d’institutionnalisation du genre.</w:t>
      </w:r>
    </w:p>
    <w:p w:rsidR="005E7868" w:rsidRPr="005E7868" w:rsidRDefault="005E7868" w:rsidP="00CA1CFE">
      <w:pPr>
        <w:pStyle w:val="Titre3"/>
      </w:pPr>
      <w:r w:rsidRPr="005E7868">
        <w:t>Analyse des résultats deux secteurs de concentration de la coopération en 2014 et 2015.</w:t>
      </w:r>
    </w:p>
    <w:p w:rsidR="005E7868" w:rsidRDefault="005E7868" w:rsidP="008F0E19">
      <w:pPr>
        <w:spacing w:line="276" w:lineRule="auto"/>
        <w:jc w:val="both"/>
        <w:rPr>
          <w:rFonts w:cs="Arial"/>
          <w:snapToGrid/>
          <w:sz w:val="20"/>
          <w:szCs w:val="20"/>
        </w:rPr>
      </w:pPr>
      <w:r w:rsidRPr="005E7868">
        <w:rPr>
          <w:rFonts w:cs="Arial"/>
          <w:snapToGrid/>
          <w:sz w:val="20"/>
          <w:szCs w:val="20"/>
        </w:rPr>
        <w:t xml:space="preserve">L’année 2014 </w:t>
      </w:r>
      <w:r w:rsidR="008F0E19">
        <w:rPr>
          <w:rFonts w:cs="Arial"/>
          <w:snapToGrid/>
          <w:sz w:val="20"/>
          <w:szCs w:val="20"/>
        </w:rPr>
        <w:t xml:space="preserve">a </w:t>
      </w:r>
      <w:r w:rsidRPr="005E7868">
        <w:rPr>
          <w:rFonts w:cs="Arial"/>
          <w:snapToGrid/>
          <w:sz w:val="20"/>
          <w:szCs w:val="20"/>
        </w:rPr>
        <w:t>été marquée par le recrutement en avril de l’expert genre et le démarrage de la réalisation de l’audit participatif genre au niveau des deux secteurs d’intervention de la coopération.</w:t>
      </w:r>
    </w:p>
    <w:p w:rsidR="005E7868" w:rsidRDefault="005E7868" w:rsidP="008F0E19">
      <w:pPr>
        <w:autoSpaceDE w:val="0"/>
        <w:autoSpaceDN w:val="0"/>
        <w:adjustRightInd w:val="0"/>
        <w:spacing w:line="276" w:lineRule="auto"/>
        <w:jc w:val="both"/>
        <w:rPr>
          <w:rFonts w:cs="Arial"/>
          <w:sz w:val="20"/>
          <w:szCs w:val="20"/>
        </w:rPr>
      </w:pPr>
      <w:r w:rsidRPr="005E7868">
        <w:rPr>
          <w:rFonts w:cs="Arial"/>
          <w:sz w:val="20"/>
          <w:szCs w:val="20"/>
        </w:rPr>
        <w:t>Durant les deux années</w:t>
      </w:r>
      <w:r w:rsidR="008F0E19">
        <w:rPr>
          <w:rFonts w:cs="Arial"/>
          <w:sz w:val="20"/>
          <w:szCs w:val="20"/>
        </w:rPr>
        <w:t xml:space="preserve"> (</w:t>
      </w:r>
      <w:r w:rsidRPr="005E7868">
        <w:rPr>
          <w:rFonts w:cs="Arial"/>
          <w:sz w:val="20"/>
          <w:szCs w:val="20"/>
        </w:rPr>
        <w:t xml:space="preserve">2014-2015) le programme de renforcement des capacités a permis de former </w:t>
      </w:r>
      <w:r w:rsidRPr="005E7868">
        <w:rPr>
          <w:rFonts w:cs="Arial"/>
          <w:b/>
          <w:sz w:val="20"/>
          <w:szCs w:val="20"/>
        </w:rPr>
        <w:t>133 bénéficiaires</w:t>
      </w:r>
      <w:r w:rsidR="008F0E19">
        <w:rPr>
          <w:rFonts w:cs="Arial"/>
          <w:b/>
          <w:sz w:val="20"/>
          <w:szCs w:val="20"/>
        </w:rPr>
        <w:t xml:space="preserve"> (</w:t>
      </w:r>
      <w:r w:rsidRPr="005E7868">
        <w:rPr>
          <w:rFonts w:cs="Arial"/>
          <w:b/>
          <w:sz w:val="20"/>
          <w:szCs w:val="20"/>
        </w:rPr>
        <w:t>les deux cellules genre confondues) dont 77 femmes soit 58% de l’effectif contre 42% soit 56 d’hommes</w:t>
      </w:r>
      <w:r w:rsidRPr="005E7868">
        <w:rPr>
          <w:rFonts w:cs="Arial"/>
          <w:sz w:val="20"/>
          <w:szCs w:val="20"/>
        </w:rPr>
        <w:t>. Ces efforts mettent en évidence, tant aux niveaux central que déconcentré, l’existence d’actions positives qui visent un changement de comportement, d’attitudes et de pratiques indispensables à une meilleure internalisation des questions relatives au genre au sein de la cellule genre des ministères. Cette dernière a pour missions de veiller à l’intégration du genre dans les activités du ministère et à sa prise en compte dans les politiques, programmes, projets de développement et budgets. Elle sera responsable de la mise en œuvre du plan d’institutionnalisation du genre du MHA. Sous ce rapport, elle est  responsable des résultats obtenus en faveur de la promotion du genre dans le ministère. Ces formations ont contribué à renforcer la cellule genre dans ses missions et attributions dans le cadre du processus d’institutionnalisation du genre. Elle sera responsable de la mise en œuvre du plan d’institutionnalisation pour chaque secteur.</w:t>
      </w:r>
    </w:p>
    <w:p w:rsidR="005E7868" w:rsidRPr="005E7868" w:rsidRDefault="005E7868" w:rsidP="005E7868">
      <w:pPr>
        <w:autoSpaceDE w:val="0"/>
        <w:autoSpaceDN w:val="0"/>
        <w:adjustRightInd w:val="0"/>
        <w:spacing w:line="276" w:lineRule="auto"/>
        <w:ind w:left="708"/>
        <w:rPr>
          <w:rFonts w:cs="Arial"/>
          <w:sz w:val="20"/>
          <w:szCs w:val="20"/>
        </w:rPr>
      </w:pPr>
    </w:p>
    <w:p w:rsidR="005E7868" w:rsidRPr="005E7868" w:rsidRDefault="005E7868" w:rsidP="005E7868">
      <w:pPr>
        <w:spacing w:line="276" w:lineRule="auto"/>
        <w:ind w:firstLine="708"/>
        <w:rPr>
          <w:rFonts w:cs="Arial"/>
          <w:sz w:val="20"/>
          <w:szCs w:val="20"/>
          <w:u w:val="single"/>
        </w:rPr>
      </w:pPr>
      <w:r w:rsidRPr="005E7868">
        <w:rPr>
          <w:rFonts w:cs="Arial"/>
          <w:sz w:val="20"/>
          <w:szCs w:val="20"/>
          <w:u w:val="single"/>
        </w:rPr>
        <w:t>Tableau : 3 synthèses des formations genre des cellules genre</w:t>
      </w:r>
    </w:p>
    <w:p w:rsidR="005E7868" w:rsidRPr="005E7868" w:rsidRDefault="005E7868" w:rsidP="005E7868">
      <w:pPr>
        <w:ind w:firstLine="708"/>
        <w:rPr>
          <w:rFonts w:cs="Arial"/>
          <w:sz w:val="16"/>
          <w:szCs w:val="16"/>
          <w:u w:val="single"/>
        </w:rPr>
      </w:pPr>
    </w:p>
    <w:tbl>
      <w:tblPr>
        <w:tblW w:w="8513" w:type="dxa"/>
        <w:tblInd w:w="-5" w:type="dxa"/>
        <w:tblCellMar>
          <w:left w:w="70" w:type="dxa"/>
          <w:right w:w="70" w:type="dxa"/>
        </w:tblCellMar>
        <w:tblLook w:val="04A0" w:firstRow="1" w:lastRow="0" w:firstColumn="1" w:lastColumn="0" w:noHBand="0" w:noVBand="1"/>
      </w:tblPr>
      <w:tblGrid>
        <w:gridCol w:w="2410"/>
        <w:gridCol w:w="2551"/>
        <w:gridCol w:w="1283"/>
        <w:gridCol w:w="780"/>
        <w:gridCol w:w="780"/>
        <w:gridCol w:w="709"/>
      </w:tblGrid>
      <w:tr w:rsidR="005E7868" w:rsidRPr="005E7868" w:rsidTr="008F0E19">
        <w:trPr>
          <w:trHeight w:val="375"/>
          <w:tblHeader/>
        </w:trPr>
        <w:tc>
          <w:tcPr>
            <w:tcW w:w="241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Période</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intitule</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secteur</w:t>
            </w:r>
          </w:p>
        </w:tc>
        <w:tc>
          <w:tcPr>
            <w:tcW w:w="2269"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effectif</w:t>
            </w:r>
          </w:p>
        </w:tc>
      </w:tr>
      <w:tr w:rsidR="005E7868" w:rsidRPr="005E7868" w:rsidTr="008F0E19">
        <w:trPr>
          <w:trHeight w:val="70"/>
          <w:tblHeader/>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5E7868" w:rsidRPr="005E7868" w:rsidRDefault="005E7868" w:rsidP="005E7868">
            <w:pPr>
              <w:rPr>
                <w:rFonts w:cs="Arial"/>
                <w:b/>
                <w:bCs/>
                <w:color w:val="000000"/>
                <w:sz w:val="16"/>
                <w:szCs w:val="16"/>
                <w:lang w:eastAsia="fr-BE"/>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5E7868" w:rsidRPr="005E7868" w:rsidRDefault="005E7868" w:rsidP="005E7868">
            <w:pPr>
              <w:rPr>
                <w:rFonts w:cs="Arial"/>
                <w:b/>
                <w:bCs/>
                <w:color w:val="000000"/>
                <w:sz w:val="16"/>
                <w:szCs w:val="16"/>
                <w:lang w:eastAsia="fr-BE"/>
              </w:rPr>
            </w:pPr>
          </w:p>
        </w:tc>
        <w:tc>
          <w:tcPr>
            <w:tcW w:w="1283" w:type="dxa"/>
            <w:vMerge/>
            <w:tcBorders>
              <w:top w:val="single" w:sz="4" w:space="0" w:color="auto"/>
              <w:left w:val="single" w:sz="4" w:space="0" w:color="auto"/>
              <w:bottom w:val="single" w:sz="4" w:space="0" w:color="000000"/>
              <w:right w:val="single" w:sz="4" w:space="0" w:color="auto"/>
            </w:tcBorders>
            <w:vAlign w:val="center"/>
            <w:hideMark/>
          </w:tcPr>
          <w:p w:rsidR="005E7868" w:rsidRPr="005E7868" w:rsidRDefault="005E7868" w:rsidP="005E7868">
            <w:pPr>
              <w:rPr>
                <w:rFonts w:cs="Arial"/>
                <w:b/>
                <w:bCs/>
                <w:color w:val="000000"/>
                <w:sz w:val="16"/>
                <w:szCs w:val="16"/>
                <w:lang w:eastAsia="fr-BE"/>
              </w:rPr>
            </w:pP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H</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F</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total</w:t>
            </w:r>
          </w:p>
        </w:tc>
      </w:tr>
      <w:tr w:rsidR="005E7868" w:rsidRPr="005E7868" w:rsidTr="005E7868">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 xml:space="preserve"> 01 AU 05/09/2014</w:t>
            </w:r>
          </w:p>
        </w:tc>
        <w:tc>
          <w:tcPr>
            <w:tcW w:w="2551"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 xml:space="preserve">Formation genre des membres de la CG </w:t>
            </w:r>
          </w:p>
        </w:tc>
        <w:tc>
          <w:tcPr>
            <w:tcW w:w="1283"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Santé</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6</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25</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31</w:t>
            </w:r>
          </w:p>
        </w:tc>
      </w:tr>
      <w:tr w:rsidR="005E7868" w:rsidRPr="005E7868" w:rsidTr="005E7868">
        <w:trPr>
          <w:trHeight w:val="6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14/11/2014</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Séance d'information et d'orientation des MCR &amp; MCD à Kaolack</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Santé</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20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34</w:t>
            </w:r>
          </w:p>
        </w:tc>
      </w:tr>
      <w:tr w:rsidR="005E7868" w:rsidRPr="005E7868" w:rsidTr="005E7868">
        <w:trPr>
          <w:trHeight w:val="47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lastRenderedPageBreak/>
              <w:t>15/11/2014</w:t>
            </w:r>
          </w:p>
        </w:tc>
        <w:tc>
          <w:tcPr>
            <w:tcW w:w="2551"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Séance d'information et d'orientation des MCR &amp; MCD à Thiès</w:t>
            </w:r>
          </w:p>
        </w:tc>
        <w:tc>
          <w:tcPr>
            <w:tcW w:w="1283"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Santé</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16</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20</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36</w:t>
            </w:r>
          </w:p>
        </w:tc>
      </w:tr>
      <w:tr w:rsidR="005E7868" w:rsidRPr="005E7868" w:rsidTr="005E7868">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 xml:space="preserve"> 24 AU 26/06/2015</w:t>
            </w:r>
          </w:p>
        </w:tc>
        <w:tc>
          <w:tcPr>
            <w:tcW w:w="2551"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rPr>
                <w:rFonts w:cs="Arial"/>
                <w:color w:val="000000"/>
                <w:sz w:val="16"/>
                <w:szCs w:val="16"/>
                <w:lang w:eastAsia="fr-BE"/>
              </w:rPr>
            </w:pPr>
            <w:r w:rsidRPr="005E7868">
              <w:rPr>
                <w:rFonts w:cs="Arial"/>
                <w:color w:val="000000"/>
                <w:sz w:val="16"/>
                <w:szCs w:val="16"/>
                <w:lang w:eastAsia="fr-BE"/>
              </w:rPr>
              <w:t xml:space="preserve">Formation genre des membres de la CG </w:t>
            </w:r>
          </w:p>
        </w:tc>
        <w:tc>
          <w:tcPr>
            <w:tcW w:w="1283"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color w:val="000000"/>
                <w:sz w:val="16"/>
                <w:szCs w:val="16"/>
                <w:lang w:eastAsia="fr-BE"/>
              </w:rPr>
            </w:pPr>
            <w:r w:rsidRPr="005E7868">
              <w:rPr>
                <w:rFonts w:cs="Arial"/>
                <w:color w:val="000000"/>
                <w:sz w:val="16"/>
                <w:szCs w:val="16"/>
                <w:lang w:eastAsia="fr-BE"/>
              </w:rPr>
              <w:t>Eau &amp; Assainissement</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14</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18</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32</w:t>
            </w:r>
          </w:p>
        </w:tc>
      </w:tr>
      <w:tr w:rsidR="005E7868" w:rsidRPr="005E7868" w:rsidTr="005E7868">
        <w:trPr>
          <w:trHeight w:val="600"/>
        </w:trPr>
        <w:tc>
          <w:tcPr>
            <w:tcW w:w="2410" w:type="dxa"/>
            <w:tcBorders>
              <w:top w:val="nil"/>
              <w:left w:val="nil"/>
              <w:bottom w:val="nil"/>
              <w:right w:val="nil"/>
            </w:tcBorders>
            <w:shd w:val="clear" w:color="auto" w:fill="auto"/>
            <w:noWrap/>
            <w:vAlign w:val="bottom"/>
            <w:hideMark/>
          </w:tcPr>
          <w:p w:rsidR="005E7868" w:rsidRPr="005E7868" w:rsidRDefault="005E7868" w:rsidP="005E7868">
            <w:pPr>
              <w:jc w:val="right"/>
              <w:rPr>
                <w:rFonts w:cs="Arial"/>
                <w:color w:val="000000"/>
                <w:sz w:val="16"/>
                <w:szCs w:val="16"/>
                <w:lang w:eastAsia="fr-BE"/>
              </w:rPr>
            </w:pPr>
            <w:r w:rsidRPr="005E7868">
              <w:rPr>
                <w:rFonts w:cs="Arial"/>
                <w:color w:val="000000"/>
                <w:sz w:val="16"/>
                <w:szCs w:val="16"/>
                <w:lang w:eastAsia="fr-BE"/>
              </w:rPr>
              <w:t>source : rapport formation cellules genre 2014-2015</w:t>
            </w:r>
          </w:p>
        </w:tc>
        <w:tc>
          <w:tcPr>
            <w:tcW w:w="2551" w:type="dxa"/>
            <w:tcBorders>
              <w:top w:val="nil"/>
              <w:left w:val="nil"/>
              <w:bottom w:val="nil"/>
              <w:right w:val="nil"/>
            </w:tcBorders>
            <w:shd w:val="clear" w:color="auto" w:fill="auto"/>
            <w:noWrap/>
            <w:vAlign w:val="bottom"/>
            <w:hideMark/>
          </w:tcPr>
          <w:p w:rsidR="005E7868" w:rsidRPr="005E7868" w:rsidRDefault="005E7868" w:rsidP="005E7868">
            <w:pPr>
              <w:rPr>
                <w:rFonts w:cs="Arial"/>
                <w:sz w:val="16"/>
                <w:szCs w:val="16"/>
                <w:lang w:eastAsia="fr-BE"/>
              </w:rPr>
            </w:pPr>
          </w:p>
          <w:p w:rsidR="005E7868" w:rsidRPr="005E7868" w:rsidRDefault="005E7868" w:rsidP="005E7868">
            <w:pPr>
              <w:rPr>
                <w:rFonts w:cs="Arial"/>
                <w:sz w:val="16"/>
                <w:szCs w:val="16"/>
                <w:lang w:eastAsia="fr-BE"/>
              </w:rPr>
            </w:pPr>
          </w:p>
          <w:p w:rsidR="005E7868" w:rsidRPr="005E7868" w:rsidRDefault="005E7868" w:rsidP="005E7868">
            <w:pPr>
              <w:rPr>
                <w:rFonts w:cs="Arial"/>
                <w:sz w:val="16"/>
                <w:szCs w:val="16"/>
                <w:lang w:eastAsia="fr-BE"/>
              </w:rPr>
            </w:pPr>
          </w:p>
        </w:tc>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5E7868" w:rsidRPr="005E7868" w:rsidRDefault="005E7868" w:rsidP="005E7868">
            <w:pPr>
              <w:jc w:val="center"/>
              <w:rPr>
                <w:rFonts w:cs="Arial"/>
                <w:b/>
                <w:bCs/>
                <w:color w:val="000000"/>
                <w:sz w:val="16"/>
                <w:szCs w:val="16"/>
                <w:lang w:eastAsia="fr-BE"/>
              </w:rPr>
            </w:pPr>
            <w:r w:rsidRPr="005E7868">
              <w:rPr>
                <w:rFonts w:cs="Arial"/>
                <w:b/>
                <w:bCs/>
                <w:color w:val="000000"/>
                <w:sz w:val="16"/>
                <w:szCs w:val="16"/>
                <w:lang w:eastAsia="fr-BE"/>
              </w:rPr>
              <w:t>TOTAL GENERAL</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b/>
                <w:bCs/>
                <w:color w:val="000000"/>
                <w:sz w:val="16"/>
                <w:szCs w:val="16"/>
                <w:lang w:eastAsia="fr-BE"/>
              </w:rPr>
            </w:pPr>
            <w:r w:rsidRPr="005E7868">
              <w:rPr>
                <w:rFonts w:cs="Arial"/>
                <w:b/>
                <w:bCs/>
                <w:color w:val="000000"/>
                <w:sz w:val="16"/>
                <w:szCs w:val="16"/>
                <w:lang w:eastAsia="fr-BE"/>
              </w:rPr>
              <w:t>56(42%)</w:t>
            </w:r>
          </w:p>
        </w:tc>
        <w:tc>
          <w:tcPr>
            <w:tcW w:w="780"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b/>
                <w:bCs/>
                <w:color w:val="000000"/>
                <w:sz w:val="16"/>
                <w:szCs w:val="16"/>
                <w:lang w:eastAsia="fr-BE"/>
              </w:rPr>
            </w:pPr>
            <w:r w:rsidRPr="005E7868">
              <w:rPr>
                <w:rFonts w:cs="Arial"/>
                <w:b/>
                <w:bCs/>
                <w:color w:val="000000"/>
                <w:sz w:val="16"/>
                <w:szCs w:val="16"/>
                <w:lang w:eastAsia="fr-BE"/>
              </w:rPr>
              <w:t>77(58%)</w:t>
            </w:r>
          </w:p>
        </w:tc>
        <w:tc>
          <w:tcPr>
            <w:tcW w:w="709" w:type="dxa"/>
            <w:tcBorders>
              <w:top w:val="nil"/>
              <w:left w:val="nil"/>
              <w:bottom w:val="single" w:sz="4" w:space="0" w:color="auto"/>
              <w:right w:val="single" w:sz="4" w:space="0" w:color="auto"/>
            </w:tcBorders>
            <w:shd w:val="clear" w:color="auto" w:fill="auto"/>
            <w:noWrap/>
            <w:vAlign w:val="center"/>
            <w:hideMark/>
          </w:tcPr>
          <w:p w:rsidR="005E7868" w:rsidRPr="005E7868" w:rsidRDefault="005E7868" w:rsidP="005E7868">
            <w:pPr>
              <w:jc w:val="right"/>
              <w:rPr>
                <w:rFonts w:cs="Arial"/>
                <w:b/>
                <w:bCs/>
                <w:color w:val="000000"/>
                <w:sz w:val="16"/>
                <w:szCs w:val="16"/>
                <w:lang w:eastAsia="fr-BE"/>
              </w:rPr>
            </w:pPr>
            <w:r w:rsidRPr="005E7868">
              <w:rPr>
                <w:rFonts w:cs="Arial"/>
                <w:b/>
                <w:bCs/>
                <w:color w:val="000000"/>
                <w:sz w:val="16"/>
                <w:szCs w:val="16"/>
                <w:lang w:eastAsia="fr-BE"/>
              </w:rPr>
              <w:t>133</w:t>
            </w:r>
          </w:p>
        </w:tc>
      </w:tr>
    </w:tbl>
    <w:p w:rsidR="008F0E19" w:rsidRDefault="008F0E19" w:rsidP="005E7868">
      <w:pPr>
        <w:autoSpaceDE w:val="0"/>
        <w:autoSpaceDN w:val="0"/>
        <w:adjustRightInd w:val="0"/>
        <w:spacing w:line="276" w:lineRule="auto"/>
        <w:rPr>
          <w:rFonts w:cs="Arial"/>
          <w:snapToGrid/>
          <w:sz w:val="20"/>
          <w:szCs w:val="20"/>
        </w:rPr>
      </w:pPr>
    </w:p>
    <w:p w:rsidR="005E7868" w:rsidRPr="005E7868" w:rsidRDefault="005E7868" w:rsidP="008F0E19">
      <w:pPr>
        <w:autoSpaceDE w:val="0"/>
        <w:autoSpaceDN w:val="0"/>
        <w:adjustRightInd w:val="0"/>
        <w:spacing w:line="276" w:lineRule="auto"/>
        <w:jc w:val="both"/>
        <w:rPr>
          <w:rFonts w:cs="Arial"/>
          <w:snapToGrid/>
          <w:sz w:val="20"/>
          <w:szCs w:val="20"/>
        </w:rPr>
      </w:pPr>
      <w:r w:rsidRPr="005E7868">
        <w:rPr>
          <w:rFonts w:cs="Arial"/>
          <w:snapToGrid/>
          <w:sz w:val="20"/>
          <w:szCs w:val="20"/>
        </w:rPr>
        <w:t>Ces formations, pour le secteur de la santé sur le genre</w:t>
      </w:r>
      <w:r w:rsidR="008F0E19">
        <w:rPr>
          <w:rFonts w:cs="Arial"/>
          <w:snapToGrid/>
          <w:sz w:val="20"/>
          <w:szCs w:val="20"/>
        </w:rPr>
        <w:t>,</w:t>
      </w:r>
      <w:r w:rsidRPr="005E7868">
        <w:rPr>
          <w:rFonts w:cs="Arial"/>
          <w:snapToGrid/>
          <w:sz w:val="20"/>
          <w:szCs w:val="20"/>
        </w:rPr>
        <w:t xml:space="preserve"> ont été élargies au niveau déconcentré (intermédiaire et périphérique). Elles ont été organisées</w:t>
      </w:r>
      <w:r w:rsidRPr="005E7868">
        <w:rPr>
          <w:rFonts w:cs="Arial"/>
          <w:sz w:val="20"/>
          <w:szCs w:val="20"/>
        </w:rPr>
        <w:t xml:space="preserve"> à Kaolack  et à Thiès. La région de K</w:t>
      </w:r>
      <w:r w:rsidR="008F0E19">
        <w:rPr>
          <w:rFonts w:cs="Arial"/>
          <w:sz w:val="20"/>
          <w:szCs w:val="20"/>
        </w:rPr>
        <w:t>aolack a polarisé la région de K</w:t>
      </w:r>
      <w:r w:rsidRPr="005E7868">
        <w:rPr>
          <w:rFonts w:cs="Arial"/>
          <w:sz w:val="20"/>
          <w:szCs w:val="20"/>
        </w:rPr>
        <w:t>affrine et celle de</w:t>
      </w:r>
      <w:r w:rsidR="008F0E19">
        <w:rPr>
          <w:rFonts w:cs="Arial"/>
          <w:sz w:val="20"/>
          <w:szCs w:val="20"/>
        </w:rPr>
        <w:t xml:space="preserve"> </w:t>
      </w:r>
      <w:r w:rsidRPr="005E7868">
        <w:rPr>
          <w:rFonts w:cs="Arial"/>
          <w:sz w:val="20"/>
          <w:szCs w:val="20"/>
        </w:rPr>
        <w:t xml:space="preserve">Thiès les régions de Diourbel et Fatick. </w:t>
      </w:r>
      <w:r w:rsidRPr="005E7868">
        <w:rPr>
          <w:rFonts w:cs="Arial"/>
          <w:b/>
          <w:sz w:val="20"/>
          <w:szCs w:val="20"/>
        </w:rPr>
        <w:t>C’est ainsi qu’à Kaolack 34 MCR et MCD ont été sensibilisés (dont 14 femmes (41%) et 20 hommes (59%). Alors qu’à Thiès sur les 36 formés, 20 sont des femmes soit 56% de l’effectif contre 44% des hommes. Les femmes représentent la majorité des membres des cellules.</w:t>
      </w:r>
      <w:r w:rsidRPr="005E7868">
        <w:rPr>
          <w:rFonts w:cs="Arial"/>
          <w:sz w:val="20"/>
          <w:szCs w:val="20"/>
        </w:rPr>
        <w:t xml:space="preserve"> Cependant, la répartition du personnel de santé par sexe et occupation, les écarts entre </w:t>
      </w:r>
      <w:r w:rsidRPr="005E7868">
        <w:rPr>
          <w:rFonts w:cs="Arial"/>
          <w:snapToGrid/>
          <w:sz w:val="20"/>
          <w:szCs w:val="20"/>
        </w:rPr>
        <w:t>hommes et femmes par catégorie socioprofessionnelle ne sont pas favorables aux femmes et d’autre part, au-delà des raisons socioculturelles qui considère le secteur de l’hydraulique comme masculin, et aujourd’hui majoritairement dominé par les hommes. Par conséquent, malgré la présence et parfois même la prédominance des femmes, les clés de la gouvernance sont largement entre les mains des hommes.</w:t>
      </w:r>
    </w:p>
    <w:p w:rsidR="008F0E19" w:rsidRDefault="008F0E19" w:rsidP="008F0E19">
      <w:pPr>
        <w:autoSpaceDE w:val="0"/>
        <w:autoSpaceDN w:val="0"/>
        <w:adjustRightInd w:val="0"/>
        <w:spacing w:line="276" w:lineRule="auto"/>
        <w:jc w:val="both"/>
        <w:rPr>
          <w:rFonts w:cs="Arial"/>
          <w:snapToGrid/>
          <w:sz w:val="20"/>
          <w:szCs w:val="20"/>
        </w:rPr>
      </w:pPr>
    </w:p>
    <w:p w:rsidR="005E7868" w:rsidRDefault="005E7868" w:rsidP="008F0E19">
      <w:pPr>
        <w:autoSpaceDE w:val="0"/>
        <w:autoSpaceDN w:val="0"/>
        <w:adjustRightInd w:val="0"/>
        <w:spacing w:line="276" w:lineRule="auto"/>
        <w:jc w:val="both"/>
        <w:rPr>
          <w:rFonts w:cs="Arial"/>
          <w:sz w:val="20"/>
          <w:szCs w:val="20"/>
        </w:rPr>
      </w:pPr>
      <w:r w:rsidRPr="005E7868">
        <w:rPr>
          <w:rFonts w:cs="Arial"/>
          <w:snapToGrid/>
          <w:sz w:val="20"/>
          <w:szCs w:val="20"/>
        </w:rPr>
        <w:t xml:space="preserve">L’année 2015 a vu le démarrage de l’audit participatif genre du MSAS, après la mise en place de la cellule genre, la formation de ses membres et l’organisation de la coordination spéciale avec le ministre. </w:t>
      </w:r>
      <w:r w:rsidRPr="005E7868">
        <w:rPr>
          <w:rFonts w:cs="Arial"/>
          <w:sz w:val="20"/>
          <w:szCs w:val="20"/>
        </w:rPr>
        <w:t>Il a  porté à tous les niveaux de la pyramide sanitaire : les premiers entretiens et consultations ont eu lieu au niveau central dans la deuxième quinzaine du mois de décembre 2014 tandis qu’au niveau régional et district la mission s’est déroulée courant janvier 2015 pour les 05 régions de la zone d’intervention pour prendre fin en septembre 2015. Malgré cette forte présence des femmes, les hommes occupent majoritairement les postes de responsabilités. Au niveau central, le niveau de représentation des hommes et femmes  est marqué par des disparités variables d’une fonction à une autre. Les hommes sont au nombre de 90 sur 173 et les femmes 83. Elles représentent 48% de l’effectif. Au niveau des régions et districts réunis, sur un total de 90 médecins chefs, les hommes représentent 93% contre 7% de femmes. Au niveau régional, aucune femme n’est médecin chef ; la seule femme qui était médecin chef de région a été promue directrice nationale au cours de l’audit. Au niveau des districts, on dénombre seulement sept (7) femmes médecins (9%) chefs pour 69 hommes (91%). Et enfin, au niveau des équipes-cadres des régions et districts, on note avec un taux de représentation de 61% (437 hommes) contre 39% (280) pour les femmes</w:t>
      </w:r>
      <w:r w:rsidRPr="005E7868">
        <w:rPr>
          <w:rStyle w:val="Appelnotedebasdep"/>
          <w:rFonts w:cs="Arial"/>
          <w:sz w:val="20"/>
          <w:szCs w:val="20"/>
        </w:rPr>
        <w:footnoteReference w:id="9"/>
      </w:r>
      <w:r w:rsidRPr="005E7868">
        <w:rPr>
          <w:rFonts w:cs="Arial"/>
          <w:sz w:val="20"/>
          <w:szCs w:val="20"/>
        </w:rPr>
        <w:t xml:space="preserve">. </w:t>
      </w:r>
    </w:p>
    <w:p w:rsidR="005E7868" w:rsidRPr="005E7868" w:rsidRDefault="005E7868" w:rsidP="005E7868">
      <w:pPr>
        <w:autoSpaceDE w:val="0"/>
        <w:autoSpaceDN w:val="0"/>
        <w:adjustRightInd w:val="0"/>
        <w:spacing w:line="276" w:lineRule="auto"/>
        <w:rPr>
          <w:rFonts w:cs="Arial"/>
          <w:sz w:val="20"/>
          <w:szCs w:val="20"/>
        </w:rPr>
      </w:pPr>
    </w:p>
    <w:p w:rsidR="005E7868" w:rsidRPr="005E7868" w:rsidRDefault="005B6748" w:rsidP="00CA1CFE">
      <w:pPr>
        <w:autoSpaceDE w:val="0"/>
        <w:autoSpaceDN w:val="0"/>
        <w:adjustRightInd w:val="0"/>
        <w:ind w:left="-426"/>
        <w:rPr>
          <w:rFonts w:cs="Arial"/>
          <w:b/>
          <w:snapToGrid/>
          <w:kern w:val="0"/>
          <w:szCs w:val="22"/>
          <w:lang w:val="fr-BE" w:eastAsia="en-US"/>
        </w:rPr>
      </w:pPr>
      <w:r>
        <w:rPr>
          <w:rFonts w:cs="Arial"/>
          <w:noProof/>
          <w:snapToGrid/>
          <w:lang w:val="en-US" w:eastAsia="en-US"/>
        </w:rPr>
        <w:lastRenderedPageBreak/>
        <mc:AlternateContent>
          <mc:Choice Requires="wps">
            <w:drawing>
              <wp:anchor distT="0" distB="0" distL="114300" distR="114300" simplePos="0" relativeHeight="251693056" behindDoc="0" locked="0" layoutInCell="1" allowOverlap="1">
                <wp:simplePos x="0" y="0"/>
                <wp:positionH relativeFrom="margin">
                  <wp:posOffset>2632075</wp:posOffset>
                </wp:positionH>
                <wp:positionV relativeFrom="paragraph">
                  <wp:posOffset>110490</wp:posOffset>
                </wp:positionV>
                <wp:extent cx="2952750" cy="1675765"/>
                <wp:effectExtent l="0" t="0" r="19050" b="19685"/>
                <wp:wrapNone/>
                <wp:docPr id="3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1675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3CD0" w:rsidRPr="00CA1CFE" w:rsidRDefault="00143CD0" w:rsidP="00CA1CFE">
                            <w:pPr>
                              <w:shd w:val="clear" w:color="auto" w:fill="FFFFFF" w:themeFill="background1"/>
                              <w:autoSpaceDE w:val="0"/>
                              <w:autoSpaceDN w:val="0"/>
                              <w:adjustRightInd w:val="0"/>
                              <w:ind w:left="142"/>
                              <w:rPr>
                                <w:rFonts w:cs="Arial"/>
                                <w:b/>
                                <w:snapToGrid/>
                                <w:kern w:val="0"/>
                                <w:sz w:val="22"/>
                                <w:szCs w:val="22"/>
                                <w:lang w:val="fr-BE" w:eastAsia="en-US"/>
                              </w:rPr>
                            </w:pPr>
                            <w:r w:rsidRPr="00CA1CFE">
                              <w:rPr>
                                <w:rFonts w:cs="Arial"/>
                                <w:sz w:val="22"/>
                                <w:szCs w:val="22"/>
                              </w:rPr>
                              <w:t xml:space="preserve">Les résultats de l’audit participatif genre du MSAS, en 2015 laissent apparaître que les femmes constituent la majorité du personnel du secteur toutes catégories confondues. </w:t>
                            </w:r>
                            <w:r w:rsidRPr="00CA1CFE">
                              <w:rPr>
                                <w:rFonts w:cs="Arial"/>
                                <w:b/>
                                <w:sz w:val="22"/>
                                <w:szCs w:val="22"/>
                              </w:rPr>
                              <w:t>Elles représentent, sur un total de 20.215 agents, un effectif de 11.243 soit 56% contre 8.972 hommes soit 44%.</w:t>
                            </w:r>
                          </w:p>
                          <w:p w:rsidR="00143CD0" w:rsidRPr="00CA1CFE" w:rsidRDefault="00143CD0" w:rsidP="005E7868">
                            <w:pPr>
                              <w:jc w:val="center"/>
                              <w:rPr>
                                <w:rFonts w:cs="Arial"/>
                                <w:sz w:val="20"/>
                                <w:szCs w:val="20"/>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048" style="position:absolute;left:0;text-align:left;margin-left:207.25pt;margin-top:8.7pt;width:232.5pt;height:131.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" fillcolor="#4f81bd [3204]" strokecolor="#243f60 [1604]" strokeweight="2pt">
                <v:path arrowok="t"/>
                <v:textbox>
                  <w:txbxContent>
                    <w:p w:rsidR="00143CD0" w:rsidRPr="00CA1CFE" w:rsidRDefault="00143CD0" w:rsidP="00CA1CFE">
                      <w:pPr>
                        <w:shd w:val="clear" w:color="auto" w:fill="FFFFFF" w:themeFill="background1"/>
                        <w:autoSpaceDE w:val="0"/>
                        <w:autoSpaceDN w:val="0"/>
                        <w:adjustRightInd w:val="0"/>
                        <w:ind w:left="142"/>
                        <w:rPr>
                          <w:rFonts w:cs="Arial"/>
                          <w:b/>
                          <w:snapToGrid/>
                          <w:kern w:val="0"/>
                          <w:sz w:val="22"/>
                          <w:szCs w:val="22"/>
                          <w:lang w:val="fr-BE" w:eastAsia="en-US"/>
                        </w:rPr>
                      </w:pPr>
                      <w:r w:rsidRPr="00CA1CFE">
                        <w:rPr>
                          <w:rFonts w:cs="Arial"/>
                          <w:sz w:val="22"/>
                          <w:szCs w:val="22"/>
                        </w:rPr>
                        <w:t xml:space="preserve">Les résultats de l’audit participatif genre du MSAS, en 2015 laissent apparaître que les femmes constituent la majorité du personnel du secteur toutes catégories confondues. </w:t>
                      </w:r>
                      <w:r w:rsidRPr="00CA1CFE">
                        <w:rPr>
                          <w:rFonts w:cs="Arial"/>
                          <w:b/>
                          <w:sz w:val="22"/>
                          <w:szCs w:val="22"/>
                        </w:rPr>
                        <w:t>Elles représentent, sur un total de 20.215 agents, un effectif de 11.243 soit 56% contre 8.972 hommes soit 44%.</w:t>
                      </w:r>
                    </w:p>
                    <w:p w:rsidR="00143CD0" w:rsidRPr="00CA1CFE" w:rsidRDefault="00143CD0" w:rsidP="005E7868">
                      <w:pPr>
                        <w:jc w:val="center"/>
                        <w:rPr>
                          <w:rFonts w:cs="Arial"/>
                          <w:sz w:val="20"/>
                          <w:szCs w:val="20"/>
                          <w:lang w:val="fr-BE"/>
                        </w:rPr>
                      </w:pPr>
                    </w:p>
                  </w:txbxContent>
                </v:textbox>
                <w10:wrap anchorx="margin"/>
              </v:roundrect>
            </w:pict>
          </mc:Fallback>
        </mc:AlternateContent>
      </w:r>
      <w:r>
        <w:rPr>
          <w:rFonts w:cs="Arial"/>
          <w:noProof/>
          <w:snapToGrid/>
          <w:lang w:val="en-US" w:eastAsia="en-US"/>
        </w:rPr>
        <mc:AlternateContent>
          <mc:Choice Requires="wps">
            <w:drawing>
              <wp:anchor distT="0" distB="0" distL="114300" distR="114300" simplePos="0" relativeHeight="251694080" behindDoc="0" locked="0" layoutInCell="1" allowOverlap="1">
                <wp:simplePos x="0" y="0"/>
                <wp:positionH relativeFrom="column">
                  <wp:posOffset>2413635</wp:posOffset>
                </wp:positionH>
                <wp:positionV relativeFrom="paragraph">
                  <wp:posOffset>795655</wp:posOffset>
                </wp:positionV>
                <wp:extent cx="190500" cy="171450"/>
                <wp:effectExtent l="0" t="0" r="19050" b="19050"/>
                <wp:wrapNone/>
                <wp:docPr id="37" name="Flèche gauch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7" o:spid="_x0000_s1026" type="#_x0000_t66" style="position:absolute;margin-left:190.05pt;margin-top:62.65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" adj="9720" fillcolor="#4f81bd [3204]" strokecolor="#243f60 [1604]" strokeweight="2pt">
                <v:path arrowok="t"/>
              </v:shape>
            </w:pict>
          </mc:Fallback>
        </mc:AlternateContent>
      </w:r>
      <w:r w:rsidR="005E7868" w:rsidRPr="005E7868">
        <w:rPr>
          <w:rFonts w:cs="Arial"/>
          <w:noProof/>
          <w:snapToGrid/>
          <w:lang w:val="en-US" w:eastAsia="en-US"/>
        </w:rPr>
        <w:drawing>
          <wp:inline distT="0" distB="0" distL="0" distR="0">
            <wp:extent cx="2743200" cy="1745615"/>
            <wp:effectExtent l="38100" t="57150" r="38100" b="45085"/>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E7868" w:rsidRPr="005E7868" w:rsidRDefault="005E7868" w:rsidP="005E7868">
      <w:pPr>
        <w:rPr>
          <w:rFonts w:cs="Arial"/>
          <w:sz w:val="16"/>
          <w:szCs w:val="16"/>
        </w:rPr>
      </w:pPr>
      <w:r w:rsidRPr="005E7868">
        <w:rPr>
          <w:rFonts w:cs="Arial"/>
          <w:sz w:val="16"/>
          <w:szCs w:val="16"/>
        </w:rPr>
        <w:t>Source : audit participatif genre MSAS, 2015</w:t>
      </w:r>
    </w:p>
    <w:p w:rsidR="005E7868" w:rsidRDefault="005E7868" w:rsidP="005E7868">
      <w:pPr>
        <w:rPr>
          <w:rFonts w:cs="Arial"/>
        </w:rPr>
      </w:pPr>
    </w:p>
    <w:p w:rsidR="005E7868" w:rsidRPr="005E7868" w:rsidRDefault="008F0E19" w:rsidP="008F0E19">
      <w:pPr>
        <w:spacing w:line="276" w:lineRule="auto"/>
        <w:jc w:val="both"/>
        <w:rPr>
          <w:rFonts w:cs="Arial"/>
          <w:sz w:val="20"/>
          <w:szCs w:val="20"/>
        </w:rPr>
      </w:pPr>
      <w:r>
        <w:rPr>
          <w:rFonts w:cs="Arial"/>
          <w:sz w:val="20"/>
          <w:szCs w:val="20"/>
        </w:rPr>
        <w:t>De plus, l</w:t>
      </w:r>
      <w:r w:rsidR="005E7868" w:rsidRPr="005E7868">
        <w:rPr>
          <w:rFonts w:cs="Arial"/>
          <w:sz w:val="20"/>
          <w:szCs w:val="20"/>
        </w:rPr>
        <w:t xml:space="preserve">a faible sensibilité genre des ressources humaines constitue l’une des principales difficultés du Ministère, tant au niveau central qu’au niveau des structures déconcentrées pour une intégration effective et transversale des questions liées au statut et contraintes différenciés des femmes et des hommes. </w:t>
      </w:r>
    </w:p>
    <w:p w:rsidR="008F0E19" w:rsidRDefault="008F0E19" w:rsidP="008F0E19">
      <w:pPr>
        <w:spacing w:line="276" w:lineRule="auto"/>
        <w:jc w:val="both"/>
        <w:rPr>
          <w:rFonts w:cs="Arial"/>
          <w:sz w:val="20"/>
          <w:szCs w:val="20"/>
          <w:shd w:val="clear" w:color="auto" w:fill="FFFFFF" w:themeFill="background1"/>
        </w:rPr>
      </w:pPr>
    </w:p>
    <w:p w:rsidR="005E7868" w:rsidRPr="005E7868" w:rsidRDefault="005E7868" w:rsidP="008F0E19">
      <w:pPr>
        <w:spacing w:line="276" w:lineRule="auto"/>
        <w:jc w:val="both"/>
        <w:rPr>
          <w:rFonts w:cs="Arial"/>
          <w:snapToGrid/>
          <w:kern w:val="0"/>
          <w:sz w:val="20"/>
          <w:szCs w:val="20"/>
          <w:lang w:val="fr-BE" w:eastAsia="en-US"/>
        </w:rPr>
      </w:pPr>
      <w:r w:rsidRPr="005E7868">
        <w:rPr>
          <w:rFonts w:cs="Arial"/>
          <w:sz w:val="20"/>
          <w:szCs w:val="20"/>
          <w:shd w:val="clear" w:color="auto" w:fill="FFFFFF" w:themeFill="background1"/>
        </w:rPr>
        <w:t>L’année 2015</w:t>
      </w:r>
      <w:r w:rsidRPr="005E7868">
        <w:rPr>
          <w:rFonts w:cs="Arial"/>
          <w:sz w:val="20"/>
          <w:szCs w:val="20"/>
        </w:rPr>
        <w:t xml:space="preserve"> a été aussi marquée par la révision des indicateurs et la formation « More Results ». Le résultat spécifique 4  du projet relatif au genre  a été aussi reformulé pour une meilleure atteinte des résultats. C’est ainsi que l’activité portant sur « Elaborer une stratégie paritaire d’attribution des bourses » peine à être réalisé. Trois appels d’offres ont été lancés jugés infructueux et ont confirmé notre questionnement sur la faisabilité de l’activité et sa pertinente ; est-il besoin d’une stratégie pour attribuer des bourses de manière paritaire ? C’est ainsi qu’une note explicative pour la prise en charge des femmes mères (parents biologiques ou adoptifs de sexe féminin d’un enfant) dans les activités du PRC a été élaborée et validée en SMCL. Elle s’inscrit dans une stratégie de promotion des droits humains et de justice sociale pour les femmes et pour les hommes de participer équitablement aux interventions du projet.</w:t>
      </w:r>
    </w:p>
    <w:p w:rsidR="005E7868" w:rsidRPr="005E7868" w:rsidRDefault="005E7868" w:rsidP="008F0E19">
      <w:pPr>
        <w:spacing w:line="276" w:lineRule="auto"/>
        <w:jc w:val="both"/>
        <w:rPr>
          <w:rFonts w:cs="Arial"/>
          <w:sz w:val="20"/>
          <w:szCs w:val="20"/>
        </w:rPr>
      </w:pPr>
    </w:p>
    <w:p w:rsidR="005E7868" w:rsidRPr="005E7868" w:rsidRDefault="005E7868" w:rsidP="008F0E19">
      <w:pPr>
        <w:spacing w:line="276" w:lineRule="auto"/>
        <w:jc w:val="both"/>
        <w:rPr>
          <w:rFonts w:cs="Arial"/>
          <w:sz w:val="20"/>
          <w:szCs w:val="20"/>
        </w:rPr>
      </w:pPr>
      <w:r w:rsidRPr="005E7868">
        <w:rPr>
          <w:rFonts w:cs="Arial"/>
          <w:sz w:val="20"/>
          <w:szCs w:val="20"/>
        </w:rPr>
        <w:t>De même, sur un plan opérationnel l’atteinte de la parité est aléatoire, du fait que, par exemple, contrairement au secteur de la Santé où le pourcentage de personnel féminin est conséquent (56% avec une surreprésentation des sages-femmes), le personnel féminin dans le secteur de l’Eau et de l’Assainissement représente moins de 15% de l’ensemble du personnel (cadres et techniciens) ». Ces observations sont encore d’actualité et l’objectif de 50% des bourses à attribuer aux femmes à la fin du projet a été révisé, avec un objectif beaucoup plus centré sur l’équité que sur la parité dans l’attribution des bourses.</w:t>
      </w:r>
    </w:p>
    <w:p w:rsidR="005E7868" w:rsidRPr="005E7868" w:rsidRDefault="005E7868" w:rsidP="008F0E19">
      <w:pPr>
        <w:spacing w:line="276" w:lineRule="auto"/>
        <w:jc w:val="both"/>
        <w:rPr>
          <w:rFonts w:cs="Arial"/>
          <w:b/>
          <w:sz w:val="20"/>
          <w:szCs w:val="20"/>
        </w:rPr>
      </w:pPr>
      <w:r w:rsidRPr="005E7868">
        <w:rPr>
          <w:rFonts w:cs="Arial"/>
          <w:sz w:val="20"/>
          <w:szCs w:val="20"/>
        </w:rPr>
        <w:t xml:space="preserve">Dans la même dynamique, les résultats des activités de renforcement des capacités ont été essentiellement centrés sur les formations groupées et individuelles réalisées dans les deux secteurs en 2014 et 2015. Le pourcentage de bourses octroyées aux femmes et aux hommes dans les deux secteurs de concentration de la coopération montre une bonne évolution des indicateurs aussi bien pour les femmes que pour les hommes. Même si cette évolution reste majoritairement en faveur des hommes dans le secteur de l’hydraulique </w:t>
      </w:r>
      <w:r w:rsidRPr="005E7868">
        <w:rPr>
          <w:rFonts w:cs="Arial"/>
          <w:b/>
          <w:sz w:val="20"/>
          <w:szCs w:val="20"/>
        </w:rPr>
        <w:t xml:space="preserve">(86% contre 14%), elle est en faveur des femmes (54% contre 46%) dans le secteur de la santé. </w:t>
      </w:r>
    </w:p>
    <w:p w:rsidR="008F0E19" w:rsidRDefault="005E7868" w:rsidP="005E7868">
      <w:pPr>
        <w:rPr>
          <w:rFonts w:cs="Arial"/>
        </w:rPr>
      </w:pPr>
      <w:r w:rsidRPr="005E7868">
        <w:rPr>
          <w:rFonts w:cs="Arial"/>
        </w:rPr>
        <w:t xml:space="preserve">              </w:t>
      </w:r>
    </w:p>
    <w:p w:rsidR="008F0E19" w:rsidRDefault="008F0E19" w:rsidP="005E7868">
      <w:pPr>
        <w:rPr>
          <w:rFonts w:cs="Arial"/>
        </w:rPr>
      </w:pPr>
    </w:p>
    <w:p w:rsidR="008F0E19" w:rsidRDefault="008F0E19" w:rsidP="005E7868">
      <w:pPr>
        <w:rPr>
          <w:rFonts w:cs="Arial"/>
        </w:rPr>
      </w:pPr>
    </w:p>
    <w:p w:rsidR="008F0E19" w:rsidRDefault="008F0E19" w:rsidP="005E7868">
      <w:pPr>
        <w:rPr>
          <w:rFonts w:cs="Arial"/>
        </w:rPr>
      </w:pPr>
    </w:p>
    <w:p w:rsidR="008F0E19" w:rsidRDefault="008F0E19" w:rsidP="005E7868">
      <w:pPr>
        <w:rPr>
          <w:rFonts w:cs="Arial"/>
        </w:rPr>
      </w:pPr>
    </w:p>
    <w:p w:rsidR="005E7868" w:rsidRPr="005E7868" w:rsidRDefault="005E7868" w:rsidP="00D21A9F">
      <w:pPr>
        <w:spacing w:after="120"/>
        <w:rPr>
          <w:rFonts w:cs="Arial"/>
          <w:i/>
        </w:rPr>
      </w:pPr>
      <w:r w:rsidRPr="005E7868">
        <w:rPr>
          <w:rFonts w:cs="Arial"/>
        </w:rPr>
        <w:lastRenderedPageBreak/>
        <w:t xml:space="preserve"> </w:t>
      </w:r>
      <w:r w:rsidRPr="005E7868">
        <w:rPr>
          <w:rFonts w:cs="Arial"/>
          <w:i/>
        </w:rPr>
        <w:t>Progrès des indicateurs</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992"/>
        <w:gridCol w:w="993"/>
        <w:gridCol w:w="992"/>
        <w:gridCol w:w="850"/>
        <w:gridCol w:w="851"/>
      </w:tblGrid>
      <w:tr w:rsidR="005E7868" w:rsidRPr="005E7868" w:rsidTr="005E7868">
        <w:trPr>
          <w:cantSplit/>
          <w:trHeight w:val="441"/>
        </w:trPr>
        <w:tc>
          <w:tcPr>
            <w:tcW w:w="8647" w:type="dxa"/>
            <w:gridSpan w:val="6"/>
            <w:tcBorders>
              <w:top w:val="single" w:sz="4" w:space="0" w:color="auto"/>
              <w:left w:val="single" w:sz="4" w:space="0" w:color="auto"/>
              <w:bottom w:val="single" w:sz="4" w:space="0" w:color="auto"/>
              <w:right w:val="single" w:sz="4" w:space="0" w:color="auto"/>
            </w:tcBorders>
            <w:hideMark/>
          </w:tcPr>
          <w:p w:rsidR="005E7868" w:rsidRPr="00D21A9F" w:rsidRDefault="005E7868" w:rsidP="005E7868">
            <w:pPr>
              <w:rPr>
                <w:rFonts w:cs="Arial"/>
                <w:b/>
                <w:bCs/>
                <w:snapToGrid/>
                <w:kern w:val="0"/>
                <w:sz w:val="16"/>
                <w:szCs w:val="16"/>
                <w:lang w:val="fr-BE" w:eastAsia="en-US"/>
              </w:rPr>
            </w:pPr>
            <w:r w:rsidRPr="00D21A9F">
              <w:rPr>
                <w:rFonts w:cs="Arial"/>
                <w:b/>
                <w:sz w:val="16"/>
                <w:szCs w:val="16"/>
              </w:rPr>
              <w:t xml:space="preserve">Output 4 : Les capacités des IB sont renforcées en matière de genre </w:t>
            </w:r>
          </w:p>
        </w:tc>
      </w:tr>
      <w:tr w:rsidR="005E7868" w:rsidRPr="005E7868" w:rsidTr="005E7868">
        <w:trPr>
          <w:trHeight w:val="475"/>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pStyle w:val="Ballontekst1"/>
              <w:spacing w:line="256" w:lineRule="auto"/>
              <w:rPr>
                <w:rFonts w:ascii="Arial" w:hAnsi="Arial" w:cs="Arial"/>
                <w:b/>
                <w:bCs/>
              </w:rPr>
            </w:pPr>
            <w:r w:rsidRPr="00D21A9F">
              <w:rPr>
                <w:rFonts w:ascii="Arial" w:hAnsi="Arial" w:cs="Arial"/>
                <w:b/>
              </w:rPr>
              <w:t>Indicateurs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 xml:space="preserve">Valeur de la </w:t>
            </w:r>
            <w:r w:rsidRPr="00D21A9F">
              <w:rPr>
                <w:rFonts w:cs="Arial"/>
                <w:b/>
                <w:i/>
                <w:sz w:val="16"/>
                <w:szCs w:val="16"/>
              </w:rPr>
              <w:t>Baseline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Valeur année N-1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Valeur année N</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Cible année 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rPr>
                <w:rFonts w:cs="Arial"/>
                <w:b/>
                <w:bCs/>
                <w:sz w:val="16"/>
                <w:szCs w:val="16"/>
              </w:rPr>
            </w:pPr>
            <w:r w:rsidRPr="00D21A9F">
              <w:rPr>
                <w:rFonts w:cs="Arial"/>
                <w:b/>
                <w:sz w:val="16"/>
                <w:szCs w:val="16"/>
              </w:rPr>
              <w:t>Cible finale</w:t>
            </w:r>
          </w:p>
        </w:tc>
      </w:tr>
      <w:tr w:rsidR="005E7868" w:rsidRPr="005E7868" w:rsidTr="005E7868">
        <w:trPr>
          <w:trHeight w:val="435"/>
        </w:trPr>
        <w:tc>
          <w:tcPr>
            <w:tcW w:w="396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1"/>
              </w:numPr>
              <w:suppressAutoHyphens w:val="0"/>
              <w:ind w:left="289" w:hanging="289"/>
              <w:jc w:val="both"/>
              <w:rPr>
                <w:rFonts w:cs="Arial"/>
                <w:sz w:val="16"/>
                <w:szCs w:val="16"/>
              </w:rPr>
            </w:pPr>
            <w:r w:rsidRPr="00D21A9F">
              <w:rPr>
                <w:rFonts w:cs="Arial"/>
                <w:color w:val="000000"/>
                <w:sz w:val="16"/>
                <w:szCs w:val="16"/>
              </w:rPr>
              <w:t>Nombre de plan de formation intégrant la dimension genre</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2</w:t>
            </w:r>
          </w:p>
        </w:tc>
      </w:tr>
      <w:tr w:rsidR="005E7868" w:rsidRPr="005E7868" w:rsidTr="005E7868">
        <w:trPr>
          <w:trHeight w:val="349"/>
        </w:trPr>
        <w:tc>
          <w:tcPr>
            <w:tcW w:w="396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Paragraphedeliste"/>
              <w:widowControl/>
              <w:numPr>
                <w:ilvl w:val="0"/>
                <w:numId w:val="31"/>
              </w:numPr>
              <w:suppressAutoHyphens w:val="0"/>
              <w:ind w:left="289" w:hanging="289"/>
              <w:rPr>
                <w:rFonts w:eastAsia="Arial" w:cs="Arial"/>
                <w:bCs/>
                <w:sz w:val="16"/>
                <w:szCs w:val="16"/>
                <w:lang w:eastAsia="ar-SA"/>
              </w:rPr>
            </w:pPr>
            <w:r w:rsidRPr="00D21A9F">
              <w:rPr>
                <w:rFonts w:cs="Arial"/>
                <w:color w:val="000000"/>
                <w:sz w:val="16"/>
                <w:szCs w:val="16"/>
              </w:rPr>
              <w:t>% de bourses attribuées à des femmes – Secteur Santé</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eastAsiaTheme="minorHAnsi" w:cs="Arial"/>
                <w:bCs/>
                <w:sz w:val="16"/>
                <w:szCs w:val="16"/>
                <w:lang w:eastAsia="en-US"/>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bCs/>
                <w:sz w:val="16"/>
                <w:szCs w:val="16"/>
              </w:rPr>
              <w:t>42 %</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bCs/>
                <w:sz w:val="16"/>
                <w:szCs w:val="16"/>
              </w:rPr>
              <w:t>86 %</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54%</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54%</w:t>
            </w:r>
          </w:p>
        </w:tc>
      </w:tr>
      <w:tr w:rsidR="005E7868" w:rsidRPr="005E7868" w:rsidTr="005E7868">
        <w:tc>
          <w:tcPr>
            <w:tcW w:w="396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CTBNormal"/>
              <w:numPr>
                <w:ilvl w:val="0"/>
                <w:numId w:val="31"/>
              </w:numPr>
              <w:ind w:left="289" w:hanging="289"/>
              <w:jc w:val="both"/>
              <w:rPr>
                <w:sz w:val="16"/>
                <w:szCs w:val="16"/>
              </w:rPr>
            </w:pPr>
            <w:r w:rsidRPr="00D21A9F">
              <w:rPr>
                <w:color w:val="000000"/>
                <w:sz w:val="16"/>
                <w:szCs w:val="16"/>
              </w:rPr>
              <w:t>% de bourses attribuées à des hommes– Secteur Santé</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58 %</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14 %</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46%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46%</w:t>
            </w:r>
          </w:p>
        </w:tc>
      </w:tr>
      <w:tr w:rsidR="005E7868" w:rsidRPr="005E7868" w:rsidTr="005E7868">
        <w:tc>
          <w:tcPr>
            <w:tcW w:w="396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CTBNormal"/>
              <w:numPr>
                <w:ilvl w:val="0"/>
                <w:numId w:val="31"/>
              </w:numPr>
              <w:ind w:left="289" w:hanging="289"/>
              <w:jc w:val="both"/>
              <w:rPr>
                <w:sz w:val="16"/>
                <w:szCs w:val="16"/>
              </w:rPr>
            </w:pPr>
            <w:r w:rsidRPr="00D21A9F">
              <w:rPr>
                <w:color w:val="000000"/>
                <w:sz w:val="16"/>
                <w:szCs w:val="16"/>
              </w:rPr>
              <w:t>% de bourses attribuées à des femmes – Secteur Eau / Assainissement</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bCs/>
                <w:sz w:val="16"/>
                <w:szCs w:val="16"/>
              </w:rPr>
              <w:t>3 %</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31 %</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jc w:val="center"/>
              <w:rPr>
                <w:rFonts w:cs="Arial"/>
                <w:bCs/>
                <w:sz w:val="16"/>
                <w:szCs w:val="16"/>
              </w:rPr>
            </w:pPr>
            <w:r w:rsidRPr="00D21A9F">
              <w:rPr>
                <w:rFonts w:cs="Arial"/>
                <w:sz w:val="16"/>
                <w:szCs w:val="16"/>
              </w:rPr>
              <w:t>14%</w:t>
            </w:r>
          </w:p>
        </w:tc>
      </w:tr>
      <w:tr w:rsidR="005E7868" w:rsidRPr="005E7868" w:rsidTr="005E7868">
        <w:trPr>
          <w:trHeight w:val="443"/>
        </w:trPr>
        <w:tc>
          <w:tcPr>
            <w:tcW w:w="396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CTBNormal"/>
              <w:numPr>
                <w:ilvl w:val="0"/>
                <w:numId w:val="31"/>
              </w:numPr>
              <w:ind w:left="289" w:hanging="289"/>
              <w:jc w:val="both"/>
              <w:rPr>
                <w:color w:val="000000"/>
                <w:sz w:val="16"/>
                <w:szCs w:val="16"/>
              </w:rPr>
            </w:pPr>
            <w:r w:rsidRPr="00D21A9F">
              <w:rPr>
                <w:color w:val="000000"/>
                <w:sz w:val="16"/>
                <w:szCs w:val="16"/>
              </w:rPr>
              <w:t>% de bourses attribuées à des hommes– Secteur Eau / Assainissement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97 %</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69 %</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86%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pStyle w:val="CTBNormal"/>
              <w:jc w:val="center"/>
              <w:rPr>
                <w:color w:val="000000"/>
                <w:sz w:val="16"/>
                <w:szCs w:val="16"/>
              </w:rPr>
            </w:pPr>
            <w:r w:rsidRPr="00D21A9F">
              <w:rPr>
                <w:color w:val="000000"/>
                <w:sz w:val="16"/>
                <w:szCs w:val="16"/>
              </w:rPr>
              <w:t>86%</w:t>
            </w:r>
          </w:p>
        </w:tc>
      </w:tr>
      <w:tr w:rsidR="005E7868" w:rsidRPr="005E7868" w:rsidTr="005E7868">
        <w:tc>
          <w:tcPr>
            <w:tcW w:w="396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1"/>
              </w:numPr>
              <w:suppressAutoHyphens w:val="0"/>
              <w:ind w:left="289" w:hanging="289"/>
              <w:jc w:val="both"/>
              <w:rPr>
                <w:rFonts w:cs="Arial"/>
                <w:color w:val="000000"/>
                <w:sz w:val="16"/>
                <w:szCs w:val="16"/>
              </w:rPr>
            </w:pPr>
            <w:r w:rsidRPr="00D21A9F">
              <w:rPr>
                <w:rFonts w:cs="Arial"/>
                <w:color w:val="000000"/>
                <w:sz w:val="16"/>
                <w:szCs w:val="16"/>
              </w:rPr>
              <w:t>Nombre de Cellules genre fonctionnelles au niveau des ministères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bCs/>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jc w:val="center"/>
              <w:rPr>
                <w:rFonts w:cs="Arial"/>
                <w:bCs/>
                <w:sz w:val="16"/>
                <w:szCs w:val="16"/>
              </w:rPr>
            </w:pPr>
            <w:r w:rsidRPr="00D21A9F">
              <w:rPr>
                <w:rFonts w:cs="Arial"/>
                <w:sz w:val="16"/>
                <w:szCs w:val="16"/>
              </w:rPr>
              <w:t>2</w:t>
            </w:r>
          </w:p>
        </w:tc>
      </w:tr>
    </w:tbl>
    <w:p w:rsidR="005E7868" w:rsidRDefault="005E7868" w:rsidP="005E7868">
      <w:pPr>
        <w:rPr>
          <w:rFonts w:cs="Arial"/>
          <w:sz w:val="16"/>
          <w:szCs w:val="16"/>
        </w:rPr>
      </w:pPr>
      <w:r w:rsidRPr="005E7868">
        <w:rPr>
          <w:rFonts w:cs="Arial"/>
          <w:sz w:val="16"/>
          <w:szCs w:val="16"/>
        </w:rPr>
        <w:t xml:space="preserve">                    Source : extrait rapport PRC, 2015</w:t>
      </w:r>
    </w:p>
    <w:p w:rsidR="005E7868" w:rsidRPr="005E7868" w:rsidRDefault="005E7868" w:rsidP="005E7868">
      <w:pPr>
        <w:rPr>
          <w:rFonts w:cs="Arial"/>
          <w:snapToGrid/>
          <w:kern w:val="0"/>
          <w:sz w:val="16"/>
          <w:szCs w:val="16"/>
          <w:lang w:val="fr-BE" w:eastAsia="en-US"/>
        </w:rPr>
      </w:pPr>
    </w:p>
    <w:p w:rsidR="005E7868" w:rsidRPr="005E7868" w:rsidRDefault="005E7868" w:rsidP="008F0E19">
      <w:pPr>
        <w:spacing w:line="23" w:lineRule="atLeast"/>
        <w:jc w:val="both"/>
        <w:rPr>
          <w:rFonts w:cs="Arial"/>
          <w:sz w:val="20"/>
          <w:szCs w:val="20"/>
        </w:rPr>
      </w:pPr>
      <w:r w:rsidRPr="005E7868">
        <w:rPr>
          <w:rFonts w:cs="Arial"/>
          <w:sz w:val="20"/>
          <w:szCs w:val="20"/>
        </w:rPr>
        <w:t xml:space="preserve">Les résultats montrent que le projet a apporté une plus-value dans le renforcement des capacités institutionnelles et a permis de rendre visibles les actions en faveur du genre dans chaque secteur. </w:t>
      </w:r>
    </w:p>
    <w:p w:rsidR="00D21A9F" w:rsidRPr="00D21A9F" w:rsidRDefault="005E7868" w:rsidP="008F0E19">
      <w:pPr>
        <w:spacing w:line="23" w:lineRule="atLeast"/>
        <w:jc w:val="both"/>
        <w:rPr>
          <w:rFonts w:cs="Arial"/>
          <w:sz w:val="20"/>
          <w:szCs w:val="20"/>
        </w:rPr>
      </w:pPr>
      <w:r w:rsidRPr="005E7868">
        <w:rPr>
          <w:rFonts w:cs="Arial"/>
          <w:sz w:val="20"/>
          <w:szCs w:val="20"/>
        </w:rPr>
        <w:t xml:space="preserve">Les différentes parties du DPPD, qui constitue, pour le MSAS, le cadre d’opérationnalisation du PNDS, a permis de noter </w:t>
      </w:r>
      <w:r w:rsidRPr="005E7868">
        <w:rPr>
          <w:rFonts w:cs="Arial"/>
          <w:b/>
          <w:bCs/>
          <w:i/>
          <w:iCs/>
          <w:sz w:val="20"/>
          <w:szCs w:val="20"/>
        </w:rPr>
        <w:t xml:space="preserve">un faible traitement des questions de genre </w:t>
      </w:r>
      <w:r w:rsidRPr="005E7868">
        <w:rPr>
          <w:rFonts w:cs="Arial"/>
          <w:sz w:val="20"/>
          <w:szCs w:val="20"/>
        </w:rPr>
        <w:t xml:space="preserve">dans toutes les parties alors que les femmes qui constituent, en grande partie, les cibles majeures des interventions envisagées ou des points d’entrées pour les approches communautaires sont soumises à des contraintes liées au relation et rapport de genre. Malgré tout, </w:t>
      </w:r>
      <w:r w:rsidRPr="005E7868">
        <w:rPr>
          <w:rFonts w:cs="Arial"/>
          <w:b/>
          <w:bCs/>
          <w:i/>
          <w:iCs/>
          <w:sz w:val="20"/>
          <w:szCs w:val="20"/>
        </w:rPr>
        <w:t>le DPPD est apparu, par endroit, plus sensible au genre que le PNDS</w:t>
      </w:r>
      <w:r w:rsidRPr="005E7868">
        <w:rPr>
          <w:rFonts w:cs="Arial"/>
          <w:sz w:val="20"/>
          <w:szCs w:val="20"/>
        </w:rPr>
        <w:t xml:space="preserve">. A l’image de ce dernier, il est rappelé, dans le DPPD, les principes directeurs devant guider la mise en oeuvre de la politique sanitaire, à savoir, </w:t>
      </w:r>
      <w:r w:rsidRPr="005E7868">
        <w:rPr>
          <w:rFonts w:cs="Arial"/>
          <w:b/>
          <w:bCs/>
          <w:i/>
          <w:iCs/>
          <w:sz w:val="20"/>
          <w:szCs w:val="20"/>
        </w:rPr>
        <w:t xml:space="preserve">l’équité et le genre </w:t>
      </w:r>
      <w:r w:rsidRPr="005E7868">
        <w:rPr>
          <w:rFonts w:cs="Arial"/>
          <w:sz w:val="20"/>
          <w:szCs w:val="20"/>
        </w:rPr>
        <w:t xml:space="preserve">à côté de la participation, de la multisectorialité, de la transparence et la solidarité. La vision, les objectifs et les stratégies d’intervention annoncées pour les prochaines années </w:t>
      </w:r>
      <w:r w:rsidRPr="005E7868">
        <w:rPr>
          <w:rFonts w:cs="Arial"/>
          <w:i/>
          <w:iCs/>
          <w:sz w:val="20"/>
          <w:szCs w:val="20"/>
        </w:rPr>
        <w:t xml:space="preserve">« qui doivent être véritablement tournées vers la réalisation du bien-être des familles sénégalaises par l’amélioration de la qualité de l’offre de services » </w:t>
      </w:r>
      <w:r w:rsidRPr="005E7868">
        <w:rPr>
          <w:rFonts w:cs="Arial"/>
          <w:sz w:val="20"/>
          <w:szCs w:val="20"/>
        </w:rPr>
        <w:t>doit intégrer, plus explicitement, les problématiques de genre dont la non-prise en compte pourraient affecter, négativement, les performances des programmes.</w:t>
      </w:r>
    </w:p>
    <w:p w:rsidR="005E7868" w:rsidRPr="00D21A9F" w:rsidRDefault="005E7868" w:rsidP="00D21A9F">
      <w:pPr>
        <w:pStyle w:val="Titre3"/>
      </w:pPr>
      <w:r w:rsidRPr="00D21A9F">
        <w:t>Analyse des résultats deux secteurs de concentration de la coopération en 2016 et 2017</w:t>
      </w:r>
    </w:p>
    <w:p w:rsidR="005E7868" w:rsidRPr="005E7868" w:rsidRDefault="005E7868" w:rsidP="008F0E19">
      <w:pPr>
        <w:spacing w:line="23" w:lineRule="atLeast"/>
        <w:jc w:val="both"/>
        <w:rPr>
          <w:rFonts w:cs="Arial"/>
          <w:sz w:val="20"/>
          <w:szCs w:val="20"/>
        </w:rPr>
      </w:pPr>
      <w:r w:rsidRPr="005E7868">
        <w:rPr>
          <w:rFonts w:cs="Arial"/>
          <w:sz w:val="20"/>
          <w:szCs w:val="20"/>
        </w:rPr>
        <w:t>Le management opérationnel réfère aux directions techniques nationales et aux structures parapubliques et privées sous tutelle du MHA. Les directions techniques sont au nombre de quatre : la DGPRE, la DH, la DA et la DAGE. Le personnel total est estimé à 103 agents, toutes fonctions confondues, dont 75 hommes pour 28 femmes. Les femmes représentent à peine un tiers du personnel des directions techniques. Cette proportion est encore plus faible (21%) si l’on considère uniquement les fonctions à responsabilité technique</w:t>
      </w:r>
    </w:p>
    <w:p w:rsidR="005E7868" w:rsidRPr="005E7868" w:rsidRDefault="005B6748" w:rsidP="00D21A9F">
      <w:pPr>
        <w:tabs>
          <w:tab w:val="left" w:pos="3402"/>
          <w:tab w:val="left" w:pos="4253"/>
        </w:tabs>
        <w:autoSpaceDE w:val="0"/>
        <w:autoSpaceDN w:val="0"/>
        <w:adjustRightInd w:val="0"/>
        <w:spacing w:before="240" w:line="23" w:lineRule="atLeast"/>
        <w:ind w:right="4987"/>
        <w:rPr>
          <w:rFonts w:cs="Arial"/>
          <w:sz w:val="20"/>
          <w:szCs w:val="20"/>
        </w:rPr>
      </w:pPr>
      <w:r>
        <w:rPr>
          <w:rFonts w:cs="Arial"/>
          <w:b/>
          <w:noProof/>
          <w:snapToGrid/>
          <w:sz w:val="20"/>
          <w:szCs w:val="20"/>
          <w:lang w:val="en-US" w:eastAsia="en-US"/>
        </w:rPr>
        <mc:AlternateContent>
          <mc:Choice Requires="wps">
            <w:drawing>
              <wp:anchor distT="0" distB="0" distL="114300" distR="114300" simplePos="0" relativeHeight="251695104" behindDoc="0" locked="0" layoutInCell="1" allowOverlap="1">
                <wp:simplePos x="0" y="0"/>
                <wp:positionH relativeFrom="column">
                  <wp:posOffset>2880360</wp:posOffset>
                </wp:positionH>
                <wp:positionV relativeFrom="paragraph">
                  <wp:posOffset>53340</wp:posOffset>
                </wp:positionV>
                <wp:extent cx="2524125" cy="1676400"/>
                <wp:effectExtent l="0" t="0" r="28575" b="1905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3CD0" w:rsidRDefault="00143CD0" w:rsidP="005E7868">
                            <w:pPr>
                              <w:shd w:val="clear" w:color="auto" w:fill="00B050"/>
                            </w:pPr>
                            <w:r w:rsidRPr="009E5EAB">
                              <w:rPr>
                                <w:noProof/>
                                <w:lang w:val="en-US" w:eastAsia="en-US"/>
                              </w:rPr>
                              <w:drawing>
                                <wp:inline distT="0" distB="0" distL="0" distR="0">
                                  <wp:extent cx="2324100" cy="1419225"/>
                                  <wp:effectExtent l="0" t="0" r="0" b="9525"/>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9" o:spid="_x0000_s1049" type="#_x0000_t202" style="position:absolute;margin-left:226.8pt;margin-top:4.2pt;width:198.75pt;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" fillcolor="white [3201]" strokeweight=".5pt">
                <v:path arrowok="t"/>
                <v:textbox>
                  <w:txbxContent>
                    <w:p w:rsidR="00143CD0" w:rsidRDefault="00143CD0" w:rsidP="005E7868">
                      <w:pPr>
                        <w:shd w:val="clear" w:color="auto" w:fill="00B050"/>
                      </w:pPr>
                      <w:r w:rsidRPr="009E5EAB">
                        <w:rPr>
                          <w:noProof/>
                          <w:lang w:val="en-US" w:eastAsia="en-US"/>
                        </w:rPr>
                        <w:drawing>
                          <wp:inline distT="0" distB="0" distL="0" distR="0">
                            <wp:extent cx="2324100" cy="1419225"/>
                            <wp:effectExtent l="0" t="0" r="0" b="9525"/>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v:shape>
            </w:pict>
          </mc:Fallback>
        </mc:AlternateContent>
      </w:r>
      <w:r w:rsidR="005E7868" w:rsidRPr="005E7868">
        <w:rPr>
          <w:rFonts w:cs="Arial"/>
          <w:b/>
          <w:sz w:val="20"/>
          <w:szCs w:val="20"/>
        </w:rPr>
        <w:t>Le niveau stratégique</w:t>
      </w:r>
      <w:r w:rsidR="005E7868" w:rsidRPr="005E7868">
        <w:rPr>
          <w:rFonts w:cs="Arial"/>
          <w:sz w:val="20"/>
          <w:szCs w:val="20"/>
        </w:rPr>
        <w:t xml:space="preserve"> est quasiment occupé par les hommes. Ils sont au nombre de 14 sur 15. Une seule femme est officiellement à ce niveau de responsabilité en tant que Coordonnatrice de la   Cellule de passation des marchés, soit une représentativité féminine de 7%. </w:t>
      </w:r>
    </w:p>
    <w:p w:rsidR="005E7868" w:rsidRPr="005E7868" w:rsidRDefault="005E7868" w:rsidP="005E7868">
      <w:pPr>
        <w:autoSpaceDE w:val="0"/>
        <w:autoSpaceDN w:val="0"/>
        <w:adjustRightInd w:val="0"/>
        <w:spacing w:line="23" w:lineRule="atLeast"/>
        <w:rPr>
          <w:rFonts w:cs="Arial"/>
          <w:sz w:val="20"/>
          <w:szCs w:val="20"/>
          <w:lang w:val="fr-BE"/>
        </w:rPr>
      </w:pPr>
      <w:r w:rsidRPr="005E7868">
        <w:rPr>
          <w:rFonts w:cs="Arial"/>
          <w:sz w:val="20"/>
          <w:szCs w:val="20"/>
          <w:lang w:val="fr-BE"/>
        </w:rPr>
        <w:t xml:space="preserve">  </w:t>
      </w:r>
    </w:p>
    <w:p w:rsidR="005E7868" w:rsidRPr="005E7868" w:rsidRDefault="005E7868" w:rsidP="005E7868">
      <w:pPr>
        <w:spacing w:line="23" w:lineRule="atLeast"/>
        <w:rPr>
          <w:rFonts w:cs="Arial"/>
          <w:sz w:val="20"/>
          <w:szCs w:val="20"/>
        </w:rPr>
      </w:pPr>
      <w:r w:rsidRPr="005E7868">
        <w:rPr>
          <w:rFonts w:cs="Arial"/>
          <w:sz w:val="20"/>
          <w:szCs w:val="20"/>
        </w:rPr>
        <w:t>Source : audit participatif genre MHA, 2016</w:t>
      </w:r>
    </w:p>
    <w:p w:rsidR="005E7868" w:rsidRPr="005E7868" w:rsidRDefault="005E7868" w:rsidP="005E7868">
      <w:pPr>
        <w:autoSpaceDE w:val="0"/>
        <w:autoSpaceDN w:val="0"/>
        <w:adjustRightInd w:val="0"/>
        <w:spacing w:line="23" w:lineRule="atLeast"/>
        <w:rPr>
          <w:rFonts w:cs="Arial"/>
          <w:color w:val="000000"/>
          <w:sz w:val="20"/>
          <w:szCs w:val="20"/>
        </w:rPr>
      </w:pPr>
    </w:p>
    <w:p w:rsidR="005E7868" w:rsidRPr="005E7868" w:rsidRDefault="005E7868" w:rsidP="00D21A9F">
      <w:pPr>
        <w:autoSpaceDE w:val="0"/>
        <w:autoSpaceDN w:val="0"/>
        <w:adjustRightInd w:val="0"/>
        <w:spacing w:after="10" w:line="23" w:lineRule="atLeast"/>
        <w:jc w:val="both"/>
        <w:rPr>
          <w:rFonts w:cs="Arial"/>
          <w:color w:val="000000"/>
          <w:sz w:val="20"/>
          <w:szCs w:val="20"/>
        </w:rPr>
      </w:pPr>
      <w:r w:rsidRPr="005E7868">
        <w:rPr>
          <w:rFonts w:cs="Arial"/>
          <w:b/>
          <w:bCs/>
          <w:color w:val="000000"/>
          <w:sz w:val="20"/>
          <w:szCs w:val="20"/>
        </w:rPr>
        <w:lastRenderedPageBreak/>
        <w:t xml:space="preserve">Au niveau des directions techniques, </w:t>
      </w:r>
      <w:r w:rsidRPr="005E7868">
        <w:rPr>
          <w:rFonts w:cs="Arial"/>
          <w:color w:val="000000"/>
          <w:sz w:val="20"/>
          <w:szCs w:val="20"/>
        </w:rPr>
        <w:t xml:space="preserve">la situation est tout aussi déséquilibrée avec respectivement 72 hommes et 28 femmes. Si on regarde la position et le niveau de responsabilité, on décompte une seule femme chef de division sur l’ensemble des 5 directions et 6 femmes chefs de projet sur 28. </w:t>
      </w:r>
    </w:p>
    <w:p w:rsidR="005E7868" w:rsidRPr="005E7868" w:rsidRDefault="005E7868" w:rsidP="00D21A9F">
      <w:pPr>
        <w:autoSpaceDE w:val="0"/>
        <w:autoSpaceDN w:val="0"/>
        <w:adjustRightInd w:val="0"/>
        <w:spacing w:after="10" w:line="23" w:lineRule="atLeast"/>
        <w:jc w:val="both"/>
        <w:rPr>
          <w:rFonts w:cs="Arial"/>
          <w:color w:val="000000"/>
          <w:sz w:val="20"/>
          <w:szCs w:val="20"/>
        </w:rPr>
      </w:pPr>
      <w:r w:rsidRPr="005E7868">
        <w:rPr>
          <w:rFonts w:cs="Arial"/>
          <w:b/>
          <w:bCs/>
          <w:color w:val="000000"/>
          <w:sz w:val="20"/>
          <w:szCs w:val="20"/>
        </w:rPr>
        <w:t>Au niveau des structures para publiques et privées</w:t>
      </w:r>
      <w:r w:rsidRPr="005E7868">
        <w:rPr>
          <w:rFonts w:cs="Arial"/>
          <w:color w:val="000000"/>
          <w:sz w:val="20"/>
          <w:szCs w:val="20"/>
        </w:rPr>
        <w:t xml:space="preserve">, le profil genre est quasiment le même, les femmes représentent 36% des effectifs ; on n’y compte aucune femme DG, une seule femme directrice (SONES), 5 femmes chefs de division et 13 chefs de projet. </w:t>
      </w:r>
    </w:p>
    <w:p w:rsidR="005E7868" w:rsidRPr="005E7868" w:rsidRDefault="005E7868" w:rsidP="00D21A9F">
      <w:pPr>
        <w:pStyle w:val="Default"/>
        <w:spacing w:line="23" w:lineRule="atLeast"/>
        <w:jc w:val="both"/>
        <w:rPr>
          <w:rFonts w:ascii="Arial" w:hAnsi="Arial" w:cs="Arial"/>
          <w:sz w:val="20"/>
          <w:szCs w:val="20"/>
        </w:rPr>
      </w:pPr>
      <w:r w:rsidRPr="005E7868">
        <w:rPr>
          <w:rFonts w:ascii="Arial" w:hAnsi="Arial" w:cs="Arial"/>
          <w:b/>
          <w:bCs/>
          <w:sz w:val="20"/>
          <w:szCs w:val="20"/>
        </w:rPr>
        <w:t xml:space="preserve">Au niveau déconcentré, </w:t>
      </w:r>
      <w:r w:rsidRPr="005E7868">
        <w:rPr>
          <w:rFonts w:ascii="Arial" w:hAnsi="Arial" w:cs="Arial"/>
          <w:sz w:val="20"/>
          <w:szCs w:val="20"/>
        </w:rPr>
        <w:t xml:space="preserve">le profil genre est à forte dominante masculine au niveau des DRH et des BPF. Chez les SRA, on constate une légère amélioration avec une seule femme, responsable  régionale et deux animatrices au niveau des équipes. </w:t>
      </w:r>
    </w:p>
    <w:p w:rsidR="005E7868" w:rsidRPr="005E7868" w:rsidRDefault="005E7868" w:rsidP="00D21A9F">
      <w:pPr>
        <w:pStyle w:val="Default"/>
        <w:spacing w:line="23" w:lineRule="atLeast"/>
        <w:jc w:val="both"/>
        <w:rPr>
          <w:rFonts w:ascii="Arial" w:hAnsi="Arial" w:cs="Arial"/>
          <w:color w:val="auto"/>
          <w:sz w:val="20"/>
          <w:szCs w:val="20"/>
        </w:rPr>
      </w:pPr>
      <w:r w:rsidRPr="005E7868">
        <w:rPr>
          <w:rFonts w:ascii="Arial" w:hAnsi="Arial" w:cs="Arial"/>
          <w:color w:val="auto"/>
          <w:sz w:val="20"/>
          <w:szCs w:val="20"/>
        </w:rPr>
        <w:t xml:space="preserve">Cependant, les résultats de l’audit genre ont révélé au niveau stratégique des avancées significatives notamment, la Lettre de Politique Sectorielle du MHA, révisée en 2016, intègre le genre. Un objectif spécifique est consacré à l’institutionnalisation du genre et des propositions d’intégration du genre dans les orientations stratégiques ont été faites et restent à valider.  Au niveau du DPPD 2017-2019 en cours d’élaboration, il s’agira de traduire en résultats ces orientations et d’y intégrer des indicateurs sensibles au genre. Des propositions d’indicateurs ont été faites par l’équipe d’évaluation. </w:t>
      </w:r>
    </w:p>
    <w:p w:rsidR="005E7868" w:rsidRPr="005E7868" w:rsidRDefault="005E7868" w:rsidP="005E7868">
      <w:pPr>
        <w:pStyle w:val="Default"/>
        <w:spacing w:line="23" w:lineRule="atLeast"/>
        <w:jc w:val="both"/>
        <w:rPr>
          <w:rFonts w:ascii="Arial" w:hAnsi="Arial" w:cs="Arial"/>
          <w:color w:val="auto"/>
          <w:sz w:val="20"/>
          <w:szCs w:val="20"/>
        </w:rPr>
      </w:pPr>
    </w:p>
    <w:p w:rsidR="005E7868" w:rsidRPr="005E7868" w:rsidRDefault="005E7868" w:rsidP="005E7868">
      <w:pPr>
        <w:pStyle w:val="Default"/>
        <w:spacing w:line="23" w:lineRule="atLeast"/>
        <w:jc w:val="both"/>
        <w:rPr>
          <w:rFonts w:ascii="Arial" w:hAnsi="Arial" w:cs="Arial"/>
          <w:sz w:val="20"/>
          <w:szCs w:val="20"/>
        </w:rPr>
      </w:pPr>
      <w:r w:rsidRPr="005E7868">
        <w:rPr>
          <w:rFonts w:ascii="Arial" w:hAnsi="Arial" w:cs="Arial"/>
          <w:b/>
          <w:bCs/>
          <w:sz w:val="20"/>
          <w:szCs w:val="20"/>
        </w:rPr>
        <w:t>De façon générale, nous noterons une forte influence du socioculturel dans les deux secteurs</w:t>
      </w:r>
      <w:r w:rsidRPr="005E7868">
        <w:rPr>
          <w:rFonts w:ascii="Arial" w:hAnsi="Arial" w:cs="Arial"/>
          <w:sz w:val="20"/>
          <w:szCs w:val="20"/>
        </w:rPr>
        <w:t xml:space="preserve">, relativement à la participation des femmes notamment à la gouvernance de l’eau et de l’assainissement. On y ajoutera </w:t>
      </w:r>
      <w:r w:rsidRPr="005E7868">
        <w:rPr>
          <w:rFonts w:ascii="Arial" w:hAnsi="Arial" w:cs="Arial"/>
          <w:b/>
          <w:bCs/>
          <w:sz w:val="20"/>
          <w:szCs w:val="20"/>
        </w:rPr>
        <w:t>le faible niveau d’instruction des femmes</w:t>
      </w:r>
      <w:r w:rsidRPr="005E7868">
        <w:rPr>
          <w:rFonts w:ascii="Arial" w:hAnsi="Arial" w:cs="Arial"/>
          <w:sz w:val="20"/>
          <w:szCs w:val="20"/>
        </w:rPr>
        <w:t>.  A cela, il faut ajouter, l’absence de politique de gestion des ressources humaines sensible au genre, qui au-delà de la gestion du personnel, aurait la charge des autres composantes : la planification des besoins en personnel, le recrutement, le plan de carrière, la motivation, la promotion, les relations de travail, le renforcement des capacités, le développement d’une culture organisationnelle et la protection contre les violences basées sur le genre, etc.  Ces éléments réunis affectent sérieusement la confiance en soi des femmes et leur leadership.  Basée sur des critères fondés uniquement sur le niveau de qualification et de compétence technique, la gestion des ressources humaines intègre très peu la variable sexe et les relations homme-femme dans le milieu de travail.</w:t>
      </w:r>
    </w:p>
    <w:p w:rsidR="005E7868" w:rsidRPr="005E7868" w:rsidRDefault="005E7868" w:rsidP="00D21A9F">
      <w:pPr>
        <w:autoSpaceDE w:val="0"/>
        <w:autoSpaceDN w:val="0"/>
        <w:adjustRightInd w:val="0"/>
        <w:spacing w:line="23" w:lineRule="atLeast"/>
        <w:jc w:val="both"/>
        <w:rPr>
          <w:rFonts w:eastAsiaTheme="minorHAnsi" w:cs="Arial"/>
          <w:snapToGrid/>
          <w:color w:val="000000"/>
          <w:kern w:val="0"/>
          <w:sz w:val="20"/>
          <w:szCs w:val="20"/>
          <w:lang w:val="fr-BE" w:eastAsia="en-US"/>
        </w:rPr>
      </w:pPr>
      <w:r w:rsidRPr="005E7868">
        <w:rPr>
          <w:rFonts w:eastAsiaTheme="minorHAnsi" w:cs="Arial"/>
          <w:snapToGrid/>
          <w:color w:val="000000"/>
          <w:kern w:val="0"/>
          <w:sz w:val="20"/>
          <w:szCs w:val="20"/>
          <w:lang w:val="fr-BE" w:eastAsia="en-US"/>
        </w:rPr>
        <w:t xml:space="preserve">De plus, dans le secteur de l’eau et de l’assainissement, la priorité est davantage accordée aux actions techniques au détriment du soft qui réfère aux actions d’information, de sensibilisation et de plaidoyer indispensables pour un changement de mentalité et de comportement (problème de genre) chez les populations. Ce qui est à la base du déficit de personnel qualifié en nombre suffisant pour mener les activités d’IEC. </w:t>
      </w:r>
    </w:p>
    <w:p w:rsidR="005E7868" w:rsidRPr="005E7868" w:rsidRDefault="005E7868" w:rsidP="00D21A9F">
      <w:pPr>
        <w:pStyle w:val="Corpsdetexte"/>
        <w:spacing w:after="0" w:line="23" w:lineRule="atLeast"/>
        <w:rPr>
          <w:rFonts w:cs="Arial"/>
          <w:kern w:val="20"/>
          <w:lang w:val="fr-BE"/>
        </w:rPr>
      </w:pPr>
    </w:p>
    <w:p w:rsidR="005E7868" w:rsidRPr="005E7868" w:rsidRDefault="005E7868" w:rsidP="00D21A9F">
      <w:pPr>
        <w:spacing w:line="23" w:lineRule="atLeast"/>
        <w:jc w:val="both"/>
        <w:rPr>
          <w:rFonts w:cs="Arial"/>
          <w:snapToGrid/>
          <w:kern w:val="0"/>
          <w:sz w:val="20"/>
          <w:szCs w:val="20"/>
          <w:lang w:val="fr-BE" w:eastAsia="en-US"/>
        </w:rPr>
      </w:pPr>
      <w:r w:rsidRPr="005E7868">
        <w:rPr>
          <w:rFonts w:cs="Arial"/>
          <w:sz w:val="20"/>
          <w:szCs w:val="20"/>
        </w:rPr>
        <w:t>Les mêmes tendances de 2015 se confirment en 2016 pour les deux secteurs et sur la répartition des bourses entre les deux sexes.</w:t>
      </w:r>
    </w:p>
    <w:p w:rsidR="005E7868" w:rsidRPr="005E7868" w:rsidRDefault="005E7868" w:rsidP="00D21A9F">
      <w:pPr>
        <w:keepNext/>
        <w:spacing w:before="180" w:after="180" w:line="23" w:lineRule="atLeast"/>
        <w:outlineLvl w:val="2"/>
        <w:rPr>
          <w:rFonts w:cs="Arial"/>
          <w:i/>
          <w:sz w:val="20"/>
          <w:szCs w:val="20"/>
        </w:rPr>
      </w:pPr>
      <w:bookmarkStart w:id="80" w:name="_Toc472807119"/>
      <w:bookmarkStart w:id="81" w:name="_Toc381789959"/>
      <w:r w:rsidRPr="005E7868">
        <w:rPr>
          <w:rFonts w:cs="Arial"/>
          <w:i/>
          <w:sz w:val="20"/>
          <w:szCs w:val="20"/>
        </w:rPr>
        <w:t>Progrès des indicateurs</w:t>
      </w:r>
      <w:bookmarkEnd w:id="80"/>
      <w:bookmarkEnd w:id="81"/>
    </w:p>
    <w:tbl>
      <w:tblPr>
        <w:tblW w:w="8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9"/>
        <w:gridCol w:w="1156"/>
        <w:gridCol w:w="851"/>
        <w:gridCol w:w="852"/>
        <w:gridCol w:w="851"/>
        <w:gridCol w:w="852"/>
      </w:tblGrid>
      <w:tr w:rsidR="005E7868" w:rsidRPr="005E7868" w:rsidTr="00D21A9F">
        <w:trPr>
          <w:cantSplit/>
        </w:trPr>
        <w:tc>
          <w:tcPr>
            <w:tcW w:w="8651" w:type="dxa"/>
            <w:gridSpan w:val="6"/>
            <w:tcBorders>
              <w:top w:val="single" w:sz="4" w:space="0" w:color="auto"/>
              <w:left w:val="single" w:sz="4" w:space="0" w:color="auto"/>
              <w:bottom w:val="single" w:sz="4" w:space="0" w:color="auto"/>
              <w:right w:val="single" w:sz="4" w:space="0" w:color="auto"/>
            </w:tcBorders>
            <w:hideMark/>
          </w:tcPr>
          <w:p w:rsidR="005E7868" w:rsidRPr="00D21A9F" w:rsidRDefault="005E7868" w:rsidP="005E7868">
            <w:pPr>
              <w:spacing w:line="23" w:lineRule="atLeast"/>
              <w:rPr>
                <w:rFonts w:cs="Arial"/>
                <w:b/>
                <w:bCs/>
                <w:snapToGrid/>
                <w:kern w:val="0"/>
                <w:sz w:val="18"/>
                <w:szCs w:val="18"/>
                <w:lang w:val="fr-BE" w:eastAsia="en-US"/>
              </w:rPr>
            </w:pPr>
            <w:r w:rsidRPr="00D21A9F">
              <w:rPr>
                <w:rFonts w:cs="Arial"/>
                <w:b/>
                <w:sz w:val="18"/>
                <w:szCs w:val="18"/>
              </w:rPr>
              <w:t xml:space="preserve">Output 4 : Les capacités des IB sont renforcées en matière de genre </w:t>
            </w:r>
          </w:p>
        </w:tc>
      </w:tr>
      <w:tr w:rsidR="005E7868" w:rsidRPr="005E7868" w:rsidTr="00D21A9F">
        <w:trPr>
          <w:trHeight w:val="754"/>
        </w:trPr>
        <w:tc>
          <w:tcPr>
            <w:tcW w:w="4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7868" w:rsidRPr="00D21A9F" w:rsidRDefault="005E7868" w:rsidP="005E7868">
            <w:pPr>
              <w:spacing w:line="23" w:lineRule="atLeast"/>
              <w:rPr>
                <w:rFonts w:cs="Arial"/>
                <w:b/>
                <w:bCs/>
                <w:sz w:val="18"/>
                <w:szCs w:val="18"/>
              </w:rPr>
            </w:pPr>
            <w:r w:rsidRPr="00D21A9F">
              <w:rPr>
                <w:rFonts w:cs="Arial"/>
                <w:b/>
                <w:sz w:val="18"/>
                <w:szCs w:val="18"/>
              </w:rPr>
              <w:t>Indicateurs</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 xml:space="preserve">Valeur de la </w:t>
            </w:r>
            <w:r w:rsidRPr="00D21A9F">
              <w:rPr>
                <w:rFonts w:cs="Arial"/>
                <w:b/>
                <w:i/>
                <w:sz w:val="18"/>
                <w:szCs w:val="18"/>
              </w:rPr>
              <w:t>Baseline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Valeur année 2015</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Valeur année 2016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2016</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868" w:rsidRPr="00D21A9F" w:rsidRDefault="005E7868" w:rsidP="005E7868">
            <w:pPr>
              <w:spacing w:line="23" w:lineRule="atLeast"/>
              <w:rPr>
                <w:rFonts w:cs="Arial"/>
                <w:b/>
                <w:bCs/>
                <w:sz w:val="18"/>
                <w:szCs w:val="18"/>
              </w:rPr>
            </w:pPr>
            <w:r w:rsidRPr="00D21A9F">
              <w:rPr>
                <w:rFonts w:cs="Arial"/>
                <w:b/>
                <w:sz w:val="18"/>
                <w:szCs w:val="18"/>
              </w:rPr>
              <w:t>Cible finale</w:t>
            </w:r>
          </w:p>
        </w:tc>
      </w:tr>
      <w:tr w:rsidR="005E7868" w:rsidRPr="005E7868" w:rsidTr="00D21A9F">
        <w:trPr>
          <w:trHeight w:val="435"/>
        </w:trPr>
        <w:tc>
          <w:tcPr>
            <w:tcW w:w="408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sz w:val="18"/>
                <w:szCs w:val="18"/>
              </w:rPr>
            </w:pPr>
            <w:r w:rsidRPr="00D21A9F">
              <w:rPr>
                <w:rFonts w:cs="Arial"/>
                <w:color w:val="000000"/>
                <w:sz w:val="18"/>
                <w:szCs w:val="18"/>
              </w:rPr>
              <w:t>Nombre de plan de formation intégrant la dimension genre</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0</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2</w:t>
            </w:r>
          </w:p>
        </w:tc>
      </w:tr>
      <w:tr w:rsidR="005E7868" w:rsidRPr="005E7868" w:rsidTr="00D21A9F">
        <w:tc>
          <w:tcPr>
            <w:tcW w:w="408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Paragraphedeliste"/>
              <w:widowControl/>
              <w:numPr>
                <w:ilvl w:val="0"/>
                <w:numId w:val="32"/>
              </w:numPr>
              <w:suppressAutoHyphens w:val="0"/>
              <w:spacing w:line="23" w:lineRule="atLeast"/>
              <w:ind w:left="318" w:hanging="284"/>
              <w:rPr>
                <w:rFonts w:eastAsia="Arial" w:cs="Arial"/>
                <w:bCs/>
                <w:sz w:val="18"/>
                <w:szCs w:val="18"/>
                <w:lang w:eastAsia="ar-SA"/>
              </w:rPr>
            </w:pPr>
            <w:r w:rsidRPr="00D21A9F">
              <w:rPr>
                <w:rFonts w:cs="Arial"/>
                <w:color w:val="000000"/>
                <w:sz w:val="18"/>
                <w:szCs w:val="18"/>
              </w:rPr>
              <w:t>% de bourses attribuées à des femmes – Secteur Santé</w:t>
            </w:r>
          </w:p>
        </w:tc>
        <w:tc>
          <w:tcPr>
            <w:tcW w:w="11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eastAsiaTheme="minorHAnsi" w:cs="Arial"/>
                <w:bCs/>
                <w:sz w:val="18"/>
                <w:szCs w:val="18"/>
                <w:lang w:eastAsia="en-US"/>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86%</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52%</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54%</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54%</w:t>
            </w:r>
          </w:p>
        </w:tc>
      </w:tr>
      <w:tr w:rsidR="005E7868" w:rsidRPr="005E7868" w:rsidTr="00D21A9F">
        <w:trPr>
          <w:trHeight w:val="418"/>
        </w:trPr>
        <w:tc>
          <w:tcPr>
            <w:tcW w:w="408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bCs/>
                <w:kern w:val="18"/>
                <w:sz w:val="18"/>
                <w:szCs w:val="18"/>
              </w:rPr>
            </w:pPr>
            <w:r w:rsidRPr="00D21A9F">
              <w:rPr>
                <w:rFonts w:cs="Arial"/>
                <w:bCs/>
                <w:color w:val="000000"/>
                <w:kern w:val="18"/>
                <w:sz w:val="18"/>
                <w:szCs w:val="18"/>
              </w:rPr>
              <w:t>% de bourses attribuées à des hommes– Secteur Santé</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kern w:val="0"/>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14%</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46%</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46%</w:t>
            </w:r>
          </w:p>
        </w:tc>
      </w:tr>
      <w:tr w:rsidR="005E7868" w:rsidRPr="005E7868" w:rsidTr="00D21A9F">
        <w:trPr>
          <w:trHeight w:val="442"/>
        </w:trPr>
        <w:tc>
          <w:tcPr>
            <w:tcW w:w="4089" w:type="dxa"/>
            <w:tcBorders>
              <w:top w:val="single" w:sz="4" w:space="0" w:color="auto"/>
              <w:left w:val="single" w:sz="4" w:space="0" w:color="auto"/>
              <w:bottom w:val="single" w:sz="4" w:space="0" w:color="auto"/>
              <w:right w:val="single" w:sz="4" w:space="0" w:color="auto"/>
            </w:tcBorders>
            <w:shd w:val="clear" w:color="auto" w:fill="FFC000"/>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bCs/>
                <w:kern w:val="18"/>
                <w:sz w:val="18"/>
                <w:szCs w:val="18"/>
              </w:rPr>
            </w:pPr>
            <w:r w:rsidRPr="00D21A9F">
              <w:rPr>
                <w:rFonts w:cs="Arial"/>
                <w:bCs/>
                <w:color w:val="000000"/>
                <w:kern w:val="18"/>
                <w:sz w:val="18"/>
                <w:szCs w:val="18"/>
              </w:rPr>
              <w:t>% de bourses attribuées à des femmes – Secteur Eau / Assainissement</w:t>
            </w:r>
          </w:p>
        </w:tc>
        <w:tc>
          <w:tcPr>
            <w:tcW w:w="11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kern w:val="0"/>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31%</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kern w:val="0"/>
                <w:sz w:val="18"/>
                <w:szCs w:val="18"/>
              </w:rPr>
            </w:pPr>
            <w:r w:rsidRPr="00D21A9F">
              <w:rPr>
                <w:rFonts w:cs="Arial"/>
                <w:sz w:val="18"/>
                <w:szCs w:val="18"/>
              </w:rPr>
              <w:t>14%</w:t>
            </w:r>
          </w:p>
        </w:tc>
        <w:tc>
          <w:tcPr>
            <w:tcW w:w="85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14%</w:t>
            </w:r>
          </w:p>
        </w:tc>
      </w:tr>
      <w:tr w:rsidR="005E7868" w:rsidRPr="005E7868" w:rsidTr="00D21A9F">
        <w:tc>
          <w:tcPr>
            <w:tcW w:w="4089" w:type="dxa"/>
            <w:tcBorders>
              <w:top w:val="single" w:sz="4" w:space="0" w:color="auto"/>
              <w:left w:val="single" w:sz="4" w:space="0" w:color="auto"/>
              <w:bottom w:val="single" w:sz="4" w:space="0" w:color="auto"/>
              <w:right w:val="single" w:sz="4" w:space="0" w:color="auto"/>
            </w:tcBorders>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bCs/>
                <w:color w:val="000000"/>
                <w:kern w:val="18"/>
                <w:sz w:val="18"/>
                <w:szCs w:val="18"/>
              </w:rPr>
            </w:pPr>
            <w:r w:rsidRPr="00D21A9F">
              <w:rPr>
                <w:rFonts w:cs="Arial"/>
                <w:bCs/>
                <w:color w:val="000000"/>
                <w:kern w:val="18"/>
                <w:sz w:val="18"/>
                <w:szCs w:val="18"/>
              </w:rPr>
              <w:t>% de bourses attribuées à des hommes– Secteur Eau / Assainissement</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69%</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86%</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color w:val="000000"/>
                <w:kern w:val="18"/>
                <w:sz w:val="18"/>
                <w:szCs w:val="18"/>
              </w:rPr>
            </w:pPr>
            <w:r w:rsidRPr="00D21A9F">
              <w:rPr>
                <w:rFonts w:cs="Arial"/>
                <w:bCs/>
                <w:color w:val="000000"/>
                <w:kern w:val="18"/>
                <w:sz w:val="18"/>
                <w:szCs w:val="18"/>
              </w:rPr>
              <w:t>86%</w:t>
            </w:r>
          </w:p>
        </w:tc>
      </w:tr>
      <w:tr w:rsidR="005E7868" w:rsidRPr="005E7868" w:rsidTr="00D21A9F">
        <w:tc>
          <w:tcPr>
            <w:tcW w:w="4089"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D21A9F">
            <w:pPr>
              <w:pStyle w:val="Paragraphedeliste"/>
              <w:widowControl/>
              <w:numPr>
                <w:ilvl w:val="0"/>
                <w:numId w:val="32"/>
              </w:numPr>
              <w:suppressAutoHyphens w:val="0"/>
              <w:spacing w:line="23" w:lineRule="atLeast"/>
              <w:ind w:left="318" w:hanging="284"/>
              <w:jc w:val="both"/>
              <w:rPr>
                <w:rFonts w:cs="Arial"/>
                <w:color w:val="000000"/>
                <w:kern w:val="0"/>
                <w:sz w:val="18"/>
                <w:szCs w:val="18"/>
              </w:rPr>
            </w:pPr>
            <w:r w:rsidRPr="00D21A9F">
              <w:rPr>
                <w:rFonts w:cs="Arial"/>
                <w:color w:val="000000"/>
                <w:sz w:val="18"/>
                <w:szCs w:val="18"/>
              </w:rPr>
              <w:t>Nombre de Cellules genre fonctionnelles au niveau des ministères</w:t>
            </w:r>
          </w:p>
        </w:tc>
        <w:tc>
          <w:tcPr>
            <w:tcW w:w="1156"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bCs/>
                <w:sz w:val="18"/>
                <w:szCs w:val="18"/>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5E7868" w:rsidRPr="00D21A9F" w:rsidRDefault="005E7868" w:rsidP="005E7868">
            <w:pPr>
              <w:spacing w:line="23" w:lineRule="atLeast"/>
              <w:jc w:val="center"/>
              <w:rPr>
                <w:rFonts w:cs="Arial"/>
                <w:bCs/>
                <w:sz w:val="18"/>
                <w:szCs w:val="18"/>
              </w:rPr>
            </w:pPr>
            <w:r w:rsidRPr="00D21A9F">
              <w:rPr>
                <w:rFonts w:cs="Arial"/>
                <w:sz w:val="18"/>
                <w:szCs w:val="18"/>
              </w:rPr>
              <w:t>2</w:t>
            </w:r>
          </w:p>
        </w:tc>
      </w:tr>
    </w:tbl>
    <w:p w:rsidR="005E7868" w:rsidRDefault="005E7868" w:rsidP="005E7868">
      <w:pPr>
        <w:spacing w:line="23" w:lineRule="atLeast"/>
        <w:rPr>
          <w:rFonts w:cs="Arial"/>
          <w:sz w:val="20"/>
          <w:szCs w:val="20"/>
        </w:rPr>
      </w:pPr>
      <w:r w:rsidRPr="005E7868">
        <w:rPr>
          <w:rFonts w:cs="Arial"/>
          <w:sz w:val="20"/>
          <w:szCs w:val="20"/>
        </w:rPr>
        <w:t>Source : Extrait rapport PRC, 2016</w:t>
      </w:r>
    </w:p>
    <w:p w:rsidR="005E7868" w:rsidRPr="005E7868" w:rsidRDefault="005E7868" w:rsidP="005E7868">
      <w:pPr>
        <w:pStyle w:val="Normalcentr"/>
        <w:spacing w:line="23" w:lineRule="atLeast"/>
        <w:jc w:val="both"/>
        <w:rPr>
          <w:rFonts w:ascii="Arial" w:hAnsi="Arial" w:cs="Arial"/>
          <w:b/>
          <w:snapToGrid w:val="0"/>
          <w:kern w:val="20"/>
          <w:sz w:val="20"/>
          <w:szCs w:val="20"/>
        </w:rPr>
      </w:pPr>
      <w:r w:rsidRPr="005E7868">
        <w:rPr>
          <w:rFonts w:ascii="Arial" w:hAnsi="Arial" w:cs="Arial"/>
          <w:snapToGrid w:val="0"/>
          <w:kern w:val="20"/>
          <w:sz w:val="20"/>
          <w:szCs w:val="20"/>
        </w:rPr>
        <w:lastRenderedPageBreak/>
        <w:t xml:space="preserve">A côté des formations dispensées et qui visent à la fois les femmes et les hommes des deux secteurs de concentration, celles relatives au SONUB et à l’échographie Obstétricale et générale, les femmes sont majoritaires. C’est pour dire que pour le secteur de la santé, la mortalité maternelle continue d’être au centre des préoccupations du secteur (Dixit Madame le Ministre de la Santé et de l’Action Sociale : « chaque jour au Sénégal 4 femmes meurent en donnant naissance »). Les instructions du top management ont permis de se focaliser sur les formations critiques dans le domaine de </w:t>
      </w:r>
      <w:r w:rsidRPr="005E7868">
        <w:rPr>
          <w:rFonts w:ascii="Arial" w:hAnsi="Arial" w:cs="Arial"/>
          <w:b/>
          <w:snapToGrid w:val="0"/>
          <w:kern w:val="20"/>
          <w:sz w:val="20"/>
          <w:szCs w:val="20"/>
        </w:rPr>
        <w:t>la santé de la mère et de l’enfant et d’accélérer la mise en œuvre.</w:t>
      </w:r>
    </w:p>
    <w:p w:rsidR="005E7868" w:rsidRPr="005E7868" w:rsidRDefault="005E7868" w:rsidP="005E7868">
      <w:pPr>
        <w:pStyle w:val="Normalcentr"/>
        <w:spacing w:line="23" w:lineRule="atLeast"/>
        <w:jc w:val="both"/>
        <w:rPr>
          <w:rFonts w:ascii="Arial" w:hAnsi="Arial" w:cs="Arial"/>
          <w:b/>
          <w:snapToGrid w:val="0"/>
          <w:kern w:val="20"/>
          <w:sz w:val="20"/>
          <w:szCs w:val="20"/>
        </w:rPr>
      </w:pPr>
    </w:p>
    <w:p w:rsidR="005E7868" w:rsidRPr="005E7868" w:rsidRDefault="005E7868" w:rsidP="00D21A9F">
      <w:pPr>
        <w:pStyle w:val="Normalcentr"/>
        <w:spacing w:after="60" w:line="23" w:lineRule="atLeast"/>
        <w:jc w:val="both"/>
        <w:rPr>
          <w:rFonts w:ascii="Arial" w:hAnsi="Arial" w:cs="Arial"/>
          <w:snapToGrid w:val="0"/>
          <w:kern w:val="20"/>
          <w:sz w:val="20"/>
          <w:szCs w:val="20"/>
        </w:rPr>
      </w:pPr>
      <w:r w:rsidRPr="005E7868">
        <w:rPr>
          <w:rFonts w:ascii="Arial" w:hAnsi="Arial" w:cs="Arial"/>
          <w:snapToGrid w:val="0"/>
          <w:kern w:val="20"/>
          <w:sz w:val="20"/>
          <w:szCs w:val="20"/>
        </w:rPr>
        <w:t>Ces formations en échographie et en Soins obstétricaux et néonatals d’urgence ont permis une meilleure prise en charge des bénéficiaires. Dans les districts de Bambey et de Ndofane par exemple, l’échographie était assurée par un médecin prestataire privé qui était rémunéré en fonction du nombre de malade ; désormais, les échographies sont réalisées par les Sages-Femmes d’Etat(SFE) formées au grand bonheur des populations qui devaient chaque fois attendre la disponibilité du prestataire privé. Une amélioration notable de la prise en charge des patientes en Soin obstétricaux et néonatals d’urgence de base. En effet, les formations en échographie et en soins obstétricaux et néonatals d’urgence ont permis une meilleure prise en charge des bénéficiaires par :</w:t>
      </w:r>
    </w:p>
    <w:p w:rsidR="005E7868" w:rsidRPr="00D21A9F" w:rsidRDefault="005E7868" w:rsidP="00D21A9F">
      <w:pPr>
        <w:pStyle w:val="Paragraphedeliste"/>
        <w:numPr>
          <w:ilvl w:val="0"/>
          <w:numId w:val="33"/>
        </w:numPr>
        <w:spacing w:line="23" w:lineRule="atLeast"/>
        <w:ind w:left="284" w:hanging="284"/>
        <w:jc w:val="both"/>
        <w:rPr>
          <w:rFonts w:cs="Arial"/>
          <w:sz w:val="20"/>
          <w:szCs w:val="20"/>
        </w:rPr>
      </w:pPr>
      <w:r w:rsidRPr="005E7868">
        <w:rPr>
          <w:rFonts w:cs="Arial"/>
          <w:sz w:val="20"/>
          <w:szCs w:val="20"/>
        </w:rPr>
        <w:t xml:space="preserve">Une amélioration notable de la prise en charge des parturientes avec la formation d’au moins </w:t>
      </w:r>
      <w:r w:rsidRPr="005E7868">
        <w:rPr>
          <w:rFonts w:cs="Arial"/>
          <w:b/>
          <w:sz w:val="20"/>
          <w:szCs w:val="20"/>
        </w:rPr>
        <w:t>10 SFE par district soit un total de 379 SFE en soins obstétricaux et néonatals d’urgence de base.</w:t>
      </w:r>
      <w:r w:rsidRPr="005E7868">
        <w:rPr>
          <w:rFonts w:cs="Arial"/>
          <w:sz w:val="20"/>
          <w:szCs w:val="20"/>
        </w:rPr>
        <w:t xml:space="preserve"> Les bénéficiaires de cette amélioration de la qualité sont les 216.792 femmes en  âge de procréation au niveau des 05 régions.</w:t>
      </w:r>
    </w:p>
    <w:p w:rsidR="005E7868" w:rsidRPr="005E7868" w:rsidRDefault="005E7868" w:rsidP="00D21A9F">
      <w:pPr>
        <w:pStyle w:val="Paragraphedeliste"/>
        <w:numPr>
          <w:ilvl w:val="0"/>
          <w:numId w:val="33"/>
        </w:numPr>
        <w:spacing w:line="23" w:lineRule="atLeast"/>
        <w:ind w:left="284" w:hanging="284"/>
        <w:jc w:val="both"/>
        <w:rPr>
          <w:rFonts w:cs="Arial"/>
          <w:sz w:val="20"/>
          <w:szCs w:val="20"/>
        </w:rPr>
      </w:pPr>
      <w:r w:rsidRPr="005E7868">
        <w:rPr>
          <w:rFonts w:cs="Arial"/>
          <w:sz w:val="20"/>
          <w:szCs w:val="20"/>
        </w:rPr>
        <w:t xml:space="preserve">Les effets de ces formations ainsi concernent </w:t>
      </w:r>
      <w:r w:rsidRPr="005E7868">
        <w:rPr>
          <w:rFonts w:cs="Arial"/>
          <w:b/>
          <w:sz w:val="20"/>
          <w:szCs w:val="20"/>
        </w:rPr>
        <w:t>5.560.735 bénéficiaires indirects (l’ensemble des populations des 05 régions de la zone d’intervention</w:t>
      </w:r>
      <w:r w:rsidRPr="005E7868">
        <w:rPr>
          <w:rFonts w:cs="Arial"/>
          <w:sz w:val="20"/>
          <w:szCs w:val="20"/>
        </w:rPr>
        <w:t xml:space="preserve"> de la coopération belge) répartis dans les 28 districts des 05 régions de la zone d’intervention du projet.</w:t>
      </w:r>
      <w:r w:rsidRPr="005E7868">
        <w:rPr>
          <w:rFonts w:cs="Arial"/>
          <w:snapToGrid/>
          <w:sz w:val="20"/>
          <w:szCs w:val="20"/>
        </w:rPr>
        <w:t xml:space="preserve"> </w:t>
      </w:r>
    </w:p>
    <w:p w:rsidR="005E7868" w:rsidRPr="005E7868" w:rsidRDefault="005E7868" w:rsidP="005E7868">
      <w:pPr>
        <w:pStyle w:val="Paragraphedeliste"/>
        <w:spacing w:line="23" w:lineRule="atLeast"/>
        <w:rPr>
          <w:rFonts w:cs="Arial"/>
          <w:sz w:val="20"/>
          <w:szCs w:val="20"/>
        </w:rPr>
      </w:pPr>
    </w:p>
    <w:p w:rsidR="005E7868" w:rsidRPr="005E7868" w:rsidRDefault="005E7868" w:rsidP="008F0E19">
      <w:pPr>
        <w:spacing w:line="23" w:lineRule="atLeast"/>
        <w:jc w:val="both"/>
        <w:rPr>
          <w:rFonts w:cs="Arial"/>
          <w:sz w:val="20"/>
          <w:szCs w:val="20"/>
        </w:rPr>
      </w:pPr>
      <w:r w:rsidRPr="005E7868">
        <w:rPr>
          <w:rFonts w:cs="Arial"/>
          <w:sz w:val="20"/>
          <w:szCs w:val="20"/>
        </w:rPr>
        <w:t>En 2017, les activités de renforcement des capacités ont été réalisées dans une perspective genre au niveau des deux secteurs de concentration de la coopération. Au niveau du secteur de la santé sur 18 activités de formation réalisées en 2017(les deux niveaux confondus), les femmes représentent 271(32%) sur un effectif de 857 femmes et 20% de l’effectif total sur la période 2013-2017. Cette tendance reste favorable au niveau des hommes et sur la même période avec respectivement 58% et 22%. Il faut cependant noter que les formations en SONUB des Sages-Femmes(SFE) et des Infirmiers Chefs de Postes(ICP) et des SFE en échographie générale ont été au cœur des interventions du projet avec respectivement 94 femmes (85%) et 16 hommes (16%)  formés en SONUB et 100% des SFE en échographie. Ces résultats montrent l’importance de la contribution qu’apporte le projet aux priorités du secteur et dans le domaine de la santé de la reproduction et plus précisément en matière de mortalité maternelle qui continue d’être au cœur des préoccupations du secteur. Globalement, même si les hommes occupent majoritairement les postes de responsabilités et les femmes la majorité du personnel du secteur  toutes catégories confondues, les opportunités offerts par le projet en termes de renforcement des capacités institutionnelles laissent entrevoir sans nul doute une évolution favorable dans les années à venir en termes de responsabilisation des femmes.</w:t>
      </w:r>
    </w:p>
    <w:p w:rsidR="005E7868" w:rsidRPr="005E7868" w:rsidRDefault="005E7868" w:rsidP="008F0E19">
      <w:pPr>
        <w:spacing w:line="23" w:lineRule="atLeast"/>
        <w:jc w:val="both"/>
        <w:rPr>
          <w:rFonts w:cs="Arial"/>
          <w:sz w:val="20"/>
          <w:szCs w:val="20"/>
        </w:rPr>
      </w:pPr>
    </w:p>
    <w:p w:rsidR="005E7868" w:rsidRPr="005E7868" w:rsidRDefault="005E7868" w:rsidP="008F0E19">
      <w:pPr>
        <w:spacing w:line="23" w:lineRule="atLeast"/>
        <w:jc w:val="both"/>
        <w:rPr>
          <w:rFonts w:cs="Arial"/>
          <w:sz w:val="20"/>
          <w:szCs w:val="20"/>
        </w:rPr>
      </w:pPr>
      <w:r w:rsidRPr="005E7868">
        <w:rPr>
          <w:rFonts w:cs="Arial"/>
          <w:sz w:val="20"/>
          <w:szCs w:val="20"/>
        </w:rPr>
        <w:t>Contrairement au niveau du ministère de l’hydraulique et de l’assainissement et sur la même période 9 activités de formation ont été réalisées au niveau central et déconcentré. Ces activités ont touché 96 femmes (41%) sur un effectif de 235 femmes et 12% de l’effectif total sur la période 2014-2017. Cette situation est plus avantageuse pour les hommes et sur la même période avec respectivement 31% et 22% de l’effectif total  sur la période 2014-2017. Une situation qui s’explique en grande partie par la faible perception du genre dans le secteur et par les caractéristiques technique et masculin, conférées au secteur de l’hydraulique qui restent prioritaires et expliquent, sans doute, la référence occasionnelle au genre et la sous-représentation constatée des femmes dans les postes de décision et par conséquent dans les activités de renforcement des capacités institutionnelles du secteur.</w:t>
      </w:r>
    </w:p>
    <w:p w:rsidR="005E7868" w:rsidRDefault="005E7868" w:rsidP="005E7868">
      <w:pPr>
        <w:rPr>
          <w:rFonts w:ascii="Comic Sans MS" w:hAnsi="Comic Sans MS" w:cs="Arial"/>
        </w:rPr>
      </w:pPr>
    </w:p>
    <w:p w:rsidR="00D21A9F" w:rsidRDefault="00D21A9F" w:rsidP="00847478">
      <w:pPr>
        <w:pStyle w:val="Titre1"/>
        <w:rPr>
          <w:snapToGrid/>
        </w:rPr>
        <w:sectPr w:rsidR="00D21A9F" w:rsidSect="00B641B3">
          <w:pgSz w:w="11905" w:h="16837" w:code="9"/>
          <w:pgMar w:top="2155" w:right="1418" w:bottom="1474" w:left="2098" w:header="709" w:footer="680" w:gutter="0"/>
          <w:cols w:space="708"/>
          <w:formProt w:val="0"/>
          <w:docGrid w:linePitch="326"/>
        </w:sectPr>
      </w:pPr>
    </w:p>
    <w:p w:rsidR="00847478" w:rsidRPr="00D92532" w:rsidRDefault="00847478" w:rsidP="00847478">
      <w:pPr>
        <w:pStyle w:val="Titre1"/>
      </w:pPr>
      <w:bookmarkStart w:id="82" w:name="_Toc528581959"/>
      <w:r>
        <w:rPr>
          <w:snapToGrid/>
        </w:rPr>
        <w:lastRenderedPageBreak/>
        <w:t>Dépenses</w:t>
      </w:r>
      <w:bookmarkEnd w:id="77"/>
      <w:r w:rsidR="00D968F8">
        <w:rPr>
          <w:snapToGrid/>
        </w:rPr>
        <w:t xml:space="preserve"> (au 3</w:t>
      </w:r>
      <w:r w:rsidR="006871A6">
        <w:rPr>
          <w:snapToGrid/>
        </w:rPr>
        <w:t>0</w:t>
      </w:r>
      <w:r w:rsidR="00D968F8">
        <w:rPr>
          <w:snapToGrid/>
        </w:rPr>
        <w:t>/0</w:t>
      </w:r>
      <w:r w:rsidR="006871A6">
        <w:rPr>
          <w:snapToGrid/>
        </w:rPr>
        <w:t>9</w:t>
      </w:r>
      <w:r w:rsidR="00D968F8">
        <w:rPr>
          <w:snapToGrid/>
        </w:rPr>
        <w:t>/201</w:t>
      </w:r>
      <w:r w:rsidR="00EC3850">
        <w:rPr>
          <w:snapToGrid/>
        </w:rPr>
        <w:t>8</w:t>
      </w:r>
      <w:r w:rsidR="00D968F8">
        <w:rPr>
          <w:snapToGrid/>
        </w:rPr>
        <w:t>)</w:t>
      </w:r>
      <w:bookmarkEnd w:id="82"/>
    </w:p>
    <w:p w:rsidR="00AD3947" w:rsidRDefault="007B01DE">
      <w:pPr>
        <w:widowControl/>
        <w:suppressAutoHyphens w:val="0"/>
      </w:pPr>
      <w:r>
        <w:rPr>
          <w:noProof/>
          <w:snapToGrid/>
          <w:lang w:val="en-US" w:eastAsia="en-US"/>
        </w:rPr>
        <w:drawing>
          <wp:inline distT="0" distB="0" distL="0" distR="0">
            <wp:extent cx="8518894" cy="509299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8540522" cy="5105925"/>
                    </a:xfrm>
                    <a:prstGeom prst="rect">
                      <a:avLst/>
                    </a:prstGeom>
                    <a:noFill/>
                    <a:ln w="9525">
                      <a:noFill/>
                      <a:miter lim="800000"/>
                      <a:headEnd/>
                      <a:tailEnd/>
                    </a:ln>
                  </pic:spPr>
                </pic:pic>
              </a:graphicData>
            </a:graphic>
          </wp:inline>
        </w:drawing>
      </w:r>
      <w:r>
        <w:t xml:space="preserve"> </w:t>
      </w:r>
      <w:r w:rsidR="00847478">
        <w:br w:type="page"/>
      </w:r>
      <w:bookmarkStart w:id="83" w:name="_Toc355792855"/>
    </w:p>
    <w:p w:rsidR="00AD3947" w:rsidRDefault="007B01DE">
      <w:pPr>
        <w:widowControl/>
        <w:suppressAutoHyphens w:val="0"/>
        <w:rPr>
          <w:snapToGrid/>
        </w:rPr>
      </w:pPr>
      <w:r>
        <w:rPr>
          <w:noProof/>
          <w:snapToGrid/>
          <w:lang w:val="en-US" w:eastAsia="en-US"/>
        </w:rPr>
        <w:lastRenderedPageBreak/>
        <w:drawing>
          <wp:inline distT="0" distB="0" distL="0" distR="0">
            <wp:extent cx="8531225" cy="5676790"/>
            <wp:effectExtent l="1905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8531225" cy="5676790"/>
                    </a:xfrm>
                    <a:prstGeom prst="rect">
                      <a:avLst/>
                    </a:prstGeom>
                    <a:noFill/>
                    <a:ln w="9525">
                      <a:noFill/>
                      <a:miter lim="800000"/>
                      <a:headEnd/>
                      <a:tailEnd/>
                    </a:ln>
                  </pic:spPr>
                </pic:pic>
              </a:graphicData>
            </a:graphic>
          </wp:inline>
        </w:drawing>
      </w:r>
    </w:p>
    <w:p w:rsidR="00AD3947" w:rsidRDefault="007B01DE">
      <w:pPr>
        <w:widowControl/>
        <w:suppressAutoHyphens w:val="0"/>
        <w:rPr>
          <w:snapToGrid/>
        </w:rPr>
      </w:pPr>
      <w:r>
        <w:rPr>
          <w:noProof/>
          <w:snapToGrid/>
          <w:lang w:val="en-US" w:eastAsia="en-US"/>
        </w:rPr>
        <w:lastRenderedPageBreak/>
        <w:drawing>
          <wp:inline distT="0" distB="0" distL="0" distR="0">
            <wp:extent cx="8543172" cy="5518298"/>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8548370" cy="5521656"/>
                    </a:xfrm>
                    <a:prstGeom prst="rect">
                      <a:avLst/>
                    </a:prstGeom>
                    <a:noFill/>
                    <a:ln w="9525">
                      <a:noFill/>
                      <a:miter lim="800000"/>
                      <a:headEnd/>
                      <a:tailEnd/>
                    </a:ln>
                  </pic:spPr>
                </pic:pic>
              </a:graphicData>
            </a:graphic>
          </wp:inline>
        </w:drawing>
      </w:r>
      <w:r w:rsidR="00AD3947">
        <w:rPr>
          <w:snapToGrid/>
        </w:rPr>
        <w:br w:type="page"/>
      </w:r>
    </w:p>
    <w:p w:rsidR="00847478" w:rsidRPr="00143CD0" w:rsidRDefault="00847478" w:rsidP="00143CD0">
      <w:pPr>
        <w:pStyle w:val="Titre1"/>
        <w:rPr>
          <w:snapToGrid/>
        </w:rPr>
      </w:pPr>
      <w:bookmarkStart w:id="84" w:name="_Toc528581960"/>
      <w:r>
        <w:rPr>
          <w:snapToGrid/>
        </w:rPr>
        <w:lastRenderedPageBreak/>
        <w:t>Taux de décaissement de l’intervention</w:t>
      </w:r>
      <w:bookmarkEnd w:id="83"/>
      <w:r w:rsidR="003E54B5">
        <w:rPr>
          <w:snapToGrid/>
        </w:rPr>
        <w:t xml:space="preserve"> (au 3</w:t>
      </w:r>
      <w:r w:rsidR="006871A6">
        <w:rPr>
          <w:snapToGrid/>
        </w:rPr>
        <w:t>0</w:t>
      </w:r>
      <w:r w:rsidR="003E54B5">
        <w:rPr>
          <w:snapToGrid/>
        </w:rPr>
        <w:t>/</w:t>
      </w:r>
      <w:r w:rsidR="00AA4ACC">
        <w:rPr>
          <w:snapToGrid/>
        </w:rPr>
        <w:t>0</w:t>
      </w:r>
      <w:r w:rsidR="006871A6">
        <w:rPr>
          <w:snapToGrid/>
        </w:rPr>
        <w:t>9</w:t>
      </w:r>
      <w:r w:rsidR="00AA4ACC">
        <w:rPr>
          <w:snapToGrid/>
        </w:rPr>
        <w:t>/201</w:t>
      </w:r>
      <w:r w:rsidR="00143CD0">
        <w:rPr>
          <w:snapToGrid/>
        </w:rPr>
        <w:t>8</w:t>
      </w:r>
      <w:r w:rsidR="00AA4ACC">
        <w:rPr>
          <w:snapToGrid/>
        </w:rPr>
        <w:t>)</w:t>
      </w:r>
      <w:bookmarkEnd w:id="84"/>
    </w:p>
    <w:p w:rsidR="00847478" w:rsidRPr="00A86CD1" w:rsidRDefault="00847478" w:rsidP="00AA4ACC">
      <w:pPr>
        <w:pStyle w:val="BTCNormaal"/>
      </w:pPr>
    </w:p>
    <w:tbl>
      <w:tblPr>
        <w:tblW w:w="13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701"/>
        <w:gridCol w:w="1701"/>
        <w:gridCol w:w="1701"/>
        <w:gridCol w:w="5102"/>
      </w:tblGrid>
      <w:tr w:rsidR="00392C16" w:rsidRPr="00AA4ACC" w:rsidTr="00392C16">
        <w:trPr>
          <w:cantSplit/>
          <w:trHeight w:val="850"/>
          <w:jc w:val="center"/>
        </w:trPr>
        <w:tc>
          <w:tcPr>
            <w:tcW w:w="2804" w:type="dxa"/>
            <w:tcBorders>
              <w:bottom w:val="single" w:sz="4" w:space="0" w:color="auto"/>
            </w:tcBorders>
            <w:shd w:val="pct20" w:color="auto" w:fill="auto"/>
          </w:tcPr>
          <w:p w:rsidR="00847478" w:rsidRPr="00AA4ACC" w:rsidRDefault="00847478" w:rsidP="00B641B3">
            <w:pPr>
              <w:pStyle w:val="BTCNormaal"/>
              <w:spacing w:before="120"/>
              <w:jc w:val="left"/>
              <w:rPr>
                <w:b/>
              </w:rPr>
            </w:pPr>
            <w:r w:rsidRPr="00AA4ACC">
              <w:rPr>
                <w:b/>
              </w:rPr>
              <w:t>Source de financement</w:t>
            </w:r>
          </w:p>
        </w:tc>
        <w:tc>
          <w:tcPr>
            <w:tcW w:w="1701" w:type="dxa"/>
            <w:shd w:val="pct20" w:color="auto" w:fill="auto"/>
          </w:tcPr>
          <w:p w:rsidR="00847478" w:rsidRPr="00AA4ACC" w:rsidRDefault="00847478" w:rsidP="00B641B3">
            <w:pPr>
              <w:pStyle w:val="BTCNormaal"/>
              <w:spacing w:before="120"/>
              <w:jc w:val="left"/>
              <w:rPr>
                <w:b/>
              </w:rPr>
            </w:pPr>
            <w:r w:rsidRPr="00AA4ACC">
              <w:rPr>
                <w:b/>
              </w:rPr>
              <w:t>Budget cumulé</w:t>
            </w:r>
          </w:p>
        </w:tc>
        <w:tc>
          <w:tcPr>
            <w:tcW w:w="1701" w:type="dxa"/>
            <w:shd w:val="pct20" w:color="auto" w:fill="auto"/>
          </w:tcPr>
          <w:p w:rsidR="00847478" w:rsidRPr="00AA4ACC" w:rsidRDefault="00847478" w:rsidP="00B641B3">
            <w:pPr>
              <w:pStyle w:val="BTCNormaal"/>
              <w:spacing w:before="120"/>
              <w:jc w:val="left"/>
              <w:rPr>
                <w:b/>
              </w:rPr>
            </w:pPr>
            <w:r w:rsidRPr="00AA4ACC">
              <w:rPr>
                <w:b/>
              </w:rPr>
              <w:t>Dépenses réelles cumulées</w:t>
            </w:r>
          </w:p>
        </w:tc>
        <w:tc>
          <w:tcPr>
            <w:tcW w:w="1701" w:type="dxa"/>
            <w:shd w:val="pct20" w:color="auto" w:fill="auto"/>
          </w:tcPr>
          <w:p w:rsidR="00847478" w:rsidRPr="00AA4ACC" w:rsidRDefault="00847478" w:rsidP="00B641B3">
            <w:pPr>
              <w:pStyle w:val="BTCNormaal"/>
              <w:spacing w:before="120"/>
              <w:jc w:val="left"/>
              <w:rPr>
                <w:b/>
              </w:rPr>
            </w:pPr>
            <w:r w:rsidRPr="00AA4ACC">
              <w:rPr>
                <w:b/>
              </w:rPr>
              <w:t xml:space="preserve">Taux de déboursement cumulé </w:t>
            </w:r>
          </w:p>
        </w:tc>
        <w:tc>
          <w:tcPr>
            <w:tcW w:w="5102" w:type="dxa"/>
            <w:shd w:val="pct20" w:color="auto" w:fill="auto"/>
          </w:tcPr>
          <w:p w:rsidR="00847478" w:rsidRPr="00AA4ACC" w:rsidRDefault="00847478" w:rsidP="00B641B3">
            <w:pPr>
              <w:pStyle w:val="BTCNormaal"/>
              <w:spacing w:before="120"/>
              <w:jc w:val="left"/>
              <w:rPr>
                <w:b/>
              </w:rPr>
            </w:pPr>
            <w:r w:rsidRPr="00AA4ACC">
              <w:rPr>
                <w:b/>
              </w:rPr>
              <w:t>Commentaires et remarques</w:t>
            </w:r>
          </w:p>
        </w:tc>
      </w:tr>
      <w:tr w:rsidR="00392C16" w:rsidRPr="00A86CD1" w:rsidTr="00392C16">
        <w:trPr>
          <w:cantSplit/>
          <w:trHeight w:val="850"/>
          <w:jc w:val="center"/>
        </w:trPr>
        <w:tc>
          <w:tcPr>
            <w:tcW w:w="2804" w:type="dxa"/>
          </w:tcPr>
          <w:p w:rsidR="00847478" w:rsidRPr="00392C16" w:rsidRDefault="00847478" w:rsidP="00143CD0">
            <w:pPr>
              <w:pStyle w:val="BTCNormaal"/>
              <w:spacing w:before="120"/>
            </w:pPr>
            <w:r w:rsidRPr="00AE041A">
              <w:t>Contribution directe belge</w:t>
            </w:r>
          </w:p>
        </w:tc>
        <w:tc>
          <w:tcPr>
            <w:tcW w:w="1701" w:type="dxa"/>
          </w:tcPr>
          <w:p w:rsidR="00847478" w:rsidRPr="00A86CD1" w:rsidRDefault="00AA4ACC" w:rsidP="00143CD0">
            <w:pPr>
              <w:pStyle w:val="BTCNormaal"/>
              <w:spacing w:before="120"/>
              <w:rPr>
                <w:sz w:val="18"/>
              </w:rPr>
            </w:pPr>
            <w:r>
              <w:rPr>
                <w:sz w:val="18"/>
              </w:rPr>
              <w:t>€ 5 000</w:t>
            </w:r>
            <w:r w:rsidR="00AE3E31">
              <w:rPr>
                <w:sz w:val="18"/>
              </w:rPr>
              <w:t> 000.00</w:t>
            </w:r>
          </w:p>
        </w:tc>
        <w:tc>
          <w:tcPr>
            <w:tcW w:w="1701" w:type="dxa"/>
          </w:tcPr>
          <w:p w:rsidR="00847478" w:rsidRPr="00A86CD1" w:rsidRDefault="00AE3E31" w:rsidP="00143CD0">
            <w:pPr>
              <w:pStyle w:val="BTCNormaal"/>
              <w:spacing w:before="120"/>
              <w:rPr>
                <w:sz w:val="18"/>
              </w:rPr>
            </w:pPr>
            <w:r>
              <w:rPr>
                <w:sz w:val="18"/>
              </w:rPr>
              <w:t xml:space="preserve">€ </w:t>
            </w:r>
            <w:r w:rsidR="00143CD0">
              <w:rPr>
                <w:sz w:val="18"/>
              </w:rPr>
              <w:t>4.866</w:t>
            </w:r>
            <w:r w:rsidR="00110809">
              <w:rPr>
                <w:sz w:val="18"/>
              </w:rPr>
              <w:t>.6</w:t>
            </w:r>
            <w:r w:rsidR="00143CD0">
              <w:rPr>
                <w:sz w:val="18"/>
              </w:rPr>
              <w:t>10</w:t>
            </w:r>
          </w:p>
        </w:tc>
        <w:tc>
          <w:tcPr>
            <w:tcW w:w="1701" w:type="dxa"/>
          </w:tcPr>
          <w:p w:rsidR="00847478" w:rsidRPr="00A86CD1" w:rsidRDefault="00143CD0" w:rsidP="00143CD0">
            <w:pPr>
              <w:pStyle w:val="BTCNormaal"/>
              <w:spacing w:before="120"/>
              <w:rPr>
                <w:sz w:val="18"/>
              </w:rPr>
            </w:pPr>
            <w:r>
              <w:rPr>
                <w:sz w:val="18"/>
              </w:rPr>
              <w:t>9</w:t>
            </w:r>
            <w:r w:rsidR="00110809">
              <w:rPr>
                <w:sz w:val="18"/>
              </w:rPr>
              <w:t>7</w:t>
            </w:r>
            <w:r w:rsidR="00AE3E31">
              <w:rPr>
                <w:sz w:val="18"/>
              </w:rPr>
              <w:t>%</w:t>
            </w:r>
          </w:p>
        </w:tc>
        <w:tc>
          <w:tcPr>
            <w:tcW w:w="5102" w:type="dxa"/>
          </w:tcPr>
          <w:p w:rsidR="00847478" w:rsidRPr="00A86CD1" w:rsidRDefault="00847478" w:rsidP="00143CD0">
            <w:pPr>
              <w:pStyle w:val="BTCNormaal"/>
              <w:spacing w:before="120"/>
              <w:rPr>
                <w:sz w:val="18"/>
              </w:rPr>
            </w:pPr>
          </w:p>
        </w:tc>
      </w:tr>
      <w:tr w:rsidR="00392C16" w:rsidRPr="00A86CD1" w:rsidTr="00392C16">
        <w:trPr>
          <w:cantSplit/>
          <w:trHeight w:val="850"/>
          <w:jc w:val="center"/>
        </w:trPr>
        <w:tc>
          <w:tcPr>
            <w:tcW w:w="2804" w:type="dxa"/>
          </w:tcPr>
          <w:p w:rsidR="00847478" w:rsidRPr="00A86CD1" w:rsidRDefault="00392C16" w:rsidP="00143CD0">
            <w:pPr>
              <w:pStyle w:val="BTCNormaal"/>
              <w:spacing w:before="120"/>
            </w:pPr>
            <w:r>
              <w:t>Contribution du pays partenaire</w:t>
            </w:r>
          </w:p>
        </w:tc>
        <w:tc>
          <w:tcPr>
            <w:tcW w:w="1701" w:type="dxa"/>
          </w:tcPr>
          <w:p w:rsidR="00847478" w:rsidRPr="00A86CD1" w:rsidRDefault="00392C16" w:rsidP="00143CD0">
            <w:pPr>
              <w:pStyle w:val="BTCNormaal"/>
              <w:spacing w:before="120"/>
            </w:pPr>
            <w:r>
              <w:t>€ 500 000</w:t>
            </w:r>
          </w:p>
        </w:tc>
        <w:tc>
          <w:tcPr>
            <w:tcW w:w="1701" w:type="dxa"/>
          </w:tcPr>
          <w:p w:rsidR="00392C16" w:rsidRPr="00A86CD1" w:rsidRDefault="00392C16" w:rsidP="00143CD0">
            <w:pPr>
              <w:pStyle w:val="BTCNormaal"/>
              <w:spacing w:before="120"/>
            </w:pPr>
            <w:r>
              <w:t>€ 335 871</w:t>
            </w:r>
          </w:p>
        </w:tc>
        <w:tc>
          <w:tcPr>
            <w:tcW w:w="1701" w:type="dxa"/>
          </w:tcPr>
          <w:p w:rsidR="00847478" w:rsidRPr="00A86CD1" w:rsidRDefault="00392C16" w:rsidP="00143CD0">
            <w:pPr>
              <w:pStyle w:val="BTCNormaal"/>
              <w:spacing w:before="120"/>
            </w:pPr>
            <w:r>
              <w:t>67%</w:t>
            </w:r>
          </w:p>
        </w:tc>
        <w:tc>
          <w:tcPr>
            <w:tcW w:w="5102" w:type="dxa"/>
          </w:tcPr>
          <w:p w:rsidR="00847478" w:rsidRPr="00A86CD1" w:rsidRDefault="00392C16" w:rsidP="00143CD0">
            <w:pPr>
              <w:pStyle w:val="BTCNormaal"/>
              <w:spacing w:before="120"/>
            </w:pPr>
            <w:r>
              <w:t>Dont € 258 744 (Budget de l’Etat) et € 77 127 (en participation aux frais de fonctionnement du projet</w:t>
            </w:r>
            <w:r w:rsidR="0089587E">
              <w:t xml:space="preserve"> jusque 2015, non évalué pour 2016-2017</w:t>
            </w:r>
          </w:p>
        </w:tc>
      </w:tr>
      <w:tr w:rsidR="00392C16" w:rsidRPr="00A86CD1" w:rsidTr="00392C16">
        <w:trPr>
          <w:cantSplit/>
          <w:trHeight w:val="850"/>
          <w:jc w:val="center"/>
        </w:trPr>
        <w:tc>
          <w:tcPr>
            <w:tcW w:w="2804" w:type="dxa"/>
            <w:tcBorders>
              <w:bottom w:val="single" w:sz="4" w:space="0" w:color="auto"/>
            </w:tcBorders>
          </w:tcPr>
          <w:p w:rsidR="00847478" w:rsidRPr="00A86CD1" w:rsidRDefault="00847478" w:rsidP="00143CD0">
            <w:pPr>
              <w:pStyle w:val="BTCNormaal"/>
              <w:spacing w:before="120"/>
            </w:pPr>
            <w:r>
              <w:t>Autre source</w:t>
            </w:r>
          </w:p>
        </w:tc>
        <w:tc>
          <w:tcPr>
            <w:tcW w:w="1701" w:type="dxa"/>
          </w:tcPr>
          <w:p w:rsidR="00847478" w:rsidRPr="00A86CD1" w:rsidRDefault="00847478" w:rsidP="00143CD0">
            <w:pPr>
              <w:pStyle w:val="BTCNormaal"/>
              <w:spacing w:before="120"/>
            </w:pPr>
          </w:p>
        </w:tc>
        <w:tc>
          <w:tcPr>
            <w:tcW w:w="1701" w:type="dxa"/>
          </w:tcPr>
          <w:p w:rsidR="00847478" w:rsidRPr="00A86CD1" w:rsidRDefault="00847478" w:rsidP="00143CD0">
            <w:pPr>
              <w:pStyle w:val="BTCNormaal"/>
              <w:spacing w:before="120"/>
            </w:pPr>
          </w:p>
        </w:tc>
        <w:tc>
          <w:tcPr>
            <w:tcW w:w="1701" w:type="dxa"/>
          </w:tcPr>
          <w:p w:rsidR="00847478" w:rsidRPr="00A86CD1" w:rsidRDefault="00847478" w:rsidP="00143CD0">
            <w:pPr>
              <w:pStyle w:val="BTCNormaal"/>
              <w:spacing w:before="120"/>
            </w:pPr>
          </w:p>
        </w:tc>
        <w:tc>
          <w:tcPr>
            <w:tcW w:w="5102" w:type="dxa"/>
          </w:tcPr>
          <w:p w:rsidR="00847478" w:rsidRPr="00A86CD1" w:rsidRDefault="00847478" w:rsidP="00143CD0">
            <w:pPr>
              <w:pStyle w:val="BTCNormaal"/>
              <w:spacing w:before="120"/>
            </w:pPr>
          </w:p>
        </w:tc>
      </w:tr>
    </w:tbl>
    <w:p w:rsidR="00D21A9F" w:rsidRDefault="00D21A9F" w:rsidP="00D21A9F">
      <w:pPr>
        <w:pStyle w:val="Titre1"/>
        <w:numPr>
          <w:ilvl w:val="0"/>
          <w:numId w:val="0"/>
        </w:numPr>
        <w:ind w:left="432"/>
        <w:rPr>
          <w:snapToGrid/>
        </w:rPr>
        <w:sectPr w:rsidR="00D21A9F" w:rsidSect="00D21A9F">
          <w:pgSz w:w="16837" w:h="11905" w:orient="landscape" w:code="9"/>
          <w:pgMar w:top="1701" w:right="1134" w:bottom="1134" w:left="1474" w:header="709" w:footer="680" w:gutter="0"/>
          <w:cols w:space="708"/>
          <w:formProt w:val="0"/>
          <w:docGrid w:linePitch="326"/>
        </w:sectPr>
      </w:pPr>
      <w:bookmarkStart w:id="85" w:name="_Toc308437835"/>
      <w:bookmarkStart w:id="86" w:name="_Toc310494267"/>
      <w:bookmarkStart w:id="87" w:name="_Toc310494322"/>
      <w:bookmarkStart w:id="88" w:name="_Toc355792856"/>
    </w:p>
    <w:p w:rsidR="00847478" w:rsidRDefault="00847478" w:rsidP="00847478">
      <w:pPr>
        <w:pStyle w:val="Titre1"/>
        <w:rPr>
          <w:snapToGrid/>
        </w:rPr>
      </w:pPr>
      <w:bookmarkStart w:id="89" w:name="_Toc528581961"/>
      <w:r>
        <w:rPr>
          <w:snapToGrid/>
        </w:rPr>
        <w:lastRenderedPageBreak/>
        <w:t>Personnel de l'</w:t>
      </w:r>
      <w:bookmarkEnd w:id="85"/>
      <w:bookmarkEnd w:id="86"/>
      <w:bookmarkEnd w:id="87"/>
      <w:r>
        <w:rPr>
          <w:snapToGrid/>
        </w:rPr>
        <w:t>intervention</w:t>
      </w:r>
      <w:bookmarkEnd w:id="88"/>
      <w:bookmarkEnd w:id="89"/>
    </w:p>
    <w:p w:rsidR="00143CD0" w:rsidRPr="00143CD0" w:rsidRDefault="00143CD0" w:rsidP="00143C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1560"/>
        <w:gridCol w:w="4515"/>
      </w:tblGrid>
      <w:tr w:rsidR="00847478" w:rsidRPr="00F434C1" w:rsidTr="00FC0963">
        <w:trPr>
          <w:trHeight w:val="397"/>
        </w:trPr>
        <w:tc>
          <w:tcPr>
            <w:tcW w:w="6912" w:type="dxa"/>
            <w:tcBorders>
              <w:bottom w:val="single" w:sz="4" w:space="0" w:color="auto"/>
            </w:tcBorders>
            <w:shd w:val="pct25" w:color="auto" w:fill="auto"/>
            <w:vAlign w:val="center"/>
          </w:tcPr>
          <w:p w:rsidR="00847478" w:rsidRPr="00FC0963" w:rsidRDefault="00847478" w:rsidP="00FC0963">
            <w:pPr>
              <w:pStyle w:val="BTCNormaal"/>
              <w:spacing w:line="240" w:lineRule="auto"/>
              <w:jc w:val="left"/>
              <w:rPr>
                <w:b/>
                <w:bCs/>
                <w:sz w:val="22"/>
                <w:szCs w:val="22"/>
              </w:rPr>
            </w:pPr>
            <w:r w:rsidRPr="00FC0963">
              <w:rPr>
                <w:b/>
                <w:sz w:val="22"/>
                <w:szCs w:val="22"/>
              </w:rPr>
              <w:t>Personnel (titre et nom)</w:t>
            </w:r>
          </w:p>
        </w:tc>
        <w:tc>
          <w:tcPr>
            <w:tcW w:w="1560" w:type="dxa"/>
            <w:tcBorders>
              <w:bottom w:val="single" w:sz="4" w:space="0" w:color="auto"/>
            </w:tcBorders>
            <w:shd w:val="pct25" w:color="auto" w:fill="auto"/>
            <w:vAlign w:val="center"/>
          </w:tcPr>
          <w:p w:rsidR="00847478" w:rsidRPr="00FC0963" w:rsidRDefault="00847478" w:rsidP="00FC0963">
            <w:pPr>
              <w:pStyle w:val="BTCNormaal"/>
              <w:spacing w:line="240" w:lineRule="auto"/>
              <w:jc w:val="center"/>
              <w:rPr>
                <w:b/>
                <w:bCs/>
                <w:sz w:val="22"/>
                <w:szCs w:val="22"/>
              </w:rPr>
            </w:pPr>
            <w:r w:rsidRPr="00FC0963">
              <w:rPr>
                <w:b/>
                <w:sz w:val="22"/>
                <w:szCs w:val="22"/>
              </w:rPr>
              <w:t>Genre (H/F)</w:t>
            </w:r>
          </w:p>
        </w:tc>
        <w:tc>
          <w:tcPr>
            <w:tcW w:w="4515" w:type="dxa"/>
            <w:tcBorders>
              <w:bottom w:val="single" w:sz="4" w:space="0" w:color="auto"/>
            </w:tcBorders>
            <w:shd w:val="pct25" w:color="auto" w:fill="auto"/>
            <w:vAlign w:val="center"/>
          </w:tcPr>
          <w:p w:rsidR="00847478" w:rsidRPr="00FC0963" w:rsidRDefault="00847478" w:rsidP="00FC0963">
            <w:pPr>
              <w:pStyle w:val="BTCNormaal"/>
              <w:spacing w:line="240" w:lineRule="auto"/>
              <w:jc w:val="left"/>
              <w:rPr>
                <w:b/>
                <w:bCs/>
                <w:sz w:val="22"/>
                <w:szCs w:val="22"/>
              </w:rPr>
            </w:pPr>
            <w:r w:rsidRPr="00FC0963">
              <w:rPr>
                <w:b/>
                <w:sz w:val="22"/>
                <w:szCs w:val="22"/>
              </w:rPr>
              <w:t>Durée de recrutement (dates début et fin)</w:t>
            </w:r>
          </w:p>
        </w:tc>
      </w:tr>
      <w:tr w:rsidR="00847478" w:rsidRPr="00F434C1" w:rsidTr="00FC0963">
        <w:trPr>
          <w:trHeight w:val="397"/>
        </w:trPr>
        <w:tc>
          <w:tcPr>
            <w:tcW w:w="6912" w:type="dxa"/>
            <w:tcBorders>
              <w:bottom w:val="nil"/>
            </w:tcBorders>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national mis à disposition par le pays partenaire :</w:t>
            </w:r>
          </w:p>
        </w:tc>
        <w:tc>
          <w:tcPr>
            <w:tcW w:w="1560" w:type="dxa"/>
            <w:tcBorders>
              <w:bottom w:val="nil"/>
            </w:tcBorders>
          </w:tcPr>
          <w:p w:rsidR="00847478" w:rsidRPr="00FC0963" w:rsidRDefault="00847478" w:rsidP="00FC0963">
            <w:pPr>
              <w:pStyle w:val="BTCNormaal"/>
              <w:spacing w:line="240" w:lineRule="auto"/>
              <w:jc w:val="center"/>
              <w:rPr>
                <w:b/>
                <w:sz w:val="22"/>
                <w:szCs w:val="22"/>
              </w:rPr>
            </w:pPr>
          </w:p>
        </w:tc>
        <w:tc>
          <w:tcPr>
            <w:tcW w:w="4515" w:type="dxa"/>
            <w:tcBorders>
              <w:bottom w:val="nil"/>
            </w:tcBorders>
          </w:tcPr>
          <w:p w:rsidR="00847478" w:rsidRPr="00FC0963" w:rsidRDefault="00847478" w:rsidP="00FC0963">
            <w:pPr>
              <w:pStyle w:val="BTCNormaal"/>
              <w:spacing w:line="240" w:lineRule="auto"/>
              <w:rPr>
                <w:b/>
                <w:sz w:val="22"/>
                <w:szCs w:val="22"/>
              </w:rPr>
            </w:pPr>
          </w:p>
        </w:tc>
      </w:tr>
      <w:tr w:rsidR="00516BE0" w:rsidRPr="00A86CD1" w:rsidTr="00FC0963">
        <w:trPr>
          <w:trHeight w:val="397"/>
        </w:trPr>
        <w:tc>
          <w:tcPr>
            <w:tcW w:w="6912" w:type="dxa"/>
            <w:tcBorders>
              <w:top w:val="nil"/>
              <w:bottom w:val="nil"/>
            </w:tcBorders>
          </w:tcPr>
          <w:p w:rsidR="00516BE0" w:rsidRPr="00FC0963" w:rsidRDefault="00516BE0" w:rsidP="00FC0963">
            <w:pPr>
              <w:pStyle w:val="BTCNormaal"/>
              <w:spacing w:line="240" w:lineRule="auto"/>
              <w:rPr>
                <w:sz w:val="22"/>
                <w:szCs w:val="22"/>
              </w:rPr>
            </w:pPr>
            <w:r w:rsidRPr="00FC0963">
              <w:rPr>
                <w:sz w:val="22"/>
                <w:szCs w:val="22"/>
              </w:rPr>
              <w:t>Dr Amadou Djibril BA, Coresponsable du PAGOSAN</w:t>
            </w:r>
          </w:p>
        </w:tc>
        <w:tc>
          <w:tcPr>
            <w:tcW w:w="1560" w:type="dxa"/>
            <w:tcBorders>
              <w:top w:val="nil"/>
              <w:bottom w:val="nil"/>
            </w:tcBorders>
          </w:tcPr>
          <w:p w:rsidR="00516BE0" w:rsidRPr="00FC0963" w:rsidRDefault="00516BE0" w:rsidP="00FC0963">
            <w:pPr>
              <w:pStyle w:val="BTCNormaal"/>
              <w:spacing w:line="240" w:lineRule="auto"/>
              <w:jc w:val="center"/>
              <w:rPr>
                <w:sz w:val="22"/>
                <w:szCs w:val="22"/>
              </w:rPr>
            </w:pPr>
            <w:r w:rsidRPr="00FC0963">
              <w:rPr>
                <w:sz w:val="22"/>
                <w:szCs w:val="22"/>
              </w:rPr>
              <w:t>H</w:t>
            </w:r>
          </w:p>
        </w:tc>
        <w:tc>
          <w:tcPr>
            <w:tcW w:w="4515" w:type="dxa"/>
            <w:tcBorders>
              <w:top w:val="nil"/>
              <w:bottom w:val="nil"/>
            </w:tcBorders>
          </w:tcPr>
          <w:p w:rsidR="00516BE0" w:rsidRPr="00FC0963" w:rsidRDefault="00FC4E50" w:rsidP="00FC0963">
            <w:pPr>
              <w:pStyle w:val="BTCNormaal"/>
              <w:spacing w:line="240" w:lineRule="auto"/>
              <w:rPr>
                <w:sz w:val="22"/>
                <w:szCs w:val="22"/>
              </w:rPr>
            </w:pPr>
            <w:r>
              <w:rPr>
                <w:sz w:val="22"/>
                <w:szCs w:val="22"/>
              </w:rPr>
              <w:t xml:space="preserve">Fonctionnaire de la fonction publique </w:t>
            </w:r>
          </w:p>
        </w:tc>
      </w:tr>
      <w:tr w:rsidR="00516BE0" w:rsidRPr="00516BE0" w:rsidTr="00FC0963">
        <w:trPr>
          <w:trHeight w:val="397"/>
        </w:trPr>
        <w:tc>
          <w:tcPr>
            <w:tcW w:w="6912" w:type="dxa"/>
            <w:tcBorders>
              <w:top w:val="nil"/>
              <w:bottom w:val="single" w:sz="4" w:space="0" w:color="auto"/>
            </w:tcBorders>
          </w:tcPr>
          <w:p w:rsidR="00516BE0" w:rsidRDefault="00516BE0" w:rsidP="00FC0963">
            <w:pPr>
              <w:pStyle w:val="BTCNormaal"/>
              <w:spacing w:line="240" w:lineRule="auto"/>
              <w:rPr>
                <w:sz w:val="22"/>
                <w:szCs w:val="22"/>
                <w:lang w:val="it-IT"/>
              </w:rPr>
            </w:pPr>
            <w:r w:rsidRPr="00FC0963">
              <w:rPr>
                <w:sz w:val="22"/>
                <w:szCs w:val="22"/>
                <w:lang w:val="it-IT"/>
              </w:rPr>
              <w:t>Aminata GANO, Assistante du RAF</w:t>
            </w:r>
          </w:p>
          <w:p w:rsidR="005846BD" w:rsidRPr="00FC0963" w:rsidRDefault="005846BD" w:rsidP="00FC0963">
            <w:pPr>
              <w:pStyle w:val="BTCNormaal"/>
              <w:spacing w:line="240" w:lineRule="auto"/>
              <w:rPr>
                <w:sz w:val="22"/>
                <w:szCs w:val="22"/>
                <w:lang w:val="it-IT"/>
              </w:rPr>
            </w:pPr>
            <w:r>
              <w:rPr>
                <w:sz w:val="22"/>
                <w:szCs w:val="22"/>
                <w:lang w:val="it-IT"/>
              </w:rPr>
              <w:t xml:space="preserve">Dr Papa Amadou Diack, </w:t>
            </w:r>
            <w:r w:rsidRPr="00FC0963">
              <w:rPr>
                <w:sz w:val="22"/>
                <w:szCs w:val="22"/>
              </w:rPr>
              <w:t>Coresponsable du PAGOSAN</w:t>
            </w:r>
          </w:p>
        </w:tc>
        <w:tc>
          <w:tcPr>
            <w:tcW w:w="1560" w:type="dxa"/>
            <w:tcBorders>
              <w:top w:val="nil"/>
              <w:bottom w:val="single" w:sz="4" w:space="0" w:color="auto"/>
            </w:tcBorders>
          </w:tcPr>
          <w:p w:rsidR="00516BE0" w:rsidRPr="00FC0963" w:rsidRDefault="00516BE0" w:rsidP="00FC0963">
            <w:pPr>
              <w:pStyle w:val="BTCNormaal"/>
              <w:spacing w:line="240" w:lineRule="auto"/>
              <w:jc w:val="center"/>
              <w:rPr>
                <w:sz w:val="22"/>
                <w:szCs w:val="22"/>
                <w:lang w:val="it-IT"/>
              </w:rPr>
            </w:pPr>
            <w:r w:rsidRPr="00FC0963">
              <w:rPr>
                <w:sz w:val="22"/>
                <w:szCs w:val="22"/>
                <w:lang w:val="it-IT"/>
              </w:rPr>
              <w:t>F</w:t>
            </w:r>
          </w:p>
        </w:tc>
        <w:tc>
          <w:tcPr>
            <w:tcW w:w="4515" w:type="dxa"/>
            <w:tcBorders>
              <w:top w:val="nil"/>
              <w:bottom w:val="single" w:sz="4" w:space="0" w:color="auto"/>
            </w:tcBorders>
          </w:tcPr>
          <w:p w:rsidR="00516BE0" w:rsidRDefault="00FC4E50" w:rsidP="00FC0963">
            <w:pPr>
              <w:pStyle w:val="BTCNormaal"/>
              <w:spacing w:line="240" w:lineRule="auto"/>
              <w:rPr>
                <w:sz w:val="22"/>
                <w:szCs w:val="22"/>
              </w:rPr>
            </w:pPr>
            <w:r>
              <w:rPr>
                <w:sz w:val="22"/>
                <w:szCs w:val="22"/>
              </w:rPr>
              <w:t xml:space="preserve">Fonctionnaire de la fonction publique </w:t>
            </w:r>
          </w:p>
          <w:p w:rsidR="005846BD" w:rsidRPr="00FC4E50" w:rsidRDefault="005846BD" w:rsidP="00FC0963">
            <w:pPr>
              <w:pStyle w:val="BTCNormaal"/>
              <w:spacing w:line="240" w:lineRule="auto"/>
              <w:rPr>
                <w:sz w:val="22"/>
                <w:szCs w:val="22"/>
              </w:rPr>
            </w:pPr>
            <w:r>
              <w:rPr>
                <w:sz w:val="22"/>
                <w:szCs w:val="22"/>
              </w:rPr>
              <w:t>Du 01/08/2015 au 31/10/2017</w:t>
            </w:r>
          </w:p>
        </w:tc>
      </w:tr>
      <w:tr w:rsidR="00847478" w:rsidRPr="00E45314" w:rsidTr="00FC0963">
        <w:trPr>
          <w:trHeight w:val="397"/>
        </w:trPr>
        <w:tc>
          <w:tcPr>
            <w:tcW w:w="6912" w:type="dxa"/>
            <w:tcBorders>
              <w:bottom w:val="nil"/>
              <w:right w:val="single" w:sz="4" w:space="0" w:color="auto"/>
            </w:tcBorders>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d'appui,</w:t>
            </w:r>
            <w:r w:rsidR="00AE041A" w:rsidRPr="00FC0963">
              <w:rPr>
                <w:b/>
                <w:sz w:val="22"/>
                <w:szCs w:val="22"/>
              </w:rPr>
              <w:t xml:space="preserve"> recruté localement par la CTB</w:t>
            </w:r>
            <w:r w:rsidRPr="00FC0963">
              <w:rPr>
                <w:b/>
                <w:sz w:val="22"/>
                <w:szCs w:val="22"/>
              </w:rPr>
              <w:t> :</w:t>
            </w:r>
          </w:p>
        </w:tc>
        <w:tc>
          <w:tcPr>
            <w:tcW w:w="1560" w:type="dxa"/>
            <w:tcBorders>
              <w:left w:val="single" w:sz="4" w:space="0" w:color="auto"/>
              <w:bottom w:val="nil"/>
              <w:right w:val="single" w:sz="4" w:space="0" w:color="auto"/>
            </w:tcBorders>
          </w:tcPr>
          <w:p w:rsidR="00847478" w:rsidRPr="00FC0963" w:rsidRDefault="00847478" w:rsidP="00FC0963">
            <w:pPr>
              <w:pStyle w:val="BTCNormaal"/>
              <w:spacing w:line="240" w:lineRule="auto"/>
              <w:jc w:val="center"/>
              <w:rPr>
                <w:b/>
                <w:sz w:val="22"/>
                <w:szCs w:val="22"/>
              </w:rPr>
            </w:pPr>
          </w:p>
        </w:tc>
        <w:tc>
          <w:tcPr>
            <w:tcW w:w="4515" w:type="dxa"/>
            <w:tcBorders>
              <w:left w:val="single" w:sz="4" w:space="0" w:color="auto"/>
              <w:bottom w:val="nil"/>
            </w:tcBorders>
          </w:tcPr>
          <w:p w:rsidR="00847478" w:rsidRPr="00FC0963" w:rsidRDefault="00847478" w:rsidP="00FC0963">
            <w:pPr>
              <w:pStyle w:val="BTCNormaal"/>
              <w:spacing w:line="240" w:lineRule="auto"/>
              <w:rPr>
                <w:b/>
                <w:sz w:val="22"/>
                <w:szCs w:val="22"/>
              </w:rPr>
            </w:pPr>
          </w:p>
        </w:tc>
      </w:tr>
      <w:tr w:rsidR="00F434C1" w:rsidRPr="00A86CD1" w:rsidTr="00FC0963">
        <w:trPr>
          <w:trHeight w:val="397"/>
        </w:trPr>
        <w:tc>
          <w:tcPr>
            <w:tcW w:w="6912" w:type="dxa"/>
            <w:tcBorders>
              <w:top w:val="nil"/>
              <w:bottom w:val="nil"/>
              <w:right w:val="single" w:sz="4" w:space="0" w:color="auto"/>
            </w:tcBorders>
          </w:tcPr>
          <w:p w:rsidR="00F434C1" w:rsidRPr="00FC0963" w:rsidRDefault="00E45314" w:rsidP="00FC0963">
            <w:pPr>
              <w:pStyle w:val="BTCNormaal"/>
              <w:spacing w:line="240" w:lineRule="auto"/>
              <w:rPr>
                <w:sz w:val="22"/>
                <w:szCs w:val="22"/>
              </w:rPr>
            </w:pPr>
            <w:r w:rsidRPr="00FC0963">
              <w:rPr>
                <w:sz w:val="22"/>
                <w:szCs w:val="22"/>
              </w:rPr>
              <w:t>Moussa DIENG, Responsable Administratif et Financier</w:t>
            </w:r>
          </w:p>
        </w:tc>
        <w:tc>
          <w:tcPr>
            <w:tcW w:w="1560" w:type="dxa"/>
            <w:tcBorders>
              <w:top w:val="nil"/>
              <w:left w:val="single" w:sz="4" w:space="0" w:color="auto"/>
              <w:bottom w:val="nil"/>
              <w:right w:val="single" w:sz="4" w:space="0" w:color="auto"/>
            </w:tcBorders>
          </w:tcPr>
          <w:p w:rsidR="00F434C1" w:rsidRPr="00FC0963" w:rsidRDefault="00E45314" w:rsidP="00FC0963">
            <w:pPr>
              <w:pStyle w:val="BTCNormaal"/>
              <w:spacing w:line="240" w:lineRule="auto"/>
              <w:jc w:val="center"/>
              <w:rPr>
                <w:sz w:val="22"/>
                <w:szCs w:val="22"/>
              </w:rPr>
            </w:pPr>
            <w:r w:rsidRPr="00FC0963">
              <w:rPr>
                <w:sz w:val="22"/>
                <w:szCs w:val="22"/>
              </w:rPr>
              <w:t>H</w:t>
            </w:r>
          </w:p>
        </w:tc>
        <w:tc>
          <w:tcPr>
            <w:tcW w:w="4515" w:type="dxa"/>
            <w:tcBorders>
              <w:top w:val="nil"/>
              <w:left w:val="single" w:sz="4" w:space="0" w:color="auto"/>
              <w:bottom w:val="nil"/>
            </w:tcBorders>
          </w:tcPr>
          <w:p w:rsidR="00F434C1" w:rsidRPr="00FC0963" w:rsidRDefault="00E45314" w:rsidP="0055086D">
            <w:pPr>
              <w:pStyle w:val="BTCNormaal"/>
              <w:spacing w:line="240" w:lineRule="auto"/>
              <w:jc w:val="left"/>
              <w:rPr>
                <w:sz w:val="22"/>
                <w:szCs w:val="22"/>
              </w:rPr>
            </w:pPr>
            <w:r w:rsidRPr="00FC0963">
              <w:rPr>
                <w:sz w:val="22"/>
                <w:szCs w:val="22"/>
              </w:rPr>
              <w:t xml:space="preserve">Du 15/01/2011 au </w:t>
            </w:r>
            <w:r w:rsidR="0055086D">
              <w:rPr>
                <w:sz w:val="22"/>
                <w:szCs w:val="22"/>
              </w:rPr>
              <w:t>31</w:t>
            </w:r>
            <w:r w:rsidRPr="00FC0963">
              <w:rPr>
                <w:sz w:val="22"/>
                <w:szCs w:val="22"/>
              </w:rPr>
              <w:t>/1</w:t>
            </w:r>
            <w:r w:rsidR="0055086D">
              <w:rPr>
                <w:sz w:val="22"/>
                <w:szCs w:val="22"/>
              </w:rPr>
              <w:t>0</w:t>
            </w:r>
            <w:r w:rsidRPr="00FC0963">
              <w:rPr>
                <w:sz w:val="22"/>
                <w:szCs w:val="22"/>
              </w:rPr>
              <w:t>/201</w:t>
            </w:r>
            <w:r w:rsidR="0055086D">
              <w:rPr>
                <w:sz w:val="22"/>
                <w:szCs w:val="22"/>
              </w:rPr>
              <w:t>7</w:t>
            </w:r>
          </w:p>
        </w:tc>
      </w:tr>
      <w:tr w:rsidR="00F434C1" w:rsidRPr="00A86CD1" w:rsidTr="00FC0963">
        <w:trPr>
          <w:trHeight w:val="397"/>
        </w:trPr>
        <w:tc>
          <w:tcPr>
            <w:tcW w:w="6912" w:type="dxa"/>
            <w:tcBorders>
              <w:top w:val="nil"/>
              <w:bottom w:val="nil"/>
              <w:right w:val="single" w:sz="4" w:space="0" w:color="auto"/>
            </w:tcBorders>
          </w:tcPr>
          <w:p w:rsidR="00F434C1" w:rsidRPr="00FC0963" w:rsidRDefault="004745EA" w:rsidP="00FC0963">
            <w:pPr>
              <w:pStyle w:val="BTCNormaal"/>
              <w:spacing w:line="240" w:lineRule="auto"/>
              <w:rPr>
                <w:sz w:val="22"/>
                <w:szCs w:val="22"/>
              </w:rPr>
            </w:pPr>
            <w:r w:rsidRPr="00FC0963">
              <w:rPr>
                <w:sz w:val="22"/>
                <w:szCs w:val="22"/>
              </w:rPr>
              <w:t>Khadidiatou DIA, Secrétaire Comptable</w:t>
            </w:r>
          </w:p>
        </w:tc>
        <w:tc>
          <w:tcPr>
            <w:tcW w:w="1560" w:type="dxa"/>
            <w:tcBorders>
              <w:top w:val="nil"/>
              <w:left w:val="single" w:sz="4" w:space="0" w:color="auto"/>
              <w:bottom w:val="nil"/>
              <w:right w:val="single" w:sz="4" w:space="0" w:color="auto"/>
            </w:tcBorders>
          </w:tcPr>
          <w:p w:rsidR="00F434C1" w:rsidRPr="00FC0963" w:rsidRDefault="004745EA" w:rsidP="00FC0963">
            <w:pPr>
              <w:pStyle w:val="BTCNormaal"/>
              <w:spacing w:line="240" w:lineRule="auto"/>
              <w:jc w:val="center"/>
              <w:rPr>
                <w:sz w:val="22"/>
                <w:szCs w:val="22"/>
              </w:rPr>
            </w:pPr>
            <w:r w:rsidRPr="00FC0963">
              <w:rPr>
                <w:sz w:val="22"/>
                <w:szCs w:val="22"/>
              </w:rPr>
              <w:t>F</w:t>
            </w:r>
          </w:p>
        </w:tc>
        <w:tc>
          <w:tcPr>
            <w:tcW w:w="4515" w:type="dxa"/>
            <w:tcBorders>
              <w:top w:val="nil"/>
              <w:left w:val="single" w:sz="4" w:space="0" w:color="auto"/>
              <w:bottom w:val="nil"/>
            </w:tcBorders>
          </w:tcPr>
          <w:p w:rsidR="00F434C1" w:rsidRPr="00FC0963" w:rsidRDefault="004745EA" w:rsidP="00FC0963">
            <w:pPr>
              <w:pStyle w:val="BTCNormaal"/>
              <w:spacing w:line="240" w:lineRule="auto"/>
              <w:jc w:val="left"/>
              <w:rPr>
                <w:sz w:val="22"/>
                <w:szCs w:val="22"/>
              </w:rPr>
            </w:pPr>
            <w:r w:rsidRPr="00FC0963">
              <w:rPr>
                <w:sz w:val="22"/>
                <w:szCs w:val="22"/>
              </w:rPr>
              <w:t>01/01/2011 au 25/11/20</w:t>
            </w:r>
            <w:r w:rsidR="0055086D">
              <w:rPr>
                <w:sz w:val="22"/>
                <w:szCs w:val="22"/>
              </w:rPr>
              <w:t>1</w:t>
            </w:r>
            <w:r w:rsidRPr="00FC0963">
              <w:rPr>
                <w:sz w:val="22"/>
                <w:szCs w:val="22"/>
              </w:rPr>
              <w:t>5</w:t>
            </w:r>
          </w:p>
        </w:tc>
      </w:tr>
      <w:tr w:rsidR="004745EA" w:rsidRPr="00A86CD1" w:rsidTr="00FC0963">
        <w:trPr>
          <w:trHeight w:val="397"/>
        </w:trPr>
        <w:tc>
          <w:tcPr>
            <w:tcW w:w="6912" w:type="dxa"/>
            <w:tcBorders>
              <w:top w:val="nil"/>
              <w:bottom w:val="nil"/>
              <w:right w:val="single" w:sz="4" w:space="0" w:color="auto"/>
            </w:tcBorders>
          </w:tcPr>
          <w:p w:rsidR="004745EA" w:rsidRPr="00FC0963" w:rsidRDefault="004745EA" w:rsidP="00FC0963">
            <w:pPr>
              <w:pStyle w:val="BTCNormaal"/>
              <w:spacing w:line="240" w:lineRule="auto"/>
              <w:rPr>
                <w:sz w:val="22"/>
                <w:szCs w:val="22"/>
              </w:rPr>
            </w:pPr>
            <w:r w:rsidRPr="00FC0963">
              <w:rPr>
                <w:sz w:val="22"/>
                <w:szCs w:val="22"/>
              </w:rPr>
              <w:t>Serigne Mbacke NDIAYE, Chauffeur</w:t>
            </w:r>
          </w:p>
        </w:tc>
        <w:tc>
          <w:tcPr>
            <w:tcW w:w="1560" w:type="dxa"/>
            <w:tcBorders>
              <w:top w:val="nil"/>
              <w:left w:val="single" w:sz="4" w:space="0" w:color="auto"/>
              <w:bottom w:val="nil"/>
              <w:right w:val="single" w:sz="4" w:space="0" w:color="auto"/>
            </w:tcBorders>
          </w:tcPr>
          <w:p w:rsidR="004745EA" w:rsidRPr="00FC0963" w:rsidRDefault="004745EA" w:rsidP="00FC0963">
            <w:pPr>
              <w:pStyle w:val="BTCNormaal"/>
              <w:spacing w:line="240" w:lineRule="auto"/>
              <w:jc w:val="center"/>
              <w:rPr>
                <w:sz w:val="22"/>
                <w:szCs w:val="22"/>
              </w:rPr>
            </w:pPr>
            <w:r w:rsidRPr="00FC0963">
              <w:rPr>
                <w:sz w:val="22"/>
                <w:szCs w:val="22"/>
              </w:rPr>
              <w:t>H</w:t>
            </w:r>
          </w:p>
        </w:tc>
        <w:tc>
          <w:tcPr>
            <w:tcW w:w="4515" w:type="dxa"/>
            <w:tcBorders>
              <w:top w:val="nil"/>
              <w:left w:val="single" w:sz="4" w:space="0" w:color="auto"/>
              <w:bottom w:val="nil"/>
            </w:tcBorders>
          </w:tcPr>
          <w:p w:rsidR="004745EA" w:rsidRPr="00FC0963" w:rsidRDefault="004745EA" w:rsidP="00FC0963">
            <w:pPr>
              <w:pStyle w:val="BTCNormaal"/>
              <w:spacing w:line="240" w:lineRule="auto"/>
              <w:jc w:val="left"/>
              <w:rPr>
                <w:sz w:val="22"/>
                <w:szCs w:val="22"/>
              </w:rPr>
            </w:pPr>
            <w:r w:rsidRPr="00FC0963">
              <w:rPr>
                <w:sz w:val="22"/>
                <w:szCs w:val="22"/>
              </w:rPr>
              <w:t xml:space="preserve">Du 12/09/2011 au 05/11/2014 </w:t>
            </w:r>
          </w:p>
        </w:tc>
      </w:tr>
      <w:tr w:rsidR="004745EA" w:rsidRPr="00A86CD1" w:rsidTr="00FC0963">
        <w:trPr>
          <w:trHeight w:val="397"/>
        </w:trPr>
        <w:tc>
          <w:tcPr>
            <w:tcW w:w="6912" w:type="dxa"/>
            <w:tcBorders>
              <w:top w:val="nil"/>
              <w:bottom w:val="nil"/>
              <w:right w:val="single" w:sz="4" w:space="0" w:color="auto"/>
            </w:tcBorders>
          </w:tcPr>
          <w:p w:rsidR="004745EA" w:rsidRPr="00FC0963" w:rsidRDefault="004745EA" w:rsidP="00FC0963">
            <w:pPr>
              <w:pStyle w:val="BTCNormaal"/>
              <w:spacing w:line="240" w:lineRule="auto"/>
              <w:rPr>
                <w:sz w:val="22"/>
                <w:szCs w:val="22"/>
              </w:rPr>
            </w:pPr>
            <w:r w:rsidRPr="00FC0963">
              <w:rPr>
                <w:sz w:val="22"/>
                <w:szCs w:val="22"/>
              </w:rPr>
              <w:t>Amadou DEME, Chauffeur</w:t>
            </w:r>
          </w:p>
        </w:tc>
        <w:tc>
          <w:tcPr>
            <w:tcW w:w="1560" w:type="dxa"/>
            <w:tcBorders>
              <w:top w:val="nil"/>
              <w:left w:val="single" w:sz="4" w:space="0" w:color="auto"/>
              <w:bottom w:val="nil"/>
              <w:right w:val="single" w:sz="4" w:space="0" w:color="auto"/>
            </w:tcBorders>
          </w:tcPr>
          <w:p w:rsidR="004745EA" w:rsidRPr="00FC0963" w:rsidRDefault="004745EA" w:rsidP="00FC0963">
            <w:pPr>
              <w:pStyle w:val="BTCNormaal"/>
              <w:spacing w:line="240" w:lineRule="auto"/>
              <w:jc w:val="center"/>
              <w:rPr>
                <w:sz w:val="22"/>
                <w:szCs w:val="22"/>
              </w:rPr>
            </w:pPr>
            <w:r w:rsidRPr="00FC0963">
              <w:rPr>
                <w:sz w:val="22"/>
                <w:szCs w:val="22"/>
              </w:rPr>
              <w:t>H</w:t>
            </w:r>
          </w:p>
        </w:tc>
        <w:tc>
          <w:tcPr>
            <w:tcW w:w="4515" w:type="dxa"/>
            <w:tcBorders>
              <w:top w:val="nil"/>
              <w:left w:val="single" w:sz="4" w:space="0" w:color="auto"/>
              <w:bottom w:val="nil"/>
            </w:tcBorders>
          </w:tcPr>
          <w:p w:rsidR="004745EA" w:rsidRPr="00FC0963" w:rsidRDefault="004745EA" w:rsidP="0055086D">
            <w:pPr>
              <w:pStyle w:val="BTCNormaal"/>
              <w:spacing w:line="240" w:lineRule="auto"/>
              <w:jc w:val="left"/>
              <w:rPr>
                <w:sz w:val="22"/>
                <w:szCs w:val="22"/>
              </w:rPr>
            </w:pPr>
            <w:r w:rsidRPr="00FC0963">
              <w:rPr>
                <w:sz w:val="22"/>
                <w:szCs w:val="22"/>
              </w:rPr>
              <w:t xml:space="preserve">Du 01/01/2012 au </w:t>
            </w:r>
            <w:r w:rsidR="0055086D">
              <w:rPr>
                <w:sz w:val="22"/>
                <w:szCs w:val="22"/>
              </w:rPr>
              <w:t>31/10/2017</w:t>
            </w:r>
          </w:p>
        </w:tc>
      </w:tr>
      <w:tr w:rsidR="00F434C1" w:rsidRPr="00A86CD1" w:rsidTr="00FC0963">
        <w:trPr>
          <w:trHeight w:val="397"/>
        </w:trPr>
        <w:tc>
          <w:tcPr>
            <w:tcW w:w="6912" w:type="dxa"/>
            <w:tcBorders>
              <w:top w:val="nil"/>
              <w:right w:val="single" w:sz="4" w:space="0" w:color="auto"/>
            </w:tcBorders>
          </w:tcPr>
          <w:p w:rsidR="00F434C1" w:rsidRDefault="004745EA" w:rsidP="00FC0963">
            <w:pPr>
              <w:pStyle w:val="BTCNormaal"/>
              <w:spacing w:line="240" w:lineRule="auto"/>
              <w:rPr>
                <w:sz w:val="22"/>
                <w:szCs w:val="22"/>
              </w:rPr>
            </w:pPr>
            <w:r w:rsidRPr="00FC0963">
              <w:rPr>
                <w:sz w:val="22"/>
                <w:szCs w:val="22"/>
              </w:rPr>
              <w:t xml:space="preserve">Amadou FALL, Chauffeur </w:t>
            </w:r>
          </w:p>
          <w:p w:rsidR="009C4752" w:rsidRPr="00FC0963" w:rsidRDefault="009C4752" w:rsidP="00FC0963">
            <w:pPr>
              <w:pStyle w:val="BTCNormaal"/>
              <w:spacing w:line="240" w:lineRule="auto"/>
              <w:rPr>
                <w:sz w:val="22"/>
                <w:szCs w:val="22"/>
              </w:rPr>
            </w:pPr>
            <w:r>
              <w:rPr>
                <w:sz w:val="22"/>
                <w:szCs w:val="22"/>
              </w:rPr>
              <w:t>Seydou Ciss, Superviseur de chantier</w:t>
            </w:r>
          </w:p>
        </w:tc>
        <w:tc>
          <w:tcPr>
            <w:tcW w:w="1560" w:type="dxa"/>
            <w:tcBorders>
              <w:top w:val="nil"/>
              <w:left w:val="single" w:sz="4" w:space="0" w:color="auto"/>
              <w:right w:val="single" w:sz="4" w:space="0" w:color="auto"/>
            </w:tcBorders>
          </w:tcPr>
          <w:p w:rsidR="00F434C1" w:rsidRDefault="004745EA" w:rsidP="00FC0963">
            <w:pPr>
              <w:pStyle w:val="BTCNormaal"/>
              <w:spacing w:line="240" w:lineRule="auto"/>
              <w:jc w:val="center"/>
              <w:rPr>
                <w:sz w:val="22"/>
                <w:szCs w:val="22"/>
              </w:rPr>
            </w:pPr>
            <w:r w:rsidRPr="00FC0963">
              <w:rPr>
                <w:sz w:val="22"/>
                <w:szCs w:val="22"/>
              </w:rPr>
              <w:t>H</w:t>
            </w:r>
          </w:p>
          <w:p w:rsidR="009C4752" w:rsidRPr="00FC0963" w:rsidRDefault="009C4752" w:rsidP="00FC0963">
            <w:pPr>
              <w:pStyle w:val="BTCNormaal"/>
              <w:spacing w:line="240" w:lineRule="auto"/>
              <w:jc w:val="center"/>
              <w:rPr>
                <w:sz w:val="22"/>
                <w:szCs w:val="22"/>
              </w:rPr>
            </w:pPr>
            <w:r>
              <w:rPr>
                <w:sz w:val="22"/>
                <w:szCs w:val="22"/>
              </w:rPr>
              <w:t>H</w:t>
            </w:r>
          </w:p>
        </w:tc>
        <w:tc>
          <w:tcPr>
            <w:tcW w:w="4515" w:type="dxa"/>
            <w:tcBorders>
              <w:top w:val="nil"/>
              <w:left w:val="single" w:sz="4" w:space="0" w:color="auto"/>
            </w:tcBorders>
          </w:tcPr>
          <w:p w:rsidR="00F434C1" w:rsidRDefault="004745EA" w:rsidP="00FC0963">
            <w:pPr>
              <w:pStyle w:val="BTCNormaal"/>
              <w:spacing w:line="240" w:lineRule="auto"/>
              <w:jc w:val="left"/>
              <w:rPr>
                <w:sz w:val="22"/>
                <w:szCs w:val="22"/>
              </w:rPr>
            </w:pPr>
            <w:r w:rsidRPr="00FC0963">
              <w:rPr>
                <w:sz w:val="22"/>
                <w:szCs w:val="22"/>
              </w:rPr>
              <w:t>Du au 01/03/2015 au 25/11/2015</w:t>
            </w:r>
          </w:p>
          <w:p w:rsidR="009C4752" w:rsidRPr="00FC0963" w:rsidRDefault="009C4752" w:rsidP="009C4752">
            <w:pPr>
              <w:pStyle w:val="BTCNormaal"/>
              <w:spacing w:line="240" w:lineRule="auto"/>
              <w:jc w:val="left"/>
              <w:rPr>
                <w:sz w:val="22"/>
                <w:szCs w:val="22"/>
              </w:rPr>
            </w:pPr>
            <w:r>
              <w:rPr>
                <w:sz w:val="22"/>
                <w:szCs w:val="22"/>
              </w:rPr>
              <w:t>Du 04/01/2016 au 31/10/2017</w:t>
            </w:r>
          </w:p>
        </w:tc>
      </w:tr>
      <w:tr w:rsidR="00847478" w:rsidRPr="004745EA" w:rsidTr="00FC0963">
        <w:trPr>
          <w:trHeight w:val="397"/>
        </w:trPr>
        <w:tc>
          <w:tcPr>
            <w:tcW w:w="6912" w:type="dxa"/>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de formation, recruté localement</w:t>
            </w:r>
            <w:r w:rsidR="00FC0963" w:rsidRPr="00FC0963">
              <w:rPr>
                <w:b/>
                <w:sz w:val="22"/>
                <w:szCs w:val="22"/>
              </w:rPr>
              <w:t> :</w:t>
            </w:r>
          </w:p>
        </w:tc>
        <w:tc>
          <w:tcPr>
            <w:tcW w:w="1560" w:type="dxa"/>
          </w:tcPr>
          <w:p w:rsidR="00847478" w:rsidRPr="00FC0963" w:rsidRDefault="004745EA" w:rsidP="00FC0963">
            <w:pPr>
              <w:pStyle w:val="BTCNormaal"/>
              <w:spacing w:line="240" w:lineRule="auto"/>
              <w:jc w:val="center"/>
              <w:rPr>
                <w:sz w:val="22"/>
                <w:szCs w:val="22"/>
              </w:rPr>
            </w:pPr>
            <w:r w:rsidRPr="00FC0963">
              <w:rPr>
                <w:sz w:val="22"/>
                <w:szCs w:val="22"/>
              </w:rPr>
              <w:t>-</w:t>
            </w:r>
          </w:p>
        </w:tc>
        <w:tc>
          <w:tcPr>
            <w:tcW w:w="4515" w:type="dxa"/>
          </w:tcPr>
          <w:p w:rsidR="00847478" w:rsidRPr="00FC0963" w:rsidRDefault="00847478" w:rsidP="00FC0963">
            <w:pPr>
              <w:pStyle w:val="BTCNormaal"/>
              <w:spacing w:line="240" w:lineRule="auto"/>
              <w:jc w:val="left"/>
              <w:rPr>
                <w:sz w:val="22"/>
                <w:szCs w:val="22"/>
              </w:rPr>
            </w:pPr>
          </w:p>
        </w:tc>
      </w:tr>
      <w:tr w:rsidR="00847478" w:rsidRPr="004745EA" w:rsidTr="00FC4E50">
        <w:trPr>
          <w:trHeight w:val="397"/>
        </w:trPr>
        <w:tc>
          <w:tcPr>
            <w:tcW w:w="6912" w:type="dxa"/>
            <w:tcBorders>
              <w:bottom w:val="single" w:sz="4" w:space="0" w:color="auto"/>
            </w:tcBorders>
          </w:tcPr>
          <w:p w:rsidR="00847478" w:rsidRPr="00FC0963" w:rsidRDefault="00847478" w:rsidP="00FC0963">
            <w:pPr>
              <w:pStyle w:val="BTCNormaal"/>
              <w:numPr>
                <w:ilvl w:val="0"/>
                <w:numId w:val="25"/>
              </w:numPr>
              <w:spacing w:line="240" w:lineRule="auto"/>
              <w:ind w:left="426"/>
              <w:rPr>
                <w:b/>
                <w:sz w:val="22"/>
                <w:szCs w:val="22"/>
              </w:rPr>
            </w:pPr>
            <w:r w:rsidRPr="00FC0963">
              <w:rPr>
                <w:b/>
                <w:sz w:val="22"/>
                <w:szCs w:val="22"/>
              </w:rPr>
              <w:t>Personnel international (hors CTB) :</w:t>
            </w:r>
          </w:p>
        </w:tc>
        <w:tc>
          <w:tcPr>
            <w:tcW w:w="1560" w:type="dxa"/>
            <w:tcBorders>
              <w:bottom w:val="single" w:sz="4" w:space="0" w:color="auto"/>
            </w:tcBorders>
          </w:tcPr>
          <w:p w:rsidR="00847478" w:rsidRPr="00FC0963" w:rsidRDefault="00FC0963" w:rsidP="00FC0963">
            <w:pPr>
              <w:pStyle w:val="BTCNormaal"/>
              <w:spacing w:line="240" w:lineRule="auto"/>
              <w:jc w:val="center"/>
              <w:rPr>
                <w:sz w:val="22"/>
                <w:szCs w:val="22"/>
              </w:rPr>
            </w:pPr>
            <w:r>
              <w:rPr>
                <w:sz w:val="22"/>
                <w:szCs w:val="22"/>
              </w:rPr>
              <w:t>-</w:t>
            </w:r>
          </w:p>
        </w:tc>
        <w:tc>
          <w:tcPr>
            <w:tcW w:w="4515" w:type="dxa"/>
            <w:tcBorders>
              <w:bottom w:val="single" w:sz="4" w:space="0" w:color="auto"/>
            </w:tcBorders>
          </w:tcPr>
          <w:p w:rsidR="00847478" w:rsidRPr="00FC0963" w:rsidRDefault="00847478" w:rsidP="00FC0963">
            <w:pPr>
              <w:pStyle w:val="BTCNormaal"/>
              <w:spacing w:line="240" w:lineRule="auto"/>
              <w:jc w:val="left"/>
              <w:rPr>
                <w:sz w:val="22"/>
                <w:szCs w:val="22"/>
              </w:rPr>
            </w:pPr>
          </w:p>
        </w:tc>
      </w:tr>
      <w:tr w:rsidR="00847478" w:rsidRPr="004745EA" w:rsidTr="00FC4E50">
        <w:trPr>
          <w:trHeight w:val="397"/>
        </w:trPr>
        <w:tc>
          <w:tcPr>
            <w:tcW w:w="6912" w:type="dxa"/>
            <w:tcBorders>
              <w:bottom w:val="nil"/>
            </w:tcBorders>
          </w:tcPr>
          <w:p w:rsidR="00847478" w:rsidRPr="00FC4E50" w:rsidRDefault="00FC4E50" w:rsidP="00FC0963">
            <w:pPr>
              <w:pStyle w:val="BTCNormaal"/>
              <w:numPr>
                <w:ilvl w:val="0"/>
                <w:numId w:val="25"/>
              </w:numPr>
              <w:spacing w:line="240" w:lineRule="auto"/>
              <w:ind w:left="426"/>
              <w:rPr>
                <w:b/>
                <w:sz w:val="22"/>
                <w:szCs w:val="22"/>
              </w:rPr>
            </w:pPr>
            <w:r>
              <w:rPr>
                <w:b/>
                <w:sz w:val="22"/>
                <w:szCs w:val="22"/>
              </w:rPr>
              <w:t>Experts internationaux (CTB) :</w:t>
            </w:r>
          </w:p>
        </w:tc>
        <w:tc>
          <w:tcPr>
            <w:tcW w:w="1560" w:type="dxa"/>
            <w:tcBorders>
              <w:bottom w:val="nil"/>
            </w:tcBorders>
          </w:tcPr>
          <w:p w:rsidR="00847478" w:rsidRPr="00FC0963" w:rsidRDefault="00847478" w:rsidP="00FC4E50">
            <w:pPr>
              <w:pStyle w:val="BTCNormaal"/>
              <w:spacing w:line="240" w:lineRule="auto"/>
              <w:rPr>
                <w:sz w:val="22"/>
                <w:szCs w:val="22"/>
              </w:rPr>
            </w:pPr>
          </w:p>
        </w:tc>
        <w:tc>
          <w:tcPr>
            <w:tcW w:w="4515" w:type="dxa"/>
            <w:tcBorders>
              <w:bottom w:val="nil"/>
            </w:tcBorders>
          </w:tcPr>
          <w:p w:rsidR="00847478" w:rsidRPr="00FC0963" w:rsidRDefault="00847478" w:rsidP="00FC0963">
            <w:pPr>
              <w:pStyle w:val="BTCNormaal"/>
              <w:spacing w:line="240" w:lineRule="auto"/>
              <w:jc w:val="left"/>
              <w:rPr>
                <w:sz w:val="22"/>
                <w:szCs w:val="22"/>
              </w:rPr>
            </w:pPr>
          </w:p>
        </w:tc>
      </w:tr>
      <w:tr w:rsidR="00FC4E50" w:rsidRPr="004745EA" w:rsidTr="00FC4E50">
        <w:trPr>
          <w:trHeight w:val="397"/>
        </w:trPr>
        <w:tc>
          <w:tcPr>
            <w:tcW w:w="6912" w:type="dxa"/>
            <w:tcBorders>
              <w:top w:val="nil"/>
            </w:tcBorders>
          </w:tcPr>
          <w:p w:rsidR="00FC4E50" w:rsidRDefault="00FC4E50" w:rsidP="00FC4E50">
            <w:pPr>
              <w:pStyle w:val="BTCNormaal"/>
              <w:spacing w:line="240" w:lineRule="auto"/>
              <w:rPr>
                <w:sz w:val="22"/>
                <w:szCs w:val="22"/>
              </w:rPr>
            </w:pPr>
            <w:r w:rsidRPr="00FC0963">
              <w:rPr>
                <w:sz w:val="22"/>
                <w:szCs w:val="22"/>
              </w:rPr>
              <w:t>Olivia VELLA, Coresponsable</w:t>
            </w:r>
            <w:r>
              <w:rPr>
                <w:sz w:val="22"/>
                <w:szCs w:val="22"/>
              </w:rPr>
              <w:t xml:space="preserve"> du PAGOSAN</w:t>
            </w:r>
          </w:p>
          <w:p w:rsidR="009C4752" w:rsidRPr="00FC0963" w:rsidRDefault="009C4752" w:rsidP="00FC4E50">
            <w:pPr>
              <w:pStyle w:val="BTCNormaal"/>
              <w:spacing w:line="240" w:lineRule="auto"/>
              <w:rPr>
                <w:b/>
                <w:sz w:val="22"/>
                <w:szCs w:val="22"/>
              </w:rPr>
            </w:pPr>
            <w:r>
              <w:rPr>
                <w:sz w:val="22"/>
                <w:szCs w:val="22"/>
              </w:rPr>
              <w:t>Vincent Vercruysse</w:t>
            </w:r>
            <w:r w:rsidR="0055086D">
              <w:rPr>
                <w:sz w:val="22"/>
                <w:szCs w:val="22"/>
              </w:rPr>
              <w:t>, Coresponsable PAODES/PAGOSAN</w:t>
            </w:r>
          </w:p>
        </w:tc>
        <w:tc>
          <w:tcPr>
            <w:tcW w:w="1560" w:type="dxa"/>
            <w:tcBorders>
              <w:top w:val="nil"/>
            </w:tcBorders>
          </w:tcPr>
          <w:p w:rsidR="00FC4E50" w:rsidRDefault="00FC4E50" w:rsidP="00FC0963">
            <w:pPr>
              <w:pStyle w:val="BTCNormaal"/>
              <w:spacing w:line="240" w:lineRule="auto"/>
              <w:jc w:val="center"/>
              <w:rPr>
                <w:sz w:val="22"/>
                <w:szCs w:val="22"/>
              </w:rPr>
            </w:pPr>
            <w:r>
              <w:rPr>
                <w:sz w:val="22"/>
                <w:szCs w:val="22"/>
              </w:rPr>
              <w:t>F</w:t>
            </w:r>
          </w:p>
          <w:p w:rsidR="0055086D" w:rsidRDefault="0055086D" w:rsidP="00FC0963">
            <w:pPr>
              <w:pStyle w:val="BTCNormaal"/>
              <w:spacing w:line="240" w:lineRule="auto"/>
              <w:jc w:val="center"/>
              <w:rPr>
                <w:sz w:val="22"/>
                <w:szCs w:val="22"/>
              </w:rPr>
            </w:pPr>
            <w:r>
              <w:rPr>
                <w:sz w:val="22"/>
                <w:szCs w:val="22"/>
              </w:rPr>
              <w:t>M</w:t>
            </w:r>
          </w:p>
        </w:tc>
        <w:tc>
          <w:tcPr>
            <w:tcW w:w="4515" w:type="dxa"/>
            <w:tcBorders>
              <w:top w:val="nil"/>
            </w:tcBorders>
          </w:tcPr>
          <w:p w:rsidR="00FC4E50" w:rsidRDefault="00FC4E50" w:rsidP="00FC4E50">
            <w:pPr>
              <w:pStyle w:val="En-tte"/>
              <w:rPr>
                <w:sz w:val="22"/>
                <w:szCs w:val="22"/>
              </w:rPr>
            </w:pPr>
            <w:r>
              <w:rPr>
                <w:sz w:val="22"/>
                <w:szCs w:val="22"/>
              </w:rPr>
              <w:t>Du 01/08/2011 au 31/07/2015</w:t>
            </w:r>
          </w:p>
          <w:p w:rsidR="0055086D" w:rsidRPr="00FC4E50" w:rsidRDefault="0055086D" w:rsidP="00FC4E50">
            <w:pPr>
              <w:pStyle w:val="En-tte"/>
              <w:rPr>
                <w:sz w:val="22"/>
              </w:rPr>
            </w:pPr>
            <w:r>
              <w:rPr>
                <w:sz w:val="22"/>
                <w:szCs w:val="22"/>
              </w:rPr>
              <w:t>Du 01/08/2015 au 31/10/2017</w:t>
            </w:r>
          </w:p>
        </w:tc>
      </w:tr>
    </w:tbl>
    <w:p w:rsidR="00847478" w:rsidRPr="00A86CD1" w:rsidRDefault="00847478" w:rsidP="00847478">
      <w:pPr>
        <w:pStyle w:val="En-tte"/>
        <w:rPr>
          <w:b/>
          <w:bCs/>
          <w:sz w:val="22"/>
        </w:rPr>
      </w:pPr>
    </w:p>
    <w:p w:rsidR="00516C87" w:rsidRDefault="00516C87" w:rsidP="00516C87">
      <w:pPr>
        <w:rPr>
          <w:rFonts w:eastAsia="Arial Unicode MS"/>
          <w:snapToGrid/>
          <w:color w:val="50B848"/>
          <w:sz w:val="32"/>
          <w:szCs w:val="32"/>
        </w:rPr>
      </w:pPr>
      <w:bookmarkStart w:id="90" w:name="_Toc355792857"/>
      <w:r>
        <w:rPr>
          <w:snapToGrid/>
        </w:rPr>
        <w:br w:type="page"/>
      </w:r>
    </w:p>
    <w:p w:rsidR="00847478" w:rsidRDefault="00847478" w:rsidP="00847478">
      <w:pPr>
        <w:pStyle w:val="Titre1"/>
        <w:rPr>
          <w:snapToGrid/>
        </w:rPr>
      </w:pPr>
      <w:bookmarkStart w:id="91" w:name="_Toc528581962"/>
      <w:r>
        <w:rPr>
          <w:snapToGrid/>
        </w:rPr>
        <w:lastRenderedPageBreak/>
        <w:t>Marchés publics</w:t>
      </w:r>
      <w:bookmarkEnd w:id="90"/>
      <w:bookmarkEnd w:id="91"/>
    </w:p>
    <w:tbl>
      <w:tblPr>
        <w:tblW w:w="14144" w:type="dxa"/>
        <w:tblInd w:w="55" w:type="dxa"/>
        <w:tblLayout w:type="fixed"/>
        <w:tblCellMar>
          <w:left w:w="57" w:type="dxa"/>
          <w:right w:w="57" w:type="dxa"/>
        </w:tblCellMar>
        <w:tblLook w:val="04A0" w:firstRow="1" w:lastRow="0" w:firstColumn="1" w:lastColumn="0" w:noHBand="0" w:noVBand="1"/>
      </w:tblPr>
      <w:tblGrid>
        <w:gridCol w:w="1191"/>
        <w:gridCol w:w="2578"/>
        <w:gridCol w:w="964"/>
        <w:gridCol w:w="1077"/>
        <w:gridCol w:w="907"/>
        <w:gridCol w:w="850"/>
        <w:gridCol w:w="794"/>
        <w:gridCol w:w="1247"/>
        <w:gridCol w:w="1134"/>
        <w:gridCol w:w="1701"/>
        <w:gridCol w:w="1701"/>
      </w:tblGrid>
      <w:tr w:rsidR="001861CC" w:rsidRPr="00BE03A0" w:rsidTr="00AD3947">
        <w:trPr>
          <w:trHeight w:val="737"/>
          <w:tblHeader/>
        </w:trPr>
        <w:tc>
          <w:tcPr>
            <w:tcW w:w="1191" w:type="dxa"/>
            <w:tcBorders>
              <w:top w:val="single" w:sz="4" w:space="0" w:color="auto"/>
              <w:left w:val="single" w:sz="4" w:space="0" w:color="auto"/>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Numéro du marché</w:t>
            </w:r>
          </w:p>
        </w:tc>
        <w:tc>
          <w:tcPr>
            <w:tcW w:w="2578"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Intitulé du marché</w:t>
            </w:r>
          </w:p>
        </w:tc>
        <w:tc>
          <w:tcPr>
            <w:tcW w:w="964"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Type de marché</w:t>
            </w:r>
          </w:p>
        </w:tc>
        <w:tc>
          <w:tcPr>
            <w:tcW w:w="1077" w:type="dxa"/>
            <w:tcBorders>
              <w:top w:val="single" w:sz="4" w:space="0" w:color="auto"/>
              <w:left w:val="nil"/>
              <w:bottom w:val="single" w:sz="4" w:space="0" w:color="auto"/>
              <w:right w:val="single" w:sz="4" w:space="0" w:color="auto"/>
            </w:tcBorders>
            <w:shd w:val="clear" w:color="000000" w:fill="4F81BD"/>
            <w:hideMark/>
          </w:tcPr>
          <w:p w:rsidR="001861CC"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Montant</w:t>
            </w:r>
          </w:p>
          <w:p w:rsidR="001861CC" w:rsidRPr="00F501C5" w:rsidRDefault="001861CC" w:rsidP="00AD3947">
            <w:pPr>
              <w:widowControl/>
              <w:suppressAutoHyphens w:val="0"/>
              <w:rPr>
                <w:rFonts w:cs="Arial"/>
                <w:b/>
                <w:bCs/>
                <w:snapToGrid/>
                <w:color w:val="FFFFFF"/>
                <w:kern w:val="0"/>
                <w:sz w:val="16"/>
                <w:szCs w:val="16"/>
              </w:rPr>
            </w:pPr>
            <w:r>
              <w:rPr>
                <w:rFonts w:cs="Arial"/>
                <w:b/>
                <w:bCs/>
                <w:snapToGrid/>
                <w:color w:val="FFFFFF"/>
                <w:kern w:val="0"/>
                <w:sz w:val="16"/>
                <w:szCs w:val="16"/>
              </w:rPr>
              <w:t>FCFA</w:t>
            </w:r>
          </w:p>
        </w:tc>
        <w:tc>
          <w:tcPr>
            <w:tcW w:w="907"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 xml:space="preserve"> Montant euros </w:t>
            </w:r>
          </w:p>
        </w:tc>
        <w:tc>
          <w:tcPr>
            <w:tcW w:w="850"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Mode d'exéc</w:t>
            </w:r>
            <w:r>
              <w:rPr>
                <w:rFonts w:cs="Arial"/>
                <w:b/>
                <w:bCs/>
                <w:snapToGrid/>
                <w:color w:val="FFFFFF"/>
                <w:kern w:val="0"/>
                <w:sz w:val="16"/>
                <w:szCs w:val="16"/>
              </w:rPr>
              <w:t>.</w:t>
            </w:r>
          </w:p>
        </w:tc>
        <w:tc>
          <w:tcPr>
            <w:tcW w:w="794"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Code</w:t>
            </w:r>
            <w:r>
              <w:rPr>
                <w:rFonts w:cs="Arial"/>
                <w:b/>
                <w:bCs/>
                <w:snapToGrid/>
                <w:color w:val="FFFFFF"/>
                <w:kern w:val="0"/>
                <w:sz w:val="16"/>
                <w:szCs w:val="16"/>
              </w:rPr>
              <w:t xml:space="preserve"> Budgét.</w:t>
            </w:r>
          </w:p>
        </w:tc>
        <w:tc>
          <w:tcPr>
            <w:tcW w:w="1247"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Fournisseur</w:t>
            </w:r>
          </w:p>
        </w:tc>
        <w:tc>
          <w:tcPr>
            <w:tcW w:w="1134"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 xml:space="preserve">Mode de passation </w:t>
            </w:r>
          </w:p>
        </w:tc>
        <w:tc>
          <w:tcPr>
            <w:tcW w:w="1701"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Etat d'avancement</w:t>
            </w:r>
          </w:p>
        </w:tc>
        <w:tc>
          <w:tcPr>
            <w:tcW w:w="1701" w:type="dxa"/>
            <w:tcBorders>
              <w:top w:val="single" w:sz="4" w:space="0" w:color="auto"/>
              <w:left w:val="nil"/>
              <w:bottom w:val="single" w:sz="4" w:space="0" w:color="auto"/>
              <w:right w:val="single" w:sz="4" w:space="0" w:color="auto"/>
            </w:tcBorders>
            <w:shd w:val="clear" w:color="000000" w:fill="4F81BD"/>
            <w:hideMark/>
          </w:tcPr>
          <w:p w:rsidR="001861CC" w:rsidRPr="00F501C5" w:rsidRDefault="001861CC" w:rsidP="00AD3947">
            <w:pPr>
              <w:widowControl/>
              <w:suppressAutoHyphens w:val="0"/>
              <w:rPr>
                <w:rFonts w:cs="Arial"/>
                <w:b/>
                <w:bCs/>
                <w:snapToGrid/>
                <w:color w:val="FFFFFF"/>
                <w:kern w:val="0"/>
                <w:sz w:val="16"/>
                <w:szCs w:val="16"/>
              </w:rPr>
            </w:pPr>
            <w:r w:rsidRPr="00F501C5">
              <w:rPr>
                <w:rFonts w:cs="Arial"/>
                <w:b/>
                <w:bCs/>
                <w:snapToGrid/>
                <w:color w:val="FFFFFF"/>
                <w:kern w:val="0"/>
                <w:sz w:val="16"/>
                <w:szCs w:val="16"/>
              </w:rPr>
              <w:t>Remarques</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C_PAGOSAN_334</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Recrutement d'un bureau de contrôle pour la construction de la région médicale de Kaffrine</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services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7 750</w:t>
            </w:r>
            <w:r>
              <w:rPr>
                <w:rFonts w:cs="Arial"/>
                <w:snapToGrid/>
                <w:kern w:val="0"/>
                <w:sz w:val="16"/>
                <w:szCs w:val="16"/>
              </w:rPr>
              <w:t> </w:t>
            </w:r>
            <w:r w:rsidRPr="00F501C5">
              <w:rPr>
                <w:rFonts w:cs="Arial"/>
                <w:snapToGrid/>
                <w:kern w:val="0"/>
                <w:sz w:val="16"/>
                <w:szCs w:val="16"/>
              </w:rPr>
              <w:t>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€ 11 815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A_05_04</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Bureau Véritas</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DRP</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Suivi en cours</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provisoire en novembre</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C_PAGOSAN_338</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Formation en leadership</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9 475 000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€ 14 445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A_05_03</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CESAG</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DRP</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T_PAGOSAN_340</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247</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Construction des locaux pour la DPRS, l'inspection et le centre de documentation</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378 393 439</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€576 857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ETPB</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Appel d'offre ouvert</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1861CC">
            <w:pPr>
              <w:widowControl/>
              <w:suppressAutoHyphens w:val="0"/>
              <w:rPr>
                <w:rFonts w:cs="Arial"/>
                <w:snapToGrid/>
                <w:kern w:val="0"/>
                <w:sz w:val="16"/>
                <w:szCs w:val="16"/>
              </w:rPr>
            </w:pPr>
            <w:r>
              <w:rPr>
                <w:rFonts w:cs="Arial"/>
                <w:snapToGrid/>
                <w:kern w:val="0"/>
                <w:sz w:val="16"/>
                <w:szCs w:val="16"/>
              </w:rPr>
              <w:t>Construction 95%</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En cours</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C_PAGOSAN_2015_01</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Etudes de sol complémentaires </w:t>
            </w:r>
            <w:r>
              <w:rPr>
                <w:rFonts w:cs="Arial"/>
                <w:snapToGrid/>
                <w:kern w:val="0"/>
                <w:sz w:val="16"/>
                <w:szCs w:val="16"/>
              </w:rPr>
              <w:t xml:space="preserve">pour les </w:t>
            </w:r>
            <w:r w:rsidRPr="00F501C5">
              <w:rPr>
                <w:rFonts w:cs="Arial"/>
                <w:snapToGrid/>
                <w:kern w:val="0"/>
                <w:sz w:val="16"/>
                <w:szCs w:val="16"/>
              </w:rPr>
              <w:t>locaux du MSAS</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services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3 110 000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€4 741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TECHNOSOL</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DRP</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F_PAGOSAN_512</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260</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Equipement etmobilier de bureau pour les RM</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biens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38 494 117</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€ 58 684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A_05_04</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lang w:val="en-US"/>
              </w:rPr>
            </w:pPr>
            <w:r w:rsidRPr="00F501C5">
              <w:rPr>
                <w:rFonts w:cs="Arial"/>
                <w:snapToGrid/>
                <w:kern w:val="0"/>
                <w:sz w:val="16"/>
                <w:szCs w:val="16"/>
                <w:lang w:val="en-US"/>
              </w:rPr>
              <w:t>Lot 1 : Pico Mega</w:t>
            </w:r>
          </w:p>
          <w:p w:rsidR="001861CC" w:rsidRPr="00F501C5" w:rsidRDefault="001861CC" w:rsidP="00AD3947">
            <w:pPr>
              <w:widowControl/>
              <w:suppressAutoHyphens w:val="0"/>
              <w:rPr>
                <w:rFonts w:cs="Arial"/>
                <w:snapToGrid/>
                <w:kern w:val="0"/>
                <w:sz w:val="16"/>
                <w:szCs w:val="16"/>
                <w:lang w:val="en-US"/>
              </w:rPr>
            </w:pPr>
            <w:r w:rsidRPr="00F501C5">
              <w:rPr>
                <w:rFonts w:cs="Arial"/>
                <w:snapToGrid/>
                <w:kern w:val="0"/>
                <w:sz w:val="16"/>
                <w:szCs w:val="16"/>
                <w:lang w:val="en-US"/>
              </w:rPr>
              <w:t>Lot 2 : Master Office</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AON</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1861CC">
            <w:pPr>
              <w:widowControl/>
              <w:suppressAutoHyphens w:val="0"/>
              <w:rPr>
                <w:rFonts w:cs="Arial"/>
                <w:snapToGrid/>
                <w:kern w:val="0"/>
                <w:sz w:val="16"/>
                <w:szCs w:val="16"/>
              </w:rPr>
            </w:pPr>
            <w:r w:rsidRPr="00F501C5">
              <w:rPr>
                <w:rFonts w:cs="Arial"/>
                <w:snapToGrid/>
                <w:kern w:val="0"/>
                <w:sz w:val="16"/>
                <w:szCs w:val="16"/>
              </w:rPr>
              <w:t> </w:t>
            </w: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T_PAGOSAN_523</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258</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Réhabilitation des RM de Thiès et Diourbel</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46 712 821</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€ 71 213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A_04_01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Lot 1 : Afrique Equipe Plus</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Lot 2 : ETPB</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AON</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F_PAGOSAN_024</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279</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Acquisition et équipement de matériel informatique et de mobilier de bureau pour le MSAS et la région médicale de Kaffrine</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Fournitures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120 000</w:t>
            </w:r>
            <w:r>
              <w:rPr>
                <w:rFonts w:cs="Arial"/>
                <w:snapToGrid/>
                <w:kern w:val="0"/>
                <w:sz w:val="16"/>
                <w:szCs w:val="16"/>
              </w:rPr>
              <w:t xml:space="preserve"> XOF</w:t>
            </w:r>
            <w:r w:rsidRPr="00F501C5">
              <w:rPr>
                <w:rFonts w:cs="Arial"/>
                <w:snapToGrid/>
                <w:kern w:val="0"/>
                <w:sz w:val="16"/>
                <w:szCs w:val="16"/>
              </w:rPr>
              <w:t xml:space="preserve"> 000</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€182 939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A_05_04</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Appel d'Offres Ouvert</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du matériel en cours</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En cours</w:t>
            </w: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t>F_PAGOSAN_025</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276</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Acquisition et installation d'un ascenseur pour un bâtiment R + 2</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Fournitures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30 000</w:t>
            </w:r>
            <w:r>
              <w:rPr>
                <w:rFonts w:cs="Arial"/>
                <w:snapToGrid/>
                <w:kern w:val="0"/>
                <w:sz w:val="16"/>
                <w:szCs w:val="16"/>
              </w:rPr>
              <w:t> </w:t>
            </w:r>
            <w:r w:rsidRPr="00F501C5">
              <w:rPr>
                <w:rFonts w:cs="Arial"/>
                <w:snapToGrid/>
                <w:kern w:val="0"/>
                <w:sz w:val="16"/>
                <w:szCs w:val="16"/>
              </w:rPr>
              <w:t>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€ 45 735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Demande de Renseignement et de Prix ouverte</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Installé</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1861CC">
            <w:pPr>
              <w:widowControl/>
              <w:suppressAutoHyphens w:val="0"/>
              <w:rPr>
                <w:rFonts w:cs="Arial"/>
                <w:snapToGrid/>
                <w:kern w:val="0"/>
                <w:sz w:val="16"/>
                <w:szCs w:val="16"/>
              </w:rPr>
            </w:pPr>
            <w:r>
              <w:rPr>
                <w:rFonts w:cs="Arial"/>
                <w:snapToGrid/>
                <w:kern w:val="0"/>
                <w:sz w:val="16"/>
                <w:szCs w:val="16"/>
              </w:rPr>
              <w:t>Réception provisoire à prévoir en octobre</w:t>
            </w: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F_PAGOSAN_026</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Acquisition et installation d'un groupe électrogène et de climatisation</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Fournitures</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33 000 000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€ 50 308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A_01_01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Demande de Renseignement et de Prix ouverte</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Installé</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provisoire à prévoir en octobre</w:t>
            </w:r>
          </w:p>
        </w:tc>
      </w:tr>
      <w:tr w:rsidR="001861CC" w:rsidRPr="00BE03A0" w:rsidTr="001861CC">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T_PAGOSAN_116</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 de réhabilitation des régions médicales de Fatick et Kaolack</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50 000 000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€ 76 225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A_04_01</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Demande de Renseignement et de Prix ouverte</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Clôturé</w:t>
            </w:r>
          </w:p>
        </w:tc>
        <w:tc>
          <w:tcPr>
            <w:tcW w:w="1701" w:type="dxa"/>
            <w:tcBorders>
              <w:top w:val="nil"/>
              <w:left w:val="nil"/>
              <w:bottom w:val="single" w:sz="4" w:space="0" w:color="auto"/>
              <w:right w:val="single" w:sz="4" w:space="0" w:color="auto"/>
            </w:tcBorders>
            <w:shd w:val="clear" w:color="auto" w:fill="auto"/>
            <w:vAlign w:val="center"/>
          </w:tcPr>
          <w:p w:rsidR="001861CC" w:rsidRPr="00F501C5" w:rsidRDefault="001861CC" w:rsidP="00AD3947">
            <w:pPr>
              <w:widowControl/>
              <w:suppressAutoHyphens w:val="0"/>
              <w:rPr>
                <w:rFonts w:cs="Arial"/>
                <w:snapToGrid/>
                <w:kern w:val="0"/>
                <w:sz w:val="16"/>
                <w:szCs w:val="16"/>
              </w:rPr>
            </w:pPr>
          </w:p>
        </w:tc>
      </w:tr>
      <w:tr w:rsidR="001861CC" w:rsidRPr="00BE03A0" w:rsidTr="00AD3947">
        <w:trPr>
          <w:trHeight w:val="737"/>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1861CC" w:rsidRPr="00BE03A0" w:rsidRDefault="001861CC" w:rsidP="00AD3947">
            <w:pPr>
              <w:widowControl/>
              <w:suppressAutoHyphens w:val="0"/>
              <w:rPr>
                <w:rFonts w:cs="Arial"/>
                <w:snapToGrid/>
                <w:kern w:val="0"/>
                <w:sz w:val="16"/>
                <w:szCs w:val="16"/>
              </w:rPr>
            </w:pPr>
            <w:r w:rsidRPr="00F501C5">
              <w:rPr>
                <w:rFonts w:cs="Arial"/>
                <w:snapToGrid/>
                <w:kern w:val="0"/>
                <w:sz w:val="16"/>
                <w:szCs w:val="16"/>
              </w:rPr>
              <w:lastRenderedPageBreak/>
              <w:t>T_PAGOSAN_183</w:t>
            </w:r>
          </w:p>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SEN 222</w:t>
            </w:r>
          </w:p>
        </w:tc>
        <w:tc>
          <w:tcPr>
            <w:tcW w:w="2578"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Construction de la Région Médicale de Kaffrine</w:t>
            </w:r>
          </w:p>
        </w:tc>
        <w:tc>
          <w:tcPr>
            <w:tcW w:w="96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Travaux</w:t>
            </w:r>
          </w:p>
        </w:tc>
        <w:tc>
          <w:tcPr>
            <w:tcW w:w="107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jc w:val="right"/>
              <w:rPr>
                <w:rFonts w:cs="Arial"/>
                <w:snapToGrid/>
                <w:kern w:val="0"/>
                <w:sz w:val="16"/>
                <w:szCs w:val="16"/>
              </w:rPr>
            </w:pPr>
            <w:r w:rsidRPr="00F501C5">
              <w:rPr>
                <w:rFonts w:cs="Arial"/>
                <w:snapToGrid/>
                <w:kern w:val="0"/>
                <w:sz w:val="16"/>
                <w:szCs w:val="16"/>
              </w:rPr>
              <w:t>246 000</w:t>
            </w:r>
            <w:r>
              <w:rPr>
                <w:rFonts w:cs="Arial"/>
                <w:snapToGrid/>
                <w:kern w:val="0"/>
                <w:sz w:val="16"/>
                <w:szCs w:val="16"/>
              </w:rPr>
              <w:t> </w:t>
            </w:r>
            <w:r w:rsidRPr="00F501C5">
              <w:rPr>
                <w:rFonts w:cs="Arial"/>
                <w:snapToGrid/>
                <w:kern w:val="0"/>
                <w:sz w:val="16"/>
                <w:szCs w:val="16"/>
              </w:rPr>
              <w:t>000</w:t>
            </w:r>
            <w:r>
              <w:rPr>
                <w:rFonts w:cs="Arial"/>
                <w:snapToGrid/>
                <w:kern w:val="0"/>
                <w:sz w:val="16"/>
                <w:szCs w:val="16"/>
              </w:rPr>
              <w:t xml:space="preserve"> XOF</w:t>
            </w:r>
          </w:p>
        </w:tc>
        <w:tc>
          <w:tcPr>
            <w:tcW w:w="90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xml:space="preserve"> €375 025 </w:t>
            </w:r>
          </w:p>
        </w:tc>
        <w:tc>
          <w:tcPr>
            <w:tcW w:w="850"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cogestion</w:t>
            </w:r>
          </w:p>
        </w:tc>
        <w:tc>
          <w:tcPr>
            <w:tcW w:w="79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A_05_04</w:t>
            </w:r>
          </w:p>
        </w:tc>
        <w:tc>
          <w:tcPr>
            <w:tcW w:w="1247"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sidRPr="00F501C5">
              <w:rPr>
                <w:rFonts w:cs="Arial"/>
                <w:snapToGrid/>
                <w:kern w:val="0"/>
                <w:sz w:val="16"/>
                <w:szCs w:val="16"/>
              </w:rPr>
              <w:t>Appel d'Offres Ouvert</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Construction 80%</w:t>
            </w:r>
          </w:p>
        </w:tc>
        <w:tc>
          <w:tcPr>
            <w:tcW w:w="1701" w:type="dxa"/>
            <w:tcBorders>
              <w:top w:val="nil"/>
              <w:left w:val="nil"/>
              <w:bottom w:val="single" w:sz="4" w:space="0" w:color="auto"/>
              <w:right w:val="single" w:sz="4" w:space="0" w:color="auto"/>
            </w:tcBorders>
            <w:shd w:val="clear" w:color="auto" w:fill="auto"/>
            <w:vAlign w:val="center"/>
            <w:hideMark/>
          </w:tcPr>
          <w:p w:rsidR="001861CC" w:rsidRPr="00F501C5" w:rsidRDefault="001861CC" w:rsidP="00AD3947">
            <w:pPr>
              <w:widowControl/>
              <w:suppressAutoHyphens w:val="0"/>
              <w:rPr>
                <w:rFonts w:cs="Arial"/>
                <w:snapToGrid/>
                <w:kern w:val="0"/>
                <w:sz w:val="16"/>
                <w:szCs w:val="16"/>
              </w:rPr>
            </w:pPr>
            <w:r>
              <w:rPr>
                <w:rFonts w:cs="Arial"/>
                <w:snapToGrid/>
                <w:kern w:val="0"/>
                <w:sz w:val="16"/>
                <w:szCs w:val="16"/>
              </w:rPr>
              <w:t>Réception provisoire en décembre</w:t>
            </w:r>
          </w:p>
        </w:tc>
      </w:tr>
    </w:tbl>
    <w:p w:rsidR="0030163D" w:rsidRDefault="0030163D" w:rsidP="001B2628">
      <w:pPr>
        <w:pStyle w:val="BTCNormaal"/>
        <w:rPr>
          <w:b/>
          <w:bCs/>
        </w:rPr>
      </w:pPr>
    </w:p>
    <w:p w:rsidR="0030163D" w:rsidRDefault="0030163D">
      <w:pPr>
        <w:widowControl/>
        <w:suppressAutoHyphens w:val="0"/>
        <w:rPr>
          <w:b/>
          <w:bCs/>
          <w:snapToGrid/>
          <w:kern w:val="18"/>
          <w:sz w:val="20"/>
          <w:szCs w:val="20"/>
        </w:rPr>
      </w:pPr>
      <w:r>
        <w:rPr>
          <w:b/>
          <w:bCs/>
        </w:rPr>
        <w:br w:type="page"/>
      </w:r>
    </w:p>
    <w:p w:rsidR="00847478" w:rsidRPr="00A86CD1" w:rsidRDefault="0086350F" w:rsidP="00847478">
      <w:pPr>
        <w:pStyle w:val="Titre1"/>
      </w:pPr>
      <w:bookmarkStart w:id="92" w:name="_Toc528581963"/>
      <w:bookmarkStart w:id="93" w:name="_Toc308437837"/>
      <w:bookmarkStart w:id="94" w:name="_Toc310494269"/>
      <w:bookmarkStart w:id="95" w:name="_Toc310494324"/>
      <w:r>
        <w:rPr>
          <w:snapToGrid/>
        </w:rPr>
        <w:lastRenderedPageBreak/>
        <w:t>Accords d’exécution</w:t>
      </w:r>
      <w:bookmarkEnd w:id="92"/>
    </w:p>
    <w:tbl>
      <w:tblPr>
        <w:tblW w:w="5187" w:type="pct"/>
        <w:tblLayout w:type="fixed"/>
        <w:tblCellMar>
          <w:left w:w="70" w:type="dxa"/>
          <w:right w:w="70" w:type="dxa"/>
        </w:tblCellMar>
        <w:tblLook w:val="04A0" w:firstRow="1" w:lastRow="0" w:firstColumn="1" w:lastColumn="0" w:noHBand="0" w:noVBand="1"/>
      </w:tblPr>
      <w:tblGrid>
        <w:gridCol w:w="960"/>
        <w:gridCol w:w="960"/>
        <w:gridCol w:w="1023"/>
        <w:gridCol w:w="1070"/>
        <w:gridCol w:w="847"/>
        <w:gridCol w:w="1034"/>
        <w:gridCol w:w="1133"/>
        <w:gridCol w:w="763"/>
        <w:gridCol w:w="1315"/>
        <w:gridCol w:w="748"/>
        <w:gridCol w:w="945"/>
        <w:gridCol w:w="966"/>
        <w:gridCol w:w="859"/>
        <w:gridCol w:w="879"/>
        <w:gridCol w:w="1404"/>
      </w:tblGrid>
      <w:tr w:rsidR="00143CD0" w:rsidRPr="006A1FED" w:rsidTr="00143CD0">
        <w:trPr>
          <w:trHeight w:val="1068"/>
        </w:trPr>
        <w:tc>
          <w:tcPr>
            <w:tcW w:w="322"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Pr>
                <w:rFonts w:cs="Arial"/>
                <w:b/>
                <w:bCs/>
                <w:snapToGrid/>
                <w:color w:val="FFFFFF"/>
                <w:kern w:val="0"/>
                <w:sz w:val="16"/>
                <w:szCs w:val="16"/>
              </w:rPr>
              <w:t>code budgétaire</w:t>
            </w:r>
          </w:p>
        </w:tc>
        <w:tc>
          <w:tcPr>
            <w:tcW w:w="322"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Pr>
                <w:rFonts w:cs="Arial"/>
                <w:b/>
                <w:bCs/>
                <w:snapToGrid/>
                <w:color w:val="FFFFFF"/>
                <w:kern w:val="0"/>
                <w:sz w:val="16"/>
                <w:szCs w:val="16"/>
              </w:rPr>
              <w:t>Partenaire</w:t>
            </w:r>
          </w:p>
        </w:tc>
        <w:tc>
          <w:tcPr>
            <w:tcW w:w="343"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Statut institution</w:t>
            </w:r>
          </w:p>
        </w:tc>
        <w:tc>
          <w:tcPr>
            <w:tcW w:w="359"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Objet de l'Accord</w:t>
            </w:r>
          </w:p>
        </w:tc>
        <w:tc>
          <w:tcPr>
            <w:tcW w:w="284"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Modalité de paiement</w:t>
            </w:r>
          </w:p>
        </w:tc>
        <w:tc>
          <w:tcPr>
            <w:tcW w:w="347"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entrée en vigueur (date)</w:t>
            </w:r>
          </w:p>
        </w:tc>
        <w:tc>
          <w:tcPr>
            <w:tcW w:w="380"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End date</w:t>
            </w:r>
          </w:p>
        </w:tc>
        <w:tc>
          <w:tcPr>
            <w:tcW w:w="256"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Montant Total (€)</w:t>
            </w:r>
          </w:p>
        </w:tc>
        <w:tc>
          <w:tcPr>
            <w:tcW w:w="441"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Montant en (devise locale)</w:t>
            </w:r>
          </w:p>
        </w:tc>
        <w:tc>
          <w:tcPr>
            <w:tcW w:w="251"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Statut</w:t>
            </w:r>
          </w:p>
        </w:tc>
        <w:tc>
          <w:tcPr>
            <w:tcW w:w="317" w:type="pct"/>
            <w:tcBorders>
              <w:top w:val="single" w:sz="4" w:space="0" w:color="000000"/>
              <w:left w:val="single" w:sz="4" w:space="0" w:color="000000"/>
              <w:bottom w:val="nil"/>
              <w:right w:val="nil"/>
            </w:tcBorders>
            <w:shd w:val="clear" w:color="333399" w:fill="4F81BD"/>
            <w:hideMark/>
          </w:tcPr>
          <w:p w:rsidR="006A1FED" w:rsidRDefault="006A1FED" w:rsidP="006A1FED">
            <w:pPr>
              <w:widowControl/>
              <w:suppressAutoHyphens w:val="0"/>
              <w:jc w:val="center"/>
              <w:rPr>
                <w:rFonts w:cs="Arial"/>
                <w:b/>
                <w:bCs/>
                <w:snapToGrid/>
                <w:color w:val="FFFFFF"/>
                <w:kern w:val="0"/>
                <w:sz w:val="16"/>
                <w:szCs w:val="16"/>
              </w:rPr>
            </w:pPr>
            <w:r>
              <w:rPr>
                <w:rFonts w:cs="Arial"/>
                <w:b/>
                <w:bCs/>
                <w:snapToGrid/>
                <w:color w:val="FFFFFF"/>
                <w:kern w:val="0"/>
                <w:sz w:val="16"/>
                <w:szCs w:val="16"/>
              </w:rPr>
              <w:t>Nbre</w:t>
            </w:r>
          </w:p>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Transfert</w:t>
            </w:r>
          </w:p>
        </w:tc>
        <w:tc>
          <w:tcPr>
            <w:tcW w:w="324"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statut transfert</w:t>
            </w:r>
          </w:p>
        </w:tc>
        <w:tc>
          <w:tcPr>
            <w:tcW w:w="288"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Date transfert (réalisé ou planifié)</w:t>
            </w:r>
          </w:p>
        </w:tc>
        <w:tc>
          <w:tcPr>
            <w:tcW w:w="295"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Montant (€)</w:t>
            </w:r>
          </w:p>
        </w:tc>
        <w:tc>
          <w:tcPr>
            <w:tcW w:w="471" w:type="pct"/>
            <w:tcBorders>
              <w:top w:val="single" w:sz="4" w:space="0" w:color="000000"/>
              <w:left w:val="single" w:sz="4" w:space="0" w:color="000000"/>
              <w:bottom w:val="nil"/>
              <w:right w:val="nil"/>
            </w:tcBorders>
            <w:shd w:val="clear" w:color="333399" w:fill="4F81BD"/>
            <w:hideMark/>
          </w:tcPr>
          <w:p w:rsidR="006A1FED" w:rsidRPr="006A1FED" w:rsidRDefault="006A1FED" w:rsidP="006A1FED">
            <w:pPr>
              <w:widowControl/>
              <w:suppressAutoHyphens w:val="0"/>
              <w:jc w:val="center"/>
              <w:rPr>
                <w:rFonts w:cs="Arial"/>
                <w:b/>
                <w:bCs/>
                <w:snapToGrid/>
                <w:color w:val="FFFFFF"/>
                <w:kern w:val="0"/>
                <w:sz w:val="16"/>
                <w:szCs w:val="16"/>
              </w:rPr>
            </w:pPr>
            <w:r w:rsidRPr="006A1FED">
              <w:rPr>
                <w:rFonts w:cs="Arial"/>
                <w:b/>
                <w:bCs/>
                <w:snapToGrid/>
                <w:color w:val="FFFFFF"/>
                <w:kern w:val="0"/>
                <w:sz w:val="16"/>
                <w:szCs w:val="16"/>
              </w:rPr>
              <w:t>Remarques</w:t>
            </w:r>
          </w:p>
        </w:tc>
      </w:tr>
      <w:tr w:rsidR="00143CD0" w:rsidRPr="006A1FED" w:rsidTr="00143CD0">
        <w:trPr>
          <w:trHeight w:val="840"/>
        </w:trPr>
        <w:tc>
          <w:tcPr>
            <w:tcW w:w="3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R3,R4 et R5</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RM DIOURBEL</w:t>
            </w:r>
          </w:p>
        </w:tc>
        <w:tc>
          <w:tcPr>
            <w:tcW w:w="343"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single" w:sz="8" w:space="0" w:color="auto"/>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€ 68 602</w:t>
            </w:r>
          </w:p>
        </w:tc>
        <w:tc>
          <w:tcPr>
            <w:tcW w:w="441"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44 999 962 XOF</w:t>
            </w:r>
          </w:p>
        </w:tc>
        <w:tc>
          <w:tcPr>
            <w:tcW w:w="251"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€ 8 811</w:t>
            </w:r>
          </w:p>
        </w:tc>
        <w:tc>
          <w:tcPr>
            <w:tcW w:w="471" w:type="pct"/>
            <w:tcBorders>
              <w:top w:val="single" w:sz="8" w:space="0" w:color="auto"/>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R3,R4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FATICK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€ 70 431</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46 199 707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€ 2 470</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R3,R4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KAOLACK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€ 40 856</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26 799 779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€ 8 117</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R3,R4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KAFFRINE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€ 32 624</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21 399 941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€ 4 863</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r w:rsidR="00143CD0" w:rsidRPr="006A1FED" w:rsidTr="00143CD0">
        <w:trPr>
          <w:trHeight w:val="840"/>
        </w:trPr>
        <w:tc>
          <w:tcPr>
            <w:tcW w:w="322" w:type="pct"/>
            <w:tcBorders>
              <w:top w:val="nil"/>
              <w:left w:val="single" w:sz="8" w:space="0" w:color="auto"/>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R3,R4 et R5</w:t>
            </w:r>
          </w:p>
        </w:tc>
        <w:tc>
          <w:tcPr>
            <w:tcW w:w="322"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 xml:space="preserve">RM  THIES </w:t>
            </w:r>
          </w:p>
        </w:tc>
        <w:tc>
          <w:tcPr>
            <w:tcW w:w="343"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Ministère déconcentré</w:t>
            </w:r>
          </w:p>
        </w:tc>
        <w:tc>
          <w:tcPr>
            <w:tcW w:w="359"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Améliorer la gouvernance sanitaire</w:t>
            </w:r>
          </w:p>
        </w:tc>
        <w:tc>
          <w:tcPr>
            <w:tcW w:w="284"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Transfert trimestriel</w:t>
            </w:r>
          </w:p>
        </w:tc>
        <w:tc>
          <w:tcPr>
            <w:tcW w:w="347"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30/04/2013</w:t>
            </w:r>
          </w:p>
        </w:tc>
        <w:tc>
          <w:tcPr>
            <w:tcW w:w="380" w:type="pct"/>
            <w:tcBorders>
              <w:top w:val="nil"/>
              <w:left w:val="nil"/>
              <w:bottom w:val="single" w:sz="8" w:space="0" w:color="auto"/>
              <w:right w:val="single" w:sz="8" w:space="0" w:color="auto"/>
            </w:tcBorders>
            <w:shd w:val="clear" w:color="auto" w:fill="auto"/>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30/11/2014</w:t>
            </w:r>
          </w:p>
        </w:tc>
        <w:tc>
          <w:tcPr>
            <w:tcW w:w="256"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€ 77 917</w:t>
            </w:r>
          </w:p>
        </w:tc>
        <w:tc>
          <w:tcPr>
            <w:tcW w:w="44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51 110 202 XOF</w:t>
            </w:r>
          </w:p>
        </w:tc>
        <w:tc>
          <w:tcPr>
            <w:tcW w:w="25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Clôturé</w:t>
            </w:r>
          </w:p>
        </w:tc>
        <w:tc>
          <w:tcPr>
            <w:tcW w:w="317"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w:t>
            </w:r>
          </w:p>
        </w:tc>
        <w:tc>
          <w:tcPr>
            <w:tcW w:w="324"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Réalisé</w:t>
            </w:r>
          </w:p>
        </w:tc>
        <w:tc>
          <w:tcPr>
            <w:tcW w:w="288"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center"/>
              <w:rPr>
                <w:rFonts w:cs="Arial"/>
                <w:snapToGrid/>
                <w:color w:val="000000"/>
                <w:kern w:val="0"/>
                <w:sz w:val="16"/>
                <w:szCs w:val="16"/>
              </w:rPr>
            </w:pPr>
            <w:r w:rsidRPr="006A1FED">
              <w:rPr>
                <w:rFonts w:cs="Arial"/>
                <w:snapToGrid/>
                <w:color w:val="000000"/>
                <w:kern w:val="0"/>
                <w:sz w:val="16"/>
                <w:szCs w:val="16"/>
              </w:rPr>
              <w:t>15-mai-13</w:t>
            </w:r>
          </w:p>
        </w:tc>
        <w:tc>
          <w:tcPr>
            <w:tcW w:w="295"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jc w:val="right"/>
              <w:rPr>
                <w:rFonts w:cs="Arial"/>
                <w:snapToGrid/>
                <w:color w:val="000000"/>
                <w:kern w:val="0"/>
                <w:sz w:val="16"/>
                <w:szCs w:val="16"/>
              </w:rPr>
            </w:pPr>
            <w:r w:rsidRPr="006A1FED">
              <w:rPr>
                <w:rFonts w:cs="Arial"/>
                <w:snapToGrid/>
                <w:color w:val="000000"/>
                <w:kern w:val="0"/>
                <w:sz w:val="16"/>
                <w:szCs w:val="16"/>
              </w:rPr>
              <w:t>€ 14 776</w:t>
            </w:r>
          </w:p>
        </w:tc>
        <w:tc>
          <w:tcPr>
            <w:tcW w:w="471" w:type="pct"/>
            <w:tcBorders>
              <w:top w:val="nil"/>
              <w:left w:val="nil"/>
              <w:bottom w:val="single" w:sz="8" w:space="0" w:color="auto"/>
              <w:right w:val="single" w:sz="8" w:space="0" w:color="auto"/>
            </w:tcBorders>
            <w:shd w:val="clear" w:color="auto" w:fill="auto"/>
            <w:noWrap/>
            <w:vAlign w:val="center"/>
            <w:hideMark/>
          </w:tcPr>
          <w:p w:rsidR="006A1FED" w:rsidRPr="006A1FED" w:rsidRDefault="006A1FED" w:rsidP="006A1FED">
            <w:pPr>
              <w:widowControl/>
              <w:suppressAutoHyphens w:val="0"/>
              <w:rPr>
                <w:rFonts w:cs="Arial"/>
                <w:snapToGrid/>
                <w:color w:val="000000"/>
                <w:kern w:val="0"/>
                <w:sz w:val="16"/>
                <w:szCs w:val="16"/>
              </w:rPr>
            </w:pPr>
            <w:r w:rsidRPr="006A1FED">
              <w:rPr>
                <w:rFonts w:cs="Arial"/>
                <w:snapToGrid/>
                <w:color w:val="000000"/>
                <w:kern w:val="0"/>
                <w:sz w:val="16"/>
                <w:szCs w:val="16"/>
              </w:rPr>
              <w:t>AE clôturé au 30/11/2014</w:t>
            </w:r>
          </w:p>
        </w:tc>
      </w:tr>
    </w:tbl>
    <w:p w:rsidR="00847478" w:rsidRPr="00A86CD1" w:rsidRDefault="00847478" w:rsidP="001B2628">
      <w:pPr>
        <w:pStyle w:val="BTCNormaal"/>
      </w:pPr>
    </w:p>
    <w:p w:rsidR="00E07356" w:rsidRDefault="00E07356">
      <w:pPr>
        <w:widowControl/>
        <w:suppressAutoHyphens w:val="0"/>
        <w:rPr>
          <w:snapToGrid/>
          <w:kern w:val="18"/>
          <w:sz w:val="20"/>
          <w:szCs w:val="20"/>
        </w:rPr>
      </w:pPr>
      <w:r>
        <w:br w:type="page"/>
      </w:r>
    </w:p>
    <w:p w:rsidR="00847478" w:rsidRPr="00A86CD1" w:rsidRDefault="00847478" w:rsidP="00847478">
      <w:pPr>
        <w:pStyle w:val="Titre1"/>
      </w:pPr>
      <w:bookmarkStart w:id="96" w:name="_Toc355792859"/>
      <w:bookmarkStart w:id="97" w:name="_Toc528581964"/>
      <w:r>
        <w:rPr>
          <w:snapToGrid/>
        </w:rPr>
        <w:lastRenderedPageBreak/>
        <w:t>Équipements</w:t>
      </w:r>
      <w:bookmarkEnd w:id="93"/>
      <w:bookmarkEnd w:id="94"/>
      <w:bookmarkEnd w:id="95"/>
      <w:bookmarkEnd w:id="96"/>
      <w:bookmarkEnd w:id="97"/>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5420"/>
        <w:gridCol w:w="1432"/>
        <w:gridCol w:w="1256"/>
        <w:gridCol w:w="1373"/>
        <w:gridCol w:w="1299"/>
        <w:gridCol w:w="2953"/>
      </w:tblGrid>
      <w:tr w:rsidR="00DB01CC" w:rsidRPr="00435BFC" w:rsidTr="00143CD0">
        <w:trPr>
          <w:cantSplit/>
          <w:trHeight w:val="397"/>
          <w:tblHeader/>
        </w:trPr>
        <w:tc>
          <w:tcPr>
            <w:tcW w:w="5970" w:type="dxa"/>
            <w:gridSpan w:val="2"/>
            <w:tcBorders>
              <w:bottom w:val="single" w:sz="4" w:space="0" w:color="auto"/>
            </w:tcBorders>
            <w:shd w:val="pct45" w:color="auto" w:fill="auto"/>
          </w:tcPr>
          <w:p w:rsidR="00DB01CC" w:rsidRPr="00435BFC" w:rsidRDefault="00DB01CC" w:rsidP="00847478">
            <w:pPr>
              <w:jc w:val="center"/>
              <w:rPr>
                <w:rFonts w:cs="Arial"/>
                <w:b/>
                <w:snapToGrid/>
                <w:sz w:val="20"/>
                <w:szCs w:val="20"/>
              </w:rPr>
            </w:pPr>
            <w:r w:rsidRPr="00435BFC">
              <w:rPr>
                <w:rFonts w:cs="Arial"/>
                <w:b/>
                <w:snapToGrid/>
                <w:sz w:val="20"/>
                <w:szCs w:val="20"/>
              </w:rPr>
              <w:t>Equipement</w:t>
            </w:r>
          </w:p>
        </w:tc>
        <w:tc>
          <w:tcPr>
            <w:tcW w:w="2688" w:type="dxa"/>
            <w:gridSpan w:val="2"/>
            <w:tcBorders>
              <w:bottom w:val="single" w:sz="4" w:space="0" w:color="auto"/>
            </w:tcBorders>
            <w:shd w:val="pct45" w:color="auto" w:fill="auto"/>
          </w:tcPr>
          <w:p w:rsidR="00DB01CC" w:rsidRPr="00435BFC" w:rsidRDefault="00DB01CC" w:rsidP="00847478">
            <w:pPr>
              <w:jc w:val="center"/>
              <w:rPr>
                <w:rFonts w:cs="Arial"/>
                <w:b/>
                <w:bCs/>
                <w:sz w:val="20"/>
                <w:szCs w:val="20"/>
              </w:rPr>
            </w:pPr>
            <w:r w:rsidRPr="00435BFC">
              <w:rPr>
                <w:rFonts w:cs="Arial"/>
                <w:b/>
                <w:snapToGrid/>
                <w:sz w:val="20"/>
                <w:szCs w:val="20"/>
              </w:rPr>
              <w:t>Coût</w:t>
            </w:r>
          </w:p>
        </w:tc>
        <w:tc>
          <w:tcPr>
            <w:tcW w:w="2672" w:type="dxa"/>
            <w:gridSpan w:val="2"/>
            <w:tcBorders>
              <w:bottom w:val="single" w:sz="4" w:space="0" w:color="auto"/>
            </w:tcBorders>
            <w:shd w:val="pct45" w:color="auto" w:fill="auto"/>
          </w:tcPr>
          <w:p w:rsidR="00DB01CC" w:rsidRPr="00435BFC" w:rsidRDefault="00DB01CC" w:rsidP="00847478">
            <w:pPr>
              <w:jc w:val="center"/>
              <w:rPr>
                <w:rFonts w:cs="Arial"/>
                <w:b/>
                <w:bCs/>
                <w:sz w:val="20"/>
                <w:szCs w:val="20"/>
              </w:rPr>
            </w:pPr>
            <w:r w:rsidRPr="00435BFC">
              <w:rPr>
                <w:rFonts w:cs="Arial"/>
                <w:b/>
                <w:snapToGrid/>
                <w:sz w:val="20"/>
                <w:szCs w:val="20"/>
              </w:rPr>
              <w:t>Date de livraison</w:t>
            </w:r>
          </w:p>
        </w:tc>
        <w:tc>
          <w:tcPr>
            <w:tcW w:w="2953" w:type="dxa"/>
            <w:tcBorders>
              <w:bottom w:val="single" w:sz="4" w:space="0" w:color="auto"/>
            </w:tcBorders>
            <w:shd w:val="pct45" w:color="auto" w:fill="auto"/>
          </w:tcPr>
          <w:p w:rsidR="00DB01CC" w:rsidRPr="00435BFC" w:rsidRDefault="00DB01CC" w:rsidP="00847478">
            <w:pPr>
              <w:jc w:val="center"/>
              <w:rPr>
                <w:rFonts w:cs="Arial"/>
                <w:b/>
                <w:bCs/>
                <w:sz w:val="20"/>
                <w:szCs w:val="20"/>
              </w:rPr>
            </w:pPr>
            <w:r w:rsidRPr="00435BFC">
              <w:rPr>
                <w:rFonts w:cs="Arial"/>
                <w:b/>
                <w:snapToGrid/>
                <w:sz w:val="20"/>
                <w:szCs w:val="20"/>
              </w:rPr>
              <w:t>Remarques</w:t>
            </w:r>
          </w:p>
        </w:tc>
      </w:tr>
      <w:tr w:rsidR="00DB01CC" w:rsidRPr="00435BFC" w:rsidTr="00143CD0">
        <w:trPr>
          <w:trHeight w:val="397"/>
          <w:tblHeader/>
        </w:trPr>
        <w:tc>
          <w:tcPr>
            <w:tcW w:w="550" w:type="dxa"/>
            <w:shd w:val="pct25" w:color="auto" w:fill="auto"/>
          </w:tcPr>
          <w:p w:rsidR="00DB01CC" w:rsidRPr="00435BFC" w:rsidRDefault="00DB01CC" w:rsidP="00847478">
            <w:pPr>
              <w:rPr>
                <w:rFonts w:cs="Arial"/>
                <w:b/>
                <w:sz w:val="20"/>
                <w:szCs w:val="20"/>
              </w:rPr>
            </w:pPr>
            <w:r w:rsidRPr="00435BFC">
              <w:rPr>
                <w:rFonts w:cs="Arial"/>
                <w:b/>
                <w:sz w:val="20"/>
                <w:szCs w:val="20"/>
              </w:rPr>
              <w:t>Qté</w:t>
            </w:r>
          </w:p>
        </w:tc>
        <w:tc>
          <w:tcPr>
            <w:tcW w:w="5420" w:type="dxa"/>
            <w:shd w:val="pct25" w:color="auto" w:fill="auto"/>
          </w:tcPr>
          <w:p w:rsidR="00DB01CC" w:rsidRPr="00435BFC" w:rsidRDefault="00DB01CC" w:rsidP="00847478">
            <w:pPr>
              <w:jc w:val="center"/>
              <w:rPr>
                <w:rFonts w:cs="Arial"/>
                <w:b/>
                <w:i/>
                <w:snapToGrid/>
                <w:sz w:val="20"/>
                <w:szCs w:val="20"/>
              </w:rPr>
            </w:pPr>
            <w:r w:rsidRPr="00435BFC">
              <w:rPr>
                <w:rFonts w:cs="Arial"/>
                <w:b/>
                <w:snapToGrid/>
                <w:sz w:val="20"/>
                <w:szCs w:val="20"/>
              </w:rPr>
              <w:t>Type d'équipement</w:t>
            </w:r>
          </w:p>
        </w:tc>
        <w:tc>
          <w:tcPr>
            <w:tcW w:w="1432"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budgété</w:t>
            </w:r>
          </w:p>
        </w:tc>
        <w:tc>
          <w:tcPr>
            <w:tcW w:w="1256"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réel</w:t>
            </w:r>
          </w:p>
        </w:tc>
        <w:tc>
          <w:tcPr>
            <w:tcW w:w="1373"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prévue</w:t>
            </w:r>
          </w:p>
        </w:tc>
        <w:tc>
          <w:tcPr>
            <w:tcW w:w="1299" w:type="dxa"/>
            <w:shd w:val="pct25" w:color="auto" w:fill="auto"/>
          </w:tcPr>
          <w:p w:rsidR="00DB01CC" w:rsidRPr="00435BFC" w:rsidRDefault="00DB01CC" w:rsidP="00847478">
            <w:pPr>
              <w:jc w:val="center"/>
              <w:rPr>
                <w:rFonts w:cs="Arial"/>
                <w:b/>
                <w:i/>
                <w:iCs/>
                <w:sz w:val="20"/>
                <w:szCs w:val="20"/>
              </w:rPr>
            </w:pPr>
            <w:r w:rsidRPr="00435BFC">
              <w:rPr>
                <w:rFonts w:cs="Arial"/>
                <w:b/>
                <w:i/>
                <w:snapToGrid/>
                <w:sz w:val="20"/>
                <w:szCs w:val="20"/>
              </w:rPr>
              <w:t>réel</w:t>
            </w:r>
          </w:p>
        </w:tc>
        <w:tc>
          <w:tcPr>
            <w:tcW w:w="2953" w:type="dxa"/>
            <w:shd w:val="pct25" w:color="auto" w:fill="auto"/>
          </w:tcPr>
          <w:p w:rsidR="00DB01CC" w:rsidRPr="00435BFC" w:rsidRDefault="00435BFC" w:rsidP="00847478">
            <w:pPr>
              <w:rPr>
                <w:rFonts w:cs="Arial"/>
                <w:b/>
                <w:sz w:val="20"/>
                <w:szCs w:val="20"/>
              </w:rPr>
            </w:pPr>
            <w:r w:rsidRPr="00435BFC">
              <w:rPr>
                <w:rFonts w:cs="Arial"/>
                <w:b/>
                <w:sz w:val="20"/>
                <w:szCs w:val="20"/>
              </w:rPr>
              <w:t>Lieu de livraison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Machine à relier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95 000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févr-12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13/02/2012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Tableau Padex 65/100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févr-12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13/02/2012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bois 120 cm x 80 cm avec 3 tiroirs avec serrures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laser noir simple Lexmark E260D</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149 200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Appareil photo numérique Sony</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106 800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Armoire métallique 185x90x45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Caméra vidéo Sony HDR-XR 155E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600 000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513 000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Chaise visiteur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Coffre-fort Eagle Safe anti feu 35x49x51 + combinaison de fermeture + clé Poids 60 kg</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319 000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Ecran de projection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96 400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laser multifonction couleur, fax, scanner, copieur CM 2320 fxi</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550 000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606 100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laser noir simple Lexmark E260D</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149 200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ACER ASPIRE ONE Ecran 10 pouces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21/06/2012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de bureau Esprimo P400 disque dur  500Go ram 2G0+win 7 pro + écran 20"TFT</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387 900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lang w:val="en-US"/>
              </w:rPr>
            </w:pPr>
            <w:r w:rsidRPr="00DB01CC">
              <w:rPr>
                <w:rFonts w:cs="Arial"/>
                <w:color w:val="000000"/>
                <w:sz w:val="20"/>
                <w:szCs w:val="20"/>
                <w:lang w:val="en-US"/>
              </w:rPr>
              <w:t xml:space="preserve">Ordinateur portable HP 4330score i3 3.3ghz – disque dur 500Go ram 2G0+win 7 pro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468 500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Photocopieur Canon IR 2525 + socle + toner + chargeur de document automatique + module de finition + toner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2 104 240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Epson EB-X9</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368 115</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31/05/2012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2,5CV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235 000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3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lastRenderedPageBreak/>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 de travail 4 places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président + meuble de rangement</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2 000 000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1 759 010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Meuble de rangement haut potre vitrée FZ 7092 P-GO COLOR DL012</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325 000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324 000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Salon d'attente en cuir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1 000 000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944 068</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19/12/2012</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2,5CV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235 000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18/01/2013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4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3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25/01/2013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Fatick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4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2,5CV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235 000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SPLIT mural SAMSUNG 3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déc-12</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directeur 1,40 m avec retour + caisson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Chaise visiteur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Climatiseur 2 cv</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327 500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28/06/2013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bureau</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01/07/2013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Ordinateur Fixe  HP 600B </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320 100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2000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345 000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mai-13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09/07/2013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laserjet noir et blanc HP PRO1606DN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159 000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4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Informatique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Cellule Passation des Marchés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laserjet noir et blanc HP PRO1606DN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159 000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lastRenderedPageBreak/>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3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Laserjet Pro 100 M1754</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05/08/2013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11,6 pouces Acer Aspire One 725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05/08/2013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Photocipieur IMAGE RUNNER 2520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1 250 000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laserjet noir et blanc HP PRO1606DN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159 000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Fatick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Fatick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5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Fatick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Imprimante multifonction MFP HP PRO100 M175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215 000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Kaffrine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Kaffrine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AF1B00">
            <w:pPr>
              <w:rPr>
                <w:rFonts w:cs="Arial"/>
                <w:color w:val="000000"/>
                <w:sz w:val="20"/>
                <w:szCs w:val="20"/>
              </w:rPr>
            </w:pPr>
            <w:r w:rsidRPr="00DB01CC">
              <w:rPr>
                <w:rFonts w:cs="Arial"/>
                <w:color w:val="000000"/>
                <w:sz w:val="20"/>
                <w:szCs w:val="20"/>
              </w:rPr>
              <w:t>Photocopieur</w:t>
            </w:r>
            <w:r w:rsidR="00DB01CC" w:rsidRPr="00DB01CC">
              <w:rPr>
                <w:rFonts w:cs="Arial"/>
                <w:color w:val="000000"/>
                <w:sz w:val="20"/>
                <w:szCs w:val="20"/>
              </w:rPr>
              <w:t xml:space="preserve"> IMAGE RUNNER 2520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1 250 000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Kaffrine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Kaffrine</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Kaolack</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Onduleur NITRAN ELITE VALUE 1000 VA</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Fixe HP PRO 3500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439 000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HP PROBDOK 4540S</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400 000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390 000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lastRenderedPageBreak/>
              <w:t xml:space="preserve">1 </w:t>
            </w:r>
          </w:p>
        </w:tc>
        <w:tc>
          <w:tcPr>
            <w:tcW w:w="5420" w:type="dxa"/>
            <w:vAlign w:val="bottom"/>
          </w:tcPr>
          <w:p w:rsidR="00DB01CC" w:rsidRPr="00DB01CC" w:rsidRDefault="00AF1B00">
            <w:pPr>
              <w:rPr>
                <w:rFonts w:cs="Arial"/>
                <w:color w:val="000000"/>
                <w:sz w:val="20"/>
                <w:szCs w:val="20"/>
              </w:rPr>
            </w:pPr>
            <w:r w:rsidRPr="00DB01CC">
              <w:rPr>
                <w:rFonts w:cs="Arial"/>
                <w:color w:val="000000"/>
                <w:sz w:val="20"/>
                <w:szCs w:val="20"/>
              </w:rPr>
              <w:t>Photocopieur</w:t>
            </w:r>
            <w:r w:rsidR="00DB01CC" w:rsidRPr="00DB01CC">
              <w:rPr>
                <w:rFonts w:cs="Arial"/>
                <w:color w:val="000000"/>
                <w:sz w:val="20"/>
                <w:szCs w:val="20"/>
              </w:rPr>
              <w:t xml:space="preserve"> IMAGE RUNNER 2520</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1 500 000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1 250 000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Ordinateur portable 10 pouces acer aspire one725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250 000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juil-13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06/08/2013</w:t>
            </w:r>
          </w:p>
        </w:tc>
        <w:tc>
          <w:tcPr>
            <w:tcW w:w="2953" w:type="dxa"/>
            <w:vAlign w:val="bottom"/>
          </w:tcPr>
          <w:p w:rsidR="00DB01CC" w:rsidRPr="00DB01CC" w:rsidRDefault="00435BFC">
            <w:pPr>
              <w:rPr>
                <w:rFonts w:cs="Arial"/>
                <w:color w:val="000000"/>
                <w:sz w:val="20"/>
                <w:szCs w:val="20"/>
              </w:rPr>
            </w:pPr>
            <w:r w:rsidRPr="00DB01CC">
              <w:rPr>
                <w:rFonts w:cs="Arial"/>
                <w:color w:val="000000"/>
                <w:sz w:val="20"/>
                <w:szCs w:val="20"/>
              </w:rPr>
              <w:t>Secrétariat</w:t>
            </w:r>
            <w:r w:rsidR="00DB01CC" w:rsidRPr="00DB01CC">
              <w:rPr>
                <w:rFonts w:cs="Arial"/>
                <w:color w:val="000000"/>
                <w:sz w:val="20"/>
                <w:szCs w:val="20"/>
              </w:rPr>
              <w:t xml:space="preserve"> Général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50</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Chaises salle de réunion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août-13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24/09/2013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Diourbel</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Ministre simili cuir FREZEN VKM 287 H NOIR 922</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août-13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Vidéo projecteur ACER X1111</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275 000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août-13</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16/08/2013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Région médicale Thiès</w:t>
            </w:r>
          </w:p>
        </w:tc>
      </w:tr>
      <w:tr w:rsidR="00AF1B00" w:rsidRPr="00DB01CC" w:rsidTr="00143CD0">
        <w:trPr>
          <w:trHeight w:val="361"/>
        </w:trPr>
        <w:tc>
          <w:tcPr>
            <w:tcW w:w="550" w:type="dxa"/>
            <w:vAlign w:val="bottom"/>
          </w:tcPr>
          <w:p w:rsidR="00AF1B00" w:rsidRPr="00DB01CC" w:rsidRDefault="00AF1B00" w:rsidP="00024A2D">
            <w:pPr>
              <w:rPr>
                <w:rFonts w:cs="Arial"/>
                <w:color w:val="000000"/>
                <w:sz w:val="20"/>
                <w:szCs w:val="20"/>
              </w:rPr>
            </w:pPr>
            <w:r>
              <w:rPr>
                <w:rFonts w:cs="Arial"/>
                <w:color w:val="000000"/>
                <w:sz w:val="20"/>
                <w:szCs w:val="20"/>
              </w:rPr>
              <w:t>5</w:t>
            </w:r>
          </w:p>
        </w:tc>
        <w:tc>
          <w:tcPr>
            <w:tcW w:w="5420" w:type="dxa"/>
            <w:vAlign w:val="bottom"/>
          </w:tcPr>
          <w:p w:rsidR="00AF1B00" w:rsidRPr="00DB01CC" w:rsidRDefault="00AF1B00" w:rsidP="00024A2D">
            <w:pPr>
              <w:rPr>
                <w:rFonts w:cs="Arial"/>
                <w:color w:val="000000"/>
                <w:sz w:val="20"/>
                <w:szCs w:val="20"/>
              </w:rPr>
            </w:pPr>
            <w:r>
              <w:rPr>
                <w:rFonts w:cs="Arial"/>
                <w:color w:val="000000"/>
                <w:sz w:val="20"/>
                <w:szCs w:val="20"/>
              </w:rPr>
              <w:t xml:space="preserve">Véhicules </w:t>
            </w:r>
            <w:r w:rsidRPr="00F45823">
              <w:rPr>
                <w:rFonts w:cs="Arial"/>
                <w:color w:val="000000"/>
                <w:sz w:val="20"/>
                <w:szCs w:val="20"/>
              </w:rPr>
              <w:t>Toyota Land Cruiser Prado TX, 5 portes</w:t>
            </w:r>
          </w:p>
        </w:tc>
        <w:tc>
          <w:tcPr>
            <w:tcW w:w="1432" w:type="dxa"/>
            <w:vAlign w:val="bottom"/>
          </w:tcPr>
          <w:p w:rsidR="00AF1B00" w:rsidRPr="00DB01CC" w:rsidRDefault="00AF1B00" w:rsidP="00024A2D">
            <w:pPr>
              <w:jc w:val="right"/>
              <w:rPr>
                <w:rFonts w:cs="Arial"/>
                <w:color w:val="000000"/>
                <w:sz w:val="20"/>
                <w:szCs w:val="20"/>
              </w:rPr>
            </w:pPr>
            <w:r>
              <w:rPr>
                <w:rFonts w:cs="Arial"/>
                <w:color w:val="000000"/>
                <w:sz w:val="20"/>
                <w:szCs w:val="20"/>
              </w:rPr>
              <w:t>35 000</w:t>
            </w:r>
          </w:p>
        </w:tc>
        <w:tc>
          <w:tcPr>
            <w:tcW w:w="1256" w:type="dxa"/>
            <w:vAlign w:val="bottom"/>
          </w:tcPr>
          <w:p w:rsidR="00AF1B00" w:rsidRPr="00DB01CC" w:rsidRDefault="00AF1B00" w:rsidP="00024A2D">
            <w:pPr>
              <w:jc w:val="right"/>
              <w:rPr>
                <w:rFonts w:cs="Arial"/>
                <w:color w:val="000000"/>
                <w:sz w:val="20"/>
                <w:szCs w:val="20"/>
              </w:rPr>
            </w:pPr>
            <w:r>
              <w:rPr>
                <w:rFonts w:cs="Arial"/>
                <w:color w:val="000000"/>
                <w:sz w:val="20"/>
                <w:szCs w:val="20"/>
              </w:rPr>
              <w:t>32 106</w:t>
            </w:r>
          </w:p>
        </w:tc>
        <w:tc>
          <w:tcPr>
            <w:tcW w:w="1373" w:type="dxa"/>
            <w:vAlign w:val="bottom"/>
          </w:tcPr>
          <w:p w:rsidR="00AF1B00" w:rsidRPr="00DB01CC" w:rsidRDefault="00AF1B00" w:rsidP="00024A2D">
            <w:pPr>
              <w:jc w:val="right"/>
              <w:rPr>
                <w:rFonts w:cs="Arial"/>
                <w:color w:val="000000"/>
                <w:sz w:val="20"/>
                <w:szCs w:val="20"/>
              </w:rPr>
            </w:pPr>
            <w:r w:rsidRPr="00DB01CC">
              <w:rPr>
                <w:rFonts w:cs="Arial"/>
                <w:color w:val="000000"/>
                <w:sz w:val="20"/>
                <w:szCs w:val="20"/>
              </w:rPr>
              <w:t>déc-14</w:t>
            </w:r>
          </w:p>
        </w:tc>
        <w:tc>
          <w:tcPr>
            <w:tcW w:w="1299" w:type="dxa"/>
            <w:vAlign w:val="bottom"/>
          </w:tcPr>
          <w:p w:rsidR="00AF1B00" w:rsidRPr="00DB01CC" w:rsidRDefault="00AF1B00" w:rsidP="00024A2D">
            <w:pPr>
              <w:jc w:val="right"/>
              <w:rPr>
                <w:rFonts w:cs="Arial"/>
                <w:color w:val="000000"/>
                <w:sz w:val="20"/>
                <w:szCs w:val="20"/>
              </w:rPr>
            </w:pPr>
            <w:r>
              <w:rPr>
                <w:rFonts w:cs="Arial"/>
                <w:color w:val="000000"/>
                <w:sz w:val="20"/>
                <w:szCs w:val="20"/>
              </w:rPr>
              <w:t>20/12/2012</w:t>
            </w:r>
          </w:p>
        </w:tc>
        <w:tc>
          <w:tcPr>
            <w:tcW w:w="2953" w:type="dxa"/>
            <w:vAlign w:val="bottom"/>
          </w:tcPr>
          <w:p w:rsidR="00AF1B00" w:rsidRPr="00DB01CC" w:rsidRDefault="00AF1B00" w:rsidP="00024A2D">
            <w:pPr>
              <w:rPr>
                <w:rFonts w:cs="Arial"/>
                <w:color w:val="000000"/>
                <w:sz w:val="20"/>
                <w:szCs w:val="20"/>
              </w:rPr>
            </w:pPr>
            <w:r>
              <w:rPr>
                <w:rFonts w:cs="Arial"/>
                <w:color w:val="000000"/>
                <w:sz w:val="20"/>
                <w:szCs w:val="20"/>
              </w:rPr>
              <w:t>Un par RM</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Armoire métallique haute LX 33 BATTANCE BEIGE 185X190X45</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120 000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98 000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Bureau de direction ST 1800 MEX CHERRY</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99 000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22/12/2014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25</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Chaise visiteur avec ACC YL - C719 (188) tissu (salle de réunion)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12 500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visiteur simili cuir YL 911 C NOIR (salle d'attente)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24/12/2014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8 </w:t>
            </w:r>
          </w:p>
        </w:tc>
        <w:tc>
          <w:tcPr>
            <w:tcW w:w="5420" w:type="dxa"/>
            <w:vAlign w:val="bottom"/>
          </w:tcPr>
          <w:p w:rsidR="00DB01CC" w:rsidRPr="00DB01CC" w:rsidRDefault="00AF1B00">
            <w:pPr>
              <w:rPr>
                <w:rFonts w:cs="Arial"/>
                <w:color w:val="000000"/>
                <w:sz w:val="20"/>
                <w:szCs w:val="20"/>
              </w:rPr>
            </w:pPr>
            <w:r w:rsidRPr="00DB01CC">
              <w:rPr>
                <w:rFonts w:cs="Arial"/>
                <w:color w:val="000000"/>
                <w:sz w:val="20"/>
                <w:szCs w:val="20"/>
              </w:rPr>
              <w:t>Fauteuil</w:t>
            </w:r>
            <w:r w:rsidR="00DB01CC" w:rsidRPr="00DB01CC">
              <w:rPr>
                <w:rFonts w:cs="Arial"/>
                <w:color w:val="000000"/>
                <w:sz w:val="20"/>
                <w:szCs w:val="20"/>
              </w:rPr>
              <w:t xml:space="preserve"> ministre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35 000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35 085</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27/12/2014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2 </w:t>
            </w:r>
          </w:p>
        </w:tc>
        <w:tc>
          <w:tcPr>
            <w:tcW w:w="5420" w:type="dxa"/>
            <w:vAlign w:val="bottom"/>
          </w:tcPr>
          <w:p w:rsidR="00DB01CC" w:rsidRPr="00DB01CC" w:rsidRDefault="00DB01CC" w:rsidP="00AF1B00">
            <w:pPr>
              <w:rPr>
                <w:rFonts w:cs="Arial"/>
                <w:color w:val="000000"/>
                <w:sz w:val="20"/>
                <w:szCs w:val="20"/>
              </w:rPr>
            </w:pPr>
            <w:r w:rsidRPr="00DB01CC">
              <w:rPr>
                <w:rFonts w:cs="Arial"/>
                <w:color w:val="000000"/>
                <w:sz w:val="20"/>
                <w:szCs w:val="20"/>
              </w:rPr>
              <w:t>Meuble de rangement haut semi vitré AED 741W-L Dark Cherry</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150 000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06/01/2015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6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 ministre STC 1675 (1600x750x750) couleur marron/noire (salle de réunion)</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98 000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09/01/2015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DPRS</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de direction cuir noir</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100 000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95 000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19/12/2013</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Fauteuil Ministre simili cuir FREZEN VKM 287 H NOIR 922</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75 000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65 000</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26/12/2014</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DB01CC" w:rsidRPr="00DB01CC" w:rsidTr="00143CD0">
        <w:trPr>
          <w:trHeight w:val="361"/>
        </w:trPr>
        <w:tc>
          <w:tcPr>
            <w:tcW w:w="550" w:type="dxa"/>
            <w:vAlign w:val="bottom"/>
          </w:tcPr>
          <w:p w:rsidR="00DB01CC" w:rsidRPr="00DB01CC" w:rsidRDefault="00DB01CC">
            <w:pPr>
              <w:rPr>
                <w:rFonts w:cs="Arial"/>
                <w:color w:val="000000"/>
                <w:sz w:val="20"/>
                <w:szCs w:val="20"/>
              </w:rPr>
            </w:pPr>
            <w:r w:rsidRPr="00DB01CC">
              <w:rPr>
                <w:rFonts w:cs="Arial"/>
                <w:color w:val="000000"/>
                <w:sz w:val="20"/>
                <w:szCs w:val="20"/>
              </w:rPr>
              <w:t xml:space="preserve">1 </w:t>
            </w:r>
          </w:p>
        </w:tc>
        <w:tc>
          <w:tcPr>
            <w:tcW w:w="5420" w:type="dxa"/>
            <w:vAlign w:val="bottom"/>
          </w:tcPr>
          <w:p w:rsidR="00DB01CC" w:rsidRPr="00DB01CC" w:rsidRDefault="00DB01CC">
            <w:pPr>
              <w:rPr>
                <w:rFonts w:cs="Arial"/>
                <w:color w:val="000000"/>
                <w:sz w:val="20"/>
                <w:szCs w:val="20"/>
              </w:rPr>
            </w:pPr>
            <w:r w:rsidRPr="00DB01CC">
              <w:rPr>
                <w:rFonts w:cs="Arial"/>
                <w:color w:val="000000"/>
                <w:sz w:val="20"/>
                <w:szCs w:val="20"/>
              </w:rPr>
              <w:t>Table basse H 013 NOIRE</w:t>
            </w:r>
          </w:p>
        </w:tc>
        <w:tc>
          <w:tcPr>
            <w:tcW w:w="1432" w:type="dxa"/>
            <w:vAlign w:val="bottom"/>
          </w:tcPr>
          <w:p w:rsidR="00DB01CC" w:rsidRPr="00DB01CC" w:rsidRDefault="00DB01CC">
            <w:pPr>
              <w:jc w:val="right"/>
              <w:rPr>
                <w:rFonts w:cs="Arial"/>
                <w:color w:val="000000"/>
                <w:sz w:val="20"/>
                <w:szCs w:val="20"/>
              </w:rPr>
            </w:pPr>
            <w:r w:rsidRPr="00DB01CC">
              <w:rPr>
                <w:rFonts w:cs="Arial"/>
                <w:color w:val="000000"/>
                <w:sz w:val="20"/>
                <w:szCs w:val="20"/>
              </w:rPr>
              <w:t>50</w:t>
            </w:r>
            <w:r w:rsidR="00435BFC">
              <w:rPr>
                <w:rFonts w:cs="Arial"/>
                <w:color w:val="000000"/>
                <w:sz w:val="20"/>
                <w:szCs w:val="20"/>
              </w:rPr>
              <w:t> </w:t>
            </w:r>
            <w:r w:rsidRPr="00DB01CC">
              <w:rPr>
                <w:rFonts w:cs="Arial"/>
                <w:color w:val="000000"/>
                <w:sz w:val="20"/>
                <w:szCs w:val="20"/>
              </w:rPr>
              <w:t>000</w:t>
            </w:r>
          </w:p>
        </w:tc>
        <w:tc>
          <w:tcPr>
            <w:tcW w:w="1256" w:type="dxa"/>
            <w:vAlign w:val="bottom"/>
          </w:tcPr>
          <w:p w:rsidR="00DB01CC" w:rsidRPr="00DB01CC" w:rsidRDefault="00DB01CC">
            <w:pPr>
              <w:jc w:val="right"/>
              <w:rPr>
                <w:rFonts w:cs="Arial"/>
                <w:color w:val="000000"/>
                <w:sz w:val="20"/>
                <w:szCs w:val="20"/>
              </w:rPr>
            </w:pPr>
            <w:r w:rsidRPr="00DB01CC">
              <w:rPr>
                <w:rFonts w:cs="Arial"/>
                <w:color w:val="000000"/>
                <w:sz w:val="20"/>
                <w:szCs w:val="20"/>
              </w:rPr>
              <w:t>50</w:t>
            </w:r>
            <w:r w:rsidR="00435BFC">
              <w:rPr>
                <w:rFonts w:cs="Arial"/>
                <w:color w:val="000000"/>
                <w:sz w:val="20"/>
                <w:szCs w:val="20"/>
              </w:rPr>
              <w:t> </w:t>
            </w:r>
            <w:r w:rsidRPr="00DB01CC">
              <w:rPr>
                <w:rFonts w:cs="Arial"/>
                <w:color w:val="000000"/>
                <w:sz w:val="20"/>
                <w:szCs w:val="20"/>
              </w:rPr>
              <w:t>169</w:t>
            </w:r>
          </w:p>
        </w:tc>
        <w:tc>
          <w:tcPr>
            <w:tcW w:w="1373" w:type="dxa"/>
            <w:vAlign w:val="bottom"/>
          </w:tcPr>
          <w:p w:rsidR="00DB01CC" w:rsidRPr="00DB01CC" w:rsidRDefault="00DB01CC">
            <w:pPr>
              <w:jc w:val="right"/>
              <w:rPr>
                <w:rFonts w:cs="Arial"/>
                <w:color w:val="000000"/>
                <w:sz w:val="20"/>
                <w:szCs w:val="20"/>
              </w:rPr>
            </w:pPr>
            <w:r w:rsidRPr="00DB01CC">
              <w:rPr>
                <w:rFonts w:cs="Arial"/>
                <w:color w:val="000000"/>
                <w:sz w:val="20"/>
                <w:szCs w:val="20"/>
              </w:rPr>
              <w:t>déc-14</w:t>
            </w:r>
          </w:p>
        </w:tc>
        <w:tc>
          <w:tcPr>
            <w:tcW w:w="1299" w:type="dxa"/>
            <w:vAlign w:val="bottom"/>
          </w:tcPr>
          <w:p w:rsidR="00DB01CC" w:rsidRPr="00DB01CC" w:rsidRDefault="00DB01CC">
            <w:pPr>
              <w:jc w:val="right"/>
              <w:rPr>
                <w:rFonts w:cs="Arial"/>
                <w:color w:val="000000"/>
                <w:sz w:val="20"/>
                <w:szCs w:val="20"/>
              </w:rPr>
            </w:pPr>
            <w:r w:rsidRPr="00DB01CC">
              <w:rPr>
                <w:rFonts w:cs="Arial"/>
                <w:color w:val="000000"/>
                <w:sz w:val="20"/>
                <w:szCs w:val="20"/>
              </w:rPr>
              <w:t>13/02/2015</w:t>
            </w:r>
          </w:p>
        </w:tc>
        <w:tc>
          <w:tcPr>
            <w:tcW w:w="2953" w:type="dxa"/>
            <w:vAlign w:val="bottom"/>
          </w:tcPr>
          <w:p w:rsidR="00DB01CC" w:rsidRPr="00DB01CC" w:rsidRDefault="00DB01CC">
            <w:pPr>
              <w:rPr>
                <w:rFonts w:cs="Arial"/>
                <w:color w:val="000000"/>
                <w:sz w:val="20"/>
                <w:szCs w:val="20"/>
              </w:rPr>
            </w:pPr>
            <w:r w:rsidRPr="00DB01CC">
              <w:rPr>
                <w:rFonts w:cs="Arial"/>
                <w:color w:val="000000"/>
                <w:sz w:val="20"/>
                <w:szCs w:val="20"/>
              </w:rPr>
              <w:t>PAGOSAN</w:t>
            </w:r>
          </w:p>
        </w:tc>
      </w:tr>
      <w:tr w:rsidR="00F45823" w:rsidRPr="00DB01CC" w:rsidTr="00143CD0">
        <w:trPr>
          <w:trHeight w:val="361"/>
        </w:trPr>
        <w:tc>
          <w:tcPr>
            <w:tcW w:w="550" w:type="dxa"/>
            <w:vAlign w:val="bottom"/>
          </w:tcPr>
          <w:p w:rsidR="00F45823" w:rsidRDefault="00F45823">
            <w:pPr>
              <w:rPr>
                <w:rFonts w:cs="Arial"/>
                <w:color w:val="000000"/>
                <w:sz w:val="20"/>
                <w:szCs w:val="20"/>
              </w:rPr>
            </w:pPr>
            <w:r>
              <w:rPr>
                <w:rFonts w:cs="Arial"/>
                <w:color w:val="000000"/>
                <w:sz w:val="20"/>
                <w:szCs w:val="20"/>
              </w:rPr>
              <w:t>1</w:t>
            </w:r>
          </w:p>
        </w:tc>
        <w:tc>
          <w:tcPr>
            <w:tcW w:w="5420" w:type="dxa"/>
            <w:vAlign w:val="bottom"/>
          </w:tcPr>
          <w:p w:rsidR="00F45823" w:rsidRPr="00DB01CC" w:rsidRDefault="00F45823" w:rsidP="00024A2D">
            <w:pPr>
              <w:rPr>
                <w:rFonts w:cs="Arial"/>
                <w:color w:val="000000"/>
                <w:sz w:val="20"/>
                <w:szCs w:val="20"/>
              </w:rPr>
            </w:pPr>
            <w:r>
              <w:rPr>
                <w:rFonts w:cs="Arial"/>
                <w:color w:val="000000"/>
                <w:sz w:val="20"/>
                <w:szCs w:val="20"/>
              </w:rPr>
              <w:t xml:space="preserve">Véhicules </w:t>
            </w:r>
            <w:r w:rsidRPr="00F45823">
              <w:rPr>
                <w:rFonts w:cs="Arial"/>
                <w:color w:val="000000"/>
                <w:sz w:val="20"/>
                <w:szCs w:val="20"/>
              </w:rPr>
              <w:t>Toyota Land Cruiser Prado TX, 5 portes</w:t>
            </w:r>
          </w:p>
        </w:tc>
        <w:tc>
          <w:tcPr>
            <w:tcW w:w="1432" w:type="dxa"/>
            <w:vAlign w:val="bottom"/>
          </w:tcPr>
          <w:p w:rsidR="00F45823" w:rsidRPr="00DB01CC" w:rsidRDefault="00F45823" w:rsidP="00024A2D">
            <w:pPr>
              <w:jc w:val="right"/>
              <w:rPr>
                <w:rFonts w:cs="Arial"/>
                <w:color w:val="000000"/>
                <w:sz w:val="20"/>
                <w:szCs w:val="20"/>
              </w:rPr>
            </w:pPr>
            <w:r>
              <w:rPr>
                <w:rFonts w:cs="Arial"/>
                <w:color w:val="000000"/>
                <w:sz w:val="20"/>
                <w:szCs w:val="20"/>
              </w:rPr>
              <w:t>35</w:t>
            </w:r>
            <w:r w:rsidR="00DC7E4C">
              <w:rPr>
                <w:rFonts w:cs="Arial"/>
                <w:color w:val="000000"/>
                <w:sz w:val="20"/>
                <w:szCs w:val="20"/>
              </w:rPr>
              <w:t> </w:t>
            </w:r>
            <w:r>
              <w:rPr>
                <w:rFonts w:cs="Arial"/>
                <w:color w:val="000000"/>
                <w:sz w:val="20"/>
                <w:szCs w:val="20"/>
              </w:rPr>
              <w:t>000</w:t>
            </w:r>
          </w:p>
        </w:tc>
        <w:tc>
          <w:tcPr>
            <w:tcW w:w="1256" w:type="dxa"/>
            <w:vAlign w:val="bottom"/>
          </w:tcPr>
          <w:p w:rsidR="00F45823" w:rsidRPr="00DB01CC" w:rsidRDefault="00F45823" w:rsidP="00024A2D">
            <w:pPr>
              <w:jc w:val="right"/>
              <w:rPr>
                <w:rFonts w:cs="Arial"/>
                <w:color w:val="000000"/>
                <w:sz w:val="20"/>
                <w:szCs w:val="20"/>
              </w:rPr>
            </w:pPr>
            <w:r>
              <w:rPr>
                <w:rFonts w:cs="Arial"/>
                <w:color w:val="000000"/>
                <w:sz w:val="20"/>
                <w:szCs w:val="20"/>
              </w:rPr>
              <w:t>32</w:t>
            </w:r>
            <w:r w:rsidR="00DC7E4C">
              <w:rPr>
                <w:rFonts w:cs="Arial"/>
                <w:color w:val="000000"/>
                <w:sz w:val="20"/>
                <w:szCs w:val="20"/>
              </w:rPr>
              <w:t> </w:t>
            </w:r>
            <w:r>
              <w:rPr>
                <w:rFonts w:cs="Arial"/>
                <w:color w:val="000000"/>
                <w:sz w:val="20"/>
                <w:szCs w:val="20"/>
              </w:rPr>
              <w:t>106</w:t>
            </w:r>
          </w:p>
        </w:tc>
        <w:tc>
          <w:tcPr>
            <w:tcW w:w="1373" w:type="dxa"/>
            <w:vAlign w:val="bottom"/>
          </w:tcPr>
          <w:p w:rsidR="00F45823" w:rsidRPr="00DB01CC" w:rsidRDefault="00F45823" w:rsidP="00024A2D">
            <w:pPr>
              <w:jc w:val="right"/>
              <w:rPr>
                <w:rFonts w:cs="Arial"/>
                <w:color w:val="000000"/>
                <w:sz w:val="20"/>
                <w:szCs w:val="20"/>
              </w:rPr>
            </w:pPr>
            <w:r w:rsidRPr="00DB01CC">
              <w:rPr>
                <w:rFonts w:cs="Arial"/>
                <w:color w:val="000000"/>
                <w:sz w:val="20"/>
                <w:szCs w:val="20"/>
              </w:rPr>
              <w:t>déc-14</w:t>
            </w:r>
          </w:p>
        </w:tc>
        <w:tc>
          <w:tcPr>
            <w:tcW w:w="1299" w:type="dxa"/>
            <w:vAlign w:val="bottom"/>
          </w:tcPr>
          <w:p w:rsidR="00F45823" w:rsidRPr="00DB01CC" w:rsidRDefault="00F45823" w:rsidP="00024A2D">
            <w:pPr>
              <w:jc w:val="right"/>
              <w:rPr>
                <w:rFonts w:cs="Arial"/>
                <w:color w:val="000000"/>
                <w:sz w:val="20"/>
                <w:szCs w:val="20"/>
              </w:rPr>
            </w:pPr>
            <w:r>
              <w:rPr>
                <w:rFonts w:cs="Arial"/>
                <w:color w:val="000000"/>
                <w:sz w:val="20"/>
                <w:szCs w:val="20"/>
              </w:rPr>
              <w:t>20/12/2012</w:t>
            </w:r>
          </w:p>
        </w:tc>
        <w:tc>
          <w:tcPr>
            <w:tcW w:w="2953" w:type="dxa"/>
            <w:vAlign w:val="bottom"/>
          </w:tcPr>
          <w:p w:rsidR="00F45823" w:rsidRDefault="00F45823">
            <w:pPr>
              <w:rPr>
                <w:rFonts w:cs="Arial"/>
                <w:color w:val="000000"/>
                <w:sz w:val="20"/>
                <w:szCs w:val="20"/>
              </w:rPr>
            </w:pPr>
            <w:r>
              <w:rPr>
                <w:rFonts w:cs="Arial"/>
                <w:color w:val="000000"/>
                <w:sz w:val="20"/>
                <w:szCs w:val="20"/>
              </w:rPr>
              <w:t>PAGOSAN</w:t>
            </w:r>
          </w:p>
        </w:tc>
      </w:tr>
      <w:tr w:rsidR="00DC7E4C" w:rsidRPr="00DB01CC" w:rsidTr="00143CD0">
        <w:trPr>
          <w:trHeight w:val="361"/>
        </w:trPr>
        <w:tc>
          <w:tcPr>
            <w:tcW w:w="550" w:type="dxa"/>
            <w:vAlign w:val="bottom"/>
          </w:tcPr>
          <w:p w:rsidR="00DC7E4C" w:rsidRDefault="00E61148">
            <w:pPr>
              <w:rPr>
                <w:rFonts w:cs="Arial"/>
                <w:color w:val="000000"/>
                <w:sz w:val="20"/>
                <w:szCs w:val="20"/>
              </w:rPr>
            </w:pPr>
            <w:r>
              <w:rPr>
                <w:rFonts w:cs="Arial"/>
                <w:color w:val="000000"/>
                <w:sz w:val="20"/>
                <w:szCs w:val="20"/>
              </w:rPr>
              <w:t>1</w:t>
            </w:r>
          </w:p>
        </w:tc>
        <w:tc>
          <w:tcPr>
            <w:tcW w:w="5420" w:type="dxa"/>
            <w:vAlign w:val="bottom"/>
          </w:tcPr>
          <w:p w:rsidR="00DC7E4C" w:rsidRDefault="00E61148" w:rsidP="00024A2D">
            <w:pPr>
              <w:rPr>
                <w:rFonts w:cs="Arial"/>
                <w:color w:val="000000"/>
                <w:sz w:val="20"/>
                <w:szCs w:val="20"/>
              </w:rPr>
            </w:pPr>
            <w:r>
              <w:rPr>
                <w:rFonts w:cs="Arial"/>
                <w:color w:val="000000"/>
                <w:sz w:val="20"/>
                <w:szCs w:val="20"/>
              </w:rPr>
              <w:t>VéhiculeMitsubishi</w:t>
            </w:r>
            <w:r w:rsidR="00DC7E4C">
              <w:rPr>
                <w:rFonts w:cs="Arial"/>
                <w:color w:val="000000"/>
                <w:sz w:val="20"/>
                <w:szCs w:val="20"/>
              </w:rPr>
              <w:t xml:space="preserve"> Pajero 5 portes</w:t>
            </w:r>
          </w:p>
        </w:tc>
        <w:tc>
          <w:tcPr>
            <w:tcW w:w="1432" w:type="dxa"/>
            <w:vAlign w:val="bottom"/>
          </w:tcPr>
          <w:p w:rsidR="00DC7E4C" w:rsidRDefault="00B93CA2" w:rsidP="00024A2D">
            <w:pPr>
              <w:jc w:val="right"/>
              <w:rPr>
                <w:rFonts w:cs="Arial"/>
                <w:color w:val="000000"/>
                <w:sz w:val="20"/>
                <w:szCs w:val="20"/>
              </w:rPr>
            </w:pPr>
            <w:r>
              <w:rPr>
                <w:rFonts w:cs="Arial"/>
                <w:color w:val="000000"/>
                <w:sz w:val="20"/>
                <w:szCs w:val="20"/>
              </w:rPr>
              <w:t>32 000</w:t>
            </w:r>
          </w:p>
        </w:tc>
        <w:tc>
          <w:tcPr>
            <w:tcW w:w="1256" w:type="dxa"/>
            <w:vAlign w:val="bottom"/>
          </w:tcPr>
          <w:p w:rsidR="00DC7E4C" w:rsidRDefault="00B93CA2" w:rsidP="00024A2D">
            <w:pPr>
              <w:jc w:val="right"/>
              <w:rPr>
                <w:rFonts w:cs="Arial"/>
                <w:color w:val="000000"/>
                <w:sz w:val="20"/>
                <w:szCs w:val="20"/>
              </w:rPr>
            </w:pPr>
            <w:r>
              <w:rPr>
                <w:rFonts w:cs="Arial"/>
                <w:color w:val="000000"/>
                <w:sz w:val="20"/>
                <w:szCs w:val="20"/>
              </w:rPr>
              <w:t>32 000</w:t>
            </w:r>
          </w:p>
        </w:tc>
        <w:tc>
          <w:tcPr>
            <w:tcW w:w="1373" w:type="dxa"/>
            <w:vAlign w:val="bottom"/>
          </w:tcPr>
          <w:p w:rsidR="00DC7E4C" w:rsidRPr="00DB01CC" w:rsidRDefault="00B93CA2" w:rsidP="00497D6E">
            <w:pPr>
              <w:jc w:val="right"/>
              <w:rPr>
                <w:rFonts w:cs="Arial"/>
                <w:color w:val="000000"/>
                <w:sz w:val="20"/>
                <w:szCs w:val="20"/>
              </w:rPr>
            </w:pPr>
            <w:r>
              <w:rPr>
                <w:rFonts w:cs="Arial"/>
                <w:color w:val="000000"/>
                <w:sz w:val="20"/>
                <w:szCs w:val="20"/>
              </w:rPr>
              <w:t>Fév-12</w:t>
            </w:r>
          </w:p>
        </w:tc>
        <w:tc>
          <w:tcPr>
            <w:tcW w:w="1299" w:type="dxa"/>
            <w:vAlign w:val="bottom"/>
          </w:tcPr>
          <w:p w:rsidR="00DC7E4C" w:rsidRDefault="00DC7E4C" w:rsidP="00024A2D">
            <w:pPr>
              <w:jc w:val="right"/>
              <w:rPr>
                <w:rFonts w:cs="Arial"/>
                <w:color w:val="000000"/>
                <w:sz w:val="20"/>
                <w:szCs w:val="20"/>
              </w:rPr>
            </w:pPr>
            <w:r>
              <w:rPr>
                <w:rFonts w:cs="Arial"/>
                <w:color w:val="000000"/>
                <w:sz w:val="20"/>
                <w:szCs w:val="20"/>
              </w:rPr>
              <w:t>08/02/2012</w:t>
            </w:r>
          </w:p>
        </w:tc>
        <w:tc>
          <w:tcPr>
            <w:tcW w:w="2953" w:type="dxa"/>
            <w:vAlign w:val="bottom"/>
          </w:tcPr>
          <w:p w:rsidR="00DC7E4C" w:rsidRDefault="00B93CA2">
            <w:pPr>
              <w:rPr>
                <w:rFonts w:cs="Arial"/>
                <w:color w:val="000000"/>
                <w:sz w:val="20"/>
                <w:szCs w:val="20"/>
              </w:rPr>
            </w:pPr>
            <w:r>
              <w:rPr>
                <w:rFonts w:cs="Arial"/>
                <w:color w:val="000000"/>
                <w:sz w:val="20"/>
                <w:szCs w:val="20"/>
              </w:rPr>
              <w:t>PAGOSAN</w:t>
            </w:r>
          </w:p>
        </w:tc>
      </w:tr>
      <w:tr w:rsidR="00E61148" w:rsidRPr="00DB01CC" w:rsidTr="00143CD0">
        <w:trPr>
          <w:trHeight w:val="361"/>
        </w:trPr>
        <w:tc>
          <w:tcPr>
            <w:tcW w:w="550" w:type="dxa"/>
            <w:vAlign w:val="bottom"/>
          </w:tcPr>
          <w:p w:rsidR="00E61148" w:rsidRDefault="00E61148">
            <w:pPr>
              <w:rPr>
                <w:rFonts w:cs="Arial"/>
                <w:color w:val="000000"/>
                <w:sz w:val="20"/>
                <w:szCs w:val="20"/>
              </w:rPr>
            </w:pPr>
            <w:r>
              <w:rPr>
                <w:rFonts w:cs="Arial"/>
                <w:color w:val="000000"/>
                <w:sz w:val="20"/>
                <w:szCs w:val="20"/>
              </w:rPr>
              <w:t>2</w:t>
            </w:r>
          </w:p>
        </w:tc>
        <w:tc>
          <w:tcPr>
            <w:tcW w:w="5420" w:type="dxa"/>
            <w:vAlign w:val="bottom"/>
          </w:tcPr>
          <w:p w:rsidR="00E61148" w:rsidRDefault="00E61148" w:rsidP="00024A2D">
            <w:pPr>
              <w:rPr>
                <w:rFonts w:cs="Arial"/>
                <w:color w:val="000000"/>
                <w:sz w:val="20"/>
                <w:szCs w:val="20"/>
              </w:rPr>
            </w:pPr>
            <w:r>
              <w:rPr>
                <w:rFonts w:cs="Arial"/>
                <w:color w:val="000000"/>
                <w:sz w:val="20"/>
                <w:szCs w:val="20"/>
              </w:rPr>
              <w:t xml:space="preserve">Véhicules </w:t>
            </w:r>
            <w:r w:rsidRPr="00F45823">
              <w:rPr>
                <w:rFonts w:cs="Arial"/>
                <w:color w:val="000000"/>
                <w:sz w:val="20"/>
                <w:szCs w:val="20"/>
              </w:rPr>
              <w:t>Toyota Land Cruiser Prado TX, 5 portes</w:t>
            </w:r>
          </w:p>
        </w:tc>
        <w:tc>
          <w:tcPr>
            <w:tcW w:w="1432" w:type="dxa"/>
            <w:vAlign w:val="bottom"/>
          </w:tcPr>
          <w:p w:rsidR="00E61148" w:rsidRDefault="00497D6E" w:rsidP="00024A2D">
            <w:pPr>
              <w:jc w:val="right"/>
              <w:rPr>
                <w:rFonts w:cs="Arial"/>
                <w:color w:val="000000"/>
                <w:sz w:val="20"/>
                <w:szCs w:val="20"/>
              </w:rPr>
            </w:pPr>
            <w:r>
              <w:rPr>
                <w:rFonts w:cs="Arial"/>
                <w:color w:val="000000"/>
                <w:sz w:val="20"/>
                <w:szCs w:val="20"/>
              </w:rPr>
              <w:t>40 500</w:t>
            </w:r>
          </w:p>
        </w:tc>
        <w:tc>
          <w:tcPr>
            <w:tcW w:w="1256" w:type="dxa"/>
            <w:vAlign w:val="bottom"/>
          </w:tcPr>
          <w:p w:rsidR="00E61148" w:rsidRDefault="00497D6E" w:rsidP="00024A2D">
            <w:pPr>
              <w:jc w:val="right"/>
              <w:rPr>
                <w:rFonts w:cs="Arial"/>
                <w:color w:val="000000"/>
                <w:sz w:val="20"/>
                <w:szCs w:val="20"/>
              </w:rPr>
            </w:pPr>
            <w:r>
              <w:rPr>
                <w:rFonts w:cs="Arial"/>
                <w:color w:val="000000"/>
                <w:sz w:val="20"/>
                <w:szCs w:val="20"/>
              </w:rPr>
              <w:t>40 500</w:t>
            </w:r>
          </w:p>
        </w:tc>
        <w:tc>
          <w:tcPr>
            <w:tcW w:w="1373" w:type="dxa"/>
            <w:vAlign w:val="bottom"/>
          </w:tcPr>
          <w:p w:rsidR="00E61148" w:rsidRDefault="00497D6E" w:rsidP="00497D6E">
            <w:pPr>
              <w:jc w:val="right"/>
              <w:rPr>
                <w:rFonts w:cs="Arial"/>
                <w:color w:val="000000"/>
                <w:sz w:val="20"/>
                <w:szCs w:val="20"/>
              </w:rPr>
            </w:pPr>
            <w:r>
              <w:rPr>
                <w:rFonts w:cs="Arial"/>
                <w:color w:val="000000"/>
                <w:sz w:val="20"/>
                <w:szCs w:val="20"/>
              </w:rPr>
              <w:t>Juil-13</w:t>
            </w:r>
          </w:p>
        </w:tc>
        <w:tc>
          <w:tcPr>
            <w:tcW w:w="1299" w:type="dxa"/>
            <w:vAlign w:val="bottom"/>
          </w:tcPr>
          <w:p w:rsidR="00E61148" w:rsidRDefault="00497D6E" w:rsidP="00024A2D">
            <w:pPr>
              <w:jc w:val="right"/>
              <w:rPr>
                <w:rFonts w:cs="Arial"/>
                <w:color w:val="000000"/>
                <w:sz w:val="20"/>
                <w:szCs w:val="20"/>
              </w:rPr>
            </w:pPr>
            <w:r>
              <w:rPr>
                <w:rFonts w:cs="Arial"/>
                <w:color w:val="000000"/>
                <w:sz w:val="20"/>
                <w:szCs w:val="20"/>
              </w:rPr>
              <w:t>14/08/2013</w:t>
            </w:r>
          </w:p>
        </w:tc>
        <w:tc>
          <w:tcPr>
            <w:tcW w:w="2953" w:type="dxa"/>
            <w:vAlign w:val="bottom"/>
          </w:tcPr>
          <w:p w:rsidR="00E61148" w:rsidRDefault="00E61148">
            <w:pPr>
              <w:rPr>
                <w:rFonts w:cs="Arial"/>
                <w:color w:val="000000"/>
                <w:sz w:val="20"/>
                <w:szCs w:val="20"/>
              </w:rPr>
            </w:pPr>
            <w:r>
              <w:rPr>
                <w:rFonts w:cs="Arial"/>
                <w:color w:val="000000"/>
                <w:sz w:val="20"/>
                <w:szCs w:val="20"/>
              </w:rPr>
              <w:t>PAGOSAN</w:t>
            </w:r>
          </w:p>
        </w:tc>
      </w:tr>
    </w:tbl>
    <w:p w:rsidR="006F1766" w:rsidRDefault="006F1766" w:rsidP="00847478">
      <w:pPr>
        <w:rPr>
          <w:i/>
          <w:sz w:val="20"/>
          <w:szCs w:val="20"/>
        </w:rPr>
        <w:sectPr w:rsidR="006F1766" w:rsidSect="00D21A9F">
          <w:pgSz w:w="16837" w:h="11905" w:orient="landscape" w:code="9"/>
          <w:pgMar w:top="1701" w:right="1134" w:bottom="1134" w:left="1474" w:header="709" w:footer="680" w:gutter="0"/>
          <w:cols w:space="708"/>
          <w:formProt w:val="0"/>
          <w:docGrid w:linePitch="326"/>
        </w:sectPr>
      </w:pPr>
    </w:p>
    <w:p w:rsidR="00847478" w:rsidRPr="00D00AD8" w:rsidRDefault="00847478" w:rsidP="00847478">
      <w:pPr>
        <w:pStyle w:val="Titre1"/>
      </w:pPr>
      <w:bookmarkStart w:id="98" w:name="_Toc355792861"/>
      <w:bookmarkStart w:id="99" w:name="_Ref422999461"/>
      <w:bookmarkStart w:id="100" w:name="_Ref422999466"/>
      <w:bookmarkStart w:id="101" w:name="_Toc528581965"/>
      <w:bookmarkStart w:id="102" w:name="_Toc310494265"/>
      <w:bookmarkStart w:id="103" w:name="_Toc310494320"/>
      <w:r>
        <w:rPr>
          <w:snapToGrid/>
        </w:rPr>
        <w:lastRenderedPageBreak/>
        <w:t>Cadre logique original tiré du DTF</w:t>
      </w:r>
      <w:bookmarkEnd w:id="98"/>
      <w:bookmarkEnd w:id="99"/>
      <w:bookmarkEnd w:id="100"/>
      <w:bookmarkEnd w:id="101"/>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68"/>
        <w:gridCol w:w="4037"/>
        <w:gridCol w:w="3079"/>
        <w:gridCol w:w="3079"/>
      </w:tblGrid>
      <w:tr w:rsidR="001B2628" w:rsidTr="00F10A91">
        <w:trPr>
          <w:cantSplit/>
          <w:tblHeader/>
          <w:jc w:val="center"/>
        </w:trPr>
        <w:tc>
          <w:tcPr>
            <w:tcW w:w="204" w:type="pct"/>
            <w:shd w:val="clear" w:color="auto" w:fill="C0C0C0"/>
          </w:tcPr>
          <w:bookmarkEnd w:id="102"/>
          <w:bookmarkEnd w:id="103"/>
          <w:p w:rsidR="006F1766" w:rsidRPr="00833B61" w:rsidRDefault="006F1766" w:rsidP="00833B61">
            <w:pPr>
              <w:pStyle w:val="CTBCorpsdetexte"/>
              <w:rPr>
                <w:rFonts w:cs="Arial"/>
                <w:sz w:val="20"/>
                <w:szCs w:val="20"/>
              </w:rPr>
            </w:pPr>
            <w:r w:rsidRPr="00833B61">
              <w:rPr>
                <w:rFonts w:cs="Arial"/>
                <w:b/>
                <w:bCs/>
                <w:sz w:val="20"/>
                <w:szCs w:val="20"/>
              </w:rPr>
              <w:t>OG</w:t>
            </w:r>
          </w:p>
        </w:tc>
        <w:tc>
          <w:tcPr>
            <w:tcW w:w="1137" w:type="pct"/>
          </w:tcPr>
          <w:p w:rsidR="006F1766" w:rsidRPr="00833B61" w:rsidRDefault="006F1766" w:rsidP="00833B61">
            <w:pPr>
              <w:pStyle w:val="CTBCorpsdetexte"/>
              <w:jc w:val="left"/>
              <w:rPr>
                <w:rFonts w:cs="Arial"/>
                <w:b/>
                <w:bCs/>
                <w:sz w:val="20"/>
                <w:szCs w:val="20"/>
              </w:rPr>
            </w:pPr>
            <w:r w:rsidRPr="00833B61">
              <w:rPr>
                <w:rFonts w:cs="Arial"/>
                <w:b/>
                <w:bCs/>
                <w:sz w:val="20"/>
                <w:szCs w:val="20"/>
                <w:u w:val="single"/>
              </w:rPr>
              <w:t>Objectif global</w:t>
            </w:r>
          </w:p>
          <w:p w:rsidR="006F1766" w:rsidRPr="00833B61" w:rsidRDefault="006F1766" w:rsidP="00833B61">
            <w:pPr>
              <w:pStyle w:val="CTBCorpsdetexte"/>
              <w:jc w:val="left"/>
              <w:rPr>
                <w:rFonts w:cs="Arial"/>
                <w:b/>
                <w:bCs/>
                <w:sz w:val="20"/>
                <w:szCs w:val="20"/>
              </w:rPr>
            </w:pPr>
            <w:r w:rsidRPr="00833B61">
              <w:rPr>
                <w:rFonts w:cs="Arial"/>
                <w:b/>
                <w:bCs/>
                <w:sz w:val="20"/>
                <w:szCs w:val="20"/>
              </w:rPr>
              <w:t>Améliorer la santé des populations rurale des Régions de Diourbel, Fatick, Kaffrine, Kaolack et Thiès par le renforcement durable du système de santé</w:t>
            </w:r>
          </w:p>
        </w:tc>
        <w:tc>
          <w:tcPr>
            <w:tcW w:w="1449" w:type="pct"/>
          </w:tcPr>
          <w:p w:rsidR="006F1766" w:rsidRPr="00833B61" w:rsidRDefault="006F1766" w:rsidP="00833B61">
            <w:pPr>
              <w:pStyle w:val="CTBCorpsdetexte"/>
              <w:rPr>
                <w:rFonts w:cs="Arial"/>
                <w:sz w:val="20"/>
                <w:szCs w:val="20"/>
              </w:rPr>
            </w:pPr>
          </w:p>
          <w:p w:rsidR="006F1766" w:rsidRPr="00833B61" w:rsidRDefault="006F1766" w:rsidP="00833B61">
            <w:pPr>
              <w:pStyle w:val="CTBCorpsdetexte"/>
              <w:jc w:val="left"/>
              <w:rPr>
                <w:rFonts w:cs="Arial"/>
                <w:sz w:val="20"/>
                <w:szCs w:val="20"/>
              </w:rPr>
            </w:pPr>
            <w:r w:rsidRPr="00833B61">
              <w:rPr>
                <w:rFonts w:cs="Arial"/>
                <w:sz w:val="20"/>
                <w:szCs w:val="20"/>
              </w:rPr>
              <w:t>Les indicateurs sanitaires de base du PNDS 20092018 dans les 5 RM sont significativement améliorés</w:t>
            </w:r>
            <w:r w:rsidR="00F10A91">
              <w:rPr>
                <w:rFonts w:cs="Arial"/>
                <w:sz w:val="20"/>
                <w:szCs w:val="20"/>
              </w:rPr>
              <w:t xml:space="preserve"> </w:t>
            </w:r>
            <w:r w:rsidRPr="00833B61">
              <w:rPr>
                <w:rFonts w:cs="Arial"/>
                <w:sz w:val="20"/>
                <w:szCs w:val="20"/>
              </w:rPr>
              <w:t>(Indicateurs conjoints avec le PAODES)</w:t>
            </w:r>
          </w:p>
        </w:tc>
        <w:tc>
          <w:tcPr>
            <w:tcW w:w="1105" w:type="pct"/>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Rapports des Comités Internes de Suivi (CIS)</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Missions Conjointes de Supervision (MCS) et Revue Annuelle (RAC)</w:t>
            </w:r>
          </w:p>
        </w:tc>
        <w:tc>
          <w:tcPr>
            <w:tcW w:w="1105" w:type="pct"/>
            <w:tcBorders>
              <w:bottom w:val="single" w:sz="4" w:space="0" w:color="000000"/>
            </w:tcBorders>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Les décrets de la réforme du MSP sont édictés et appliqués </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Les 2 interventions (PAGOSAN et PAODES) se mettent en œuvre en un seul programme</w:t>
            </w:r>
          </w:p>
        </w:tc>
      </w:tr>
      <w:tr w:rsidR="001B2628" w:rsidTr="00F10A91">
        <w:trPr>
          <w:cantSplit/>
          <w:tblHeader/>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t>OS</w:t>
            </w:r>
          </w:p>
        </w:tc>
        <w:tc>
          <w:tcPr>
            <w:tcW w:w="1137" w:type="pct"/>
          </w:tcPr>
          <w:p w:rsidR="006F1766" w:rsidRPr="00833B61" w:rsidRDefault="006F1766" w:rsidP="00833B61">
            <w:pPr>
              <w:pStyle w:val="CTBCorpsdetexte"/>
              <w:jc w:val="left"/>
              <w:rPr>
                <w:rFonts w:cs="Arial"/>
                <w:b/>
                <w:bCs/>
                <w:sz w:val="20"/>
                <w:szCs w:val="20"/>
              </w:rPr>
            </w:pPr>
            <w:r w:rsidRPr="00833B61">
              <w:rPr>
                <w:rFonts w:cs="Arial"/>
                <w:b/>
                <w:bCs/>
                <w:sz w:val="20"/>
                <w:szCs w:val="20"/>
                <w:u w:val="single"/>
              </w:rPr>
              <w:t>Objectif spécifique</w:t>
            </w:r>
          </w:p>
          <w:p w:rsidR="006F1766" w:rsidRPr="00833B61" w:rsidRDefault="006F1766" w:rsidP="00833B61">
            <w:pPr>
              <w:pStyle w:val="CTBCorpsdetexte"/>
              <w:jc w:val="left"/>
              <w:rPr>
                <w:rFonts w:cs="Arial"/>
                <w:b/>
                <w:bCs/>
                <w:sz w:val="20"/>
                <w:szCs w:val="20"/>
              </w:rPr>
            </w:pPr>
            <w:r w:rsidRPr="00833B61">
              <w:rPr>
                <w:rFonts w:cs="Arial"/>
                <w:b/>
                <w:bCs/>
                <w:sz w:val="20"/>
                <w:szCs w:val="20"/>
              </w:rPr>
              <w:t>Contribuer à la gouvernance du secteur de la santé, 4ème objectif du PNDS 20092010</w:t>
            </w:r>
          </w:p>
        </w:tc>
        <w:tc>
          <w:tcPr>
            <w:tcW w:w="1449" w:type="pct"/>
          </w:tcPr>
          <w:p w:rsidR="006F1766" w:rsidRPr="00833B61" w:rsidRDefault="006F1766" w:rsidP="00833B61">
            <w:pPr>
              <w:pStyle w:val="CTBCorpsdetexte"/>
              <w:jc w:val="left"/>
              <w:rPr>
                <w:rFonts w:cs="Arial"/>
                <w:sz w:val="20"/>
                <w:szCs w:val="20"/>
              </w:rPr>
            </w:pPr>
            <w:r w:rsidRPr="00833B61">
              <w:rPr>
                <w:rFonts w:cs="Arial"/>
                <w:sz w:val="20"/>
                <w:szCs w:val="20"/>
              </w:rPr>
              <w:t>Le Système de Santé du Sénégal peut bénéficier au terme de l’intervention d’une aide budgétaire sectorielle (satisfaction des 5 ‘piliers’)</w:t>
            </w:r>
          </w:p>
          <w:p w:rsidR="006F1766" w:rsidRPr="00833B61" w:rsidRDefault="006F1766" w:rsidP="00833B61">
            <w:pPr>
              <w:pStyle w:val="CTBCorpsdetexte"/>
              <w:jc w:val="left"/>
              <w:rPr>
                <w:rFonts w:cs="Arial"/>
                <w:sz w:val="20"/>
                <w:szCs w:val="20"/>
              </w:rPr>
            </w:pPr>
            <w:r w:rsidRPr="00833B61">
              <w:rPr>
                <w:rFonts w:cs="Arial"/>
                <w:sz w:val="20"/>
                <w:szCs w:val="20"/>
              </w:rPr>
              <w:t>Le processus de planification ascendante et participative et ses outils de mise en œuvre/suivi permettent une atteinte significativement améliorée des objectifs des plans</w:t>
            </w:r>
          </w:p>
          <w:p w:rsidR="006F1766" w:rsidRPr="00833B61" w:rsidRDefault="006F1766" w:rsidP="00833B61">
            <w:pPr>
              <w:pStyle w:val="CTBCorpsdetexte"/>
              <w:jc w:val="left"/>
              <w:rPr>
                <w:rFonts w:cs="Arial"/>
                <w:sz w:val="20"/>
                <w:szCs w:val="20"/>
              </w:rPr>
            </w:pPr>
            <w:r w:rsidRPr="00833B61">
              <w:rPr>
                <w:rFonts w:cs="Arial"/>
                <w:sz w:val="20"/>
                <w:szCs w:val="20"/>
              </w:rPr>
              <w:t>Taux d’utilisation et de fréquentation des services de santé dans les zones cibles améliorés</w:t>
            </w:r>
          </w:p>
          <w:p w:rsidR="006F1766" w:rsidRPr="00833B61" w:rsidRDefault="006F1766" w:rsidP="00833B61">
            <w:pPr>
              <w:pStyle w:val="CTBCorpsdetexte"/>
              <w:jc w:val="left"/>
              <w:rPr>
                <w:rFonts w:cs="Arial"/>
                <w:sz w:val="20"/>
                <w:szCs w:val="20"/>
              </w:rPr>
            </w:pPr>
            <w:r w:rsidRPr="00833B61">
              <w:rPr>
                <w:rFonts w:cs="Arial"/>
                <w:sz w:val="20"/>
                <w:szCs w:val="20"/>
              </w:rPr>
              <w:t>La gestion des ressources (humaines, matérielles et financières) au niveau régional (5 RM) est conforme aux normes et standards en gestion et en fourniture de service</w:t>
            </w:r>
          </w:p>
          <w:p w:rsidR="006F1766" w:rsidRPr="00833B61" w:rsidRDefault="006F1766" w:rsidP="00833B61">
            <w:pPr>
              <w:pStyle w:val="CTBCorpsdetexte"/>
              <w:jc w:val="left"/>
              <w:rPr>
                <w:rFonts w:cs="Arial"/>
                <w:sz w:val="20"/>
                <w:szCs w:val="20"/>
              </w:rPr>
            </w:pPr>
            <w:r w:rsidRPr="00833B61">
              <w:rPr>
                <w:rFonts w:cs="Arial"/>
                <w:sz w:val="20"/>
                <w:szCs w:val="20"/>
              </w:rPr>
              <w:t xml:space="preserve">La politique en RH du MSP est appliquée sur l’ensemble du pays en conformité avec les besoins des services publics </w:t>
            </w:r>
          </w:p>
          <w:p w:rsidR="006F1766" w:rsidRPr="00833B61" w:rsidRDefault="006F1766" w:rsidP="00833B61">
            <w:pPr>
              <w:pStyle w:val="CTBCorpsdetexte"/>
              <w:jc w:val="left"/>
              <w:rPr>
                <w:rFonts w:cs="Arial"/>
                <w:sz w:val="20"/>
                <w:szCs w:val="20"/>
              </w:rPr>
            </w:pPr>
            <w:r w:rsidRPr="00833B61">
              <w:rPr>
                <w:rFonts w:cs="Arial"/>
                <w:sz w:val="20"/>
                <w:szCs w:val="20"/>
              </w:rPr>
              <w:t>Les fonctions de conseil et de contrôle des normes définies dans le cadre de la réforme du MSP sont appliquées en terme de régulation</w:t>
            </w:r>
          </w:p>
        </w:tc>
        <w:tc>
          <w:tcPr>
            <w:tcW w:w="1105" w:type="pct"/>
            <w:tcBorders>
              <w:right w:val="single" w:sz="4" w:space="0" w:color="000000"/>
            </w:tcBorders>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Rapports des Comités Internes de Suivi (CIS)</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Missions Conjointes de Supervision (MCS) et Revue Annuelle (RAC)</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Bilans annuels des PTA, CDSMT et de tous les plans à tous les niveaux ciblés par l’intervention</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Rapports annuels de l’Inspection </w:t>
            </w:r>
          </w:p>
        </w:tc>
        <w:tc>
          <w:tcPr>
            <w:tcW w:w="1105" w:type="pct"/>
            <w:tcBorders>
              <w:top w:val="single" w:sz="4" w:space="0" w:color="000000"/>
              <w:left w:val="single" w:sz="4" w:space="0" w:color="000000"/>
              <w:bottom w:val="single" w:sz="4" w:space="0" w:color="000000"/>
              <w:right w:val="single" w:sz="4" w:space="0" w:color="000000"/>
            </w:tcBorders>
          </w:tcPr>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 xml:space="preserve">Un suivi du Système de Santé (indicateurs sur le renforcement du secteur dans les domaines : du partenariat international, d’une appropriation démocratique, d’une planification axée sur les résultats, d’un système de financement durable, de la valorisation du personnel de santé, …) en vue d’atteindre un seuil critique </w:t>
            </w:r>
            <w:r w:rsidR="001B2628" w:rsidRPr="00833B61">
              <w:rPr>
                <w:rFonts w:cs="Arial"/>
                <w:sz w:val="20"/>
                <w:szCs w:val="20"/>
              </w:rPr>
              <w:t>vis-à-vis</w:t>
            </w:r>
            <w:r w:rsidRPr="00833B61">
              <w:rPr>
                <w:rFonts w:cs="Arial"/>
                <w:sz w:val="20"/>
                <w:szCs w:val="20"/>
              </w:rPr>
              <w:t xml:space="preserve"> d’une approche sectorielle est adopté avec les principaux PTF’s Santé au démarrage de l’intervention</w:t>
            </w:r>
          </w:p>
          <w:p w:rsidR="006F1766" w:rsidRPr="00833B61" w:rsidRDefault="006F1766" w:rsidP="00833B61">
            <w:pPr>
              <w:pStyle w:val="CTBCorpsdetexte"/>
              <w:numPr>
                <w:ilvl w:val="0"/>
                <w:numId w:val="27"/>
              </w:numPr>
              <w:ind w:left="238" w:hanging="218"/>
              <w:jc w:val="left"/>
              <w:rPr>
                <w:rFonts w:cs="Arial"/>
                <w:sz w:val="20"/>
                <w:szCs w:val="20"/>
              </w:rPr>
            </w:pPr>
            <w:r w:rsidRPr="00833B61">
              <w:rPr>
                <w:rFonts w:cs="Arial"/>
                <w:sz w:val="20"/>
                <w:szCs w:val="20"/>
              </w:rPr>
              <w:t>Le Compact de l’’ihp+ est établi et signé par les principaux PTF’s et l’HHA est effective</w:t>
            </w:r>
          </w:p>
        </w:tc>
      </w:tr>
    </w:tbl>
    <w:p w:rsidR="008E4AD5" w:rsidRDefault="008E4AD5">
      <w:pPr>
        <w:widowControl/>
        <w:suppressAutoHyphens w:val="0"/>
      </w:pPr>
      <w:r>
        <w:br w:type="page"/>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268"/>
        <w:gridCol w:w="3937"/>
        <w:gridCol w:w="3079"/>
        <w:gridCol w:w="3079"/>
      </w:tblGrid>
      <w:tr w:rsidR="008E4AD5" w:rsidRPr="008E4AD5" w:rsidTr="008E4AD5">
        <w:trPr>
          <w:cantSplit/>
          <w:tblHeader/>
          <w:jc w:val="center"/>
        </w:trPr>
        <w:tc>
          <w:tcPr>
            <w:tcW w:w="204"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2621A6">
            <w:pPr>
              <w:pStyle w:val="CTBCorpsdetexte"/>
              <w:rPr>
                <w:rFonts w:cs="Arial"/>
                <w:b/>
                <w:bCs/>
                <w:sz w:val="20"/>
                <w:szCs w:val="20"/>
              </w:rPr>
            </w:pPr>
          </w:p>
        </w:tc>
        <w:tc>
          <w:tcPr>
            <w:tcW w:w="1173"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8E4AD5">
            <w:pPr>
              <w:pStyle w:val="CTBCorpsdetexte"/>
              <w:jc w:val="left"/>
              <w:rPr>
                <w:rFonts w:cs="Arial"/>
                <w:b/>
                <w:bCs/>
                <w:sz w:val="20"/>
                <w:szCs w:val="20"/>
              </w:rPr>
            </w:pPr>
            <w:r w:rsidRPr="008E4AD5">
              <w:rPr>
                <w:rFonts w:cs="Arial"/>
                <w:b/>
                <w:bCs/>
                <w:sz w:val="20"/>
                <w:szCs w:val="20"/>
              </w:rPr>
              <w:t>Cadre Logique d’intervention</w:t>
            </w:r>
          </w:p>
        </w:tc>
        <w:tc>
          <w:tcPr>
            <w:tcW w:w="1413"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2621A6">
            <w:pPr>
              <w:pStyle w:val="CTBCorpsdetexte"/>
              <w:jc w:val="left"/>
              <w:rPr>
                <w:rFonts w:cs="Arial"/>
                <w:b/>
                <w:sz w:val="20"/>
                <w:szCs w:val="20"/>
              </w:rPr>
            </w:pPr>
            <w:r w:rsidRPr="008E4AD5">
              <w:rPr>
                <w:rFonts w:cs="Arial"/>
                <w:b/>
                <w:sz w:val="20"/>
                <w:szCs w:val="20"/>
              </w:rPr>
              <w:t>Indicateurs objectivement vérifiables</w:t>
            </w:r>
          </w:p>
        </w:tc>
        <w:tc>
          <w:tcPr>
            <w:tcW w:w="1105"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8E4AD5">
            <w:pPr>
              <w:pStyle w:val="CTBCorpsdetexte"/>
              <w:ind w:left="238" w:hanging="218"/>
              <w:jc w:val="left"/>
              <w:rPr>
                <w:rFonts w:cs="Arial"/>
                <w:b/>
                <w:sz w:val="20"/>
                <w:szCs w:val="20"/>
              </w:rPr>
            </w:pPr>
            <w:r w:rsidRPr="008E4AD5">
              <w:rPr>
                <w:rFonts w:cs="Arial"/>
                <w:b/>
                <w:sz w:val="20"/>
                <w:szCs w:val="20"/>
              </w:rPr>
              <w:t>Sources de vérification</w:t>
            </w:r>
          </w:p>
        </w:tc>
        <w:tc>
          <w:tcPr>
            <w:tcW w:w="1105" w:type="pct"/>
            <w:tcBorders>
              <w:top w:val="single" w:sz="4" w:space="0" w:color="000000"/>
              <w:left w:val="single" w:sz="4" w:space="0" w:color="000000"/>
              <w:bottom w:val="single" w:sz="4" w:space="0" w:color="000000"/>
              <w:right w:val="single" w:sz="4" w:space="0" w:color="000000"/>
            </w:tcBorders>
            <w:shd w:val="clear" w:color="auto" w:fill="C0C0C0"/>
          </w:tcPr>
          <w:p w:rsidR="008E4AD5" w:rsidRPr="008E4AD5" w:rsidRDefault="008E4AD5" w:rsidP="008E4AD5">
            <w:pPr>
              <w:pStyle w:val="CTBCorpsdetexte"/>
              <w:ind w:left="238" w:hanging="218"/>
              <w:jc w:val="left"/>
              <w:rPr>
                <w:rFonts w:cs="Arial"/>
                <w:b/>
                <w:sz w:val="20"/>
                <w:szCs w:val="20"/>
              </w:rPr>
            </w:pPr>
            <w:r w:rsidRPr="008E4AD5">
              <w:rPr>
                <w:rFonts w:cs="Arial"/>
                <w:b/>
                <w:sz w:val="20"/>
                <w:szCs w:val="20"/>
              </w:rPr>
              <w:t>Hypothèses</w:t>
            </w: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t>R 1</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1</w:t>
            </w:r>
          </w:p>
          <w:p w:rsidR="006F1766" w:rsidRPr="00833B61" w:rsidRDefault="006F1766" w:rsidP="00833B61">
            <w:pPr>
              <w:pStyle w:val="CTBCorpsdetexte"/>
              <w:jc w:val="left"/>
              <w:rPr>
                <w:rFonts w:cs="Arial"/>
                <w:sz w:val="20"/>
                <w:szCs w:val="20"/>
              </w:rPr>
            </w:pPr>
            <w:r w:rsidRPr="00833B61">
              <w:rPr>
                <w:rFonts w:cs="Arial"/>
                <w:sz w:val="20"/>
                <w:szCs w:val="20"/>
              </w:rPr>
              <w:t>Le cadre institutionnel et organisationnel du MSP, en cours de réforme, a atteint un niveau de performance optimal par rapport à l’accès à une aide budgétaire sectorielle future, en terme de d’efficacité, d’efficience, de transparence et de capitalisation (5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Régularité des réunions de coordination entre le MSP les PTF’s selon les normes prévues (4 /an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groupes thématiques fonctionnels (objectifs: 4 groupes, 4 réunions/an)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d’ateliers de capitalisation organisés avec input du niveau opérationnel sur leurs expériences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visites/an /région par l’inspection avec rapport écrit (norme: 1 visite/an/</w:t>
            </w:r>
            <w:r w:rsidR="001B2628" w:rsidRPr="00833B61">
              <w:rPr>
                <w:rFonts w:cs="Arial"/>
                <w:sz w:val="20"/>
                <w:szCs w:val="20"/>
              </w:rPr>
              <w:t>région)</w:t>
            </w:r>
          </w:p>
        </w:tc>
        <w:tc>
          <w:tcPr>
            <w:tcW w:w="1105" w:type="pct"/>
          </w:tcPr>
          <w:p w:rsidR="006F1766" w:rsidRPr="001B2628" w:rsidRDefault="006F1766" w:rsidP="001B2628">
            <w:pPr>
              <w:pStyle w:val="CTBCorpsdetexte"/>
              <w:numPr>
                <w:ilvl w:val="0"/>
                <w:numId w:val="27"/>
              </w:numPr>
              <w:ind w:left="238" w:hanging="218"/>
              <w:jc w:val="left"/>
              <w:rPr>
                <w:rFonts w:cs="Arial"/>
                <w:sz w:val="20"/>
                <w:szCs w:val="20"/>
              </w:rPr>
            </w:pPr>
            <w:r w:rsidRPr="001B2628">
              <w:rPr>
                <w:rFonts w:cs="Arial"/>
                <w:sz w:val="20"/>
                <w:szCs w:val="20"/>
              </w:rPr>
              <w:t xml:space="preserve">Rapports des CIS, MCS et RAC </w:t>
            </w:r>
          </w:p>
        </w:tc>
        <w:tc>
          <w:tcPr>
            <w:tcW w:w="1105" w:type="pct"/>
            <w:tcBorders>
              <w:top w:val="single" w:sz="4" w:space="0" w:color="000000"/>
            </w:tcBorders>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sidRPr="00833B61">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t>R 2</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2:</w:t>
            </w:r>
          </w:p>
          <w:p w:rsidR="006F1766" w:rsidRPr="00833B61" w:rsidRDefault="006F1766" w:rsidP="00833B61">
            <w:pPr>
              <w:pStyle w:val="CTBCorpsdetexte"/>
              <w:jc w:val="left"/>
              <w:rPr>
                <w:rFonts w:cs="Arial"/>
                <w:sz w:val="20"/>
                <w:szCs w:val="20"/>
              </w:rPr>
            </w:pPr>
            <w:r w:rsidRPr="00833B61">
              <w:rPr>
                <w:rFonts w:cs="Arial"/>
                <w:sz w:val="20"/>
                <w:szCs w:val="20"/>
              </w:rPr>
              <w:t>Le processus de planification ascendante et participatif dans la mise en œuvre du PNDS 20092018 a atteint un niveau de performance optimal par rapport à l’accès du MSP à une aide budgétaire sectorielle future, particulièrement en terme de son suivi/évaluation</w:t>
            </w:r>
            <w:r w:rsidR="00F10A91">
              <w:rPr>
                <w:rFonts w:cs="Arial"/>
                <w:sz w:val="20"/>
                <w:szCs w:val="20"/>
              </w:rPr>
              <w:t xml:space="preserve"> </w:t>
            </w:r>
            <w:r w:rsidRPr="00833B61">
              <w:rPr>
                <w:rFonts w:cs="Arial"/>
                <w:sz w:val="20"/>
                <w:szCs w:val="20"/>
              </w:rPr>
              <w:t>(4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Les CDSMT sont produits annuellement dans les délais prévus et selon un canevas prévu :N° mois de retard</w:t>
            </w:r>
            <w:r w:rsidR="00F10A91">
              <w:rPr>
                <w:rFonts w:cs="Arial"/>
                <w:sz w:val="20"/>
                <w:szCs w:val="20"/>
              </w:rPr>
              <w:t xml:space="preserve"> </w:t>
            </w:r>
            <w:r w:rsidRPr="00833B61">
              <w:rPr>
                <w:rFonts w:cs="Arial"/>
                <w:sz w:val="20"/>
                <w:szCs w:val="20"/>
              </w:rPr>
              <w:t>et respect du canevas : score sur 1</w:t>
            </w:r>
            <w:r w:rsidR="00BE03A0">
              <w:rPr>
                <w:rFonts w:cs="Arial"/>
                <w:sz w:val="20"/>
                <w:szCs w:val="20"/>
              </w:rPr>
              <w:t>0 XOF</w:t>
            </w:r>
            <w:r w:rsidR="00F10A91">
              <w:rPr>
                <w:rFonts w:cs="Arial"/>
                <w:sz w:val="20"/>
                <w:szCs w:val="20"/>
              </w:rPr>
              <w:t xml:space="preserve"> </w:t>
            </w:r>
            <w:r w:rsidRPr="00833B61">
              <w:rPr>
                <w:rFonts w:cs="Arial"/>
                <w:sz w:val="20"/>
                <w:szCs w:val="20"/>
              </w:rPr>
              <w:t xml:space="preserve">Taux d’exécution des plans nationaux (% du budget)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Taux de réalisation des plans nationaux (% d’activités prévues réalisées)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Les rapports d’évaluation des CDSMT</w:t>
            </w:r>
            <w:r w:rsidR="00F10A91">
              <w:rPr>
                <w:rFonts w:cs="Arial"/>
                <w:sz w:val="20"/>
                <w:szCs w:val="20"/>
              </w:rPr>
              <w:t xml:space="preserve"> </w:t>
            </w:r>
            <w:r w:rsidRPr="00833B61">
              <w:rPr>
                <w:rFonts w:cs="Arial"/>
                <w:sz w:val="20"/>
                <w:szCs w:val="20"/>
              </w:rPr>
              <w:t>sont disponibles dans les délais prévus et selon un canevas prévu, y compris une analyse budgétaire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visites de supervision du niveau central vers les régions par an (services / divisions clés à identifier) suivi d’un rapport (feedback) écrit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bulletins de </w:t>
            </w:r>
            <w:r w:rsidR="001B2628" w:rsidRPr="00833B61">
              <w:rPr>
                <w:rFonts w:cs="Arial"/>
                <w:sz w:val="20"/>
                <w:szCs w:val="20"/>
              </w:rPr>
              <w:t>rétro information</w:t>
            </w:r>
            <w:r w:rsidRPr="00833B61">
              <w:rPr>
                <w:rFonts w:cs="Arial"/>
                <w:sz w:val="20"/>
                <w:szCs w:val="20"/>
              </w:rPr>
              <w:t xml:space="preserve"> y compris des critères de qualité sur le n° prévu</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des CIS, MCS et RAC</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 formation des acteurs impliqués dans le processus de planification</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sidRPr="00833B61">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rPr>
              <w:lastRenderedPageBreak/>
              <w:t>R 3</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3:</w:t>
            </w:r>
          </w:p>
          <w:p w:rsidR="006F1766" w:rsidRPr="00833B61" w:rsidRDefault="006F1766" w:rsidP="00833B61">
            <w:pPr>
              <w:pStyle w:val="CTBCorpsdetexte"/>
              <w:jc w:val="left"/>
              <w:rPr>
                <w:rFonts w:cs="Arial"/>
                <w:sz w:val="20"/>
                <w:szCs w:val="20"/>
              </w:rPr>
            </w:pPr>
            <w:r w:rsidRPr="00833B61">
              <w:rPr>
                <w:rFonts w:cs="Arial"/>
                <w:sz w:val="20"/>
                <w:szCs w:val="20"/>
              </w:rPr>
              <w:t>Les processus d’une gestion plus efficiente et transparente des ressources (Humaines, Financières, Matérielles et Techniques) dans la mise œuvre du PNDS 20092018 a atteint un niveau de performance optimal par rapport à l’accès du MSP à une aide budgétaire sectorielle future (3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En matière de rationalisation des RH au niveau central: n° de personnel par catégorie et par service, comparé avec les normes et la situation précédente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personnel capable de décrire son sa fonction et ses principales tâches (enquête)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personnel satisfait de son travail (enquête de satisfaction, existe, assez standardisé)</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N° d’initiatives/activités/an directement liées au renforcement</w:t>
            </w:r>
            <w:r w:rsidR="00F10A91">
              <w:rPr>
                <w:rFonts w:cs="Arial"/>
                <w:snapToGrid/>
                <w:kern w:val="0"/>
                <w:sz w:val="20"/>
                <w:szCs w:val="20"/>
                <w:lang w:val="fr-BE" w:eastAsia="en-US"/>
              </w:rPr>
              <w:t xml:space="preserve"> </w:t>
            </w:r>
            <w:r w:rsidRPr="001B2628">
              <w:rPr>
                <w:rFonts w:cs="Arial"/>
                <w:snapToGrid/>
                <w:kern w:val="0"/>
                <w:sz w:val="20"/>
                <w:szCs w:val="20"/>
                <w:lang w:val="fr-BE" w:eastAsia="en-US"/>
              </w:rPr>
              <w:t>d’une culture de redevabilité</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N° de postes de dépenses rationalisées (% de diminution de certaines dépenses)</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Evolution du budget national pour la santé par rapport au PNB (% d’augmentation ; % réalisé par rapport au 15% théoriquement prévu)</w:t>
            </w:r>
          </w:p>
          <w:p w:rsidR="006F1766" w:rsidRPr="001B2628" w:rsidRDefault="006F1766" w:rsidP="001B2628">
            <w:pPr>
              <w:numPr>
                <w:ilvl w:val="0"/>
                <w:numId w:val="27"/>
              </w:numPr>
              <w:ind w:left="238" w:hanging="218"/>
              <w:rPr>
                <w:rFonts w:cs="Arial"/>
                <w:snapToGrid/>
                <w:kern w:val="0"/>
                <w:sz w:val="20"/>
                <w:szCs w:val="20"/>
                <w:lang w:val="fr-BE" w:eastAsia="en-US"/>
              </w:rPr>
            </w:pPr>
            <w:r w:rsidRPr="001B2628">
              <w:rPr>
                <w:rFonts w:cs="Arial"/>
                <w:snapToGrid/>
                <w:kern w:val="0"/>
                <w:sz w:val="20"/>
                <w:szCs w:val="20"/>
                <w:lang w:val="fr-BE" w:eastAsia="en-US"/>
              </w:rPr>
              <w:t>% de marchés publics réellement et correctement exécutés dans les domaines d’expertise, de réhabilitation, d’achat matériel (estimation à travers un échantillonnage)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Degré d’exécution de la réforme (% des initiatives annoncées réellement exécutées)</w:t>
            </w:r>
          </w:p>
        </w:tc>
        <w:tc>
          <w:tcPr>
            <w:tcW w:w="1105" w:type="pct"/>
          </w:tcPr>
          <w:p w:rsidR="006F1766" w:rsidRPr="001B2628" w:rsidRDefault="006F1766" w:rsidP="001B2628">
            <w:pPr>
              <w:pStyle w:val="CTBCorpsdetexte"/>
              <w:numPr>
                <w:ilvl w:val="0"/>
                <w:numId w:val="27"/>
              </w:numPr>
              <w:ind w:left="238" w:hanging="218"/>
              <w:jc w:val="left"/>
              <w:rPr>
                <w:rFonts w:cs="Arial"/>
                <w:sz w:val="20"/>
                <w:szCs w:val="20"/>
              </w:rPr>
            </w:pPr>
            <w:r w:rsidRPr="001B2628">
              <w:rPr>
                <w:rFonts w:cs="Arial"/>
                <w:sz w:val="20"/>
                <w:szCs w:val="20"/>
              </w:rPr>
              <w:t>Rapports des CIS, MCS et RAC</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des formations ciblant tous acteurs impliqués dans le processus de planification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 l’exécution du PNDRH</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trHeight w:val="2313"/>
          <w:jc w:val="center"/>
        </w:trPr>
        <w:tc>
          <w:tcPr>
            <w:tcW w:w="204" w:type="pct"/>
            <w:shd w:val="clear" w:color="auto" w:fill="C0C0C0"/>
          </w:tcPr>
          <w:p w:rsidR="006F1766" w:rsidRPr="00833B61" w:rsidRDefault="006F1766" w:rsidP="00833B61">
            <w:pPr>
              <w:pStyle w:val="CTBCorpsdetexte"/>
              <w:rPr>
                <w:rFonts w:cs="Arial"/>
                <w:sz w:val="20"/>
                <w:szCs w:val="20"/>
              </w:rPr>
            </w:pPr>
            <w:r w:rsidRPr="00833B61">
              <w:rPr>
                <w:rFonts w:cs="Arial"/>
                <w:b/>
                <w:bCs/>
                <w:sz w:val="20"/>
                <w:szCs w:val="20"/>
                <w:shd w:val="clear" w:color="auto" w:fill="C0C0C0"/>
              </w:rPr>
              <w:lastRenderedPageBreak/>
              <w:t xml:space="preserve">R </w:t>
            </w:r>
            <w:r w:rsidRPr="00833B61">
              <w:rPr>
                <w:rFonts w:cs="Arial"/>
                <w:b/>
                <w:bCs/>
                <w:sz w:val="20"/>
                <w:szCs w:val="20"/>
              </w:rPr>
              <w:t>4</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4:</w:t>
            </w:r>
          </w:p>
          <w:p w:rsidR="006F1766" w:rsidRPr="00833B61" w:rsidRDefault="006F1766" w:rsidP="00833B61">
            <w:pPr>
              <w:pStyle w:val="CTBCorpsdetexte"/>
              <w:jc w:val="left"/>
              <w:rPr>
                <w:rFonts w:cs="Arial"/>
                <w:sz w:val="20"/>
                <w:szCs w:val="20"/>
              </w:rPr>
            </w:pPr>
            <w:r w:rsidRPr="00833B61">
              <w:rPr>
                <w:rFonts w:cs="Arial"/>
                <w:sz w:val="20"/>
                <w:szCs w:val="20"/>
              </w:rPr>
              <w:t xml:space="preserve">Le cadre institutionnel et organisationnel des 5 RM ciblées, en cours de réforme, est significativement renforcé en </w:t>
            </w:r>
            <w:r w:rsidR="00F10A91" w:rsidRPr="00833B61">
              <w:rPr>
                <w:rFonts w:cs="Arial"/>
                <w:sz w:val="20"/>
                <w:szCs w:val="20"/>
              </w:rPr>
              <w:t>termes d’efficacité</w:t>
            </w:r>
            <w:r w:rsidRPr="00833B61">
              <w:rPr>
                <w:rFonts w:cs="Arial"/>
                <w:sz w:val="20"/>
                <w:szCs w:val="20"/>
              </w:rPr>
              <w:t>, d’efficience, de transparence et de capitalisation dans le respect du cadre de la politique et des stratégies nationales de décentralisation/mutlisectorialité (4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Taux d’exécution des fonds déconcentrés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réunions formelles avec la société civile</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supervisions de</w:t>
            </w:r>
            <w:r w:rsidR="00F10A91">
              <w:rPr>
                <w:rFonts w:cs="Arial"/>
                <w:sz w:val="20"/>
                <w:szCs w:val="20"/>
              </w:rPr>
              <w:t>s</w:t>
            </w:r>
            <w:r w:rsidRPr="00833B61">
              <w:rPr>
                <w:rFonts w:cs="Arial"/>
                <w:sz w:val="20"/>
                <w:szCs w:val="20"/>
              </w:rPr>
              <w:t xml:space="preserve"> ECD effectuées sur celles planifiées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supervisions du staff de l’HR sur ceux celles planifiées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sessions de formation des CL effectuées sur celles planifiées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‘Meilleures Pratiques’ effectuées, éditées et diffusées</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 régionaux</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 l’exécution au niveau régional du PNDRH</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 d’activités du Centre Régional de Documentation</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p w:rsidR="006F1766" w:rsidRPr="00833B61" w:rsidRDefault="006F1766" w:rsidP="00833B61">
            <w:pPr>
              <w:pStyle w:val="CTBCorpsdetexte"/>
              <w:rPr>
                <w:rFonts w:cs="Arial"/>
                <w:sz w:val="20"/>
                <w:szCs w:val="20"/>
              </w:rPr>
            </w:pP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b/>
                <w:bCs/>
                <w:sz w:val="20"/>
                <w:szCs w:val="20"/>
                <w:shd w:val="clear" w:color="auto" w:fill="C0C0C0"/>
              </w:rPr>
            </w:pPr>
            <w:r w:rsidRPr="00833B61">
              <w:rPr>
                <w:rFonts w:cs="Arial"/>
                <w:b/>
                <w:bCs/>
                <w:sz w:val="20"/>
                <w:szCs w:val="20"/>
                <w:shd w:val="clear" w:color="auto" w:fill="C0C0C0"/>
              </w:rPr>
              <w:t>R 5</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5</w:t>
            </w:r>
          </w:p>
          <w:p w:rsidR="006F1766" w:rsidRPr="00833B61" w:rsidRDefault="006F1766" w:rsidP="00833B61">
            <w:pPr>
              <w:pStyle w:val="CTBCorpsdetexte"/>
              <w:jc w:val="left"/>
              <w:rPr>
                <w:rFonts w:cs="Arial"/>
                <w:sz w:val="20"/>
                <w:szCs w:val="20"/>
                <w:u w:val="single"/>
              </w:rPr>
            </w:pPr>
            <w:r w:rsidRPr="00833B61">
              <w:rPr>
                <w:rFonts w:cs="Arial"/>
                <w:sz w:val="20"/>
                <w:szCs w:val="20"/>
              </w:rPr>
              <w:t>Le processus de planification ascendante et participatif dans la mise en œuvre du PNDS 20092018 est significativement renforcé dans les 5 RM ciblées, particulièrement en terme de coordination entre tous partenaires et acteurs régionaux (3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plans soumis en temps requis avec budget adéquat et selon canevas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plans de DS reçus en temps requis avec budget adéquat et selon canevas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Taux d’adéquation entre les montants programmés et montants reçus et exécutés (indications sur</w:t>
            </w:r>
            <w:r w:rsidR="00F10A91">
              <w:rPr>
                <w:rFonts w:cs="Arial"/>
                <w:sz w:val="20"/>
                <w:szCs w:val="20"/>
              </w:rPr>
              <w:t xml:space="preserve"> </w:t>
            </w:r>
            <w:r w:rsidRPr="00833B61">
              <w:rPr>
                <w:rFonts w:cs="Arial"/>
                <w:sz w:val="20"/>
                <w:szCs w:val="20"/>
              </w:rPr>
              <w:t>la faisabilité et la pertinence des plans)</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sessions des Comités Régionaux de Coordination des Interventions des Partenaires (CRCIP) et % de représentation des acteurs privé, de la Sté Civile et de Tradi</w:t>
            </w:r>
            <w:r w:rsidR="001B2628">
              <w:rPr>
                <w:rFonts w:cs="Arial"/>
                <w:sz w:val="20"/>
                <w:szCs w:val="20"/>
              </w:rPr>
              <w:t>-</w:t>
            </w:r>
            <w:r w:rsidRPr="00833B61">
              <w:rPr>
                <w:rFonts w:cs="Arial"/>
                <w:sz w:val="20"/>
                <w:szCs w:val="20"/>
              </w:rPr>
              <w:t>Praticiens</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 régionaux</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Rapports de formation des acteurs impliqués dans le processus de planification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 l’exécution au niveau régional du PNDRH</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 d’activités du Centre Régional de Documentation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annuels des CRCIP</w:t>
            </w: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tc>
      </w:tr>
      <w:tr w:rsidR="001B2628" w:rsidTr="008E4AD5">
        <w:trPr>
          <w:cantSplit/>
          <w:jc w:val="center"/>
        </w:trPr>
        <w:tc>
          <w:tcPr>
            <w:tcW w:w="204" w:type="pct"/>
            <w:shd w:val="clear" w:color="auto" w:fill="C0C0C0"/>
          </w:tcPr>
          <w:p w:rsidR="006F1766" w:rsidRPr="00833B61" w:rsidRDefault="006F1766" w:rsidP="00833B61">
            <w:pPr>
              <w:pStyle w:val="CTBCorpsdetexte"/>
              <w:rPr>
                <w:rFonts w:cs="Arial"/>
                <w:b/>
                <w:bCs/>
                <w:sz w:val="20"/>
                <w:szCs w:val="20"/>
                <w:shd w:val="clear" w:color="auto" w:fill="C0C0C0"/>
              </w:rPr>
            </w:pPr>
            <w:r w:rsidRPr="00833B61">
              <w:rPr>
                <w:rFonts w:cs="Arial"/>
                <w:b/>
                <w:bCs/>
                <w:sz w:val="20"/>
                <w:szCs w:val="20"/>
                <w:shd w:val="clear" w:color="auto" w:fill="C0C0C0"/>
              </w:rPr>
              <w:lastRenderedPageBreak/>
              <w:t>R 6</w:t>
            </w:r>
          </w:p>
        </w:tc>
        <w:tc>
          <w:tcPr>
            <w:tcW w:w="1173" w:type="pct"/>
          </w:tcPr>
          <w:p w:rsidR="006F1766" w:rsidRPr="00833B61" w:rsidRDefault="006F1766" w:rsidP="00833B61">
            <w:pPr>
              <w:pStyle w:val="CTBCorpsdetexte"/>
              <w:jc w:val="left"/>
              <w:rPr>
                <w:rFonts w:cs="Arial"/>
                <w:sz w:val="20"/>
                <w:szCs w:val="20"/>
                <w:u w:val="single"/>
              </w:rPr>
            </w:pPr>
            <w:r w:rsidRPr="00833B61">
              <w:rPr>
                <w:rFonts w:cs="Arial"/>
                <w:sz w:val="20"/>
                <w:szCs w:val="20"/>
                <w:u w:val="single"/>
              </w:rPr>
              <w:t>Résultat 6</w:t>
            </w:r>
          </w:p>
          <w:p w:rsidR="006F1766" w:rsidRPr="00833B61" w:rsidRDefault="006F1766" w:rsidP="00833B61">
            <w:pPr>
              <w:pStyle w:val="CTBCorpsdetexte"/>
              <w:jc w:val="left"/>
              <w:rPr>
                <w:rFonts w:cs="Arial"/>
                <w:sz w:val="20"/>
                <w:szCs w:val="20"/>
                <w:u w:val="single"/>
              </w:rPr>
            </w:pPr>
            <w:r w:rsidRPr="00833B61">
              <w:rPr>
                <w:rFonts w:cs="Arial"/>
                <w:sz w:val="20"/>
                <w:szCs w:val="20"/>
              </w:rPr>
              <w:t>Les processus d’une gestion plus efficiente et transparente des ressources (Humaines, Financières, Matérielles et Techniques) dans la mise en œuvre du PNDS 20092018 sont significativement améliorés dans les 5 RM ciblées (4 activités)</w:t>
            </w:r>
          </w:p>
        </w:tc>
        <w:tc>
          <w:tcPr>
            <w:tcW w:w="1413"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N° de rapports d’audits financiers (écrits) </w:t>
            </w:r>
            <w:r w:rsidRPr="00833B61">
              <w:rPr>
                <w:rFonts w:cs="Arial"/>
                <w:sz w:val="20"/>
                <w:szCs w:val="20"/>
              </w:rPr>
              <w:sym w:font="Wingdings" w:char="F0E0"/>
            </w:r>
            <w:r w:rsidRPr="00833B61">
              <w:rPr>
                <w:rFonts w:cs="Arial"/>
                <w:sz w:val="20"/>
                <w:szCs w:val="20"/>
              </w:rPr>
              <w:t xml:space="preserve"> norme : pour toutes régions/1xan</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Degré d’atteinte des objectifs annuels des Unités Régionales/GRH</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sessions annuelles de partage d’informations avec les bénéficiaires et les CL sur le n° planifié</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Degré de fonctionnalité des services régionaux de maintenance des équipements et matériels </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N° de recherches (action/opérationnelles) menées annuellement dans chacune des RM</w:t>
            </w:r>
          </w:p>
        </w:tc>
        <w:tc>
          <w:tcPr>
            <w:tcW w:w="1105" w:type="pct"/>
          </w:tcPr>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Rapports d’exécution des PTA et CDMST régionaux</w:t>
            </w:r>
          </w:p>
          <w:p w:rsidR="006F1766" w:rsidRPr="00833B61" w:rsidRDefault="006F1766" w:rsidP="001B2628">
            <w:pPr>
              <w:pStyle w:val="CTBCorpsdetexte"/>
              <w:numPr>
                <w:ilvl w:val="0"/>
                <w:numId w:val="27"/>
              </w:numPr>
              <w:ind w:left="238" w:hanging="218"/>
              <w:jc w:val="left"/>
              <w:rPr>
                <w:rFonts w:cs="Arial"/>
                <w:sz w:val="20"/>
                <w:szCs w:val="20"/>
              </w:rPr>
            </w:pPr>
            <w:r w:rsidRPr="00833B61">
              <w:rPr>
                <w:rFonts w:cs="Arial"/>
                <w:sz w:val="20"/>
                <w:szCs w:val="20"/>
              </w:rPr>
              <w:t xml:space="preserve">Rapports annuels des Unités Régionales/GRH </w:t>
            </w:r>
          </w:p>
          <w:p w:rsidR="006F1766" w:rsidRPr="00833B61" w:rsidRDefault="006F1766" w:rsidP="001B2628">
            <w:pPr>
              <w:pStyle w:val="CTBCorpsdetexte"/>
              <w:ind w:left="20"/>
              <w:jc w:val="left"/>
              <w:rPr>
                <w:rFonts w:cs="Arial"/>
                <w:sz w:val="20"/>
                <w:szCs w:val="20"/>
              </w:rPr>
            </w:pPr>
          </w:p>
        </w:tc>
        <w:tc>
          <w:tcPr>
            <w:tcW w:w="1105" w:type="pct"/>
          </w:tcPr>
          <w:p w:rsidR="006F1766" w:rsidRPr="00833B61" w:rsidRDefault="006F1766" w:rsidP="00833B61">
            <w:pPr>
              <w:pStyle w:val="CTBCorpsdetexte"/>
              <w:rPr>
                <w:rFonts w:cs="Arial"/>
                <w:sz w:val="20"/>
                <w:szCs w:val="20"/>
              </w:rPr>
            </w:pPr>
            <w:r w:rsidRPr="00833B61">
              <w:rPr>
                <w:rFonts w:cs="Arial"/>
                <w:sz w:val="20"/>
                <w:szCs w:val="20"/>
              </w:rPr>
              <w:t xml:space="preserve">Voir </w:t>
            </w:r>
            <w:r w:rsidR="001B2628">
              <w:rPr>
                <w:rFonts w:cs="Arial"/>
                <w:sz w:val="20"/>
                <w:szCs w:val="20"/>
              </w:rPr>
              <w:t>ci-dessus</w:t>
            </w:r>
          </w:p>
        </w:tc>
      </w:tr>
    </w:tbl>
    <w:p w:rsidR="006F1766" w:rsidRDefault="006F1766" w:rsidP="006F1766">
      <w:pPr>
        <w:pStyle w:val="CTBCorpsdetexte"/>
      </w:pPr>
    </w:p>
    <w:p w:rsidR="006F1766" w:rsidRDefault="006F1766" w:rsidP="006F1766">
      <w:pPr>
        <w:pStyle w:val="CTBCorpsdetexte"/>
      </w:pPr>
    </w:p>
    <w:p w:rsidR="006F1766" w:rsidRDefault="006F1766" w:rsidP="006F1766">
      <w:pPr>
        <w:pStyle w:val="CTBCorpsdetexte"/>
      </w:pPr>
      <w:r>
        <w:br w:type="page"/>
      </w:r>
    </w:p>
    <w:tbl>
      <w:tblPr>
        <w:tblW w:w="50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5924"/>
        <w:gridCol w:w="4644"/>
        <w:gridCol w:w="2666"/>
      </w:tblGrid>
      <w:tr w:rsidR="009A2660" w:rsidRPr="009A2660" w:rsidTr="007B01DE">
        <w:trPr>
          <w:cantSplit/>
          <w:trHeight w:val="1090"/>
          <w:jc w:val="center"/>
        </w:trPr>
        <w:tc>
          <w:tcPr>
            <w:tcW w:w="324" w:type="pct"/>
            <w:shd w:val="clear" w:color="auto" w:fill="C0C0C0"/>
            <w:vAlign w:val="center"/>
          </w:tcPr>
          <w:p w:rsidR="006F1766" w:rsidRPr="009A2660" w:rsidRDefault="006F1766" w:rsidP="00E93038">
            <w:pPr>
              <w:pStyle w:val="CTBCorpsdetexte"/>
              <w:jc w:val="left"/>
              <w:rPr>
                <w:rFonts w:cs="Arial"/>
                <w:b/>
                <w:sz w:val="20"/>
                <w:szCs w:val="20"/>
              </w:rPr>
            </w:pPr>
            <w:r w:rsidRPr="009A2660">
              <w:rPr>
                <w:rFonts w:cs="Arial"/>
                <w:b/>
                <w:bCs/>
                <w:sz w:val="20"/>
                <w:szCs w:val="20"/>
              </w:rPr>
              <w:lastRenderedPageBreak/>
              <w:br w:type="page"/>
              <w:t>R 1</w:t>
            </w:r>
          </w:p>
        </w:tc>
        <w:tc>
          <w:tcPr>
            <w:tcW w:w="2093" w:type="pct"/>
            <w:shd w:val="clear" w:color="auto" w:fill="C0C0C0"/>
            <w:vAlign w:val="center"/>
          </w:tcPr>
          <w:p w:rsidR="006F1766" w:rsidRPr="009A2660" w:rsidRDefault="006F1766" w:rsidP="00E93038">
            <w:pPr>
              <w:pStyle w:val="CTBCorpsdetexte"/>
              <w:jc w:val="left"/>
              <w:rPr>
                <w:rFonts w:cs="Arial"/>
                <w:b/>
                <w:sz w:val="20"/>
                <w:szCs w:val="20"/>
              </w:rPr>
            </w:pPr>
            <w:r w:rsidRPr="009A2660">
              <w:rPr>
                <w:rFonts w:cs="Arial"/>
                <w:b/>
                <w:bCs/>
                <w:sz w:val="20"/>
                <w:szCs w:val="20"/>
                <w:u w:val="single"/>
              </w:rPr>
              <w:t>Activités pour atteindre le Résultat 1</w:t>
            </w:r>
          </w:p>
          <w:p w:rsidR="006F1766" w:rsidRPr="009A2660" w:rsidRDefault="006F1766" w:rsidP="00E93038">
            <w:pPr>
              <w:pStyle w:val="CTBCorpsdetexte"/>
              <w:jc w:val="left"/>
              <w:rPr>
                <w:rFonts w:cs="Arial"/>
                <w:b/>
                <w:bCs/>
                <w:sz w:val="20"/>
                <w:szCs w:val="20"/>
              </w:rPr>
            </w:pPr>
            <w:r w:rsidRPr="009A2660">
              <w:rPr>
                <w:rFonts w:cs="Arial"/>
                <w:b/>
                <w:bCs/>
                <w:sz w:val="20"/>
                <w:szCs w:val="20"/>
              </w:rPr>
              <w:t>Le cadre institutionnel et organisationnel du MSP, en cours de réforme, a atteint un niveau de performance optimal par rapport à l’accès à une aide budgétaire sectorielle, en terme de d’efficacité, d’efficience, de transparence et de capitalisation</w:t>
            </w:r>
          </w:p>
        </w:tc>
        <w:tc>
          <w:tcPr>
            <w:tcW w:w="1641" w:type="pct"/>
            <w:shd w:val="clear" w:color="auto" w:fill="C0C0C0"/>
            <w:vAlign w:val="center"/>
          </w:tcPr>
          <w:p w:rsidR="006F1766" w:rsidRPr="009A2660" w:rsidRDefault="006F1766" w:rsidP="00E93038">
            <w:pPr>
              <w:pStyle w:val="CTBCorpsdetexte"/>
              <w:jc w:val="left"/>
              <w:rPr>
                <w:rFonts w:cs="Arial"/>
                <w:b/>
                <w:sz w:val="20"/>
                <w:szCs w:val="20"/>
              </w:rPr>
            </w:pPr>
            <w:r w:rsidRPr="009A2660">
              <w:rPr>
                <w:rFonts w:cs="Arial"/>
                <w:b/>
                <w:sz w:val="20"/>
                <w:szCs w:val="20"/>
              </w:rPr>
              <w:t>Moyens</w:t>
            </w:r>
          </w:p>
        </w:tc>
        <w:tc>
          <w:tcPr>
            <w:tcW w:w="942" w:type="pct"/>
            <w:shd w:val="clear" w:color="auto" w:fill="C0C0C0"/>
            <w:vAlign w:val="center"/>
          </w:tcPr>
          <w:p w:rsidR="006F1766" w:rsidRPr="009A2660" w:rsidRDefault="006F1766" w:rsidP="00E93038">
            <w:pPr>
              <w:pStyle w:val="CTBCorpsdetexte"/>
              <w:jc w:val="left"/>
              <w:rPr>
                <w:rFonts w:cs="Arial"/>
                <w:b/>
                <w:bCs/>
                <w:sz w:val="20"/>
                <w:szCs w:val="20"/>
              </w:rPr>
            </w:pPr>
            <w:r w:rsidRPr="009A2660">
              <w:rPr>
                <w:rFonts w:cs="Arial"/>
                <w:b/>
                <w:bCs/>
                <w:sz w:val="20"/>
                <w:szCs w:val="20"/>
              </w:rPr>
              <w:t>Contribution belge/EUR</w:t>
            </w:r>
          </w:p>
          <w:p w:rsidR="006F1766" w:rsidRPr="009A2660" w:rsidRDefault="006F1766" w:rsidP="00E93038">
            <w:pPr>
              <w:pStyle w:val="CTBCorpsdetexte"/>
              <w:jc w:val="left"/>
              <w:rPr>
                <w:rFonts w:cs="Arial"/>
                <w:b/>
                <w:bCs/>
                <w:sz w:val="20"/>
                <w:szCs w:val="20"/>
              </w:rPr>
            </w:pPr>
            <w:r w:rsidRPr="009A2660">
              <w:rPr>
                <w:rFonts w:cs="Arial"/>
                <w:b/>
                <w:bCs/>
                <w:sz w:val="20"/>
                <w:szCs w:val="20"/>
              </w:rPr>
              <w:t>805.000</w:t>
            </w:r>
          </w:p>
        </w:tc>
      </w:tr>
      <w:tr w:rsidR="009A2660" w:rsidRPr="009A2660" w:rsidTr="007B01DE">
        <w:trPr>
          <w:trHeight w:val="851"/>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1.1</w:t>
            </w:r>
          </w:p>
          <w:p w:rsidR="006F1766" w:rsidRPr="009A2660" w:rsidRDefault="006F1766" w:rsidP="00FC6247">
            <w:pPr>
              <w:pStyle w:val="CTBCorpsdetexte"/>
              <w:rPr>
                <w:rFonts w:cs="Arial"/>
                <w:sz w:val="20"/>
                <w:szCs w:val="20"/>
              </w:rPr>
            </w:pP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La réforme institutionnelle au niveau central est accompagnée dans sa mise en place, en complémentarité avec d’autres PTF’s </w:t>
            </w:r>
          </w:p>
          <w:p w:rsidR="006F1766" w:rsidRPr="009A2660" w:rsidRDefault="006F1766"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recours à une expertise internationale pour l’établissement de la SRSS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description des fonctions, mandats, relations fonctionnelles entre les nouvelles structures, dont l’inspection, en recourant à une expertise nationale ponctuelle</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appui financier et technique du cadre partenarial avec les PTF’s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infrastructures, équipements et logistique à mettre à disposition de la CAS/PNDS, de l’Inspection et du Centre National de Documentation</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 xml:space="preserve">625.000 </w:t>
            </w:r>
          </w:p>
          <w:p w:rsidR="006F1766" w:rsidRPr="009A2660" w:rsidRDefault="006F1766" w:rsidP="00FC6247">
            <w:pPr>
              <w:pStyle w:val="CTBCorpsdetexte"/>
              <w:rPr>
                <w:rFonts w:cs="Arial"/>
                <w:color w:val="FF0000"/>
                <w:sz w:val="20"/>
                <w:szCs w:val="20"/>
              </w:rPr>
            </w:pPr>
          </w:p>
        </w:tc>
      </w:tr>
      <w:tr w:rsidR="009A2660" w:rsidRPr="009A2660" w:rsidTr="007B01DE">
        <w:trPr>
          <w:cantSplit/>
          <w:trHeight w:val="275"/>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1.2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Accompagner la mise en place d’une unité de mémoire institutionnelle au niveau central en lien avec des unités régionales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expertise nationale ponctuelle pour la création sur le plan technique</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édition d’un bulletin semestriel</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100.000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1.3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Accompagner le renforcement de compétences au niveau central (stages, formations courtes durée, bourses,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identifier les besoins en formation en recourant à une expertise nationale ponctuelle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15.000</w:t>
            </w:r>
          </w:p>
        </w:tc>
      </w:tr>
      <w:tr w:rsidR="009A2660" w:rsidRPr="009A2660" w:rsidTr="007B01DE">
        <w:trPr>
          <w:trHeight w:val="767"/>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 xml:space="preserve">A 1.4 </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Organiser des ateliers/séminaires nationaux de capitalisation (une par an et d’une durée de trois jours) sur les expériences qui pourraient être ‘meilleure pratique’ au sein de l’ensemble du système de santé</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ateliers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édition des Meilleures Pratiques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30.000</w:t>
            </w:r>
          </w:p>
        </w:tc>
      </w:tr>
      <w:tr w:rsidR="009A2660" w:rsidRPr="009A2660" w:rsidTr="007B01DE">
        <w:trPr>
          <w:trHeight w:val="462"/>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A 1.5</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le développement et la mise en place d’une stratégie ‘genre’ au sein du MSP</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organisation d’ateliers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acquisition d’un logiciel ad hoc</w:t>
            </w:r>
          </w:p>
          <w:p w:rsidR="006F1766"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mener des recherches </w:t>
            </w:r>
          </w:p>
          <w:p w:rsidR="007B01DE" w:rsidRPr="009A2660" w:rsidRDefault="007B01DE" w:rsidP="00E93038">
            <w:pPr>
              <w:pStyle w:val="CTBCorpsdetexte"/>
              <w:numPr>
                <w:ilvl w:val="0"/>
                <w:numId w:val="27"/>
              </w:numPr>
              <w:ind w:left="238" w:hanging="218"/>
              <w:jc w:val="left"/>
              <w:rPr>
                <w:rFonts w:cs="Arial"/>
                <w:sz w:val="20"/>
                <w:szCs w:val="20"/>
              </w:rPr>
            </w:pP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35.000</w:t>
            </w:r>
          </w:p>
        </w:tc>
      </w:tr>
      <w:tr w:rsidR="009A2660" w:rsidRPr="009A2660" w:rsidTr="007B01DE">
        <w:trPr>
          <w:cantSplit/>
          <w:trHeight w:val="1330"/>
          <w:jc w:val="center"/>
        </w:trPr>
        <w:tc>
          <w:tcPr>
            <w:tcW w:w="324" w:type="pct"/>
            <w:shd w:val="clear" w:color="auto" w:fill="C0C0C0"/>
            <w:vAlign w:val="center"/>
          </w:tcPr>
          <w:p w:rsidR="006F1766" w:rsidRPr="009A2660" w:rsidRDefault="006F1766" w:rsidP="00E93038">
            <w:pPr>
              <w:pStyle w:val="CTBCorpsdetexte"/>
              <w:rPr>
                <w:rFonts w:cs="Arial"/>
                <w:sz w:val="20"/>
                <w:szCs w:val="20"/>
              </w:rPr>
            </w:pPr>
            <w:r w:rsidRPr="009A2660">
              <w:rPr>
                <w:rFonts w:cs="Arial"/>
                <w:b/>
                <w:bCs/>
                <w:sz w:val="20"/>
                <w:szCs w:val="20"/>
              </w:rPr>
              <w:t>R 2</w:t>
            </w:r>
          </w:p>
        </w:tc>
        <w:tc>
          <w:tcPr>
            <w:tcW w:w="2093" w:type="pct"/>
            <w:shd w:val="clear" w:color="auto" w:fill="C0C0C0"/>
            <w:vAlign w:val="center"/>
          </w:tcPr>
          <w:p w:rsidR="006F1766" w:rsidRPr="009A2660" w:rsidRDefault="006F1766" w:rsidP="00E93038">
            <w:pPr>
              <w:pStyle w:val="CTBCorpsdetexte"/>
              <w:rPr>
                <w:rFonts w:cs="Arial"/>
                <w:b/>
                <w:bCs/>
                <w:sz w:val="20"/>
                <w:szCs w:val="20"/>
                <w:u w:val="single"/>
              </w:rPr>
            </w:pPr>
            <w:r w:rsidRPr="009A2660">
              <w:rPr>
                <w:rFonts w:cs="Arial"/>
                <w:b/>
                <w:bCs/>
                <w:sz w:val="20"/>
                <w:szCs w:val="20"/>
                <w:u w:val="single"/>
              </w:rPr>
              <w:t>Activités pour atteindre le Résultat 2</w:t>
            </w:r>
          </w:p>
          <w:p w:rsidR="006F1766" w:rsidRPr="009A2660" w:rsidRDefault="006F1766" w:rsidP="00E93038">
            <w:pPr>
              <w:pStyle w:val="CTBCorpsdetexte"/>
              <w:rPr>
                <w:rFonts w:cs="Arial"/>
                <w:b/>
                <w:bCs/>
                <w:sz w:val="20"/>
                <w:szCs w:val="20"/>
              </w:rPr>
            </w:pPr>
            <w:r w:rsidRPr="009A2660">
              <w:rPr>
                <w:rFonts w:cs="Arial"/>
                <w:b/>
                <w:bCs/>
                <w:sz w:val="20"/>
                <w:szCs w:val="20"/>
              </w:rPr>
              <w:t xml:space="preserve">Le processus de planification ascendante et participatif dans la mise en œuvre du PNDS 2009-2018 a atteint un niveau de performance optimal par rapport à l’accès du MSP à une aide budgétaire sectorielle, particulièrement en </w:t>
            </w:r>
            <w:r w:rsidR="00F10A91" w:rsidRPr="009A2660">
              <w:rPr>
                <w:rFonts w:cs="Arial"/>
                <w:b/>
                <w:bCs/>
                <w:sz w:val="20"/>
                <w:szCs w:val="20"/>
              </w:rPr>
              <w:t>termes</w:t>
            </w:r>
            <w:r w:rsidRPr="009A2660">
              <w:rPr>
                <w:rFonts w:cs="Arial"/>
                <w:b/>
                <w:bCs/>
                <w:sz w:val="20"/>
                <w:szCs w:val="20"/>
              </w:rPr>
              <w:t xml:space="preserve"> de son suivi/évaluation</w:t>
            </w:r>
          </w:p>
        </w:tc>
        <w:tc>
          <w:tcPr>
            <w:tcW w:w="1641" w:type="pct"/>
            <w:shd w:val="clear" w:color="auto" w:fill="C0C0C0"/>
            <w:vAlign w:val="center"/>
          </w:tcPr>
          <w:p w:rsidR="006F1766" w:rsidRPr="009A2660" w:rsidRDefault="006F1766" w:rsidP="00E93038">
            <w:pPr>
              <w:pStyle w:val="CTBCorpsdetexte"/>
              <w:jc w:val="center"/>
              <w:rPr>
                <w:rFonts w:cs="Arial"/>
                <w:sz w:val="20"/>
                <w:szCs w:val="20"/>
              </w:rPr>
            </w:pPr>
            <w:r w:rsidRPr="009A2660">
              <w:rPr>
                <w:rFonts w:cs="Arial"/>
                <w:b/>
                <w:bCs/>
                <w:sz w:val="20"/>
                <w:szCs w:val="20"/>
              </w:rPr>
              <w:t>Moyens</w:t>
            </w:r>
          </w:p>
        </w:tc>
        <w:tc>
          <w:tcPr>
            <w:tcW w:w="942" w:type="pct"/>
            <w:shd w:val="clear" w:color="auto" w:fill="C0C0C0"/>
            <w:vAlign w:val="center"/>
          </w:tcPr>
          <w:p w:rsidR="006F1766" w:rsidRPr="009A2660" w:rsidRDefault="006F1766" w:rsidP="00E93038">
            <w:pPr>
              <w:pStyle w:val="CTBCorpsdetexte"/>
              <w:rPr>
                <w:rFonts w:cs="Arial"/>
                <w:b/>
                <w:bCs/>
                <w:sz w:val="20"/>
                <w:szCs w:val="20"/>
              </w:rPr>
            </w:pPr>
            <w:r w:rsidRPr="009A2660">
              <w:rPr>
                <w:rFonts w:cs="Arial"/>
                <w:b/>
                <w:bCs/>
                <w:sz w:val="20"/>
                <w:szCs w:val="20"/>
              </w:rPr>
              <w:t>Contribution belge/EUR</w:t>
            </w:r>
          </w:p>
          <w:p w:rsidR="006F1766" w:rsidRPr="009A2660" w:rsidRDefault="006F1766" w:rsidP="00E93038">
            <w:pPr>
              <w:pStyle w:val="CTBCorpsdetexte"/>
              <w:rPr>
                <w:rFonts w:cs="Arial"/>
                <w:b/>
                <w:bCs/>
                <w:sz w:val="20"/>
                <w:szCs w:val="20"/>
              </w:rPr>
            </w:pPr>
            <w:r w:rsidRPr="009A2660">
              <w:rPr>
                <w:rFonts w:cs="Arial"/>
                <w:b/>
                <w:bCs/>
                <w:sz w:val="20"/>
                <w:szCs w:val="20"/>
              </w:rPr>
              <w:t>175.000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sz w:val="20"/>
                <w:szCs w:val="20"/>
              </w:rPr>
            </w:pPr>
            <w:r w:rsidRPr="009A2660">
              <w:rPr>
                <w:rFonts w:cs="Arial"/>
                <w:b/>
                <w:bCs/>
                <w:sz w:val="20"/>
                <w:szCs w:val="20"/>
              </w:rPr>
              <w:lastRenderedPageBreak/>
              <w:t>A 2.1</w:t>
            </w:r>
          </w:p>
          <w:p w:rsidR="006F1766" w:rsidRPr="009A2660" w:rsidRDefault="006F1766" w:rsidP="00E93038">
            <w:pPr>
              <w:pStyle w:val="CTBCorpsdetexte"/>
              <w:rPr>
                <w:rFonts w:cs="Arial"/>
                <w:sz w:val="20"/>
                <w:szCs w:val="20"/>
              </w:rPr>
            </w:pP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 xml:space="preserve">Contribuer au développement d’outils liés à la planification intégrée, ascendante et participative </w:t>
            </w:r>
          </w:p>
        </w:tc>
        <w:tc>
          <w:tcPr>
            <w:tcW w:w="1641" w:type="pct"/>
          </w:tcPr>
          <w:p w:rsidR="006F1766" w:rsidRPr="009A2660" w:rsidRDefault="006F1766" w:rsidP="009A2660">
            <w:pPr>
              <w:pStyle w:val="CTBCorpsdetexte"/>
              <w:numPr>
                <w:ilvl w:val="0"/>
                <w:numId w:val="27"/>
              </w:numPr>
              <w:ind w:left="238" w:hanging="218"/>
              <w:jc w:val="left"/>
              <w:rPr>
                <w:rFonts w:cs="Arial"/>
                <w:sz w:val="20"/>
                <w:szCs w:val="20"/>
              </w:rPr>
            </w:pPr>
            <w:r w:rsidRPr="009A2660">
              <w:rPr>
                <w:rFonts w:cs="Arial"/>
                <w:sz w:val="20"/>
                <w:szCs w:val="20"/>
              </w:rPr>
              <w:t>révision des guides de planification/budgétisation, en collaboration avec l’ISED</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recyclages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établissement des plans de réalisation et réhabilitation de la carte sanitaire</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50.000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sz w:val="20"/>
                <w:szCs w:val="20"/>
              </w:rPr>
            </w:pPr>
            <w:r w:rsidRPr="009A2660">
              <w:rPr>
                <w:rFonts w:cs="Arial"/>
                <w:b/>
                <w:bCs/>
                <w:sz w:val="20"/>
                <w:szCs w:val="20"/>
              </w:rPr>
              <w:t>A 2.2</w:t>
            </w: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 xml:space="preserve">Renforcer le sous système de suivi/évaluation du PNDS et améliorer la fonctionnalité du SNIS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édition d’un bulletin semestriel</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supervisions ‘SNIS’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enquête de satisfaction après des bénéficiaires</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35.000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sz w:val="20"/>
                <w:szCs w:val="20"/>
              </w:rPr>
            </w:pPr>
            <w:r w:rsidRPr="009A2660">
              <w:rPr>
                <w:rFonts w:cs="Arial"/>
                <w:b/>
                <w:bCs/>
                <w:sz w:val="20"/>
                <w:szCs w:val="20"/>
              </w:rPr>
              <w:t>A 2.3</w:t>
            </w: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 xml:space="preserve">Créer et mettre en place un outil informatique (à actualiser) en matière de cartographie des interventions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acquisition d’un logiciel de cartographie des interventions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établir cette carte et former les utilisateurs</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30.000</w:t>
            </w:r>
          </w:p>
        </w:tc>
      </w:tr>
      <w:tr w:rsidR="009A2660" w:rsidRPr="009A2660" w:rsidTr="007B01DE">
        <w:trPr>
          <w:jc w:val="center"/>
        </w:trPr>
        <w:tc>
          <w:tcPr>
            <w:tcW w:w="324" w:type="pct"/>
            <w:shd w:val="clear" w:color="auto" w:fill="C0C0C0"/>
          </w:tcPr>
          <w:p w:rsidR="006F1766" w:rsidRPr="009A2660" w:rsidRDefault="006F1766" w:rsidP="00E93038">
            <w:pPr>
              <w:pStyle w:val="CTBCorpsdetexte"/>
              <w:rPr>
                <w:rFonts w:cs="Arial"/>
                <w:b/>
                <w:bCs/>
                <w:sz w:val="20"/>
                <w:szCs w:val="20"/>
              </w:rPr>
            </w:pPr>
            <w:r w:rsidRPr="009A2660">
              <w:rPr>
                <w:rFonts w:cs="Arial"/>
                <w:b/>
                <w:bCs/>
                <w:sz w:val="20"/>
                <w:szCs w:val="20"/>
              </w:rPr>
              <w:t>A 2.4</w:t>
            </w:r>
          </w:p>
        </w:tc>
        <w:tc>
          <w:tcPr>
            <w:tcW w:w="2093" w:type="pct"/>
          </w:tcPr>
          <w:p w:rsidR="006F1766" w:rsidRPr="009A2660" w:rsidRDefault="006F1766" w:rsidP="00E93038">
            <w:pPr>
              <w:pStyle w:val="CTBCorpsdetexte"/>
              <w:rPr>
                <w:rFonts w:cs="Arial"/>
                <w:sz w:val="20"/>
                <w:szCs w:val="20"/>
              </w:rPr>
            </w:pPr>
            <w:r w:rsidRPr="009A2660">
              <w:rPr>
                <w:rFonts w:cs="Arial"/>
                <w:sz w:val="20"/>
                <w:szCs w:val="20"/>
              </w:rPr>
              <w:t>Soutenir une ONG faîtière, dont l’identité est à confirmer, dans son rôle de facilitation et d’appui des ONG nationales impliquées dans le secteur de la santé</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la confection d’un guide national de partenariat (recours à la CAFSP)</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coaching en professionnalisation</w:t>
            </w:r>
          </w:p>
        </w:tc>
        <w:tc>
          <w:tcPr>
            <w:tcW w:w="942" w:type="pct"/>
          </w:tcPr>
          <w:p w:rsidR="006F1766" w:rsidRPr="009A2660" w:rsidRDefault="006F1766" w:rsidP="00E93038">
            <w:pPr>
              <w:pStyle w:val="CTBCorpsdetexte"/>
              <w:rPr>
                <w:rFonts w:cs="Arial"/>
                <w:sz w:val="20"/>
                <w:szCs w:val="20"/>
              </w:rPr>
            </w:pPr>
            <w:r w:rsidRPr="009A2660">
              <w:rPr>
                <w:rFonts w:cs="Arial"/>
                <w:sz w:val="20"/>
                <w:szCs w:val="20"/>
              </w:rPr>
              <w:t>60.000</w:t>
            </w:r>
          </w:p>
        </w:tc>
      </w:tr>
      <w:tr w:rsidR="009A2660" w:rsidRPr="009A2660" w:rsidTr="007B01DE">
        <w:trPr>
          <w:cantSplit/>
          <w:trHeight w:val="1330"/>
          <w:jc w:val="center"/>
        </w:trPr>
        <w:tc>
          <w:tcPr>
            <w:tcW w:w="324" w:type="pct"/>
            <w:shd w:val="clear" w:color="auto" w:fill="C0C0C0"/>
            <w:vAlign w:val="center"/>
          </w:tcPr>
          <w:p w:rsidR="006F1766" w:rsidRPr="009A2660" w:rsidRDefault="006F1766" w:rsidP="00FC6247">
            <w:pPr>
              <w:pStyle w:val="CTBCorpsdetexte"/>
              <w:rPr>
                <w:rFonts w:cs="Arial"/>
                <w:sz w:val="20"/>
                <w:szCs w:val="20"/>
              </w:rPr>
            </w:pPr>
            <w:r w:rsidRPr="009A2660">
              <w:rPr>
                <w:rFonts w:cs="Arial"/>
                <w:b/>
                <w:bCs/>
                <w:sz w:val="20"/>
                <w:szCs w:val="20"/>
              </w:rPr>
              <w:br w:type="page"/>
            </w:r>
          </w:p>
          <w:p w:rsidR="006F1766" w:rsidRPr="009A2660" w:rsidRDefault="006F1766" w:rsidP="00FC6247">
            <w:pPr>
              <w:pStyle w:val="CTBCorpsdetexte"/>
              <w:rPr>
                <w:rFonts w:cs="Arial"/>
                <w:sz w:val="20"/>
                <w:szCs w:val="20"/>
              </w:rPr>
            </w:pPr>
            <w:r w:rsidRPr="009A2660">
              <w:rPr>
                <w:rFonts w:cs="Arial"/>
                <w:b/>
                <w:bCs/>
                <w:sz w:val="20"/>
                <w:szCs w:val="20"/>
              </w:rPr>
              <w:t>R 3</w:t>
            </w:r>
          </w:p>
        </w:tc>
        <w:tc>
          <w:tcPr>
            <w:tcW w:w="2093" w:type="pct"/>
            <w:shd w:val="clear" w:color="auto" w:fill="C0C0C0"/>
            <w:vAlign w:val="center"/>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3</w:t>
            </w:r>
          </w:p>
          <w:p w:rsidR="006F1766" w:rsidRPr="009A2660" w:rsidRDefault="006F1766" w:rsidP="007B01DE">
            <w:pPr>
              <w:pStyle w:val="CTBCorpsdetexte"/>
              <w:rPr>
                <w:rFonts w:cs="Arial"/>
                <w:b/>
                <w:bCs/>
                <w:sz w:val="20"/>
                <w:szCs w:val="20"/>
              </w:rPr>
            </w:pPr>
            <w:r w:rsidRPr="009A2660">
              <w:rPr>
                <w:rFonts w:cs="Arial"/>
                <w:b/>
                <w:bCs/>
                <w:sz w:val="20"/>
                <w:szCs w:val="20"/>
              </w:rPr>
              <w:t>Les processus d’une gestion plus efficiente e</w:t>
            </w:r>
            <w:r w:rsidR="007B01DE">
              <w:rPr>
                <w:rFonts w:cs="Arial"/>
                <w:b/>
                <w:bCs/>
                <w:sz w:val="20"/>
                <w:szCs w:val="20"/>
              </w:rPr>
              <w:t>t transparente des ressources (h</w:t>
            </w:r>
            <w:r w:rsidRPr="009A2660">
              <w:rPr>
                <w:rFonts w:cs="Arial"/>
                <w:b/>
                <w:bCs/>
                <w:sz w:val="20"/>
                <w:szCs w:val="20"/>
              </w:rPr>
              <w:t xml:space="preserve">umaines, </w:t>
            </w:r>
            <w:r w:rsidR="007B01DE">
              <w:rPr>
                <w:rFonts w:cs="Arial"/>
                <w:b/>
                <w:bCs/>
                <w:sz w:val="20"/>
                <w:szCs w:val="20"/>
              </w:rPr>
              <w:t>financières, m</w:t>
            </w:r>
            <w:r w:rsidRPr="009A2660">
              <w:rPr>
                <w:rFonts w:cs="Arial"/>
                <w:b/>
                <w:bCs/>
                <w:sz w:val="20"/>
                <w:szCs w:val="20"/>
              </w:rPr>
              <w:t>atérielles</w:t>
            </w:r>
            <w:r w:rsidR="007B01DE">
              <w:rPr>
                <w:rFonts w:cs="Arial"/>
                <w:b/>
                <w:bCs/>
                <w:sz w:val="20"/>
                <w:szCs w:val="20"/>
              </w:rPr>
              <w:t>, t</w:t>
            </w:r>
            <w:r w:rsidRPr="009A2660">
              <w:rPr>
                <w:rFonts w:cs="Arial"/>
                <w:b/>
                <w:bCs/>
                <w:sz w:val="20"/>
                <w:szCs w:val="20"/>
              </w:rPr>
              <w:t>echniques) dans la mise œuvre du PNDS 2009-2018 a atteint un niveau de performance optimal par rapport à l’accès du MSP à une aide budgétaire sectorielle future</w:t>
            </w:r>
          </w:p>
        </w:tc>
        <w:tc>
          <w:tcPr>
            <w:tcW w:w="1641" w:type="pct"/>
            <w:shd w:val="clear" w:color="auto" w:fill="C0C0C0"/>
            <w:vAlign w:val="center"/>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vAlign w:val="center"/>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b/>
                <w:bCs/>
                <w:sz w:val="20"/>
                <w:szCs w:val="20"/>
              </w:rPr>
            </w:pPr>
            <w:r w:rsidRPr="009A2660">
              <w:rPr>
                <w:rFonts w:cs="Arial"/>
                <w:b/>
                <w:bCs/>
                <w:sz w:val="20"/>
                <w:szCs w:val="20"/>
              </w:rPr>
              <w:t>210.000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3.1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Accompagner les réformes en cours pour disposer de ressources humaines locales de qualité, en vue de développer une meilleure gouvernance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revue des curriculums de formation avec l’ISED et la direction de la formation/DRH</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expertise nationale ponctuelle en vue d’établir un manuel de procédures en GRH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suivi du PNDRH</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45.000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3.2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Actualiser les guides de gestion aux niveaux des RM, des DS et des postes de santé et les évaluer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actualisation des guides nationaux en recourant à une expertise nationale ponctuelle</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leur diffusion</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évaluer la performance des formés en recourant à une expertise nationale ponctuelle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70.000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3.3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Accompagner le niveau central dans les réformes en cours pour une utilisation optimale des Ressources Financières et Matérielles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établir une base de données du matériel disponible des 5 RM</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ateliers annuels CDSMT pour toutes les RM</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contribuer au financement des comptes nationaux (2)</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visites de l’inspection</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95.000</w:t>
            </w:r>
          </w:p>
        </w:tc>
      </w:tr>
      <w:tr w:rsidR="009A2660" w:rsidRPr="009A2660" w:rsidTr="007B01DE">
        <w:trPr>
          <w:cantSplit/>
          <w:trHeight w:val="1600"/>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lastRenderedPageBreak/>
              <w:br w:type="page"/>
            </w:r>
          </w:p>
          <w:p w:rsidR="006F1766" w:rsidRPr="009A2660" w:rsidRDefault="006F1766" w:rsidP="00FC6247">
            <w:pPr>
              <w:pStyle w:val="CTBCorpsdetexte"/>
              <w:rPr>
                <w:rFonts w:cs="Arial"/>
                <w:sz w:val="20"/>
                <w:szCs w:val="20"/>
              </w:rPr>
            </w:pPr>
            <w:r w:rsidRPr="009A2660">
              <w:rPr>
                <w:rFonts w:cs="Arial"/>
                <w:b/>
                <w:bCs/>
                <w:sz w:val="20"/>
                <w:szCs w:val="20"/>
              </w:rPr>
              <w:t>R 4</w:t>
            </w:r>
          </w:p>
        </w:tc>
        <w:tc>
          <w:tcPr>
            <w:tcW w:w="2093" w:type="pct"/>
            <w:shd w:val="clear" w:color="auto" w:fill="C0C0C0"/>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4</w:t>
            </w:r>
          </w:p>
          <w:p w:rsidR="006F1766" w:rsidRPr="009A2660" w:rsidRDefault="006F1766" w:rsidP="00FC6247">
            <w:pPr>
              <w:pStyle w:val="CTBCorpsdetexte"/>
              <w:rPr>
                <w:rFonts w:cs="Arial"/>
                <w:b/>
                <w:bCs/>
                <w:sz w:val="20"/>
                <w:szCs w:val="20"/>
              </w:rPr>
            </w:pPr>
            <w:r w:rsidRPr="009A2660">
              <w:rPr>
                <w:rFonts w:cs="Arial"/>
                <w:b/>
                <w:bCs/>
                <w:sz w:val="20"/>
                <w:szCs w:val="20"/>
              </w:rPr>
              <w:t>Le cadre institutionnel et organisationnel des 5 RM ciblées, en cours de réforme, est significativement renforcé en terme</w:t>
            </w:r>
            <w:r w:rsidR="001A5384">
              <w:rPr>
                <w:rFonts w:cs="Arial"/>
                <w:b/>
                <w:bCs/>
                <w:sz w:val="20"/>
                <w:szCs w:val="20"/>
              </w:rPr>
              <w:t>s</w:t>
            </w:r>
            <w:r w:rsidRPr="009A2660">
              <w:rPr>
                <w:rFonts w:cs="Arial"/>
                <w:b/>
                <w:bCs/>
                <w:sz w:val="20"/>
                <w:szCs w:val="20"/>
              </w:rPr>
              <w:t xml:space="preserve"> d’efficacité, d’efficience et de transparence et de capitalisation</w:t>
            </w:r>
            <w:r w:rsidR="007B01DE">
              <w:rPr>
                <w:rFonts w:cs="Arial"/>
                <w:b/>
                <w:bCs/>
                <w:sz w:val="20"/>
                <w:szCs w:val="20"/>
              </w:rPr>
              <w:t xml:space="preserve"> </w:t>
            </w:r>
            <w:r w:rsidRPr="009A2660">
              <w:rPr>
                <w:rFonts w:cs="Arial"/>
                <w:b/>
                <w:bCs/>
                <w:sz w:val="20"/>
                <w:szCs w:val="20"/>
              </w:rPr>
              <w:t>dans le respect du cadre de la politique et des stratégies nationales de décentralisation</w:t>
            </w:r>
            <w:r w:rsidR="001A5384">
              <w:rPr>
                <w:rFonts w:cs="Arial"/>
                <w:b/>
                <w:bCs/>
                <w:sz w:val="20"/>
                <w:szCs w:val="20"/>
              </w:rPr>
              <w:t xml:space="preserve"> </w:t>
            </w:r>
            <w:r w:rsidRPr="009A2660">
              <w:rPr>
                <w:rFonts w:cs="Arial"/>
                <w:b/>
                <w:bCs/>
                <w:sz w:val="20"/>
                <w:szCs w:val="20"/>
              </w:rPr>
              <w:t>/</w:t>
            </w:r>
            <w:r w:rsidR="001A5384">
              <w:rPr>
                <w:rFonts w:cs="Arial"/>
                <w:b/>
                <w:bCs/>
                <w:sz w:val="20"/>
                <w:szCs w:val="20"/>
              </w:rPr>
              <w:t xml:space="preserve"> </w:t>
            </w:r>
            <w:r w:rsidRPr="009A2660">
              <w:rPr>
                <w:rFonts w:cs="Arial"/>
                <w:b/>
                <w:bCs/>
                <w:sz w:val="20"/>
                <w:szCs w:val="20"/>
              </w:rPr>
              <w:t>mutlisectorialité</w:t>
            </w:r>
          </w:p>
        </w:tc>
        <w:tc>
          <w:tcPr>
            <w:tcW w:w="1641" w:type="pct"/>
            <w:shd w:val="clear" w:color="auto" w:fill="C0C0C0"/>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sz w:val="20"/>
                <w:szCs w:val="20"/>
              </w:rPr>
            </w:pPr>
            <w:r w:rsidRPr="009A2660">
              <w:rPr>
                <w:rFonts w:cs="Arial"/>
                <w:b/>
                <w:bCs/>
                <w:sz w:val="20"/>
                <w:szCs w:val="20"/>
              </w:rPr>
              <w:t>1.085.000</w:t>
            </w:r>
          </w:p>
        </w:tc>
      </w:tr>
      <w:tr w:rsidR="009A2660" w:rsidRPr="009A2660" w:rsidTr="007B01DE">
        <w:trPr>
          <w:trHeight w:val="316"/>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4.1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Accompagner la réforme au niveau régional dans les 5 RM ciblées</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réhabilitation de certains services des 5 RM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sessions de cadre de coordination des partenaires et sessions de partage avec les secteurs concernés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des CL</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établir et financer les stratégies de communication</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500.000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4.2</w:t>
            </w:r>
          </w:p>
        </w:tc>
        <w:tc>
          <w:tcPr>
            <w:tcW w:w="2093" w:type="pct"/>
          </w:tcPr>
          <w:p w:rsidR="006F1766" w:rsidRDefault="006F1766" w:rsidP="00FC6247">
            <w:pPr>
              <w:pStyle w:val="CTBCorpsdetexte"/>
              <w:rPr>
                <w:rFonts w:cs="Arial"/>
                <w:sz w:val="20"/>
                <w:szCs w:val="20"/>
              </w:rPr>
            </w:pPr>
            <w:r w:rsidRPr="009A2660">
              <w:rPr>
                <w:rFonts w:cs="Arial"/>
                <w:sz w:val="20"/>
                <w:szCs w:val="20"/>
              </w:rPr>
              <w:t>Accompagner le renforcement de compétences au niveau des 5 RM ciblées (stages, formations de courte durée, bourses) en matière de gestion et de planification</w:t>
            </w:r>
          </w:p>
          <w:p w:rsidR="001A5384" w:rsidRPr="009A2660" w:rsidRDefault="001A5384"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en leadership les cadres RM et DS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105</w:t>
            </w:r>
            <w:r w:rsidR="009A2660">
              <w:rPr>
                <w:rFonts w:cs="Arial"/>
                <w:sz w:val="20"/>
                <w:szCs w:val="20"/>
              </w:rPr>
              <w:t>.</w:t>
            </w:r>
            <w:r w:rsidRPr="009A2660">
              <w:rPr>
                <w:rFonts w:cs="Arial"/>
                <w:sz w:val="20"/>
                <w:szCs w:val="20"/>
              </w:rPr>
              <w:t>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4.3</w:t>
            </w:r>
          </w:p>
        </w:tc>
        <w:tc>
          <w:tcPr>
            <w:tcW w:w="2093" w:type="pct"/>
          </w:tcPr>
          <w:p w:rsidR="006F1766" w:rsidRDefault="006F1766" w:rsidP="00FC6247">
            <w:pPr>
              <w:pStyle w:val="CTBCorpsdetexte"/>
              <w:rPr>
                <w:rFonts w:cs="Arial"/>
                <w:sz w:val="20"/>
                <w:szCs w:val="20"/>
              </w:rPr>
            </w:pPr>
            <w:r w:rsidRPr="009A2660">
              <w:rPr>
                <w:rFonts w:cs="Arial"/>
                <w:sz w:val="20"/>
                <w:szCs w:val="20"/>
              </w:rPr>
              <w:t>Accompagner la mise en place d’une unité de mémoire institutionnelle dans les 5 RM ciblées,</w:t>
            </w:r>
            <w:r w:rsidR="001A5384">
              <w:rPr>
                <w:rFonts w:cs="Arial"/>
                <w:sz w:val="20"/>
                <w:szCs w:val="20"/>
              </w:rPr>
              <w:t xml:space="preserve"> </w:t>
            </w:r>
            <w:r w:rsidRPr="009A2660">
              <w:rPr>
                <w:rFonts w:cs="Arial"/>
                <w:sz w:val="20"/>
                <w:szCs w:val="20"/>
              </w:rPr>
              <w:t xml:space="preserve">en lien avec l’unité centrale </w:t>
            </w:r>
          </w:p>
          <w:p w:rsidR="001A5384" w:rsidRPr="009A2660" w:rsidRDefault="001A5384"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création d’une Unité Régionale de Documentation</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Meilleures Pratiques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230.000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A 4.4</w:t>
            </w:r>
          </w:p>
        </w:tc>
        <w:tc>
          <w:tcPr>
            <w:tcW w:w="2093" w:type="pct"/>
          </w:tcPr>
          <w:p w:rsidR="006F1766" w:rsidRDefault="006F1766" w:rsidP="00FC6247">
            <w:pPr>
              <w:pStyle w:val="CTBCorpsdetexte"/>
              <w:rPr>
                <w:rFonts w:cs="Arial"/>
                <w:sz w:val="20"/>
                <w:szCs w:val="20"/>
              </w:rPr>
            </w:pPr>
            <w:r w:rsidRPr="009A2660">
              <w:rPr>
                <w:rFonts w:cs="Arial"/>
                <w:sz w:val="20"/>
                <w:szCs w:val="20"/>
              </w:rPr>
              <w:t>Appuyer le développement et la mise en place d’une stratégie ‘genre’</w:t>
            </w:r>
          </w:p>
          <w:p w:rsidR="001A5384" w:rsidRPr="009A2660" w:rsidRDefault="001A5384" w:rsidP="00FC6247">
            <w:pPr>
              <w:pStyle w:val="CTBCorpsdetexte"/>
              <w:rPr>
                <w:rFonts w:cs="Arial"/>
                <w:sz w:val="20"/>
                <w:szCs w:val="20"/>
              </w:rPr>
            </w:pP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ateliers adressés aux personnels des RM et des OBC en genre et plaidoyer</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250.000</w:t>
            </w:r>
          </w:p>
        </w:tc>
      </w:tr>
      <w:tr w:rsidR="009A2660" w:rsidRPr="009A2660" w:rsidTr="007B01DE">
        <w:trPr>
          <w:cantSplit/>
          <w:trHeight w:val="1240"/>
          <w:jc w:val="center"/>
        </w:trPr>
        <w:tc>
          <w:tcPr>
            <w:tcW w:w="324" w:type="pct"/>
            <w:shd w:val="clear" w:color="auto" w:fill="C0C0C0"/>
          </w:tcPr>
          <w:p w:rsidR="006F1766" w:rsidRPr="009A2660" w:rsidRDefault="006F1766" w:rsidP="00FC6247">
            <w:pPr>
              <w:pStyle w:val="CTBCorpsdetexte"/>
              <w:rPr>
                <w:rFonts w:cs="Arial"/>
                <w:sz w:val="20"/>
                <w:szCs w:val="20"/>
              </w:rPr>
            </w:pPr>
          </w:p>
          <w:p w:rsidR="006F1766" w:rsidRPr="009A2660" w:rsidRDefault="006F1766" w:rsidP="00FC6247">
            <w:pPr>
              <w:pStyle w:val="CTBCorpsdetexte"/>
              <w:rPr>
                <w:rFonts w:cs="Arial"/>
                <w:sz w:val="20"/>
                <w:szCs w:val="20"/>
              </w:rPr>
            </w:pPr>
            <w:r w:rsidRPr="009A2660">
              <w:rPr>
                <w:rFonts w:cs="Arial"/>
                <w:b/>
                <w:bCs/>
                <w:sz w:val="20"/>
                <w:szCs w:val="20"/>
              </w:rPr>
              <w:t>R 5</w:t>
            </w:r>
          </w:p>
        </w:tc>
        <w:tc>
          <w:tcPr>
            <w:tcW w:w="2093" w:type="pct"/>
            <w:shd w:val="clear" w:color="auto" w:fill="C0C0C0"/>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5</w:t>
            </w:r>
          </w:p>
          <w:p w:rsidR="006F1766" w:rsidRPr="009A2660" w:rsidRDefault="006F1766" w:rsidP="00FC6247">
            <w:pPr>
              <w:pStyle w:val="CTBCorpsdetexte"/>
              <w:rPr>
                <w:rFonts w:cs="Arial"/>
                <w:b/>
                <w:bCs/>
                <w:sz w:val="20"/>
                <w:szCs w:val="20"/>
              </w:rPr>
            </w:pPr>
            <w:r w:rsidRPr="009A2660">
              <w:rPr>
                <w:rFonts w:cs="Arial"/>
                <w:b/>
                <w:bCs/>
                <w:sz w:val="20"/>
                <w:szCs w:val="20"/>
              </w:rPr>
              <w:t>Le processus de planification ascendante et participatif dans la mise en œuvre du PNDS 2009-2018 est significativement amélioré dans les 5 RM ciblées, particulièrement en terme de coordination entre tous les partenaires et acteurs régionaux</w:t>
            </w:r>
          </w:p>
        </w:tc>
        <w:tc>
          <w:tcPr>
            <w:tcW w:w="1641" w:type="pct"/>
            <w:shd w:val="clear" w:color="auto" w:fill="C0C0C0"/>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sz w:val="20"/>
                <w:szCs w:val="20"/>
              </w:rPr>
            </w:pPr>
            <w:r w:rsidRPr="009A2660">
              <w:rPr>
                <w:rFonts w:cs="Arial"/>
                <w:b/>
                <w:bCs/>
                <w:sz w:val="20"/>
                <w:szCs w:val="20"/>
              </w:rPr>
              <w:t>885.000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5.1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et encadrer les différents niveaux du sous-système régional pour l’établissement des PDDS, des PRDS ainsi que les POCL, les PTA, les CDSMT,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ateliers d’établissement de stratégies de capacitation et d’un plan de suivi</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225.000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5.2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Renforcer le sous-système de suivi/évaluation des Plans des RM et des DS et améliorer la fonctionnalité du SNIS dans les 5 RM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supervisions en SNIS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lastRenderedPageBreak/>
              <w:t>A 5.3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le fonctionnement du partenariat inclusif des tous les acteurs du secteur public, privé et de la société civile, y inclus les tradi-praticiens dans la planification et le suivi du système de santé dans les 5 RM</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mener des enquêtes pour identifier les blocages</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former en leadership par des ateliers annuels de 2 jours pour tous les responsables des RM et des DS</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25000</w:t>
            </w:r>
          </w:p>
        </w:tc>
      </w:tr>
      <w:tr w:rsidR="009A2660" w:rsidRPr="009A2660" w:rsidTr="007B01DE">
        <w:trPr>
          <w:trHeight w:val="337"/>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5.4</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Renforcer l’équipement en gestion, en réhabilitation d’infrastructures et logistique pour les 5 RM et logistique (un 4x4 par région)</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identifier les besoins en réhabilitations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les effectuer et équiper</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600.000</w:t>
            </w:r>
          </w:p>
        </w:tc>
      </w:tr>
      <w:tr w:rsidR="009A2660" w:rsidRPr="009A2660" w:rsidTr="007B01DE">
        <w:trPr>
          <w:cantSplit/>
          <w:trHeight w:val="1240"/>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br w:type="page"/>
            </w:r>
          </w:p>
          <w:p w:rsidR="006F1766" w:rsidRPr="009A2660" w:rsidRDefault="006F1766" w:rsidP="00FC6247">
            <w:pPr>
              <w:pStyle w:val="CTBCorpsdetexte"/>
              <w:rPr>
                <w:rFonts w:cs="Arial"/>
                <w:sz w:val="20"/>
                <w:szCs w:val="20"/>
              </w:rPr>
            </w:pPr>
            <w:r w:rsidRPr="009A2660">
              <w:rPr>
                <w:rFonts w:cs="Arial"/>
                <w:b/>
                <w:bCs/>
                <w:sz w:val="20"/>
                <w:szCs w:val="20"/>
              </w:rPr>
              <w:t>R 6</w:t>
            </w:r>
          </w:p>
        </w:tc>
        <w:tc>
          <w:tcPr>
            <w:tcW w:w="2093" w:type="pct"/>
            <w:shd w:val="clear" w:color="auto" w:fill="C0C0C0"/>
          </w:tcPr>
          <w:p w:rsidR="006F1766" w:rsidRPr="009A2660" w:rsidRDefault="006F1766" w:rsidP="00FC6247">
            <w:pPr>
              <w:pStyle w:val="CTBCorpsdetexte"/>
              <w:rPr>
                <w:rFonts w:cs="Arial"/>
                <w:sz w:val="20"/>
                <w:szCs w:val="20"/>
                <w:u w:val="single"/>
              </w:rPr>
            </w:pPr>
            <w:r w:rsidRPr="009A2660">
              <w:rPr>
                <w:rFonts w:cs="Arial"/>
                <w:b/>
                <w:bCs/>
                <w:sz w:val="20"/>
                <w:szCs w:val="20"/>
                <w:u w:val="single"/>
              </w:rPr>
              <w:t>Activités pour atteindre le Résultat 6</w:t>
            </w:r>
          </w:p>
          <w:p w:rsidR="006F1766" w:rsidRPr="009A2660" w:rsidRDefault="006F1766" w:rsidP="00FC6247">
            <w:pPr>
              <w:pStyle w:val="CTBCorpsdetexte"/>
              <w:rPr>
                <w:rFonts w:cs="Arial"/>
                <w:b/>
                <w:bCs/>
                <w:sz w:val="20"/>
                <w:szCs w:val="20"/>
              </w:rPr>
            </w:pPr>
            <w:r w:rsidRPr="009A2660">
              <w:rPr>
                <w:rFonts w:cs="Arial"/>
                <w:b/>
                <w:bCs/>
                <w:sz w:val="20"/>
                <w:szCs w:val="20"/>
              </w:rPr>
              <w:t>Les processus d’une gestion plus efficiente et transparente des ressources (Humaines, Financières, Matérielles et Techniques) dans la mise en œuvre du PNDS 2009-2018 sont significativement améliorés dans les 5 RM ciblées</w:t>
            </w:r>
          </w:p>
        </w:tc>
        <w:tc>
          <w:tcPr>
            <w:tcW w:w="1641" w:type="pct"/>
            <w:shd w:val="clear" w:color="auto" w:fill="C0C0C0"/>
          </w:tcPr>
          <w:p w:rsidR="006F1766" w:rsidRPr="009A2660" w:rsidRDefault="006F1766" w:rsidP="00FC6247">
            <w:pPr>
              <w:pStyle w:val="CTBCorpsdetexte"/>
              <w:jc w:val="center"/>
              <w:rPr>
                <w:rFonts w:cs="Arial"/>
                <w:sz w:val="20"/>
                <w:szCs w:val="20"/>
              </w:rPr>
            </w:pPr>
            <w:r w:rsidRPr="009A2660">
              <w:rPr>
                <w:rFonts w:cs="Arial"/>
                <w:b/>
                <w:bCs/>
                <w:sz w:val="20"/>
                <w:szCs w:val="20"/>
              </w:rPr>
              <w:t>Moyens</w:t>
            </w:r>
          </w:p>
        </w:tc>
        <w:tc>
          <w:tcPr>
            <w:tcW w:w="942"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Contribution belge/EUR</w:t>
            </w:r>
          </w:p>
          <w:p w:rsidR="006F1766" w:rsidRPr="009A2660" w:rsidRDefault="006F1766" w:rsidP="00FC6247">
            <w:pPr>
              <w:pStyle w:val="CTBCorpsdetexte"/>
              <w:rPr>
                <w:rFonts w:cs="Arial"/>
                <w:sz w:val="20"/>
                <w:szCs w:val="20"/>
              </w:rPr>
            </w:pPr>
            <w:r w:rsidRPr="009A2660">
              <w:rPr>
                <w:rFonts w:cs="Arial"/>
                <w:b/>
                <w:bCs/>
                <w:sz w:val="20"/>
                <w:szCs w:val="20"/>
              </w:rPr>
              <w:t>355.000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6.1</w:t>
            </w:r>
          </w:p>
          <w:p w:rsidR="006F1766" w:rsidRPr="009A2660" w:rsidRDefault="006F1766" w:rsidP="00FC6247">
            <w:pPr>
              <w:pStyle w:val="CTBCorpsdetexte"/>
              <w:rPr>
                <w:rFonts w:cs="Arial"/>
                <w:sz w:val="20"/>
                <w:szCs w:val="20"/>
              </w:rPr>
            </w:pP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 xml:space="preserve">Appuyer l’unité régionale de gestion des RH, dans le cadre de la mise en œuvre de la réforme </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établir un plan de formation continue en GRH et actualiser les curriculums en recourant à une expertise nationale ponctuelle </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30.000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6.2</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Mettre en place dans les 5 RM ciblées les mécanismes de gestion des ressources financières en cohérence avec les défis en matière de planification</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des responsables administratifs et financiers des RM, en recourant à la CAFSP</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financer les sessions de plaidoyer et d’information sur les FDD</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 xml:space="preserve">organiser et financer la coordination des bureaux de gestion des DS et des Hôpitaux </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formations des Comités de Développement Sanitaire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150.000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sz w:val="20"/>
                <w:szCs w:val="20"/>
              </w:rPr>
            </w:pPr>
            <w:r w:rsidRPr="009A2660">
              <w:rPr>
                <w:rFonts w:cs="Arial"/>
                <w:b/>
                <w:bCs/>
                <w:sz w:val="20"/>
                <w:szCs w:val="20"/>
              </w:rPr>
              <w:t>A 6.3</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Appuyer la politique d’équipement et de maintenance dans les 5 RM ciblées en vue d’obtenir et de maintenir les plateaux techniques durables</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former les personnels régionaux en gestion et passation de marchés et les comptables matière en gestion du matériel</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100.000</w:t>
            </w:r>
          </w:p>
        </w:tc>
      </w:tr>
      <w:tr w:rsidR="009A2660" w:rsidRPr="009A2660" w:rsidTr="007B01DE">
        <w:trPr>
          <w:jc w:val="center"/>
        </w:trPr>
        <w:tc>
          <w:tcPr>
            <w:tcW w:w="324" w:type="pct"/>
            <w:shd w:val="clear" w:color="auto" w:fill="C0C0C0"/>
          </w:tcPr>
          <w:p w:rsidR="006F1766" w:rsidRPr="009A2660" w:rsidRDefault="006F1766" w:rsidP="00FC6247">
            <w:pPr>
              <w:pStyle w:val="CTBCorpsdetexte"/>
              <w:rPr>
                <w:rFonts w:cs="Arial"/>
                <w:b/>
                <w:bCs/>
                <w:sz w:val="20"/>
                <w:szCs w:val="20"/>
              </w:rPr>
            </w:pPr>
            <w:r w:rsidRPr="009A2660">
              <w:rPr>
                <w:rFonts w:cs="Arial"/>
                <w:b/>
                <w:bCs/>
                <w:sz w:val="20"/>
                <w:szCs w:val="20"/>
              </w:rPr>
              <w:t>A 6.4</w:t>
            </w:r>
          </w:p>
        </w:tc>
        <w:tc>
          <w:tcPr>
            <w:tcW w:w="2093" w:type="pct"/>
          </w:tcPr>
          <w:p w:rsidR="006F1766" w:rsidRPr="009A2660" w:rsidRDefault="006F1766" w:rsidP="00FC6247">
            <w:pPr>
              <w:pStyle w:val="CTBCorpsdetexte"/>
              <w:rPr>
                <w:rFonts w:cs="Arial"/>
                <w:sz w:val="20"/>
                <w:szCs w:val="20"/>
              </w:rPr>
            </w:pPr>
            <w:r w:rsidRPr="009A2660">
              <w:rPr>
                <w:rFonts w:cs="Arial"/>
                <w:sz w:val="20"/>
                <w:szCs w:val="20"/>
              </w:rPr>
              <w:t>Contribuer à asseoir des ressources techniques propres à améliorer la prise de décision</w:t>
            </w:r>
          </w:p>
        </w:tc>
        <w:tc>
          <w:tcPr>
            <w:tcW w:w="1641" w:type="pct"/>
          </w:tcPr>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formation en recherche opérationnelle et recherche action</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organiser et financer les sessions de partage d’informations à tous les niveaux des RM</w:t>
            </w:r>
          </w:p>
          <w:p w:rsidR="006F1766" w:rsidRPr="009A2660" w:rsidRDefault="006F1766" w:rsidP="00E93038">
            <w:pPr>
              <w:pStyle w:val="CTBCorpsdetexte"/>
              <w:numPr>
                <w:ilvl w:val="0"/>
                <w:numId w:val="27"/>
              </w:numPr>
              <w:ind w:left="238" w:hanging="218"/>
              <w:jc w:val="left"/>
              <w:rPr>
                <w:rFonts w:cs="Arial"/>
                <w:sz w:val="20"/>
                <w:szCs w:val="20"/>
              </w:rPr>
            </w:pPr>
            <w:r w:rsidRPr="009A2660">
              <w:rPr>
                <w:rFonts w:cs="Arial"/>
                <w:sz w:val="20"/>
                <w:szCs w:val="20"/>
              </w:rPr>
              <w:t>mettre place les organes de formation continue</w:t>
            </w:r>
          </w:p>
        </w:tc>
        <w:tc>
          <w:tcPr>
            <w:tcW w:w="942" w:type="pct"/>
          </w:tcPr>
          <w:p w:rsidR="006F1766" w:rsidRPr="009A2660" w:rsidRDefault="006F1766" w:rsidP="00FC6247">
            <w:pPr>
              <w:pStyle w:val="CTBCorpsdetexte"/>
              <w:rPr>
                <w:rFonts w:cs="Arial"/>
                <w:sz w:val="20"/>
                <w:szCs w:val="20"/>
              </w:rPr>
            </w:pPr>
            <w:r w:rsidRPr="009A2660">
              <w:rPr>
                <w:rFonts w:cs="Arial"/>
                <w:sz w:val="20"/>
                <w:szCs w:val="20"/>
              </w:rPr>
              <w:t>75.000</w:t>
            </w:r>
          </w:p>
        </w:tc>
      </w:tr>
    </w:tbl>
    <w:p w:rsidR="006F1766" w:rsidRDefault="006F1766" w:rsidP="006F1766">
      <w:pPr>
        <w:pStyle w:val="CTBCorpsdetexte"/>
        <w:sectPr w:rsidR="006F1766" w:rsidSect="00143CD0">
          <w:type w:val="oddPage"/>
          <w:pgSz w:w="16839" w:h="11907" w:orient="landscape" w:code="9"/>
          <w:pgMar w:top="1616" w:right="1418" w:bottom="1514" w:left="1701" w:header="720" w:footer="624" w:gutter="0"/>
          <w:cols w:space="720"/>
        </w:sectPr>
      </w:pPr>
    </w:p>
    <w:p w:rsidR="00847478" w:rsidRPr="00B66646" w:rsidRDefault="006F1766" w:rsidP="00847478">
      <w:pPr>
        <w:pStyle w:val="Titre1"/>
      </w:pPr>
      <w:bookmarkStart w:id="104" w:name="_Toc355792863"/>
      <w:bookmarkStart w:id="105" w:name="_Toc528581966"/>
      <w:r>
        <w:rPr>
          <w:snapToGrid/>
        </w:rPr>
        <w:lastRenderedPageBreak/>
        <w:t>M</w:t>
      </w:r>
      <w:r w:rsidR="00847478">
        <w:rPr>
          <w:snapToGrid/>
        </w:rPr>
        <w:t>atrice de monitoring</w:t>
      </w:r>
      <w:r w:rsidR="0086350F">
        <w:rPr>
          <w:snapToGrid/>
        </w:rPr>
        <w:t xml:space="preserve"> complète</w:t>
      </w:r>
      <w:bookmarkEnd w:id="104"/>
      <w:bookmarkEnd w:id="105"/>
    </w:p>
    <w:p w:rsidR="00847478" w:rsidRDefault="00AE041A" w:rsidP="00847478">
      <w:pPr>
        <w:shd w:val="clear" w:color="auto" w:fill="FFFFFF"/>
        <w:rPr>
          <w:i/>
          <w:snapToGrid/>
          <w:sz w:val="20"/>
        </w:rPr>
      </w:pPr>
      <w:r>
        <w:rPr>
          <w:i/>
          <w:snapToGrid/>
          <w:sz w:val="20"/>
        </w:rPr>
        <w:t>Incluez</w:t>
      </w:r>
      <w:r w:rsidR="00847478">
        <w:rPr>
          <w:i/>
          <w:snapToGrid/>
          <w:sz w:val="20"/>
        </w:rPr>
        <w:t xml:space="preserve"> la dernière version (intégrale) de la matrice de monitoring</w:t>
      </w:r>
    </w:p>
    <w:p w:rsidR="00C8694B" w:rsidRDefault="00C8694B" w:rsidP="00847478">
      <w:pPr>
        <w:shd w:val="clear" w:color="auto" w:fill="FFFFFF"/>
        <w:rPr>
          <w:i/>
          <w:snapToGrid/>
          <w:sz w:val="20"/>
        </w:rPr>
      </w:pPr>
    </w:p>
    <w:tbl>
      <w:tblPr>
        <w:tblW w:w="13962" w:type="dxa"/>
        <w:tblCellMar>
          <w:left w:w="70" w:type="dxa"/>
          <w:right w:w="70" w:type="dxa"/>
        </w:tblCellMar>
        <w:tblLook w:val="04A0" w:firstRow="1" w:lastRow="0" w:firstColumn="1" w:lastColumn="0" w:noHBand="0" w:noVBand="1"/>
      </w:tblPr>
      <w:tblGrid>
        <w:gridCol w:w="4890"/>
        <w:gridCol w:w="1308"/>
        <w:gridCol w:w="1308"/>
        <w:gridCol w:w="1308"/>
        <w:gridCol w:w="1308"/>
        <w:gridCol w:w="1308"/>
        <w:gridCol w:w="1260"/>
        <w:gridCol w:w="1272"/>
      </w:tblGrid>
      <w:tr w:rsidR="00C8694B" w:rsidRPr="00C8694B" w:rsidTr="00143CD0">
        <w:trPr>
          <w:trHeight w:val="765"/>
          <w:tblHeader/>
        </w:trPr>
        <w:tc>
          <w:tcPr>
            <w:tcW w:w="4890" w:type="dxa"/>
            <w:tcBorders>
              <w:top w:val="nil"/>
              <w:left w:val="nil"/>
              <w:bottom w:val="nil"/>
              <w:right w:val="nil"/>
            </w:tcBorders>
            <w:shd w:val="clear" w:color="000000" w:fill="E26B0A"/>
            <w:noWrap/>
            <w:vAlign w:val="center"/>
            <w:hideMark/>
          </w:tcPr>
          <w:p w:rsidR="00C8694B" w:rsidRPr="00C8694B" w:rsidRDefault="00C8694B" w:rsidP="00C8694B">
            <w:pPr>
              <w:widowControl/>
              <w:suppressAutoHyphens w:val="0"/>
              <w:jc w:val="center"/>
              <w:rPr>
                <w:rFonts w:cs="Arial"/>
                <w:b/>
                <w:bCs/>
                <w:snapToGrid/>
                <w:color w:val="FFFFFF"/>
                <w:kern w:val="0"/>
                <w:sz w:val="20"/>
                <w:szCs w:val="20"/>
              </w:rPr>
            </w:pPr>
            <w:r w:rsidRPr="00C8694B">
              <w:rPr>
                <w:rFonts w:cs="Arial"/>
                <w:b/>
                <w:bCs/>
                <w:snapToGrid/>
                <w:color w:val="FFFFFF"/>
                <w:kern w:val="0"/>
                <w:sz w:val="20"/>
                <w:szCs w:val="20"/>
              </w:rPr>
              <w:t>Résultats / indicateurs</w:t>
            </w:r>
          </w:p>
        </w:tc>
        <w:tc>
          <w:tcPr>
            <w:tcW w:w="1308" w:type="dxa"/>
            <w:tcBorders>
              <w:top w:val="single" w:sz="4" w:space="0" w:color="auto"/>
              <w:left w:val="single" w:sz="4" w:space="0" w:color="auto"/>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Baseline 2011</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2012</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2013</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2014</w:t>
            </w:r>
          </w:p>
        </w:tc>
        <w:tc>
          <w:tcPr>
            <w:tcW w:w="1308"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2015</w:t>
            </w:r>
          </w:p>
        </w:tc>
        <w:tc>
          <w:tcPr>
            <w:tcW w:w="1260"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2016</w:t>
            </w:r>
          </w:p>
        </w:tc>
        <w:tc>
          <w:tcPr>
            <w:tcW w:w="1272" w:type="dxa"/>
            <w:tcBorders>
              <w:top w:val="single" w:sz="4" w:space="0" w:color="auto"/>
              <w:left w:val="nil"/>
              <w:bottom w:val="single" w:sz="4" w:space="0" w:color="auto"/>
              <w:right w:val="single" w:sz="4" w:space="0" w:color="auto"/>
            </w:tcBorders>
            <w:shd w:val="clear" w:color="000000" w:fill="FABF8F"/>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Valeur Cible finale</w:t>
            </w:r>
          </w:p>
        </w:tc>
      </w:tr>
      <w:tr w:rsidR="00C8694B" w:rsidRPr="00C8694B" w:rsidTr="00EC3850">
        <w:trPr>
          <w:trHeight w:val="255"/>
        </w:trPr>
        <w:tc>
          <w:tcPr>
            <w:tcW w:w="4890"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cs="Arial"/>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308"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260"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c>
          <w:tcPr>
            <w:tcW w:w="1272" w:type="dxa"/>
            <w:tcBorders>
              <w:top w:val="nil"/>
              <w:left w:val="nil"/>
              <w:bottom w:val="nil"/>
              <w:right w:val="nil"/>
            </w:tcBorders>
            <w:shd w:val="clear" w:color="auto" w:fill="auto"/>
            <w:noWrap/>
            <w:vAlign w:val="bottom"/>
            <w:hideMark/>
          </w:tcPr>
          <w:p w:rsidR="00C8694B" w:rsidRPr="00C8694B" w:rsidRDefault="00C8694B" w:rsidP="00C8694B">
            <w:pPr>
              <w:widowControl/>
              <w:suppressAutoHyphens w:val="0"/>
              <w:jc w:val="center"/>
              <w:rPr>
                <w:rFonts w:ascii="Times New Roman" w:hAnsi="Times New Roman"/>
                <w:snapToGrid/>
                <w:kern w:val="0"/>
                <w:sz w:val="20"/>
                <w:szCs w:val="20"/>
              </w:rPr>
            </w:pPr>
          </w:p>
        </w:tc>
      </w:tr>
      <w:tr w:rsidR="00EC3850" w:rsidRPr="00C8694B" w:rsidTr="00EC3850">
        <w:trPr>
          <w:trHeight w:val="920"/>
        </w:trPr>
        <w:tc>
          <w:tcPr>
            <w:tcW w:w="13962" w:type="dxa"/>
            <w:gridSpan w:val="8"/>
            <w:tcBorders>
              <w:top w:val="single" w:sz="4" w:space="0" w:color="auto"/>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IMPACT: Améliorer la santé des populations rurale des Régions de Diourbel, Fatick, Kaffrine, Kaolack et Thiès par le renforcement durable du système de santé</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Ratio de mortalité maternelle (pour 100 000 naissances vivantes)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370‰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320‰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315‰</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315‰</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127‰</w:t>
            </w:r>
          </w:p>
        </w:tc>
      </w:tr>
      <w:tr w:rsidR="00C8694B" w:rsidRPr="00C8694B" w:rsidTr="00EC3850">
        <w:trPr>
          <w:trHeight w:val="25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Taux de mortalité infanto- juvénile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70‰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54,4‰</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51‰</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50‰</w:t>
            </w:r>
          </w:p>
        </w:tc>
      </w:tr>
      <w:tr w:rsidR="00C8694B" w:rsidRPr="00C8694B" w:rsidTr="00EC3850">
        <w:trPr>
          <w:trHeight w:val="25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Espérance de vie à la naissance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61</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64,8</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64</w:t>
            </w:r>
          </w:p>
        </w:tc>
      </w:tr>
      <w:tr w:rsidR="00EC3850" w:rsidRPr="00C8694B" w:rsidTr="00EC3850">
        <w:trPr>
          <w:trHeight w:val="765"/>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OUTCOME: Contribuer à la gouvernance du secteur de la santé, 4ème objectif du PNDS 20092010</w:t>
            </w:r>
          </w:p>
        </w:tc>
      </w:tr>
      <w:tr w:rsidR="00C8694B" w:rsidRPr="00C8694B" w:rsidTr="00EC3850">
        <w:trPr>
          <w:trHeight w:val="25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Taux de satisfaction des bénéficiaires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91,6%</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92,7%</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r>
      <w:tr w:rsidR="00EC3850" w:rsidRPr="00C8694B" w:rsidTr="00EC3850">
        <w:trPr>
          <w:trHeight w:val="580"/>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1: Le cadre institutionnel et organisationnel du niveau central du MSAS est amélioré</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d’instances de coordination du PNDS au niveau central (MC Supervision, RAC, Comité Interne de Suivi) tenues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93%</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48%</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75%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66%</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et fonctionnalité d'organigrammes correspondant au décret d'organisation du MSAS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xml:space="preserve">1   </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Pourcentage de recommandations des rapports d'inspection réalisées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7764" w:type="dxa"/>
            <w:gridSpan w:val="6"/>
            <w:tcBorders>
              <w:top w:val="single" w:sz="4" w:space="0" w:color="auto"/>
              <w:left w:val="nil"/>
              <w:bottom w:val="single" w:sz="4" w:space="0" w:color="auto"/>
              <w:right w:val="single" w:sz="4" w:space="0" w:color="000000"/>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Les rapports sont confidentiels</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d'un document cadre sur le genre et santé au sein du MSAS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NON</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2568" w:type="dxa"/>
            <w:gridSpan w:val="2"/>
            <w:tcBorders>
              <w:top w:val="single" w:sz="4" w:space="0" w:color="auto"/>
              <w:left w:val="nil"/>
              <w:bottom w:val="single" w:sz="4" w:space="0" w:color="auto"/>
              <w:right w:val="single" w:sz="4" w:space="0" w:color="000000"/>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xml:space="preserve">            1   </w:t>
            </w:r>
          </w:p>
        </w:tc>
      </w:tr>
      <w:tr w:rsidR="00EC3850" w:rsidRPr="00C8694B" w:rsidTr="00EC3850">
        <w:trPr>
          <w:trHeight w:val="643"/>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lastRenderedPageBreak/>
              <w:t>OUTPUT 2: Le processus de planification ascendante et participative et son suivi/évaluation sont améliorés au niveau central</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d'un CDSMT annuel et d'un rapport de performance dans les délais prévus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143CD0">
        <w:trPr>
          <w:trHeight w:val="765"/>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rPr>
                <w:rFonts w:cs="Arial"/>
                <w:snapToGrid/>
                <w:kern w:val="0"/>
                <w:sz w:val="20"/>
                <w:szCs w:val="20"/>
              </w:rPr>
            </w:pPr>
            <w:r w:rsidRPr="00C8694B">
              <w:rPr>
                <w:rFonts w:cs="Arial"/>
                <w:snapToGrid/>
                <w:kern w:val="0"/>
                <w:sz w:val="20"/>
                <w:szCs w:val="20"/>
              </w:rPr>
              <w:t>Proportion de centres de responsabilités du niveau central qui effectuent le suivi de leurs PTA.</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50%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50%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75%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Qualité des PTA des centres de responsabilités du niveau central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Faible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Assez Bonne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r>
      <w:tr w:rsidR="00EC3850" w:rsidRPr="00C8694B" w:rsidTr="00EC3850">
        <w:trPr>
          <w:trHeight w:val="640"/>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3: La gestion des ressources (humaines, financières, matérielles et techniques) au niveau central est améliorée</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centres de santé, et de postes de santé qui disposent d’effectifs respectant les normes de personnels à plus de 75%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&gt;75%</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Définition et application des critères de mobilité des agents</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Critères : oui</w:t>
            </w:r>
            <w:r w:rsidRPr="00C8694B">
              <w:rPr>
                <w:rFonts w:cs="Arial"/>
                <w:snapToGrid/>
                <w:kern w:val="0"/>
                <w:sz w:val="20"/>
                <w:szCs w:val="20"/>
              </w:rPr>
              <w:br/>
              <w:t>Application : non</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Oui</w:t>
            </w:r>
          </w:p>
        </w:tc>
      </w:tr>
      <w:tr w:rsidR="00C8694B" w:rsidRPr="00C8694B" w:rsidTr="00143CD0">
        <w:trPr>
          <w:trHeight w:val="51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rPr>
                <w:rFonts w:cs="Arial"/>
                <w:snapToGrid/>
                <w:kern w:val="0"/>
                <w:sz w:val="20"/>
                <w:szCs w:val="20"/>
              </w:rPr>
            </w:pPr>
            <w:r w:rsidRPr="00C8694B">
              <w:rPr>
                <w:rFonts w:cs="Arial"/>
                <w:snapToGrid/>
                <w:kern w:val="0"/>
                <w:sz w:val="20"/>
                <w:szCs w:val="20"/>
              </w:rPr>
              <w:t>Application des critères d'allocation des ressources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Partiellement</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OUI</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NON</w:t>
            </w:r>
          </w:p>
        </w:tc>
      </w:tr>
      <w:tr w:rsidR="00EC3850" w:rsidRPr="00C8694B" w:rsidTr="00EC3850">
        <w:trPr>
          <w:trHeight w:val="548"/>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4: Le cadre institutionnel et organisationnel des 5 RM ciblées est amélioré</w:t>
            </w:r>
          </w:p>
        </w:tc>
      </w:tr>
      <w:tr w:rsidR="00C8694B" w:rsidRPr="00C8694B" w:rsidTr="00143CD0">
        <w:trPr>
          <w:trHeight w:val="765"/>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C8694B" w:rsidRPr="00C8694B" w:rsidRDefault="00C8694B" w:rsidP="00143CD0">
            <w:pPr>
              <w:widowControl/>
              <w:suppressAutoHyphens w:val="0"/>
              <w:rPr>
                <w:rFonts w:cs="Arial"/>
                <w:snapToGrid/>
                <w:kern w:val="0"/>
                <w:sz w:val="20"/>
                <w:szCs w:val="20"/>
              </w:rPr>
            </w:pPr>
            <w:r w:rsidRPr="00C8694B">
              <w:rPr>
                <w:rFonts w:cs="Arial"/>
                <w:snapToGrid/>
                <w:kern w:val="0"/>
                <w:sz w:val="20"/>
                <w:szCs w:val="20"/>
              </w:rPr>
              <w:t>Nombre de Régions Médicales disposant d’équipes cadres régionales répondant à 75% des normes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xml:space="preserve"> 5/5 </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Disponibilité et fonctionnalité d'organigrammes correspondant au décret d'organisation du MSAS au niveau régional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Pas disponible</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Disponible</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lastRenderedPageBreak/>
              <w:t>Disponibilité d'une stratégie genre et santé au niveau régional</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EC3850" w:rsidRPr="00C8694B" w:rsidTr="00EC3850">
        <w:trPr>
          <w:trHeight w:val="615"/>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5: Le processus de planification ascendante et participative et son suivi/évaluation sont améliorés au niveau des cinq régions</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Qualité des PTA des centres de responsabilités du niveau régional</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Faible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308"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60"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c>
          <w:tcPr>
            <w:tcW w:w="1272" w:type="dxa"/>
            <w:tcBorders>
              <w:top w:val="nil"/>
              <w:left w:val="nil"/>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Bonne</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régions disposant d'un CDSMT régional</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308"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60"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c>
          <w:tcPr>
            <w:tcW w:w="1272" w:type="dxa"/>
            <w:tcBorders>
              <w:top w:val="nil"/>
              <w:left w:val="nil"/>
              <w:bottom w:val="single" w:sz="4" w:space="0" w:color="auto"/>
              <w:right w:val="single" w:sz="4" w:space="0" w:color="auto"/>
            </w:tcBorders>
            <w:shd w:val="clear" w:color="000000" w:fill="D9D9D9"/>
            <w:vAlign w:val="bottom"/>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 </w:t>
            </w:r>
          </w:p>
        </w:tc>
      </w:tr>
      <w:tr w:rsidR="00C8694B" w:rsidRPr="00C8694B" w:rsidTr="00EC3850">
        <w:trPr>
          <w:trHeight w:val="102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 xml:space="preserve">Proportion d’instances de coordination du PNDS au niveau régional (Supervision régionale, RAC, Réunion de </w:t>
            </w:r>
            <w:r w:rsidR="00D704F0" w:rsidRPr="00C8694B">
              <w:rPr>
                <w:rFonts w:cs="Arial"/>
                <w:snapToGrid/>
                <w:kern w:val="0"/>
                <w:sz w:val="20"/>
                <w:szCs w:val="20"/>
              </w:rPr>
              <w:t>coordination)</w:t>
            </w:r>
            <w:r w:rsidRPr="00C8694B">
              <w:rPr>
                <w:rFonts w:cs="Arial"/>
                <w:snapToGrid/>
                <w:kern w:val="0"/>
                <w:sz w:val="20"/>
                <w:szCs w:val="20"/>
              </w:rPr>
              <w:t xml:space="preserve"> tenues</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84%</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98%</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EC3850">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régions disposant d'un comité de coordination et de suivi des interventions fonctionnel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3/5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4/5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EC3850" w:rsidRPr="00C8694B" w:rsidTr="00EC3850">
        <w:trPr>
          <w:trHeight w:val="712"/>
        </w:trPr>
        <w:tc>
          <w:tcPr>
            <w:tcW w:w="13962" w:type="dxa"/>
            <w:gridSpan w:val="8"/>
            <w:tcBorders>
              <w:top w:val="nil"/>
              <w:left w:val="single" w:sz="4" w:space="0" w:color="auto"/>
              <w:bottom w:val="single" w:sz="4" w:space="0" w:color="auto"/>
              <w:right w:val="single" w:sz="4" w:space="0" w:color="auto"/>
            </w:tcBorders>
            <w:shd w:val="clear" w:color="000000" w:fill="95B3D7"/>
            <w:vAlign w:val="center"/>
            <w:hideMark/>
          </w:tcPr>
          <w:p w:rsidR="00EC3850" w:rsidRPr="00C8694B" w:rsidRDefault="00EC3850" w:rsidP="00C8694B">
            <w:pPr>
              <w:widowControl/>
              <w:suppressAutoHyphens w:val="0"/>
              <w:rPr>
                <w:rFonts w:cs="Arial"/>
                <w:b/>
                <w:bCs/>
                <w:snapToGrid/>
                <w:color w:val="FFFFFF"/>
                <w:kern w:val="0"/>
                <w:sz w:val="20"/>
                <w:szCs w:val="20"/>
              </w:rPr>
            </w:pPr>
            <w:r w:rsidRPr="00C8694B">
              <w:rPr>
                <w:rFonts w:cs="Arial"/>
                <w:b/>
                <w:bCs/>
                <w:snapToGrid/>
                <w:color w:val="FFFFFF"/>
                <w:kern w:val="0"/>
                <w:sz w:val="20"/>
                <w:szCs w:val="20"/>
              </w:rPr>
              <w:t>OUTPUT 6: La gestion des ressources (humaines, financières, matérielles et techniques) au niveau central est améliorée</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Pourcentage des dépenses des régions médicales validées par les audits de la CTB</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83%</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NA</w:t>
            </w:r>
          </w:p>
        </w:tc>
      </w:tr>
      <w:tr w:rsidR="00C8694B" w:rsidRPr="00C8694B" w:rsidTr="00EC3850">
        <w:trPr>
          <w:trHeight w:val="510"/>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Taux d'exécution du plan de maintenance régional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ND</w:t>
            </w:r>
          </w:p>
        </w:tc>
        <w:tc>
          <w:tcPr>
            <w:tcW w:w="6492" w:type="dxa"/>
            <w:gridSpan w:val="5"/>
            <w:tcBorders>
              <w:top w:val="single" w:sz="4" w:space="0" w:color="auto"/>
              <w:left w:val="nil"/>
              <w:bottom w:val="single" w:sz="4" w:space="0" w:color="auto"/>
              <w:right w:val="single" w:sz="4" w:space="0" w:color="000000"/>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Le plan de maintenance n'existe pas</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100%</w:t>
            </w:r>
          </w:p>
        </w:tc>
      </w:tr>
      <w:tr w:rsidR="00C8694B" w:rsidRPr="00C8694B" w:rsidTr="007B01DE">
        <w:trPr>
          <w:trHeight w:val="765"/>
        </w:trPr>
        <w:tc>
          <w:tcPr>
            <w:tcW w:w="4890" w:type="dxa"/>
            <w:tcBorders>
              <w:top w:val="nil"/>
              <w:left w:val="single" w:sz="4" w:space="0" w:color="auto"/>
              <w:bottom w:val="single" w:sz="4" w:space="0" w:color="auto"/>
              <w:right w:val="single" w:sz="4" w:space="0" w:color="auto"/>
            </w:tcBorders>
            <w:shd w:val="clear" w:color="auto" w:fill="auto"/>
            <w:vAlign w:val="bottom"/>
            <w:hideMark/>
          </w:tcPr>
          <w:p w:rsidR="00C8694B" w:rsidRPr="00C8694B" w:rsidRDefault="00C8694B" w:rsidP="00C8694B">
            <w:pPr>
              <w:widowControl/>
              <w:suppressAutoHyphens w:val="0"/>
              <w:rPr>
                <w:rFonts w:cs="Arial"/>
                <w:snapToGrid/>
                <w:kern w:val="0"/>
                <w:sz w:val="20"/>
                <w:szCs w:val="20"/>
              </w:rPr>
            </w:pPr>
            <w:r w:rsidRPr="00C8694B">
              <w:rPr>
                <w:rFonts w:cs="Arial"/>
                <w:snapToGrid/>
                <w:kern w:val="0"/>
                <w:sz w:val="20"/>
                <w:szCs w:val="20"/>
              </w:rPr>
              <w:t>Proportion de régions médicales disposant d'un plan de gestion des ressources humaines au niveau régional</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308"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60"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0/5</w:t>
            </w:r>
          </w:p>
        </w:tc>
        <w:tc>
          <w:tcPr>
            <w:tcW w:w="1272" w:type="dxa"/>
            <w:tcBorders>
              <w:top w:val="nil"/>
              <w:left w:val="nil"/>
              <w:bottom w:val="single" w:sz="4" w:space="0" w:color="auto"/>
              <w:right w:val="single" w:sz="4" w:space="0" w:color="auto"/>
            </w:tcBorders>
            <w:shd w:val="clear" w:color="auto" w:fill="auto"/>
            <w:vAlign w:val="center"/>
            <w:hideMark/>
          </w:tcPr>
          <w:p w:rsidR="00C8694B" w:rsidRPr="00C8694B" w:rsidRDefault="00C8694B" w:rsidP="00C8694B">
            <w:pPr>
              <w:widowControl/>
              <w:suppressAutoHyphens w:val="0"/>
              <w:jc w:val="center"/>
              <w:rPr>
                <w:rFonts w:cs="Arial"/>
                <w:snapToGrid/>
                <w:kern w:val="0"/>
                <w:sz w:val="20"/>
                <w:szCs w:val="20"/>
              </w:rPr>
            </w:pPr>
            <w:r w:rsidRPr="00C8694B">
              <w:rPr>
                <w:rFonts w:cs="Arial"/>
                <w:snapToGrid/>
                <w:kern w:val="0"/>
                <w:sz w:val="20"/>
                <w:szCs w:val="20"/>
              </w:rPr>
              <w:t>5/5</w:t>
            </w:r>
          </w:p>
        </w:tc>
      </w:tr>
      <w:tr w:rsidR="00C8694B" w:rsidRPr="007B01DE" w:rsidTr="007B01DE">
        <w:trPr>
          <w:trHeight w:val="255"/>
        </w:trPr>
        <w:tc>
          <w:tcPr>
            <w:tcW w:w="4890" w:type="dxa"/>
            <w:tcBorders>
              <w:top w:val="single" w:sz="4" w:space="0" w:color="auto"/>
              <w:left w:val="nil"/>
              <w:bottom w:val="nil"/>
              <w:right w:val="nil"/>
            </w:tcBorders>
            <w:shd w:val="clear" w:color="000000" w:fill="auto"/>
            <w:noWrap/>
            <w:vAlign w:val="bottom"/>
            <w:hideMark/>
          </w:tcPr>
          <w:p w:rsidR="00C8694B" w:rsidRPr="007B01DE" w:rsidRDefault="00C8694B" w:rsidP="00C8694B">
            <w:pPr>
              <w:widowControl/>
              <w:suppressAutoHyphens w:val="0"/>
              <w:rPr>
                <w:rFonts w:cs="Arial"/>
                <w:snapToGrid/>
                <w:kern w:val="0"/>
                <w:sz w:val="20"/>
                <w:szCs w:val="20"/>
              </w:rPr>
            </w:pPr>
            <w:r w:rsidRPr="007B01DE">
              <w:rPr>
                <w:rFonts w:cs="Arial"/>
                <w:snapToGrid/>
                <w:kern w:val="0"/>
                <w:sz w:val="20"/>
                <w:szCs w:val="20"/>
              </w:rPr>
              <w:t>NA: Non Applicable; ND: Non Disponible</w:t>
            </w: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rPr>
                <w:rFonts w:cs="Arial"/>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308"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260"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c>
          <w:tcPr>
            <w:tcW w:w="1272" w:type="dxa"/>
            <w:tcBorders>
              <w:top w:val="single" w:sz="4" w:space="0" w:color="auto"/>
              <w:left w:val="nil"/>
              <w:bottom w:val="nil"/>
              <w:right w:val="nil"/>
            </w:tcBorders>
            <w:shd w:val="clear" w:color="auto" w:fill="auto"/>
            <w:noWrap/>
            <w:vAlign w:val="bottom"/>
            <w:hideMark/>
          </w:tcPr>
          <w:p w:rsidR="00C8694B" w:rsidRPr="007B01DE" w:rsidRDefault="00C8694B" w:rsidP="00C8694B">
            <w:pPr>
              <w:widowControl/>
              <w:suppressAutoHyphens w:val="0"/>
              <w:jc w:val="center"/>
              <w:rPr>
                <w:rFonts w:ascii="Times New Roman" w:hAnsi="Times New Roman"/>
                <w:snapToGrid/>
                <w:kern w:val="0"/>
                <w:sz w:val="20"/>
                <w:szCs w:val="20"/>
              </w:rPr>
            </w:pPr>
          </w:p>
        </w:tc>
      </w:tr>
    </w:tbl>
    <w:p w:rsidR="00C8694B" w:rsidRDefault="00C8694B" w:rsidP="00847478">
      <w:pPr>
        <w:shd w:val="clear" w:color="auto" w:fill="FFFFFF"/>
        <w:rPr>
          <w:rFonts w:cs="Arial"/>
          <w:i/>
          <w:sz w:val="20"/>
          <w:szCs w:val="20"/>
        </w:rPr>
      </w:pPr>
    </w:p>
    <w:p w:rsidR="0040390B" w:rsidRDefault="0040390B" w:rsidP="00847478">
      <w:pPr>
        <w:rPr>
          <w:highlight w:val="yellow"/>
        </w:rPr>
      </w:pPr>
    </w:p>
    <w:p w:rsidR="0040390B" w:rsidRDefault="0040390B" w:rsidP="00847478">
      <w:pPr>
        <w:rPr>
          <w:highlight w:val="yellow"/>
        </w:rPr>
      </w:pPr>
    </w:p>
    <w:p w:rsidR="0040390B" w:rsidRDefault="0040390B" w:rsidP="00847478">
      <w:pPr>
        <w:rPr>
          <w:highlight w:val="yellow"/>
        </w:rPr>
        <w:sectPr w:rsidR="0040390B" w:rsidSect="00EC3850">
          <w:pgSz w:w="16837" w:h="11905" w:orient="landscape" w:code="9"/>
          <w:pgMar w:top="1985" w:right="1588" w:bottom="1418" w:left="1514" w:header="709" w:footer="624" w:gutter="0"/>
          <w:cols w:space="708"/>
          <w:formProt w:val="0"/>
          <w:docGrid w:linePitch="326"/>
        </w:sectPr>
      </w:pPr>
    </w:p>
    <w:p w:rsidR="0040390B" w:rsidRPr="006A5F37" w:rsidRDefault="0040390B" w:rsidP="00847478">
      <w:pPr>
        <w:rPr>
          <w:highlight w:val="yellow"/>
        </w:rPr>
      </w:pPr>
    </w:p>
    <w:p w:rsidR="00847478" w:rsidRDefault="00847478" w:rsidP="00847478">
      <w:pPr>
        <w:pStyle w:val="Titre1"/>
        <w:rPr>
          <w:snapToGrid/>
        </w:rPr>
      </w:pPr>
      <w:bookmarkStart w:id="106" w:name="_Toc528581967"/>
      <w:r>
        <w:rPr>
          <w:snapToGrid/>
        </w:rPr>
        <w:t>Outils et produits</w:t>
      </w:r>
      <w:bookmarkEnd w:id="106"/>
    </w:p>
    <w:p w:rsidR="00EC3850" w:rsidRPr="00EC3850" w:rsidRDefault="00EC3850" w:rsidP="00EC3850"/>
    <w:p w:rsidR="006746AC" w:rsidRDefault="006746AC" w:rsidP="00EC3850">
      <w:pPr>
        <w:pStyle w:val="BTCBullets"/>
        <w:tabs>
          <w:tab w:val="clear" w:pos="726"/>
          <w:tab w:val="num" w:pos="426"/>
        </w:tabs>
        <w:ind w:left="426" w:hanging="426"/>
      </w:pPr>
      <w:r>
        <w:t>Formation en Gestion axée s</w:t>
      </w:r>
      <w:r w:rsidR="00EC3850">
        <w:t>ur les résultats, s</w:t>
      </w:r>
      <w:r>
        <w:t>eptembre 2012</w:t>
      </w:r>
    </w:p>
    <w:p w:rsidR="00847478" w:rsidRDefault="00D44F6C" w:rsidP="00EC3850">
      <w:pPr>
        <w:pStyle w:val="BTCBullets"/>
        <w:tabs>
          <w:tab w:val="clear" w:pos="726"/>
          <w:tab w:val="num" w:pos="426"/>
        </w:tabs>
        <w:ind w:left="426" w:hanging="426"/>
      </w:pPr>
      <w:r>
        <w:t>Guide de gestion du PTA</w:t>
      </w:r>
      <w:r w:rsidR="00E161E1">
        <w:t>, septembre 2012</w:t>
      </w:r>
    </w:p>
    <w:p w:rsidR="00D44F6C" w:rsidRDefault="00D44F6C" w:rsidP="00EC3850">
      <w:pPr>
        <w:pStyle w:val="BTCBullets"/>
        <w:tabs>
          <w:tab w:val="clear" w:pos="726"/>
          <w:tab w:val="num" w:pos="426"/>
        </w:tabs>
        <w:ind w:left="426" w:hanging="426"/>
      </w:pPr>
      <w:r>
        <w:t>Guide d’élaboration du POCL</w:t>
      </w:r>
      <w:r w:rsidR="00E161E1">
        <w:t>, septembre 2013</w:t>
      </w:r>
    </w:p>
    <w:p w:rsidR="00D44F6C" w:rsidRDefault="00D44F6C" w:rsidP="00EC3850">
      <w:pPr>
        <w:pStyle w:val="BTCBullets"/>
        <w:tabs>
          <w:tab w:val="clear" w:pos="726"/>
          <w:tab w:val="num" w:pos="426"/>
        </w:tabs>
        <w:ind w:left="426" w:hanging="426"/>
      </w:pPr>
      <w:r>
        <w:t>Formation en marchés publics : contenu de formation et cahier d’exercices</w:t>
      </w:r>
      <w:r w:rsidR="00E161E1">
        <w:t>, décembre 2012</w:t>
      </w:r>
    </w:p>
    <w:p w:rsidR="00D44F6C" w:rsidRDefault="006746AC" w:rsidP="00EC3850">
      <w:pPr>
        <w:pStyle w:val="BTCBullets"/>
        <w:tabs>
          <w:tab w:val="clear" w:pos="726"/>
          <w:tab w:val="num" w:pos="426"/>
        </w:tabs>
        <w:ind w:hanging="726"/>
      </w:pPr>
      <w:r>
        <w:t xml:space="preserve">Formation en </w:t>
      </w:r>
      <w:r w:rsidR="00D44F6C">
        <w:t>planification, suivi-évaluation</w:t>
      </w:r>
      <w:r w:rsidR="00EC3850">
        <w:t>, s</w:t>
      </w:r>
      <w:r>
        <w:t>eptembre 2013</w:t>
      </w:r>
    </w:p>
    <w:p w:rsidR="006746AC" w:rsidRDefault="006746AC" w:rsidP="00EC3850">
      <w:pPr>
        <w:pStyle w:val="BTCBullets"/>
        <w:tabs>
          <w:tab w:val="clear" w:pos="726"/>
          <w:tab w:val="num" w:pos="426"/>
        </w:tabs>
        <w:ind w:hanging="726"/>
      </w:pPr>
      <w:r>
        <w:t xml:space="preserve">Guide de réunions au niveau district, </w:t>
      </w:r>
      <w:r w:rsidR="00EC3850">
        <w:t>j</w:t>
      </w:r>
      <w:r>
        <w:t>uillet 2014</w:t>
      </w:r>
    </w:p>
    <w:p w:rsidR="006746AC" w:rsidRDefault="006746AC" w:rsidP="00EC3850">
      <w:pPr>
        <w:pStyle w:val="BTCBullets"/>
        <w:tabs>
          <w:tab w:val="clear" w:pos="726"/>
          <w:tab w:val="num" w:pos="426"/>
        </w:tabs>
        <w:ind w:hanging="726"/>
      </w:pPr>
      <w:r>
        <w:t>Guid</w:t>
      </w:r>
      <w:r w:rsidR="00EC3850">
        <w:t>e de régions au niveau des RM, j</w:t>
      </w:r>
      <w:r>
        <w:t>uillet 2014</w:t>
      </w:r>
    </w:p>
    <w:p w:rsidR="00847478" w:rsidRPr="004A1986" w:rsidRDefault="00847478" w:rsidP="00F501C5">
      <w:pPr>
        <w:pStyle w:val="BTCBullets"/>
        <w:numPr>
          <w:ilvl w:val="0"/>
          <w:numId w:val="0"/>
        </w:numPr>
        <w:ind w:left="726" w:hanging="363"/>
      </w:pPr>
    </w:p>
    <w:sectPr w:rsidR="00847478" w:rsidRPr="004A1986" w:rsidSect="00EC3850">
      <w:pgSz w:w="11905" w:h="16837" w:code="9"/>
      <w:pgMar w:top="2155" w:right="1418" w:bottom="1514" w:left="2098" w:header="709" w:footer="680"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4ED" w:rsidRDefault="008204ED">
      <w:r>
        <w:separator/>
      </w:r>
    </w:p>
    <w:p w:rsidR="008204ED" w:rsidRDefault="008204ED"/>
  </w:endnote>
  <w:endnote w:type="continuationSeparator" w:id="0">
    <w:p w:rsidR="008204ED" w:rsidRDefault="008204ED">
      <w:r>
        <w:continuationSeparator/>
      </w:r>
    </w:p>
    <w:p w:rsidR="008204ED" w:rsidRDefault="00820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sig w:usb0="00000000" w:usb1="D200FDFF" w:usb2="0A24602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748" w:rsidRDefault="005B674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D0" w:rsidRDefault="00143CD0">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5B6748">
      <w:rPr>
        <w:rStyle w:val="Numrodepage"/>
        <w:noProof/>
      </w:rPr>
      <w:t>61</w:t>
    </w:r>
    <w:r>
      <w:rPr>
        <w:rStyle w:val="Numrodepage"/>
      </w:rPr>
      <w:fldChar w:fldCharType="end"/>
    </w:r>
  </w:p>
  <w:p w:rsidR="00143CD0" w:rsidRDefault="00143CD0">
    <w:pPr>
      <w:pStyle w:val="Pieddepage"/>
      <w:tabs>
        <w:tab w:val="clear" w:pos="9637"/>
        <w:tab w:val="right" w:pos="9070"/>
      </w:tabs>
      <w:ind w:right="360"/>
      <w:rPr>
        <w:rStyle w:val="tw4winMark"/>
        <w:rFonts w:ascii="DejaVu Sans" w:hAnsi="DejaVu Sans" w:cs="DejaVu Sans"/>
        <w:vanish w:val="0"/>
      </w:rPr>
    </w:pPr>
    <w:r>
      <w:rPr>
        <w:snapToGrid/>
      </w:rPr>
      <w:t>CTB, Agence belge de développement</w:t>
    </w:r>
  </w:p>
  <w:p w:rsidR="00143CD0" w:rsidRDefault="00143CD0">
    <w:pPr>
      <w:pStyle w:val="Pieddepage"/>
      <w:tabs>
        <w:tab w:val="clear" w:pos="9637"/>
        <w:tab w:val="right" w:pos="9070"/>
      </w:tabs>
      <w:rPr>
        <w:rFonts w:ascii="Times New Roman" w:hAnsi="Times New Roman"/>
      </w:rPr>
    </w:pPr>
    <w:r>
      <w:rPr>
        <w:rFonts w:ascii="Times New Roman" w:hAnsi="Times New Roman"/>
        <w:snapToGrid/>
      </w:rPr>
      <w:t>Rapport final PAGOSAN – SEN1002511</w:t>
    </w:r>
    <w:r>
      <w:rPr>
        <w:rFonts w:ascii="Times New Roman" w:hAnsi="Times New Roman"/>
        <w:snapToGrid/>
      </w:rPr>
      <w:tab/>
    </w:r>
    <w:r>
      <w:rPr>
        <w:rFonts w:ascii="Times New Roman" w:hAnsi="Times New Roman"/>
        <w:snapToGrid/>
      </w:rPr>
      <w:tab/>
    </w:r>
    <w:r>
      <w:rPr>
        <w:rFonts w:ascii="Times New Roman" w:hAnsi="Times New Roman"/>
        <w:snapToGrid/>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748" w:rsidRDefault="005B67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4ED" w:rsidRDefault="008204ED">
      <w:r>
        <w:separator/>
      </w:r>
    </w:p>
    <w:p w:rsidR="008204ED" w:rsidRDefault="008204ED"/>
  </w:footnote>
  <w:footnote w:type="continuationSeparator" w:id="0">
    <w:p w:rsidR="008204ED" w:rsidRDefault="008204ED">
      <w:r>
        <w:continuationSeparator/>
      </w:r>
    </w:p>
    <w:p w:rsidR="008204ED" w:rsidRDefault="008204ED"/>
  </w:footnote>
  <w:footnote w:id="1">
    <w:p w:rsidR="00143CD0" w:rsidRDefault="00143CD0" w:rsidP="000E0599">
      <w:pPr>
        <w:pStyle w:val="Corpsdetexte"/>
        <w:spacing w:after="0" w:line="240" w:lineRule="auto"/>
        <w:jc w:val="left"/>
      </w:pPr>
      <w:r>
        <w:rPr>
          <w:rStyle w:val="Appelnotedebasdep"/>
        </w:rPr>
        <w:footnoteRef/>
      </w:r>
      <w:r>
        <w:rPr>
          <w:sz w:val="14"/>
        </w:rPr>
        <w:t xml:space="preserve">   Très satisfaisant - Satisfaisant - Insatisfaisant, en dépit de certains éléments positifs - Insatisfaisant</w:t>
      </w:r>
    </w:p>
  </w:footnote>
  <w:footnote w:id="2">
    <w:p w:rsidR="00143CD0" w:rsidRDefault="00143CD0" w:rsidP="000E0599">
      <w:pPr>
        <w:pStyle w:val="Corpsdetexte"/>
        <w:spacing w:after="0" w:line="240" w:lineRule="auto"/>
        <w:jc w:val="left"/>
      </w:pPr>
      <w:r>
        <w:rPr>
          <w:rStyle w:val="Appelnotedebasdep"/>
        </w:rPr>
        <w:footnoteRef/>
      </w:r>
      <w:r>
        <w:rPr>
          <w:sz w:val="14"/>
        </w:rPr>
        <w:t xml:space="preserve">  Très satisfaisant - Satisfaisant - Insatisfaisant, en dépit de certains éléments positifs - Insatisfaisant</w:t>
      </w:r>
    </w:p>
  </w:footnote>
  <w:footnote w:id="3">
    <w:p w:rsidR="00143CD0" w:rsidRDefault="00143CD0" w:rsidP="00AF041D">
      <w:pPr>
        <w:pStyle w:val="Notedebasdepage"/>
      </w:pPr>
      <w:r>
        <w:rPr>
          <w:rStyle w:val="Appelnotedebasdep"/>
        </w:rPr>
        <w:footnoteRef/>
      </w:r>
      <w:r>
        <w:t xml:space="preserve"> Voir Présentation et compte-rendu des SMCL, rapports trimestriels, rapports annuels 2012, 2013, 2014... . </w:t>
      </w:r>
    </w:p>
  </w:footnote>
  <w:footnote w:id="4">
    <w:p w:rsidR="00143CD0" w:rsidRDefault="00143CD0">
      <w:pPr>
        <w:pStyle w:val="Notedebasdepage"/>
      </w:pPr>
      <w:r>
        <w:rPr>
          <w:rStyle w:val="Appelnotedebasdep"/>
        </w:rPr>
        <w:footnoteRef/>
      </w:r>
      <w:r>
        <w:t xml:space="preserve"> Rapport Evaluation Finale du PAGOSAN, HERA-AEDES, Olivier Barthes, Juin 2015</w:t>
      </w:r>
    </w:p>
  </w:footnote>
  <w:footnote w:id="5">
    <w:p w:rsidR="00143CD0" w:rsidRPr="0095283C" w:rsidRDefault="00143CD0">
      <w:pPr>
        <w:pStyle w:val="Notedebasdepage"/>
      </w:pPr>
      <w:r>
        <w:rPr>
          <w:rStyle w:val="Appelnotedebasdep"/>
        </w:rPr>
        <w:footnoteRef/>
      </w:r>
      <w:r w:rsidRPr="0095283C">
        <w:t xml:space="preserve"> MoRe Results – Partie I, CTB, Page 11, Juin 2013</w:t>
      </w:r>
    </w:p>
  </w:footnote>
  <w:footnote w:id="6">
    <w:p w:rsidR="00143CD0" w:rsidRPr="00B40696" w:rsidRDefault="00143CD0">
      <w:pPr>
        <w:pStyle w:val="Notedebasdepage"/>
      </w:pPr>
      <w:r>
        <w:rPr>
          <w:rStyle w:val="Appelnotedebasdep"/>
        </w:rPr>
        <w:footnoteRef/>
      </w:r>
      <w:r>
        <w:rPr>
          <w:snapToGrid/>
        </w:rPr>
        <w:t xml:space="preserve"> Ne mentionnez que les éléments non compris dans le point 1.1 (Contexte), le cas échéant.</w:t>
      </w:r>
    </w:p>
  </w:footnote>
  <w:footnote w:id="7">
    <w:p w:rsidR="00143CD0" w:rsidRDefault="00143CD0">
      <w:pPr>
        <w:pStyle w:val="Notedebasdepage"/>
      </w:pPr>
      <w:r>
        <w:rPr>
          <w:rStyle w:val="Appelnotedebasdep"/>
        </w:rPr>
        <w:footnoteRef/>
      </w:r>
      <w:r>
        <w:t xml:space="preserve"> Bureau d’Organisation et des Méthodes</w:t>
      </w:r>
    </w:p>
  </w:footnote>
  <w:footnote w:id="8">
    <w:p w:rsidR="00143CD0" w:rsidRDefault="00143CD0">
      <w:pPr>
        <w:pStyle w:val="Notedebasdepage"/>
      </w:pPr>
      <w:r>
        <w:rPr>
          <w:rStyle w:val="Appelnotedebasdep"/>
        </w:rPr>
        <w:footnoteRef/>
      </w:r>
      <w:r>
        <w:t xml:space="preserve"> PV du SMCL du 08/04/2012</w:t>
      </w:r>
    </w:p>
  </w:footnote>
  <w:footnote w:id="9">
    <w:p w:rsidR="00143CD0" w:rsidRPr="00064EE9" w:rsidRDefault="00143CD0" w:rsidP="005E7868">
      <w:pPr>
        <w:pStyle w:val="Notedebasdepage"/>
        <w:rPr>
          <w:rFonts w:ascii="Comic Sans MS" w:hAnsi="Comic Sans MS"/>
          <w:sz w:val="16"/>
          <w:szCs w:val="16"/>
          <w:lang w:val="fr-BE"/>
        </w:rPr>
      </w:pPr>
      <w:r>
        <w:rPr>
          <w:rStyle w:val="Appelnotedebasdep"/>
        </w:rPr>
        <w:footnoteRef/>
      </w:r>
      <w:r>
        <w:t xml:space="preserve"> </w:t>
      </w:r>
      <w:r w:rsidRPr="00064EE9">
        <w:rPr>
          <w:rFonts w:ascii="Comic Sans MS" w:hAnsi="Comic Sans MS"/>
          <w:sz w:val="16"/>
          <w:szCs w:val="16"/>
          <w:lang w:val="fr-BE"/>
        </w:rPr>
        <w:t>Rapport audit genre MSAS,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748" w:rsidRDefault="005B674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748" w:rsidRDefault="005B674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748" w:rsidRDefault="005B674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7A4BEB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0751627C"/>
    <w:multiLevelType w:val="hybridMultilevel"/>
    <w:tmpl w:val="05502A3A"/>
    <w:lvl w:ilvl="0" w:tplc="71B23748">
      <w:start w:val="1"/>
      <w:numFmt w:val="bullet"/>
      <w:lvlText w:val="•"/>
      <w:lvlJc w:val="left"/>
      <w:pPr>
        <w:tabs>
          <w:tab w:val="num" w:pos="720"/>
        </w:tabs>
        <w:ind w:left="720" w:hanging="360"/>
      </w:pPr>
      <w:rPr>
        <w:rFonts w:ascii="Times New Roman" w:hAnsi="Times New Roman" w:hint="default"/>
      </w:rPr>
    </w:lvl>
    <w:lvl w:ilvl="1" w:tplc="129C5694" w:tentative="1">
      <w:start w:val="1"/>
      <w:numFmt w:val="bullet"/>
      <w:lvlText w:val="•"/>
      <w:lvlJc w:val="left"/>
      <w:pPr>
        <w:tabs>
          <w:tab w:val="num" w:pos="1440"/>
        </w:tabs>
        <w:ind w:left="1440" w:hanging="360"/>
      </w:pPr>
      <w:rPr>
        <w:rFonts w:ascii="Times New Roman" w:hAnsi="Times New Roman" w:hint="default"/>
      </w:rPr>
    </w:lvl>
    <w:lvl w:ilvl="2" w:tplc="E71819C6" w:tentative="1">
      <w:start w:val="1"/>
      <w:numFmt w:val="bullet"/>
      <w:lvlText w:val="•"/>
      <w:lvlJc w:val="left"/>
      <w:pPr>
        <w:tabs>
          <w:tab w:val="num" w:pos="2160"/>
        </w:tabs>
        <w:ind w:left="2160" w:hanging="360"/>
      </w:pPr>
      <w:rPr>
        <w:rFonts w:ascii="Times New Roman" w:hAnsi="Times New Roman" w:hint="default"/>
      </w:rPr>
    </w:lvl>
    <w:lvl w:ilvl="3" w:tplc="29A62F2A" w:tentative="1">
      <w:start w:val="1"/>
      <w:numFmt w:val="bullet"/>
      <w:lvlText w:val="•"/>
      <w:lvlJc w:val="left"/>
      <w:pPr>
        <w:tabs>
          <w:tab w:val="num" w:pos="2880"/>
        </w:tabs>
        <w:ind w:left="2880" w:hanging="360"/>
      </w:pPr>
      <w:rPr>
        <w:rFonts w:ascii="Times New Roman" w:hAnsi="Times New Roman" w:hint="default"/>
      </w:rPr>
    </w:lvl>
    <w:lvl w:ilvl="4" w:tplc="CBF633C0" w:tentative="1">
      <w:start w:val="1"/>
      <w:numFmt w:val="bullet"/>
      <w:lvlText w:val="•"/>
      <w:lvlJc w:val="left"/>
      <w:pPr>
        <w:tabs>
          <w:tab w:val="num" w:pos="3600"/>
        </w:tabs>
        <w:ind w:left="3600" w:hanging="360"/>
      </w:pPr>
      <w:rPr>
        <w:rFonts w:ascii="Times New Roman" w:hAnsi="Times New Roman" w:hint="default"/>
      </w:rPr>
    </w:lvl>
    <w:lvl w:ilvl="5" w:tplc="973C7D08" w:tentative="1">
      <w:start w:val="1"/>
      <w:numFmt w:val="bullet"/>
      <w:lvlText w:val="•"/>
      <w:lvlJc w:val="left"/>
      <w:pPr>
        <w:tabs>
          <w:tab w:val="num" w:pos="4320"/>
        </w:tabs>
        <w:ind w:left="4320" w:hanging="360"/>
      </w:pPr>
      <w:rPr>
        <w:rFonts w:ascii="Times New Roman" w:hAnsi="Times New Roman" w:hint="default"/>
      </w:rPr>
    </w:lvl>
    <w:lvl w:ilvl="6" w:tplc="F96666E6" w:tentative="1">
      <w:start w:val="1"/>
      <w:numFmt w:val="bullet"/>
      <w:lvlText w:val="•"/>
      <w:lvlJc w:val="left"/>
      <w:pPr>
        <w:tabs>
          <w:tab w:val="num" w:pos="5040"/>
        </w:tabs>
        <w:ind w:left="5040" w:hanging="360"/>
      </w:pPr>
      <w:rPr>
        <w:rFonts w:ascii="Times New Roman" w:hAnsi="Times New Roman" w:hint="default"/>
      </w:rPr>
    </w:lvl>
    <w:lvl w:ilvl="7" w:tplc="FA0AF276" w:tentative="1">
      <w:start w:val="1"/>
      <w:numFmt w:val="bullet"/>
      <w:lvlText w:val="•"/>
      <w:lvlJc w:val="left"/>
      <w:pPr>
        <w:tabs>
          <w:tab w:val="num" w:pos="5760"/>
        </w:tabs>
        <w:ind w:left="5760" w:hanging="360"/>
      </w:pPr>
      <w:rPr>
        <w:rFonts w:ascii="Times New Roman" w:hAnsi="Times New Roman" w:hint="default"/>
      </w:rPr>
    </w:lvl>
    <w:lvl w:ilvl="8" w:tplc="2660898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6E19AB"/>
    <w:multiLevelType w:val="hybridMultilevel"/>
    <w:tmpl w:val="CAC0B452"/>
    <w:lvl w:ilvl="0" w:tplc="FFFFFFFF">
      <w:numFmt w:val="bullet"/>
      <w:lvlText w:val="-"/>
      <w:lvlJc w:val="left"/>
      <w:pPr>
        <w:ind w:left="1068" w:hanging="360"/>
      </w:pPr>
      <w:rPr>
        <w:rFonts w:ascii="Arial" w:eastAsia="Times New Roman" w:hAnsi="Arial" w:cs="Aria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3">
    <w:nsid w:val="0C9F5FB6"/>
    <w:multiLevelType w:val="hybridMultilevel"/>
    <w:tmpl w:val="4E3CD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C3E95"/>
    <w:multiLevelType w:val="hybridMultilevel"/>
    <w:tmpl w:val="18303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780E63"/>
    <w:multiLevelType w:val="hybridMultilevel"/>
    <w:tmpl w:val="3CDE660A"/>
    <w:lvl w:ilvl="0" w:tplc="18B2AA4A">
      <w:start w:val="1"/>
      <w:numFmt w:val="bullet"/>
      <w:lvlText w:val=""/>
      <w:lvlJc w:val="left"/>
      <w:pPr>
        <w:ind w:left="720" w:hanging="360"/>
      </w:pPr>
      <w:rPr>
        <w:rFonts w:ascii="Wingdings" w:hAnsi="Wingdings" w:hint="default"/>
        <w:sz w:val="18"/>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1EF0254E"/>
    <w:multiLevelType w:val="hybridMultilevel"/>
    <w:tmpl w:val="7C960C04"/>
    <w:lvl w:ilvl="0" w:tplc="F4C247A4">
      <w:start w:val="1"/>
      <w:numFmt w:val="decimal"/>
      <w:lvlText w:val="(%1)"/>
      <w:lvlJc w:val="left"/>
      <w:pPr>
        <w:ind w:left="720" w:hanging="360"/>
      </w:pPr>
      <w:rPr>
        <w:rFonts w:cs="Arial" w:hint="default"/>
        <w:b/>
        <w:color w:val="000000"/>
      </w:rPr>
    </w:lvl>
    <w:lvl w:ilvl="1" w:tplc="EE90BE34" w:tentative="1">
      <w:start w:val="1"/>
      <w:numFmt w:val="lowerLetter"/>
      <w:lvlText w:val="%2."/>
      <w:lvlJc w:val="left"/>
      <w:pPr>
        <w:ind w:left="1440" w:hanging="360"/>
      </w:pPr>
    </w:lvl>
    <w:lvl w:ilvl="2" w:tplc="50682F2C" w:tentative="1">
      <w:start w:val="1"/>
      <w:numFmt w:val="lowerRoman"/>
      <w:lvlText w:val="%3."/>
      <w:lvlJc w:val="right"/>
      <w:pPr>
        <w:ind w:left="2160" w:hanging="180"/>
      </w:pPr>
    </w:lvl>
    <w:lvl w:ilvl="3" w:tplc="327E93FE" w:tentative="1">
      <w:start w:val="1"/>
      <w:numFmt w:val="decimal"/>
      <w:lvlText w:val="%4."/>
      <w:lvlJc w:val="left"/>
      <w:pPr>
        <w:ind w:left="2880" w:hanging="360"/>
      </w:pPr>
    </w:lvl>
    <w:lvl w:ilvl="4" w:tplc="052A7E90" w:tentative="1">
      <w:start w:val="1"/>
      <w:numFmt w:val="lowerLetter"/>
      <w:lvlText w:val="%5."/>
      <w:lvlJc w:val="left"/>
      <w:pPr>
        <w:ind w:left="3600" w:hanging="360"/>
      </w:pPr>
    </w:lvl>
    <w:lvl w:ilvl="5" w:tplc="BF2224F0" w:tentative="1">
      <w:start w:val="1"/>
      <w:numFmt w:val="lowerRoman"/>
      <w:lvlText w:val="%6."/>
      <w:lvlJc w:val="right"/>
      <w:pPr>
        <w:ind w:left="4320" w:hanging="180"/>
      </w:pPr>
    </w:lvl>
    <w:lvl w:ilvl="6" w:tplc="6030A7D0" w:tentative="1">
      <w:start w:val="1"/>
      <w:numFmt w:val="decimal"/>
      <w:lvlText w:val="%7."/>
      <w:lvlJc w:val="left"/>
      <w:pPr>
        <w:ind w:left="5040" w:hanging="360"/>
      </w:pPr>
    </w:lvl>
    <w:lvl w:ilvl="7" w:tplc="4704C956" w:tentative="1">
      <w:start w:val="1"/>
      <w:numFmt w:val="lowerLetter"/>
      <w:lvlText w:val="%8."/>
      <w:lvlJc w:val="left"/>
      <w:pPr>
        <w:ind w:left="5760" w:hanging="360"/>
      </w:pPr>
    </w:lvl>
    <w:lvl w:ilvl="8" w:tplc="8F9AA12A" w:tentative="1">
      <w:start w:val="1"/>
      <w:numFmt w:val="lowerRoman"/>
      <w:lvlText w:val="%9."/>
      <w:lvlJc w:val="right"/>
      <w:pPr>
        <w:ind w:left="6480" w:hanging="180"/>
      </w:pPr>
    </w:lvl>
  </w:abstractNum>
  <w:abstractNum w:abstractNumId="7">
    <w:nsid w:val="230522DC"/>
    <w:multiLevelType w:val="hybridMultilevel"/>
    <w:tmpl w:val="1702EA10"/>
    <w:lvl w:ilvl="0" w:tplc="188C1E1A">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6522EA"/>
    <w:multiLevelType w:val="hybridMultilevel"/>
    <w:tmpl w:val="3E44305A"/>
    <w:lvl w:ilvl="0" w:tplc="4D54E82C">
      <w:start w:val="1"/>
      <w:numFmt w:val="bullet"/>
      <w:lvlText w:val="•"/>
      <w:lvlJc w:val="left"/>
      <w:pPr>
        <w:tabs>
          <w:tab w:val="num" w:pos="720"/>
        </w:tabs>
        <w:ind w:left="720" w:hanging="360"/>
      </w:pPr>
      <w:rPr>
        <w:rFonts w:ascii="Times New Roman" w:hAnsi="Times New Roman" w:hint="default"/>
      </w:rPr>
    </w:lvl>
    <w:lvl w:ilvl="1" w:tplc="A73ACD48" w:tentative="1">
      <w:start w:val="1"/>
      <w:numFmt w:val="bullet"/>
      <w:lvlText w:val="•"/>
      <w:lvlJc w:val="left"/>
      <w:pPr>
        <w:tabs>
          <w:tab w:val="num" w:pos="1440"/>
        </w:tabs>
        <w:ind w:left="1440" w:hanging="360"/>
      </w:pPr>
      <w:rPr>
        <w:rFonts w:ascii="Times New Roman" w:hAnsi="Times New Roman" w:hint="default"/>
      </w:rPr>
    </w:lvl>
    <w:lvl w:ilvl="2" w:tplc="BBD2FC1E" w:tentative="1">
      <w:start w:val="1"/>
      <w:numFmt w:val="bullet"/>
      <w:lvlText w:val="•"/>
      <w:lvlJc w:val="left"/>
      <w:pPr>
        <w:tabs>
          <w:tab w:val="num" w:pos="2160"/>
        </w:tabs>
        <w:ind w:left="2160" w:hanging="360"/>
      </w:pPr>
      <w:rPr>
        <w:rFonts w:ascii="Times New Roman" w:hAnsi="Times New Roman" w:hint="default"/>
      </w:rPr>
    </w:lvl>
    <w:lvl w:ilvl="3" w:tplc="BDCCB35A" w:tentative="1">
      <w:start w:val="1"/>
      <w:numFmt w:val="bullet"/>
      <w:lvlText w:val="•"/>
      <w:lvlJc w:val="left"/>
      <w:pPr>
        <w:tabs>
          <w:tab w:val="num" w:pos="2880"/>
        </w:tabs>
        <w:ind w:left="2880" w:hanging="360"/>
      </w:pPr>
      <w:rPr>
        <w:rFonts w:ascii="Times New Roman" w:hAnsi="Times New Roman" w:hint="default"/>
      </w:rPr>
    </w:lvl>
    <w:lvl w:ilvl="4" w:tplc="2918CD58" w:tentative="1">
      <w:start w:val="1"/>
      <w:numFmt w:val="bullet"/>
      <w:lvlText w:val="•"/>
      <w:lvlJc w:val="left"/>
      <w:pPr>
        <w:tabs>
          <w:tab w:val="num" w:pos="3600"/>
        </w:tabs>
        <w:ind w:left="3600" w:hanging="360"/>
      </w:pPr>
      <w:rPr>
        <w:rFonts w:ascii="Times New Roman" w:hAnsi="Times New Roman" w:hint="default"/>
      </w:rPr>
    </w:lvl>
    <w:lvl w:ilvl="5" w:tplc="5C7214C8" w:tentative="1">
      <w:start w:val="1"/>
      <w:numFmt w:val="bullet"/>
      <w:lvlText w:val="•"/>
      <w:lvlJc w:val="left"/>
      <w:pPr>
        <w:tabs>
          <w:tab w:val="num" w:pos="4320"/>
        </w:tabs>
        <w:ind w:left="4320" w:hanging="360"/>
      </w:pPr>
      <w:rPr>
        <w:rFonts w:ascii="Times New Roman" w:hAnsi="Times New Roman" w:hint="default"/>
      </w:rPr>
    </w:lvl>
    <w:lvl w:ilvl="6" w:tplc="A2148B5A" w:tentative="1">
      <w:start w:val="1"/>
      <w:numFmt w:val="bullet"/>
      <w:lvlText w:val="•"/>
      <w:lvlJc w:val="left"/>
      <w:pPr>
        <w:tabs>
          <w:tab w:val="num" w:pos="5040"/>
        </w:tabs>
        <w:ind w:left="5040" w:hanging="360"/>
      </w:pPr>
      <w:rPr>
        <w:rFonts w:ascii="Times New Roman" w:hAnsi="Times New Roman" w:hint="default"/>
      </w:rPr>
    </w:lvl>
    <w:lvl w:ilvl="7" w:tplc="85CEAD14" w:tentative="1">
      <w:start w:val="1"/>
      <w:numFmt w:val="bullet"/>
      <w:lvlText w:val="•"/>
      <w:lvlJc w:val="left"/>
      <w:pPr>
        <w:tabs>
          <w:tab w:val="num" w:pos="5760"/>
        </w:tabs>
        <w:ind w:left="5760" w:hanging="360"/>
      </w:pPr>
      <w:rPr>
        <w:rFonts w:ascii="Times New Roman" w:hAnsi="Times New Roman" w:hint="default"/>
      </w:rPr>
    </w:lvl>
    <w:lvl w:ilvl="8" w:tplc="48A8CF4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876D64"/>
    <w:multiLevelType w:val="hybridMultilevel"/>
    <w:tmpl w:val="B4860324"/>
    <w:lvl w:ilvl="0" w:tplc="D49A92DE">
      <w:start w:val="1"/>
      <w:numFmt w:val="decimal"/>
      <w:pStyle w:val="BTCnumberlist"/>
      <w:lvlText w:val="%1."/>
      <w:lvlJc w:val="left"/>
      <w:pPr>
        <w:tabs>
          <w:tab w:val="num" w:pos="2138"/>
        </w:tabs>
        <w:ind w:left="2138" w:hanging="360"/>
      </w:pPr>
    </w:lvl>
    <w:lvl w:ilvl="1" w:tplc="D18C84F2">
      <w:start w:val="1"/>
      <w:numFmt w:val="lowerLetter"/>
      <w:lvlText w:val="%2."/>
      <w:lvlJc w:val="left"/>
      <w:pPr>
        <w:tabs>
          <w:tab w:val="num" w:pos="2858"/>
        </w:tabs>
        <w:ind w:left="2858" w:hanging="360"/>
      </w:pPr>
    </w:lvl>
    <w:lvl w:ilvl="2" w:tplc="C540B136">
      <w:start w:val="1"/>
      <w:numFmt w:val="lowerRoman"/>
      <w:lvlText w:val="%3."/>
      <w:lvlJc w:val="right"/>
      <w:pPr>
        <w:tabs>
          <w:tab w:val="num" w:pos="3578"/>
        </w:tabs>
        <w:ind w:left="3578" w:hanging="180"/>
      </w:pPr>
    </w:lvl>
    <w:lvl w:ilvl="3" w:tplc="06E603C6">
      <w:start w:val="1"/>
      <w:numFmt w:val="decimal"/>
      <w:lvlText w:val="%4."/>
      <w:lvlJc w:val="left"/>
      <w:pPr>
        <w:tabs>
          <w:tab w:val="num" w:pos="4298"/>
        </w:tabs>
        <w:ind w:left="4298" w:hanging="360"/>
      </w:pPr>
    </w:lvl>
    <w:lvl w:ilvl="4" w:tplc="30E63A0C">
      <w:start w:val="1"/>
      <w:numFmt w:val="lowerLetter"/>
      <w:lvlText w:val="%5."/>
      <w:lvlJc w:val="left"/>
      <w:pPr>
        <w:tabs>
          <w:tab w:val="num" w:pos="5018"/>
        </w:tabs>
        <w:ind w:left="5018" w:hanging="360"/>
      </w:pPr>
    </w:lvl>
    <w:lvl w:ilvl="5" w:tplc="61B0F570">
      <w:start w:val="1"/>
      <w:numFmt w:val="lowerRoman"/>
      <w:lvlText w:val="%6."/>
      <w:lvlJc w:val="right"/>
      <w:pPr>
        <w:tabs>
          <w:tab w:val="num" w:pos="5738"/>
        </w:tabs>
        <w:ind w:left="5738" w:hanging="180"/>
      </w:pPr>
    </w:lvl>
    <w:lvl w:ilvl="6" w:tplc="694AD642">
      <w:start w:val="1"/>
      <w:numFmt w:val="decimal"/>
      <w:lvlText w:val="%7."/>
      <w:lvlJc w:val="left"/>
      <w:pPr>
        <w:tabs>
          <w:tab w:val="num" w:pos="6458"/>
        </w:tabs>
        <w:ind w:left="6458" w:hanging="360"/>
      </w:pPr>
    </w:lvl>
    <w:lvl w:ilvl="7" w:tplc="3940AAC6">
      <w:start w:val="1"/>
      <w:numFmt w:val="lowerLetter"/>
      <w:lvlText w:val="%8."/>
      <w:lvlJc w:val="left"/>
      <w:pPr>
        <w:tabs>
          <w:tab w:val="num" w:pos="7178"/>
        </w:tabs>
        <w:ind w:left="7178" w:hanging="360"/>
      </w:pPr>
    </w:lvl>
    <w:lvl w:ilvl="8" w:tplc="22847BF0">
      <w:start w:val="1"/>
      <w:numFmt w:val="lowerRoman"/>
      <w:lvlText w:val="%9."/>
      <w:lvlJc w:val="right"/>
      <w:pPr>
        <w:tabs>
          <w:tab w:val="num" w:pos="7898"/>
        </w:tabs>
        <w:ind w:left="7898" w:hanging="180"/>
      </w:pPr>
    </w:lvl>
  </w:abstractNum>
  <w:abstractNum w:abstractNumId="10">
    <w:nsid w:val="304F0E13"/>
    <w:multiLevelType w:val="hybridMultilevel"/>
    <w:tmpl w:val="6864617E"/>
    <w:lvl w:ilvl="0" w:tplc="188C1E1A">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8DB5CD0"/>
    <w:multiLevelType w:val="hybridMultilevel"/>
    <w:tmpl w:val="3432B4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4">
    <w:nsid w:val="3E837BA4"/>
    <w:multiLevelType w:val="hybridMultilevel"/>
    <w:tmpl w:val="C52482A8"/>
    <w:lvl w:ilvl="0" w:tplc="8E586640">
      <w:start w:val="1"/>
      <w:numFmt w:val="bullet"/>
      <w:lvlText w:val=""/>
      <w:lvlJc w:val="left"/>
      <w:pPr>
        <w:ind w:left="720" w:hanging="360"/>
      </w:pPr>
      <w:rPr>
        <w:rFonts w:ascii="Symbol" w:hAnsi="Symbol" w:hint="default"/>
      </w:rPr>
    </w:lvl>
    <w:lvl w:ilvl="1" w:tplc="340AB5C4" w:tentative="1">
      <w:start w:val="1"/>
      <w:numFmt w:val="bullet"/>
      <w:lvlText w:val="o"/>
      <w:lvlJc w:val="left"/>
      <w:pPr>
        <w:ind w:left="1440" w:hanging="360"/>
      </w:pPr>
      <w:rPr>
        <w:rFonts w:ascii="Courier New" w:hAnsi="Courier New" w:cs="Courier New" w:hint="default"/>
      </w:rPr>
    </w:lvl>
    <w:lvl w:ilvl="2" w:tplc="9828A6F4" w:tentative="1">
      <w:start w:val="1"/>
      <w:numFmt w:val="bullet"/>
      <w:lvlText w:val=""/>
      <w:lvlJc w:val="left"/>
      <w:pPr>
        <w:ind w:left="2160" w:hanging="360"/>
      </w:pPr>
      <w:rPr>
        <w:rFonts w:ascii="Wingdings" w:hAnsi="Wingdings" w:hint="default"/>
      </w:rPr>
    </w:lvl>
    <w:lvl w:ilvl="3" w:tplc="625491C4" w:tentative="1">
      <w:start w:val="1"/>
      <w:numFmt w:val="bullet"/>
      <w:lvlText w:val=""/>
      <w:lvlJc w:val="left"/>
      <w:pPr>
        <w:ind w:left="2880" w:hanging="360"/>
      </w:pPr>
      <w:rPr>
        <w:rFonts w:ascii="Symbol" w:hAnsi="Symbol" w:hint="default"/>
      </w:rPr>
    </w:lvl>
    <w:lvl w:ilvl="4" w:tplc="74C2AA62" w:tentative="1">
      <w:start w:val="1"/>
      <w:numFmt w:val="bullet"/>
      <w:lvlText w:val="o"/>
      <w:lvlJc w:val="left"/>
      <w:pPr>
        <w:ind w:left="3600" w:hanging="360"/>
      </w:pPr>
      <w:rPr>
        <w:rFonts w:ascii="Courier New" w:hAnsi="Courier New" w:cs="Courier New" w:hint="default"/>
      </w:rPr>
    </w:lvl>
    <w:lvl w:ilvl="5" w:tplc="10C830A2" w:tentative="1">
      <w:start w:val="1"/>
      <w:numFmt w:val="bullet"/>
      <w:lvlText w:val=""/>
      <w:lvlJc w:val="left"/>
      <w:pPr>
        <w:ind w:left="4320" w:hanging="360"/>
      </w:pPr>
      <w:rPr>
        <w:rFonts w:ascii="Wingdings" w:hAnsi="Wingdings" w:hint="default"/>
      </w:rPr>
    </w:lvl>
    <w:lvl w:ilvl="6" w:tplc="FE804144" w:tentative="1">
      <w:start w:val="1"/>
      <w:numFmt w:val="bullet"/>
      <w:lvlText w:val=""/>
      <w:lvlJc w:val="left"/>
      <w:pPr>
        <w:ind w:left="5040" w:hanging="360"/>
      </w:pPr>
      <w:rPr>
        <w:rFonts w:ascii="Symbol" w:hAnsi="Symbol" w:hint="default"/>
      </w:rPr>
    </w:lvl>
    <w:lvl w:ilvl="7" w:tplc="3E5823D0" w:tentative="1">
      <w:start w:val="1"/>
      <w:numFmt w:val="bullet"/>
      <w:lvlText w:val="o"/>
      <w:lvlJc w:val="left"/>
      <w:pPr>
        <w:ind w:left="5760" w:hanging="360"/>
      </w:pPr>
      <w:rPr>
        <w:rFonts w:ascii="Courier New" w:hAnsi="Courier New" w:cs="Courier New" w:hint="default"/>
      </w:rPr>
    </w:lvl>
    <w:lvl w:ilvl="8" w:tplc="2A00A7C2" w:tentative="1">
      <w:start w:val="1"/>
      <w:numFmt w:val="bullet"/>
      <w:lvlText w:val=""/>
      <w:lvlJc w:val="left"/>
      <w:pPr>
        <w:ind w:left="6480" w:hanging="360"/>
      </w:pPr>
      <w:rPr>
        <w:rFonts w:ascii="Wingdings" w:hAnsi="Wingdings" w:hint="default"/>
      </w:rPr>
    </w:lvl>
  </w:abstractNum>
  <w:abstractNum w:abstractNumId="15">
    <w:nsid w:val="42C83AF4"/>
    <w:multiLevelType w:val="hybridMultilevel"/>
    <w:tmpl w:val="B56C7AFC"/>
    <w:lvl w:ilvl="0" w:tplc="18B2AA4A">
      <w:start w:val="1"/>
      <w:numFmt w:val="bullet"/>
      <w:lvlText w:val=""/>
      <w:lvlJc w:val="left"/>
      <w:pPr>
        <w:ind w:left="720" w:hanging="360"/>
      </w:pPr>
      <w:rPr>
        <w:rFonts w:ascii="Wingdings" w:hAnsi="Wingdings" w:hint="default"/>
        <w:sz w:val="18"/>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nsid w:val="44093F0F"/>
    <w:multiLevelType w:val="hybridMultilevel"/>
    <w:tmpl w:val="6EE812CA"/>
    <w:lvl w:ilvl="0" w:tplc="C2D4DD8A">
      <w:start w:val="1"/>
      <w:numFmt w:val="bullet"/>
      <w:pStyle w:val="BTCBullets"/>
      <w:lvlText w:val=""/>
      <w:lvlJc w:val="left"/>
      <w:pPr>
        <w:tabs>
          <w:tab w:val="num" w:pos="726"/>
        </w:tabs>
        <w:ind w:left="726" w:hanging="363"/>
      </w:pPr>
      <w:rPr>
        <w:rFonts w:ascii="Symbol" w:hAnsi="Symbol" w:cs="Times New Roman" w:hint="default"/>
      </w:rPr>
    </w:lvl>
    <w:lvl w:ilvl="1" w:tplc="A7E0B1CE">
      <w:start w:val="1"/>
      <w:numFmt w:val="bullet"/>
      <w:lvlText w:val="o"/>
      <w:lvlJc w:val="left"/>
      <w:pPr>
        <w:tabs>
          <w:tab w:val="num" w:pos="1446"/>
        </w:tabs>
        <w:ind w:left="1446" w:hanging="360"/>
      </w:pPr>
      <w:rPr>
        <w:rFonts w:ascii="Courier New" w:hAnsi="Courier New" w:cs="Courier New" w:hint="default"/>
      </w:rPr>
    </w:lvl>
    <w:lvl w:ilvl="2" w:tplc="C2E8AEF2">
      <w:start w:val="1"/>
      <w:numFmt w:val="bullet"/>
      <w:lvlText w:val=""/>
      <w:lvlJc w:val="left"/>
      <w:pPr>
        <w:tabs>
          <w:tab w:val="num" w:pos="2166"/>
        </w:tabs>
        <w:ind w:left="2166" w:hanging="360"/>
      </w:pPr>
      <w:rPr>
        <w:rFonts w:ascii="Wingdings" w:hAnsi="Wingdings" w:cs="Times New Roman" w:hint="default"/>
      </w:rPr>
    </w:lvl>
    <w:lvl w:ilvl="3" w:tplc="05ACFD88">
      <w:start w:val="1"/>
      <w:numFmt w:val="bullet"/>
      <w:lvlText w:val=""/>
      <w:lvlJc w:val="left"/>
      <w:pPr>
        <w:tabs>
          <w:tab w:val="num" w:pos="2886"/>
        </w:tabs>
        <w:ind w:left="2886" w:hanging="360"/>
      </w:pPr>
      <w:rPr>
        <w:rFonts w:ascii="Symbol" w:hAnsi="Symbol" w:cs="Times New Roman" w:hint="default"/>
      </w:rPr>
    </w:lvl>
    <w:lvl w:ilvl="4" w:tplc="E7CE7B20">
      <w:start w:val="1"/>
      <w:numFmt w:val="bullet"/>
      <w:lvlText w:val="o"/>
      <w:lvlJc w:val="left"/>
      <w:pPr>
        <w:tabs>
          <w:tab w:val="num" w:pos="3606"/>
        </w:tabs>
        <w:ind w:left="3606" w:hanging="360"/>
      </w:pPr>
      <w:rPr>
        <w:rFonts w:ascii="Courier New" w:hAnsi="Courier New" w:cs="Courier New" w:hint="default"/>
      </w:rPr>
    </w:lvl>
    <w:lvl w:ilvl="5" w:tplc="0C8A4458">
      <w:start w:val="1"/>
      <w:numFmt w:val="bullet"/>
      <w:lvlText w:val=""/>
      <w:lvlJc w:val="left"/>
      <w:pPr>
        <w:tabs>
          <w:tab w:val="num" w:pos="4326"/>
        </w:tabs>
        <w:ind w:left="4326" w:hanging="360"/>
      </w:pPr>
      <w:rPr>
        <w:rFonts w:ascii="Wingdings" w:hAnsi="Wingdings" w:cs="Times New Roman" w:hint="default"/>
      </w:rPr>
    </w:lvl>
    <w:lvl w:ilvl="6" w:tplc="7040C45C">
      <w:start w:val="1"/>
      <w:numFmt w:val="bullet"/>
      <w:lvlText w:val=""/>
      <w:lvlJc w:val="left"/>
      <w:pPr>
        <w:tabs>
          <w:tab w:val="num" w:pos="5046"/>
        </w:tabs>
        <w:ind w:left="5046" w:hanging="360"/>
      </w:pPr>
      <w:rPr>
        <w:rFonts w:ascii="Symbol" w:hAnsi="Symbol" w:cs="Times New Roman" w:hint="default"/>
      </w:rPr>
    </w:lvl>
    <w:lvl w:ilvl="7" w:tplc="71C0307A">
      <w:start w:val="1"/>
      <w:numFmt w:val="bullet"/>
      <w:lvlText w:val="o"/>
      <w:lvlJc w:val="left"/>
      <w:pPr>
        <w:tabs>
          <w:tab w:val="num" w:pos="5766"/>
        </w:tabs>
        <w:ind w:left="5766" w:hanging="360"/>
      </w:pPr>
      <w:rPr>
        <w:rFonts w:ascii="Courier New" w:hAnsi="Courier New" w:cs="Courier New" w:hint="default"/>
      </w:rPr>
    </w:lvl>
    <w:lvl w:ilvl="8" w:tplc="4814A7FC">
      <w:start w:val="1"/>
      <w:numFmt w:val="bullet"/>
      <w:lvlText w:val=""/>
      <w:lvlJc w:val="left"/>
      <w:pPr>
        <w:tabs>
          <w:tab w:val="num" w:pos="6486"/>
        </w:tabs>
        <w:ind w:left="6486" w:hanging="360"/>
      </w:pPr>
      <w:rPr>
        <w:rFonts w:ascii="Wingdings" w:hAnsi="Wingdings" w:cs="Times New Roman" w:hint="default"/>
      </w:rPr>
    </w:lvl>
  </w:abstractNum>
  <w:abstractNum w:abstractNumId="17">
    <w:nsid w:val="45DA06FA"/>
    <w:multiLevelType w:val="hybridMultilevel"/>
    <w:tmpl w:val="C856248A"/>
    <w:lvl w:ilvl="0" w:tplc="4816DE5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567364"/>
    <w:multiLevelType w:val="hybridMultilevel"/>
    <w:tmpl w:val="AF2E119E"/>
    <w:lvl w:ilvl="0" w:tplc="2E5E39EE">
      <w:numFmt w:val="bullet"/>
      <w:lvlText w:val="-"/>
      <w:lvlJc w:val="left"/>
      <w:pPr>
        <w:tabs>
          <w:tab w:val="num" w:pos="1224"/>
        </w:tabs>
        <w:ind w:left="1152" w:hanging="288"/>
      </w:pPr>
      <w:rPr>
        <w:rFonts w:ascii="Times New Roman" w:hAnsi="Times New Roman" w:cs="Times New Roman" w:hint="default"/>
        <w:color w:val="auto"/>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DBA1F19"/>
    <w:multiLevelType w:val="multilevel"/>
    <w:tmpl w:val="4F3618CA"/>
    <w:lvl w:ilvl="0">
      <w:start w:val="1"/>
      <w:numFmt w:val="decimal"/>
      <w:lvlText w:val="%1"/>
      <w:lvlJc w:val="left"/>
      <w:pPr>
        <w:ind w:left="540" w:hanging="540"/>
      </w:pPr>
      <w:rPr>
        <w:rFonts w:eastAsia="Times New Roman" w:hint="default"/>
        <w:color w:val="auto"/>
        <w:sz w:val="20"/>
      </w:rPr>
    </w:lvl>
    <w:lvl w:ilvl="1">
      <w:start w:val="1"/>
      <w:numFmt w:val="decimal"/>
      <w:lvlText w:val="%1.%2"/>
      <w:lvlJc w:val="left"/>
      <w:pPr>
        <w:ind w:left="791" w:hanging="720"/>
      </w:pPr>
      <w:rPr>
        <w:rFonts w:eastAsia="Times New Roman" w:hint="default"/>
        <w:color w:val="auto"/>
        <w:sz w:val="20"/>
      </w:rPr>
    </w:lvl>
    <w:lvl w:ilvl="2">
      <w:start w:val="1"/>
      <w:numFmt w:val="decimal"/>
      <w:lvlText w:val="%1.%2.%3"/>
      <w:lvlJc w:val="left"/>
      <w:pPr>
        <w:ind w:left="1222" w:hanging="1080"/>
      </w:pPr>
      <w:rPr>
        <w:rFonts w:eastAsia="Times New Roman" w:hint="default"/>
        <w:color w:val="auto"/>
        <w:sz w:val="20"/>
      </w:rPr>
    </w:lvl>
    <w:lvl w:ilvl="3">
      <w:start w:val="1"/>
      <w:numFmt w:val="decimal"/>
      <w:lvlText w:val="%1.%2.%3.%4"/>
      <w:lvlJc w:val="left"/>
      <w:pPr>
        <w:ind w:left="1653" w:hanging="1440"/>
      </w:pPr>
      <w:rPr>
        <w:rFonts w:eastAsia="Times New Roman" w:hint="default"/>
        <w:color w:val="auto"/>
        <w:sz w:val="20"/>
      </w:rPr>
    </w:lvl>
    <w:lvl w:ilvl="4">
      <w:start w:val="1"/>
      <w:numFmt w:val="decimal"/>
      <w:lvlText w:val="%1.%2.%3.%4.%5"/>
      <w:lvlJc w:val="left"/>
      <w:pPr>
        <w:ind w:left="1724" w:hanging="1440"/>
      </w:pPr>
      <w:rPr>
        <w:rFonts w:eastAsia="Times New Roman" w:hint="default"/>
        <w:color w:val="auto"/>
        <w:sz w:val="20"/>
      </w:rPr>
    </w:lvl>
    <w:lvl w:ilvl="5">
      <w:start w:val="1"/>
      <w:numFmt w:val="decimal"/>
      <w:lvlText w:val="%1.%2.%3.%4.%5.%6"/>
      <w:lvlJc w:val="left"/>
      <w:pPr>
        <w:ind w:left="2155" w:hanging="1800"/>
      </w:pPr>
      <w:rPr>
        <w:rFonts w:eastAsia="Times New Roman" w:hint="default"/>
        <w:color w:val="auto"/>
        <w:sz w:val="20"/>
      </w:rPr>
    </w:lvl>
    <w:lvl w:ilvl="6">
      <w:start w:val="1"/>
      <w:numFmt w:val="decimal"/>
      <w:lvlText w:val="%1.%2.%3.%4.%5.%6.%7"/>
      <w:lvlJc w:val="left"/>
      <w:pPr>
        <w:ind w:left="2586" w:hanging="2160"/>
      </w:pPr>
      <w:rPr>
        <w:rFonts w:eastAsia="Times New Roman" w:hint="default"/>
        <w:color w:val="auto"/>
        <w:sz w:val="20"/>
      </w:rPr>
    </w:lvl>
    <w:lvl w:ilvl="7">
      <w:start w:val="1"/>
      <w:numFmt w:val="decimal"/>
      <w:lvlText w:val="%1.%2.%3.%4.%5.%6.%7.%8"/>
      <w:lvlJc w:val="left"/>
      <w:pPr>
        <w:ind w:left="3017" w:hanging="2520"/>
      </w:pPr>
      <w:rPr>
        <w:rFonts w:eastAsia="Times New Roman" w:hint="default"/>
        <w:color w:val="auto"/>
        <w:sz w:val="20"/>
      </w:rPr>
    </w:lvl>
    <w:lvl w:ilvl="8">
      <w:start w:val="1"/>
      <w:numFmt w:val="decimal"/>
      <w:lvlText w:val="%1.%2.%3.%4.%5.%6.%7.%8.%9"/>
      <w:lvlJc w:val="left"/>
      <w:pPr>
        <w:ind w:left="3448" w:hanging="2880"/>
      </w:pPr>
      <w:rPr>
        <w:rFonts w:eastAsia="Times New Roman" w:hint="default"/>
        <w:color w:val="auto"/>
        <w:sz w:val="20"/>
      </w:rPr>
    </w:lvl>
  </w:abstractNum>
  <w:abstractNum w:abstractNumId="20">
    <w:nsid w:val="4EC51197"/>
    <w:multiLevelType w:val="hybridMultilevel"/>
    <w:tmpl w:val="E82C9B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F56676C"/>
    <w:multiLevelType w:val="hybridMultilevel"/>
    <w:tmpl w:val="C6CE6FF0"/>
    <w:lvl w:ilvl="0" w:tplc="E77C340A">
      <w:start w:val="1"/>
      <w:numFmt w:val="bullet"/>
      <w:lvlText w:val=""/>
      <w:lvlJc w:val="left"/>
      <w:pPr>
        <w:ind w:left="1080" w:hanging="360"/>
      </w:pPr>
      <w:rPr>
        <w:rFonts w:ascii="Symbol" w:hAnsi="Symbol" w:hint="default"/>
      </w:rPr>
    </w:lvl>
    <w:lvl w:ilvl="1" w:tplc="EAAC79A0" w:tentative="1">
      <w:start w:val="1"/>
      <w:numFmt w:val="bullet"/>
      <w:lvlText w:val="o"/>
      <w:lvlJc w:val="left"/>
      <w:pPr>
        <w:ind w:left="1800" w:hanging="360"/>
      </w:pPr>
      <w:rPr>
        <w:rFonts w:ascii="Courier New" w:hAnsi="Courier New" w:cs="Courier New" w:hint="default"/>
      </w:rPr>
    </w:lvl>
    <w:lvl w:ilvl="2" w:tplc="4E28B9FE" w:tentative="1">
      <w:start w:val="1"/>
      <w:numFmt w:val="bullet"/>
      <w:lvlText w:val=""/>
      <w:lvlJc w:val="left"/>
      <w:pPr>
        <w:ind w:left="2520" w:hanging="360"/>
      </w:pPr>
      <w:rPr>
        <w:rFonts w:ascii="Wingdings" w:hAnsi="Wingdings" w:hint="default"/>
      </w:rPr>
    </w:lvl>
    <w:lvl w:ilvl="3" w:tplc="F2E49CAE" w:tentative="1">
      <w:start w:val="1"/>
      <w:numFmt w:val="bullet"/>
      <w:lvlText w:val=""/>
      <w:lvlJc w:val="left"/>
      <w:pPr>
        <w:ind w:left="3240" w:hanging="360"/>
      </w:pPr>
      <w:rPr>
        <w:rFonts w:ascii="Symbol" w:hAnsi="Symbol" w:hint="default"/>
      </w:rPr>
    </w:lvl>
    <w:lvl w:ilvl="4" w:tplc="2EA83680" w:tentative="1">
      <w:start w:val="1"/>
      <w:numFmt w:val="bullet"/>
      <w:lvlText w:val="o"/>
      <w:lvlJc w:val="left"/>
      <w:pPr>
        <w:ind w:left="3960" w:hanging="360"/>
      </w:pPr>
      <w:rPr>
        <w:rFonts w:ascii="Courier New" w:hAnsi="Courier New" w:cs="Courier New" w:hint="default"/>
      </w:rPr>
    </w:lvl>
    <w:lvl w:ilvl="5" w:tplc="5A8E8F08" w:tentative="1">
      <w:start w:val="1"/>
      <w:numFmt w:val="bullet"/>
      <w:lvlText w:val=""/>
      <w:lvlJc w:val="left"/>
      <w:pPr>
        <w:ind w:left="4680" w:hanging="360"/>
      </w:pPr>
      <w:rPr>
        <w:rFonts w:ascii="Wingdings" w:hAnsi="Wingdings" w:hint="default"/>
      </w:rPr>
    </w:lvl>
    <w:lvl w:ilvl="6" w:tplc="A5DC8130" w:tentative="1">
      <w:start w:val="1"/>
      <w:numFmt w:val="bullet"/>
      <w:lvlText w:val=""/>
      <w:lvlJc w:val="left"/>
      <w:pPr>
        <w:ind w:left="5400" w:hanging="360"/>
      </w:pPr>
      <w:rPr>
        <w:rFonts w:ascii="Symbol" w:hAnsi="Symbol" w:hint="default"/>
      </w:rPr>
    </w:lvl>
    <w:lvl w:ilvl="7" w:tplc="96B04E3E" w:tentative="1">
      <w:start w:val="1"/>
      <w:numFmt w:val="bullet"/>
      <w:lvlText w:val="o"/>
      <w:lvlJc w:val="left"/>
      <w:pPr>
        <w:ind w:left="6120" w:hanging="360"/>
      </w:pPr>
      <w:rPr>
        <w:rFonts w:ascii="Courier New" w:hAnsi="Courier New" w:cs="Courier New" w:hint="default"/>
      </w:rPr>
    </w:lvl>
    <w:lvl w:ilvl="8" w:tplc="0D4ECCE6" w:tentative="1">
      <w:start w:val="1"/>
      <w:numFmt w:val="bullet"/>
      <w:lvlText w:val=""/>
      <w:lvlJc w:val="left"/>
      <w:pPr>
        <w:ind w:left="6840" w:hanging="360"/>
      </w:pPr>
      <w:rPr>
        <w:rFonts w:ascii="Wingdings" w:hAnsi="Wingdings" w:hint="default"/>
      </w:rPr>
    </w:lvl>
  </w:abstractNum>
  <w:abstractNum w:abstractNumId="22">
    <w:nsid w:val="5C817832"/>
    <w:multiLevelType w:val="hybridMultilevel"/>
    <w:tmpl w:val="B2B08158"/>
    <w:lvl w:ilvl="0" w:tplc="FD78B23E">
      <w:start w:val="1"/>
      <w:numFmt w:val="bullet"/>
      <w:lvlText w:val=""/>
      <w:lvlJc w:val="left"/>
      <w:pPr>
        <w:ind w:left="720" w:hanging="360"/>
      </w:pPr>
      <w:rPr>
        <w:rFonts w:ascii="Symbol" w:hAnsi="Symbol" w:hint="default"/>
      </w:rPr>
    </w:lvl>
    <w:lvl w:ilvl="1" w:tplc="72EEAAD0" w:tentative="1">
      <w:start w:val="1"/>
      <w:numFmt w:val="bullet"/>
      <w:lvlText w:val="o"/>
      <w:lvlJc w:val="left"/>
      <w:pPr>
        <w:ind w:left="1440" w:hanging="360"/>
      </w:pPr>
      <w:rPr>
        <w:rFonts w:ascii="Courier New" w:hAnsi="Courier New" w:cs="Courier New" w:hint="default"/>
      </w:rPr>
    </w:lvl>
    <w:lvl w:ilvl="2" w:tplc="8C12F4BA" w:tentative="1">
      <w:start w:val="1"/>
      <w:numFmt w:val="bullet"/>
      <w:lvlText w:val=""/>
      <w:lvlJc w:val="left"/>
      <w:pPr>
        <w:ind w:left="2160" w:hanging="360"/>
      </w:pPr>
      <w:rPr>
        <w:rFonts w:ascii="Wingdings" w:hAnsi="Wingdings" w:hint="default"/>
      </w:rPr>
    </w:lvl>
    <w:lvl w:ilvl="3" w:tplc="0C80F06C" w:tentative="1">
      <w:start w:val="1"/>
      <w:numFmt w:val="bullet"/>
      <w:lvlText w:val=""/>
      <w:lvlJc w:val="left"/>
      <w:pPr>
        <w:ind w:left="2880" w:hanging="360"/>
      </w:pPr>
      <w:rPr>
        <w:rFonts w:ascii="Symbol" w:hAnsi="Symbol" w:hint="default"/>
      </w:rPr>
    </w:lvl>
    <w:lvl w:ilvl="4" w:tplc="E4BC83D4" w:tentative="1">
      <w:start w:val="1"/>
      <w:numFmt w:val="bullet"/>
      <w:lvlText w:val="o"/>
      <w:lvlJc w:val="left"/>
      <w:pPr>
        <w:ind w:left="3600" w:hanging="360"/>
      </w:pPr>
      <w:rPr>
        <w:rFonts w:ascii="Courier New" w:hAnsi="Courier New" w:cs="Courier New" w:hint="default"/>
      </w:rPr>
    </w:lvl>
    <w:lvl w:ilvl="5" w:tplc="EEA4C17C" w:tentative="1">
      <w:start w:val="1"/>
      <w:numFmt w:val="bullet"/>
      <w:lvlText w:val=""/>
      <w:lvlJc w:val="left"/>
      <w:pPr>
        <w:ind w:left="4320" w:hanging="360"/>
      </w:pPr>
      <w:rPr>
        <w:rFonts w:ascii="Wingdings" w:hAnsi="Wingdings" w:hint="default"/>
      </w:rPr>
    </w:lvl>
    <w:lvl w:ilvl="6" w:tplc="6CE290AA" w:tentative="1">
      <w:start w:val="1"/>
      <w:numFmt w:val="bullet"/>
      <w:lvlText w:val=""/>
      <w:lvlJc w:val="left"/>
      <w:pPr>
        <w:ind w:left="5040" w:hanging="360"/>
      </w:pPr>
      <w:rPr>
        <w:rFonts w:ascii="Symbol" w:hAnsi="Symbol" w:hint="default"/>
      </w:rPr>
    </w:lvl>
    <w:lvl w:ilvl="7" w:tplc="4CC0D6D0" w:tentative="1">
      <w:start w:val="1"/>
      <w:numFmt w:val="bullet"/>
      <w:lvlText w:val="o"/>
      <w:lvlJc w:val="left"/>
      <w:pPr>
        <w:ind w:left="5760" w:hanging="360"/>
      </w:pPr>
      <w:rPr>
        <w:rFonts w:ascii="Courier New" w:hAnsi="Courier New" w:cs="Courier New" w:hint="default"/>
      </w:rPr>
    </w:lvl>
    <w:lvl w:ilvl="8" w:tplc="7BC473D8" w:tentative="1">
      <w:start w:val="1"/>
      <w:numFmt w:val="bullet"/>
      <w:lvlText w:val=""/>
      <w:lvlJc w:val="left"/>
      <w:pPr>
        <w:ind w:left="6480" w:hanging="360"/>
      </w:pPr>
      <w:rPr>
        <w:rFonts w:ascii="Wingdings" w:hAnsi="Wingdings" w:hint="default"/>
      </w:rPr>
    </w:lvl>
  </w:abstractNum>
  <w:abstractNum w:abstractNumId="23">
    <w:nsid w:val="67421AFE"/>
    <w:multiLevelType w:val="hybridMultilevel"/>
    <w:tmpl w:val="46741FF6"/>
    <w:lvl w:ilvl="0" w:tplc="E8DA7D4C">
      <w:start w:val="1"/>
      <w:numFmt w:val="bullet"/>
      <w:pStyle w:val="BTCbulletsCTB"/>
      <w:lvlText w:val=""/>
      <w:lvlJc w:val="left"/>
      <w:pPr>
        <w:tabs>
          <w:tab w:val="num" w:pos="1778"/>
        </w:tabs>
        <w:ind w:left="1778" w:hanging="360"/>
      </w:pPr>
      <w:rPr>
        <w:rFonts w:ascii="Symbol" w:hAnsi="Symbol" w:cs="Times New Roman" w:hint="default"/>
      </w:rPr>
    </w:lvl>
    <w:lvl w:ilvl="1" w:tplc="5D5615F6">
      <w:start w:val="1"/>
      <w:numFmt w:val="decimal"/>
      <w:lvlText w:val="%2."/>
      <w:lvlJc w:val="left"/>
      <w:pPr>
        <w:tabs>
          <w:tab w:val="num" w:pos="1440"/>
        </w:tabs>
        <w:ind w:left="1080"/>
      </w:pPr>
      <w:rPr>
        <w:rFonts w:hint="default"/>
      </w:rPr>
    </w:lvl>
    <w:lvl w:ilvl="2" w:tplc="D39CA81C">
      <w:start w:val="1"/>
      <w:numFmt w:val="bullet"/>
      <w:lvlText w:val=""/>
      <w:lvlJc w:val="left"/>
      <w:pPr>
        <w:tabs>
          <w:tab w:val="num" w:pos="2160"/>
        </w:tabs>
        <w:ind w:left="2160" w:hanging="360"/>
      </w:pPr>
      <w:rPr>
        <w:rFonts w:ascii="Wingdings" w:hAnsi="Wingdings" w:cs="Times New Roman" w:hint="default"/>
      </w:rPr>
    </w:lvl>
    <w:lvl w:ilvl="3" w:tplc="EF1C909A">
      <w:start w:val="1"/>
      <w:numFmt w:val="bullet"/>
      <w:lvlText w:val=""/>
      <w:lvlJc w:val="left"/>
      <w:pPr>
        <w:tabs>
          <w:tab w:val="num" w:pos="2880"/>
        </w:tabs>
        <w:ind w:left="2880" w:hanging="360"/>
      </w:pPr>
      <w:rPr>
        <w:rFonts w:ascii="Symbol" w:hAnsi="Symbol" w:cs="Times New Roman" w:hint="default"/>
      </w:rPr>
    </w:lvl>
    <w:lvl w:ilvl="4" w:tplc="F2FA29FC">
      <w:start w:val="1"/>
      <w:numFmt w:val="bullet"/>
      <w:lvlText w:val="o"/>
      <w:lvlJc w:val="left"/>
      <w:pPr>
        <w:tabs>
          <w:tab w:val="num" w:pos="3600"/>
        </w:tabs>
        <w:ind w:left="3600" w:hanging="360"/>
      </w:pPr>
      <w:rPr>
        <w:rFonts w:ascii="Courier New" w:hAnsi="Courier New" w:cs="Courier New" w:hint="default"/>
      </w:rPr>
    </w:lvl>
    <w:lvl w:ilvl="5" w:tplc="1C040C98">
      <w:start w:val="1"/>
      <w:numFmt w:val="bullet"/>
      <w:lvlText w:val=""/>
      <w:lvlJc w:val="left"/>
      <w:pPr>
        <w:tabs>
          <w:tab w:val="num" w:pos="4320"/>
        </w:tabs>
        <w:ind w:left="4320" w:hanging="360"/>
      </w:pPr>
      <w:rPr>
        <w:rFonts w:ascii="Wingdings" w:hAnsi="Wingdings" w:cs="Times New Roman" w:hint="default"/>
      </w:rPr>
    </w:lvl>
    <w:lvl w:ilvl="6" w:tplc="82766548">
      <w:start w:val="1"/>
      <w:numFmt w:val="bullet"/>
      <w:lvlText w:val=""/>
      <w:lvlJc w:val="left"/>
      <w:pPr>
        <w:tabs>
          <w:tab w:val="num" w:pos="5040"/>
        </w:tabs>
        <w:ind w:left="5040" w:hanging="360"/>
      </w:pPr>
      <w:rPr>
        <w:rFonts w:ascii="Symbol" w:hAnsi="Symbol" w:cs="Times New Roman" w:hint="default"/>
      </w:rPr>
    </w:lvl>
    <w:lvl w:ilvl="7" w:tplc="E62A9C7E">
      <w:start w:val="1"/>
      <w:numFmt w:val="bullet"/>
      <w:lvlText w:val="o"/>
      <w:lvlJc w:val="left"/>
      <w:pPr>
        <w:tabs>
          <w:tab w:val="num" w:pos="5760"/>
        </w:tabs>
        <w:ind w:left="5760" w:hanging="360"/>
      </w:pPr>
      <w:rPr>
        <w:rFonts w:ascii="Courier New" w:hAnsi="Courier New" w:cs="Courier New" w:hint="default"/>
      </w:rPr>
    </w:lvl>
    <w:lvl w:ilvl="8" w:tplc="36C483BC">
      <w:start w:val="1"/>
      <w:numFmt w:val="bullet"/>
      <w:lvlText w:val=""/>
      <w:lvlJc w:val="left"/>
      <w:pPr>
        <w:tabs>
          <w:tab w:val="num" w:pos="6480"/>
        </w:tabs>
        <w:ind w:left="6480" w:hanging="360"/>
      </w:pPr>
      <w:rPr>
        <w:rFonts w:ascii="Wingdings" w:hAnsi="Wingdings" w:cs="Times New Roman" w:hint="default"/>
      </w:rPr>
    </w:lvl>
  </w:abstractNum>
  <w:abstractNum w:abstractNumId="24">
    <w:nsid w:val="68804E20"/>
    <w:multiLevelType w:val="hybridMultilevel"/>
    <w:tmpl w:val="CF8840A2"/>
    <w:lvl w:ilvl="0" w:tplc="4F6077A8">
      <w:start w:val="1"/>
      <w:numFmt w:val="decimal"/>
      <w:lvlText w:val="%1."/>
      <w:lvlJc w:val="left"/>
      <w:pPr>
        <w:ind w:left="720" w:hanging="360"/>
      </w:pPr>
    </w:lvl>
    <w:lvl w:ilvl="1" w:tplc="0478C410" w:tentative="1">
      <w:start w:val="1"/>
      <w:numFmt w:val="lowerLetter"/>
      <w:lvlText w:val="%2."/>
      <w:lvlJc w:val="left"/>
      <w:pPr>
        <w:ind w:left="1440" w:hanging="360"/>
      </w:pPr>
    </w:lvl>
    <w:lvl w:ilvl="2" w:tplc="38C8E1A8" w:tentative="1">
      <w:start w:val="1"/>
      <w:numFmt w:val="lowerRoman"/>
      <w:lvlText w:val="%3."/>
      <w:lvlJc w:val="right"/>
      <w:pPr>
        <w:ind w:left="2160" w:hanging="180"/>
      </w:pPr>
    </w:lvl>
    <w:lvl w:ilvl="3" w:tplc="9C9EE46A" w:tentative="1">
      <w:start w:val="1"/>
      <w:numFmt w:val="decimal"/>
      <w:lvlText w:val="%4."/>
      <w:lvlJc w:val="left"/>
      <w:pPr>
        <w:ind w:left="2880" w:hanging="360"/>
      </w:pPr>
    </w:lvl>
    <w:lvl w:ilvl="4" w:tplc="64EAECAE" w:tentative="1">
      <w:start w:val="1"/>
      <w:numFmt w:val="lowerLetter"/>
      <w:lvlText w:val="%5."/>
      <w:lvlJc w:val="left"/>
      <w:pPr>
        <w:ind w:left="3600" w:hanging="360"/>
      </w:pPr>
    </w:lvl>
    <w:lvl w:ilvl="5" w:tplc="8F843516" w:tentative="1">
      <w:start w:val="1"/>
      <w:numFmt w:val="lowerRoman"/>
      <w:lvlText w:val="%6."/>
      <w:lvlJc w:val="right"/>
      <w:pPr>
        <w:ind w:left="4320" w:hanging="180"/>
      </w:pPr>
    </w:lvl>
    <w:lvl w:ilvl="6" w:tplc="DE02789E" w:tentative="1">
      <w:start w:val="1"/>
      <w:numFmt w:val="decimal"/>
      <w:lvlText w:val="%7."/>
      <w:lvlJc w:val="left"/>
      <w:pPr>
        <w:ind w:left="5040" w:hanging="360"/>
      </w:pPr>
    </w:lvl>
    <w:lvl w:ilvl="7" w:tplc="E60E46BE" w:tentative="1">
      <w:start w:val="1"/>
      <w:numFmt w:val="lowerLetter"/>
      <w:lvlText w:val="%8."/>
      <w:lvlJc w:val="left"/>
      <w:pPr>
        <w:ind w:left="5760" w:hanging="360"/>
      </w:pPr>
    </w:lvl>
    <w:lvl w:ilvl="8" w:tplc="4E16FBAA" w:tentative="1">
      <w:start w:val="1"/>
      <w:numFmt w:val="lowerRoman"/>
      <w:lvlText w:val="%9."/>
      <w:lvlJc w:val="right"/>
      <w:pPr>
        <w:ind w:left="6480" w:hanging="180"/>
      </w:pPr>
    </w:lvl>
  </w:abstractNum>
  <w:abstractNum w:abstractNumId="25">
    <w:nsid w:val="6932642A"/>
    <w:multiLevelType w:val="hybridMultilevel"/>
    <w:tmpl w:val="D98ED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39F75BF"/>
    <w:multiLevelType w:val="hybridMultilevel"/>
    <w:tmpl w:val="EEE44D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5574AD3"/>
    <w:multiLevelType w:val="hybridMultilevel"/>
    <w:tmpl w:val="E7EE1D48"/>
    <w:lvl w:ilvl="0" w:tplc="3F808F24">
      <w:start w:val="1"/>
      <w:numFmt w:val="decimal"/>
      <w:lvlText w:val="%1."/>
      <w:lvlJc w:val="left"/>
      <w:pPr>
        <w:tabs>
          <w:tab w:val="num" w:pos="720"/>
        </w:tabs>
        <w:ind w:left="720" w:hanging="360"/>
      </w:pPr>
      <w:rPr>
        <w:rFonts w:hint="default"/>
      </w:rPr>
    </w:lvl>
    <w:lvl w:ilvl="1" w:tplc="F5240452" w:tentative="1">
      <w:start w:val="1"/>
      <w:numFmt w:val="lowerLetter"/>
      <w:lvlText w:val="%2."/>
      <w:lvlJc w:val="left"/>
      <w:pPr>
        <w:tabs>
          <w:tab w:val="num" w:pos="1440"/>
        </w:tabs>
        <w:ind w:left="1440" w:hanging="360"/>
      </w:pPr>
    </w:lvl>
    <w:lvl w:ilvl="2" w:tplc="40D243EC" w:tentative="1">
      <w:start w:val="1"/>
      <w:numFmt w:val="lowerRoman"/>
      <w:lvlText w:val="%3."/>
      <w:lvlJc w:val="right"/>
      <w:pPr>
        <w:tabs>
          <w:tab w:val="num" w:pos="2160"/>
        </w:tabs>
        <w:ind w:left="2160" w:hanging="180"/>
      </w:pPr>
    </w:lvl>
    <w:lvl w:ilvl="3" w:tplc="3C608EEA" w:tentative="1">
      <w:start w:val="1"/>
      <w:numFmt w:val="decimal"/>
      <w:lvlText w:val="%4."/>
      <w:lvlJc w:val="left"/>
      <w:pPr>
        <w:tabs>
          <w:tab w:val="num" w:pos="2880"/>
        </w:tabs>
        <w:ind w:left="2880" w:hanging="360"/>
      </w:pPr>
    </w:lvl>
    <w:lvl w:ilvl="4" w:tplc="30102710" w:tentative="1">
      <w:start w:val="1"/>
      <w:numFmt w:val="lowerLetter"/>
      <w:lvlText w:val="%5."/>
      <w:lvlJc w:val="left"/>
      <w:pPr>
        <w:tabs>
          <w:tab w:val="num" w:pos="3600"/>
        </w:tabs>
        <w:ind w:left="3600" w:hanging="360"/>
      </w:pPr>
    </w:lvl>
    <w:lvl w:ilvl="5" w:tplc="0120A91C" w:tentative="1">
      <w:start w:val="1"/>
      <w:numFmt w:val="lowerRoman"/>
      <w:lvlText w:val="%6."/>
      <w:lvlJc w:val="right"/>
      <w:pPr>
        <w:tabs>
          <w:tab w:val="num" w:pos="4320"/>
        </w:tabs>
        <w:ind w:left="4320" w:hanging="180"/>
      </w:pPr>
    </w:lvl>
    <w:lvl w:ilvl="6" w:tplc="00F05396" w:tentative="1">
      <w:start w:val="1"/>
      <w:numFmt w:val="decimal"/>
      <w:lvlText w:val="%7."/>
      <w:lvlJc w:val="left"/>
      <w:pPr>
        <w:tabs>
          <w:tab w:val="num" w:pos="5040"/>
        </w:tabs>
        <w:ind w:left="5040" w:hanging="360"/>
      </w:pPr>
    </w:lvl>
    <w:lvl w:ilvl="7" w:tplc="0A8AAD90" w:tentative="1">
      <w:start w:val="1"/>
      <w:numFmt w:val="lowerLetter"/>
      <w:lvlText w:val="%8."/>
      <w:lvlJc w:val="left"/>
      <w:pPr>
        <w:tabs>
          <w:tab w:val="num" w:pos="5760"/>
        </w:tabs>
        <w:ind w:left="5760" w:hanging="360"/>
      </w:pPr>
    </w:lvl>
    <w:lvl w:ilvl="8" w:tplc="1AE87BDE"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3"/>
  </w:num>
  <w:num w:numId="4">
    <w:abstractNumId w:val="11"/>
  </w:num>
  <w:num w:numId="5">
    <w:abstractNumId w:val="23"/>
  </w:num>
  <w:num w:numId="6">
    <w:abstractNumId w:val="9"/>
  </w:num>
  <w:num w:numId="7">
    <w:abstractNumId w:val="27"/>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2"/>
  </w:num>
  <w:num w:numId="12">
    <w:abstractNumId w:val="14"/>
  </w:num>
  <w:num w:numId="13">
    <w:abstractNumId w:val="6"/>
  </w:num>
  <w:num w:numId="14">
    <w:abstractNumId w:val="2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
  </w:num>
  <w:num w:numId="18">
    <w:abstractNumId w:val="0"/>
  </w:num>
  <w:num w:numId="19">
    <w:abstractNumId w:val="18"/>
  </w:num>
  <w:num w:numId="20">
    <w:abstractNumId w:val="10"/>
  </w:num>
  <w:num w:numId="21">
    <w:abstractNumId w:val="8"/>
  </w:num>
  <w:num w:numId="22">
    <w:abstractNumId w:val="3"/>
  </w:num>
  <w:num w:numId="23">
    <w:abstractNumId w:val="4"/>
  </w:num>
  <w:num w:numId="24">
    <w:abstractNumId w:val="0"/>
  </w:num>
  <w:num w:numId="25">
    <w:abstractNumId w:val="26"/>
  </w:num>
  <w:num w:numId="26">
    <w:abstractNumId w:val="25"/>
  </w:num>
  <w:num w:numId="27">
    <w:abstractNumId w:val="7"/>
  </w:num>
  <w:num w:numId="28">
    <w:abstractNumId w:val="12"/>
  </w:num>
  <w:num w:numId="29">
    <w:abstractNumId w:val="19"/>
  </w:num>
  <w:num w:numId="30">
    <w:abstractNumId w:val="20"/>
  </w:num>
  <w:num w:numId="31">
    <w:abstractNumId w:val="15"/>
  </w:num>
  <w:num w:numId="32">
    <w:abstractNumId w:val="5"/>
  </w:num>
  <w:num w:numId="33">
    <w:abstractNumId w:val="2"/>
  </w:num>
  <w:num w:numId="34">
    <w:abstractNumId w:val="0"/>
  </w:num>
  <w:num w:numId="3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enforcement="0"/>
  <w:defaultTabStop w:val="709"/>
  <w:hyphenationZone w:val="425"/>
  <w:doNotHyphenateCaps/>
  <w:drawingGridHorizontalSpacing w:val="120"/>
  <w:drawingGridVerticalSpacing w:val="0"/>
  <w:displayHorizontalDrawingGridEvery w:val="0"/>
  <w:displayVerticalDrawingGridEvery w:val="0"/>
  <w:doNotShadeFormData/>
  <w:characterSpacingControl w:val="doNotCompress"/>
  <w:strictFirstAndLastChar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21"/>
    <w:rsid w:val="00006F5C"/>
    <w:rsid w:val="00024A2D"/>
    <w:rsid w:val="00051FAC"/>
    <w:rsid w:val="000620EC"/>
    <w:rsid w:val="00064A16"/>
    <w:rsid w:val="00066A6D"/>
    <w:rsid w:val="0006732D"/>
    <w:rsid w:val="00071DD6"/>
    <w:rsid w:val="0007508A"/>
    <w:rsid w:val="0007526B"/>
    <w:rsid w:val="00090752"/>
    <w:rsid w:val="000A01C5"/>
    <w:rsid w:val="000A6ADC"/>
    <w:rsid w:val="000B6A02"/>
    <w:rsid w:val="000C0345"/>
    <w:rsid w:val="000D1CD3"/>
    <w:rsid w:val="000D2268"/>
    <w:rsid w:val="000D400A"/>
    <w:rsid w:val="000D48DC"/>
    <w:rsid w:val="000E0599"/>
    <w:rsid w:val="000F0BC8"/>
    <w:rsid w:val="00110809"/>
    <w:rsid w:val="00143CD0"/>
    <w:rsid w:val="00160EC8"/>
    <w:rsid w:val="00165729"/>
    <w:rsid w:val="00165B0B"/>
    <w:rsid w:val="001761A9"/>
    <w:rsid w:val="00181A90"/>
    <w:rsid w:val="001858AF"/>
    <w:rsid w:val="001861CC"/>
    <w:rsid w:val="00190797"/>
    <w:rsid w:val="00193568"/>
    <w:rsid w:val="00194BBB"/>
    <w:rsid w:val="00195233"/>
    <w:rsid w:val="00197649"/>
    <w:rsid w:val="001A226A"/>
    <w:rsid w:val="001A4C9A"/>
    <w:rsid w:val="001A5384"/>
    <w:rsid w:val="001B18E4"/>
    <w:rsid w:val="001B2628"/>
    <w:rsid w:val="001B4846"/>
    <w:rsid w:val="001B56EE"/>
    <w:rsid w:val="001C0D30"/>
    <w:rsid w:val="001C161B"/>
    <w:rsid w:val="001D52A7"/>
    <w:rsid w:val="002066E0"/>
    <w:rsid w:val="002165D1"/>
    <w:rsid w:val="002235F9"/>
    <w:rsid w:val="0023086D"/>
    <w:rsid w:val="002414F8"/>
    <w:rsid w:val="002439AE"/>
    <w:rsid w:val="00245E40"/>
    <w:rsid w:val="00246D9A"/>
    <w:rsid w:val="00255F6C"/>
    <w:rsid w:val="00257263"/>
    <w:rsid w:val="002621A6"/>
    <w:rsid w:val="002632B8"/>
    <w:rsid w:val="002634D2"/>
    <w:rsid w:val="00270E39"/>
    <w:rsid w:val="00271AF2"/>
    <w:rsid w:val="00274950"/>
    <w:rsid w:val="00276505"/>
    <w:rsid w:val="00285D0B"/>
    <w:rsid w:val="00287007"/>
    <w:rsid w:val="00287C09"/>
    <w:rsid w:val="002B1B2B"/>
    <w:rsid w:val="002C2899"/>
    <w:rsid w:val="002C5211"/>
    <w:rsid w:val="002D2D50"/>
    <w:rsid w:val="002D5F31"/>
    <w:rsid w:val="002D64B5"/>
    <w:rsid w:val="002D69B8"/>
    <w:rsid w:val="002F29EA"/>
    <w:rsid w:val="002F5173"/>
    <w:rsid w:val="0030163D"/>
    <w:rsid w:val="003205B1"/>
    <w:rsid w:val="003225AA"/>
    <w:rsid w:val="0032664C"/>
    <w:rsid w:val="00337E7F"/>
    <w:rsid w:val="003409B5"/>
    <w:rsid w:val="003453D4"/>
    <w:rsid w:val="00361C86"/>
    <w:rsid w:val="003708B9"/>
    <w:rsid w:val="0037314F"/>
    <w:rsid w:val="00373AEA"/>
    <w:rsid w:val="00382870"/>
    <w:rsid w:val="00392C16"/>
    <w:rsid w:val="003A510D"/>
    <w:rsid w:val="003A7B8A"/>
    <w:rsid w:val="003C418A"/>
    <w:rsid w:val="003D2467"/>
    <w:rsid w:val="003D6168"/>
    <w:rsid w:val="003E0522"/>
    <w:rsid w:val="003E54B5"/>
    <w:rsid w:val="003F514E"/>
    <w:rsid w:val="0040390B"/>
    <w:rsid w:val="0040713C"/>
    <w:rsid w:val="00413E00"/>
    <w:rsid w:val="004242BD"/>
    <w:rsid w:val="00424C4D"/>
    <w:rsid w:val="00431247"/>
    <w:rsid w:val="00432BC2"/>
    <w:rsid w:val="00435BFC"/>
    <w:rsid w:val="00440C35"/>
    <w:rsid w:val="004423BB"/>
    <w:rsid w:val="00456263"/>
    <w:rsid w:val="004745EA"/>
    <w:rsid w:val="00491BF6"/>
    <w:rsid w:val="0049287A"/>
    <w:rsid w:val="00496090"/>
    <w:rsid w:val="0049735F"/>
    <w:rsid w:val="00497D6E"/>
    <w:rsid w:val="004A5DD8"/>
    <w:rsid w:val="004A747D"/>
    <w:rsid w:val="004B50B7"/>
    <w:rsid w:val="004C5F92"/>
    <w:rsid w:val="004C70B1"/>
    <w:rsid w:val="004D10A9"/>
    <w:rsid w:val="004E1678"/>
    <w:rsid w:val="004F0B48"/>
    <w:rsid w:val="004F4E23"/>
    <w:rsid w:val="00510CC7"/>
    <w:rsid w:val="00516BE0"/>
    <w:rsid w:val="00516C87"/>
    <w:rsid w:val="00527EA6"/>
    <w:rsid w:val="005345D9"/>
    <w:rsid w:val="0055086D"/>
    <w:rsid w:val="0056091A"/>
    <w:rsid w:val="00564C02"/>
    <w:rsid w:val="00564CA0"/>
    <w:rsid w:val="00564D48"/>
    <w:rsid w:val="00564E8B"/>
    <w:rsid w:val="00571914"/>
    <w:rsid w:val="005846BD"/>
    <w:rsid w:val="00595DFC"/>
    <w:rsid w:val="005A5A68"/>
    <w:rsid w:val="005A68DF"/>
    <w:rsid w:val="005B21BA"/>
    <w:rsid w:val="005B6748"/>
    <w:rsid w:val="005C0F72"/>
    <w:rsid w:val="005D7234"/>
    <w:rsid w:val="005E7868"/>
    <w:rsid w:val="006073FF"/>
    <w:rsid w:val="006239AF"/>
    <w:rsid w:val="00623A89"/>
    <w:rsid w:val="00632C8F"/>
    <w:rsid w:val="0063324E"/>
    <w:rsid w:val="00651C47"/>
    <w:rsid w:val="006636C0"/>
    <w:rsid w:val="00664921"/>
    <w:rsid w:val="00670764"/>
    <w:rsid w:val="006746AC"/>
    <w:rsid w:val="00677CC6"/>
    <w:rsid w:val="00681679"/>
    <w:rsid w:val="00686B2A"/>
    <w:rsid w:val="006871A6"/>
    <w:rsid w:val="00693AF9"/>
    <w:rsid w:val="00694F9C"/>
    <w:rsid w:val="00696404"/>
    <w:rsid w:val="006A1FED"/>
    <w:rsid w:val="006B06D6"/>
    <w:rsid w:val="006B1AA5"/>
    <w:rsid w:val="006B2FD9"/>
    <w:rsid w:val="006C2450"/>
    <w:rsid w:val="006C4896"/>
    <w:rsid w:val="006C64D0"/>
    <w:rsid w:val="006D5AAB"/>
    <w:rsid w:val="006D77B0"/>
    <w:rsid w:val="006E50B8"/>
    <w:rsid w:val="006E6BC3"/>
    <w:rsid w:val="006F1766"/>
    <w:rsid w:val="00704A45"/>
    <w:rsid w:val="00704B65"/>
    <w:rsid w:val="00705A48"/>
    <w:rsid w:val="00710206"/>
    <w:rsid w:val="0072035D"/>
    <w:rsid w:val="00736C2B"/>
    <w:rsid w:val="007611D4"/>
    <w:rsid w:val="00761D4B"/>
    <w:rsid w:val="00765830"/>
    <w:rsid w:val="00766EE3"/>
    <w:rsid w:val="0077323F"/>
    <w:rsid w:val="00782BD2"/>
    <w:rsid w:val="00792879"/>
    <w:rsid w:val="00795706"/>
    <w:rsid w:val="00797543"/>
    <w:rsid w:val="007A5DFE"/>
    <w:rsid w:val="007B01DE"/>
    <w:rsid w:val="007B1A78"/>
    <w:rsid w:val="007C14EA"/>
    <w:rsid w:val="007D0281"/>
    <w:rsid w:val="007E6507"/>
    <w:rsid w:val="00802D8E"/>
    <w:rsid w:val="00805E89"/>
    <w:rsid w:val="008204ED"/>
    <w:rsid w:val="008276FF"/>
    <w:rsid w:val="00833B61"/>
    <w:rsid w:val="00835BAA"/>
    <w:rsid w:val="008379A0"/>
    <w:rsid w:val="00847478"/>
    <w:rsid w:val="00852B58"/>
    <w:rsid w:val="00857D68"/>
    <w:rsid w:val="0086350F"/>
    <w:rsid w:val="008925C0"/>
    <w:rsid w:val="0089587E"/>
    <w:rsid w:val="008A0B8D"/>
    <w:rsid w:val="008A4D90"/>
    <w:rsid w:val="008B3673"/>
    <w:rsid w:val="008C103B"/>
    <w:rsid w:val="008C1BED"/>
    <w:rsid w:val="008C1E34"/>
    <w:rsid w:val="008C7FC0"/>
    <w:rsid w:val="008D4F01"/>
    <w:rsid w:val="008D7188"/>
    <w:rsid w:val="008E4AD5"/>
    <w:rsid w:val="008E4F09"/>
    <w:rsid w:val="008E6683"/>
    <w:rsid w:val="008F0447"/>
    <w:rsid w:val="008F0E19"/>
    <w:rsid w:val="008F2D47"/>
    <w:rsid w:val="00900A0A"/>
    <w:rsid w:val="00912284"/>
    <w:rsid w:val="009469A3"/>
    <w:rsid w:val="0095283C"/>
    <w:rsid w:val="009612B3"/>
    <w:rsid w:val="00977CDA"/>
    <w:rsid w:val="009865E4"/>
    <w:rsid w:val="00991A40"/>
    <w:rsid w:val="00991E7B"/>
    <w:rsid w:val="0099681F"/>
    <w:rsid w:val="009A2660"/>
    <w:rsid w:val="009A2D35"/>
    <w:rsid w:val="009B174F"/>
    <w:rsid w:val="009B1BB8"/>
    <w:rsid w:val="009B3F36"/>
    <w:rsid w:val="009C0B99"/>
    <w:rsid w:val="009C4752"/>
    <w:rsid w:val="009C4996"/>
    <w:rsid w:val="009D24B6"/>
    <w:rsid w:val="009D2819"/>
    <w:rsid w:val="009D43CB"/>
    <w:rsid w:val="009D4C72"/>
    <w:rsid w:val="009E72DF"/>
    <w:rsid w:val="009F66ED"/>
    <w:rsid w:val="00A01364"/>
    <w:rsid w:val="00A11A64"/>
    <w:rsid w:val="00A14BC1"/>
    <w:rsid w:val="00A423D9"/>
    <w:rsid w:val="00A53576"/>
    <w:rsid w:val="00A5411B"/>
    <w:rsid w:val="00A719C8"/>
    <w:rsid w:val="00A72F97"/>
    <w:rsid w:val="00A75EAC"/>
    <w:rsid w:val="00A8050E"/>
    <w:rsid w:val="00A8644F"/>
    <w:rsid w:val="00A96B51"/>
    <w:rsid w:val="00A9703C"/>
    <w:rsid w:val="00AA0442"/>
    <w:rsid w:val="00AA4ACC"/>
    <w:rsid w:val="00AA72EF"/>
    <w:rsid w:val="00AB325E"/>
    <w:rsid w:val="00AB3446"/>
    <w:rsid w:val="00AB6FC0"/>
    <w:rsid w:val="00AC42C4"/>
    <w:rsid w:val="00AD0CD8"/>
    <w:rsid w:val="00AD3947"/>
    <w:rsid w:val="00AD4E89"/>
    <w:rsid w:val="00AD58FE"/>
    <w:rsid w:val="00AD7AED"/>
    <w:rsid w:val="00AE041A"/>
    <w:rsid w:val="00AE174A"/>
    <w:rsid w:val="00AE3E31"/>
    <w:rsid w:val="00AF041D"/>
    <w:rsid w:val="00AF1B00"/>
    <w:rsid w:val="00AF50C1"/>
    <w:rsid w:val="00AF6EEF"/>
    <w:rsid w:val="00B123BF"/>
    <w:rsid w:val="00B2422D"/>
    <w:rsid w:val="00B30B4E"/>
    <w:rsid w:val="00B33FBD"/>
    <w:rsid w:val="00B37416"/>
    <w:rsid w:val="00B411C7"/>
    <w:rsid w:val="00B41725"/>
    <w:rsid w:val="00B52AAF"/>
    <w:rsid w:val="00B6094C"/>
    <w:rsid w:val="00B6293D"/>
    <w:rsid w:val="00B641B3"/>
    <w:rsid w:val="00B75DC6"/>
    <w:rsid w:val="00B76A76"/>
    <w:rsid w:val="00B7769E"/>
    <w:rsid w:val="00B80F52"/>
    <w:rsid w:val="00B93CA2"/>
    <w:rsid w:val="00BA5A84"/>
    <w:rsid w:val="00BB5899"/>
    <w:rsid w:val="00BD51A8"/>
    <w:rsid w:val="00BD55C7"/>
    <w:rsid w:val="00BE03A0"/>
    <w:rsid w:val="00C00525"/>
    <w:rsid w:val="00C02521"/>
    <w:rsid w:val="00C10BD1"/>
    <w:rsid w:val="00C13148"/>
    <w:rsid w:val="00C150D5"/>
    <w:rsid w:val="00C23E47"/>
    <w:rsid w:val="00C265FC"/>
    <w:rsid w:val="00C32474"/>
    <w:rsid w:val="00C412D0"/>
    <w:rsid w:val="00C44A72"/>
    <w:rsid w:val="00C46430"/>
    <w:rsid w:val="00C53B7C"/>
    <w:rsid w:val="00C577E6"/>
    <w:rsid w:val="00C65590"/>
    <w:rsid w:val="00C678D9"/>
    <w:rsid w:val="00C73466"/>
    <w:rsid w:val="00C85F64"/>
    <w:rsid w:val="00C8694B"/>
    <w:rsid w:val="00C8721F"/>
    <w:rsid w:val="00C9573B"/>
    <w:rsid w:val="00CA0F31"/>
    <w:rsid w:val="00CA1CFE"/>
    <w:rsid w:val="00CA2400"/>
    <w:rsid w:val="00CB20F1"/>
    <w:rsid w:val="00CC74F7"/>
    <w:rsid w:val="00CD1633"/>
    <w:rsid w:val="00CF5930"/>
    <w:rsid w:val="00D02C8D"/>
    <w:rsid w:val="00D05FD0"/>
    <w:rsid w:val="00D17468"/>
    <w:rsid w:val="00D21A9F"/>
    <w:rsid w:val="00D33F2B"/>
    <w:rsid w:val="00D40A6F"/>
    <w:rsid w:val="00D44F6C"/>
    <w:rsid w:val="00D45948"/>
    <w:rsid w:val="00D45EE7"/>
    <w:rsid w:val="00D559E1"/>
    <w:rsid w:val="00D62652"/>
    <w:rsid w:val="00D6426E"/>
    <w:rsid w:val="00D64BA9"/>
    <w:rsid w:val="00D704F0"/>
    <w:rsid w:val="00D74CDD"/>
    <w:rsid w:val="00D77174"/>
    <w:rsid w:val="00D77801"/>
    <w:rsid w:val="00D968F8"/>
    <w:rsid w:val="00DA1FC3"/>
    <w:rsid w:val="00DA5D82"/>
    <w:rsid w:val="00DA745B"/>
    <w:rsid w:val="00DB01CC"/>
    <w:rsid w:val="00DB38D2"/>
    <w:rsid w:val="00DB7963"/>
    <w:rsid w:val="00DC154F"/>
    <w:rsid w:val="00DC7E4C"/>
    <w:rsid w:val="00DF582C"/>
    <w:rsid w:val="00E07356"/>
    <w:rsid w:val="00E161E1"/>
    <w:rsid w:val="00E251B3"/>
    <w:rsid w:val="00E33C65"/>
    <w:rsid w:val="00E432F9"/>
    <w:rsid w:val="00E45314"/>
    <w:rsid w:val="00E47323"/>
    <w:rsid w:val="00E47967"/>
    <w:rsid w:val="00E56323"/>
    <w:rsid w:val="00E61148"/>
    <w:rsid w:val="00E637B7"/>
    <w:rsid w:val="00E67D8E"/>
    <w:rsid w:val="00E76166"/>
    <w:rsid w:val="00E825A1"/>
    <w:rsid w:val="00E93038"/>
    <w:rsid w:val="00E93F2F"/>
    <w:rsid w:val="00EC140F"/>
    <w:rsid w:val="00EC3850"/>
    <w:rsid w:val="00ED254F"/>
    <w:rsid w:val="00ED3892"/>
    <w:rsid w:val="00ED7876"/>
    <w:rsid w:val="00EE1049"/>
    <w:rsid w:val="00EE3E32"/>
    <w:rsid w:val="00EF0873"/>
    <w:rsid w:val="00F10A91"/>
    <w:rsid w:val="00F12AC9"/>
    <w:rsid w:val="00F24D27"/>
    <w:rsid w:val="00F2602E"/>
    <w:rsid w:val="00F2607A"/>
    <w:rsid w:val="00F32E17"/>
    <w:rsid w:val="00F434C1"/>
    <w:rsid w:val="00F449A3"/>
    <w:rsid w:val="00F45823"/>
    <w:rsid w:val="00F501C5"/>
    <w:rsid w:val="00F60EB6"/>
    <w:rsid w:val="00F61DA5"/>
    <w:rsid w:val="00F63E25"/>
    <w:rsid w:val="00F659EE"/>
    <w:rsid w:val="00F66258"/>
    <w:rsid w:val="00F71FA5"/>
    <w:rsid w:val="00F90B48"/>
    <w:rsid w:val="00F92C4C"/>
    <w:rsid w:val="00F97B44"/>
    <w:rsid w:val="00FA538A"/>
    <w:rsid w:val="00FA5C65"/>
    <w:rsid w:val="00FB0765"/>
    <w:rsid w:val="00FC0963"/>
    <w:rsid w:val="00FC4E50"/>
    <w:rsid w:val="00FC6247"/>
    <w:rsid w:val="00FD3420"/>
    <w:rsid w:val="00FD63C6"/>
    <w:rsid w:val="00FF166A"/>
    <w:rsid w:val="00FF718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87"/>
    <w:pPr>
      <w:widowControl w:val="0"/>
      <w:suppressAutoHyphens/>
    </w:pPr>
    <w:rPr>
      <w:rFonts w:ascii="Arial" w:hAnsi="Arial"/>
      <w:snapToGrid w:val="0"/>
      <w:kern w:val="1"/>
      <w:sz w:val="24"/>
      <w:szCs w:val="24"/>
    </w:rPr>
  </w:style>
  <w:style w:type="paragraph" w:styleId="Titre1">
    <w:name w:val="heading 1"/>
    <w:basedOn w:val="Heading"/>
    <w:next w:val="Normal"/>
    <w:qFormat/>
    <w:rsid w:val="007D5687"/>
    <w:pPr>
      <w:numPr>
        <w:numId w:val="8"/>
      </w:numPr>
      <w:spacing w:before="0" w:after="240"/>
      <w:outlineLvl w:val="0"/>
    </w:pPr>
    <w:rPr>
      <w:b/>
      <w:bCs/>
      <w:color w:val="50B848"/>
      <w:sz w:val="32"/>
      <w:szCs w:val="32"/>
    </w:rPr>
  </w:style>
  <w:style w:type="paragraph" w:styleId="Titre2">
    <w:name w:val="heading 2"/>
    <w:aliases w:val="Chapter Title"/>
    <w:basedOn w:val="Heading"/>
    <w:next w:val="Normal"/>
    <w:qFormat/>
    <w:rsid w:val="005A5A68"/>
    <w:pPr>
      <w:numPr>
        <w:ilvl w:val="1"/>
        <w:numId w:val="1"/>
      </w:numPr>
      <w:spacing w:before="120" w:after="240"/>
      <w:outlineLvl w:val="1"/>
    </w:pPr>
    <w:rPr>
      <w:b/>
      <w:bCs/>
      <w:snapToGrid/>
      <w:color w:val="50B848"/>
      <w:kern w:val="28"/>
    </w:rPr>
  </w:style>
  <w:style w:type="paragraph" w:styleId="Titre3">
    <w:name w:val="heading 3"/>
    <w:basedOn w:val="Heading"/>
    <w:next w:val="Normal"/>
    <w:qFormat/>
    <w:rsid w:val="00623A89"/>
    <w:pPr>
      <w:numPr>
        <w:ilvl w:val="2"/>
        <w:numId w:val="8"/>
      </w:numPr>
      <w:spacing w:before="180" w:after="180"/>
      <w:outlineLvl w:val="2"/>
    </w:pPr>
    <w:rPr>
      <w:b/>
      <w:bCs/>
      <w:color w:val="50B848"/>
      <w:kern w:val="18"/>
      <w:sz w:val="24"/>
      <w:szCs w:val="24"/>
    </w:rPr>
  </w:style>
  <w:style w:type="paragraph" w:styleId="Titre4">
    <w:name w:val="heading 4"/>
    <w:basedOn w:val="Heading"/>
    <w:next w:val="Normal"/>
    <w:qFormat/>
    <w:rsid w:val="00623A89"/>
    <w:pPr>
      <w:numPr>
        <w:ilvl w:val="3"/>
        <w:numId w:val="8"/>
      </w:numPr>
      <w:spacing w:before="120"/>
      <w:outlineLvl w:val="3"/>
    </w:pPr>
    <w:rPr>
      <w:b/>
      <w:bCs/>
      <w:kern w:val="18"/>
      <w:sz w:val="22"/>
      <w:szCs w:val="22"/>
    </w:rPr>
  </w:style>
  <w:style w:type="paragraph" w:styleId="Titre5">
    <w:name w:val="heading 5"/>
    <w:aliases w:val="Block Label"/>
    <w:basedOn w:val="Heading"/>
    <w:next w:val="Normal"/>
    <w:qFormat/>
    <w:rsid w:val="00623A89"/>
    <w:pPr>
      <w:numPr>
        <w:ilvl w:val="4"/>
        <w:numId w:val="8"/>
      </w:numPr>
      <w:spacing w:before="120" w:after="60"/>
      <w:outlineLvl w:val="4"/>
    </w:pPr>
    <w:rPr>
      <w:kern w:val="18"/>
      <w:sz w:val="20"/>
      <w:szCs w:val="20"/>
    </w:rPr>
  </w:style>
  <w:style w:type="paragraph" w:styleId="Titre6">
    <w:name w:val="heading 6"/>
    <w:basedOn w:val="Heading"/>
    <w:next w:val="Normal"/>
    <w:qFormat/>
    <w:rsid w:val="00623A89"/>
    <w:pPr>
      <w:numPr>
        <w:ilvl w:val="5"/>
        <w:numId w:val="8"/>
      </w:numPr>
      <w:outlineLvl w:val="5"/>
    </w:pPr>
    <w:rPr>
      <w:b/>
      <w:bCs/>
      <w:sz w:val="21"/>
      <w:szCs w:val="21"/>
    </w:rPr>
  </w:style>
  <w:style w:type="paragraph" w:styleId="Titre7">
    <w:name w:val="heading 7"/>
    <w:basedOn w:val="Heading"/>
    <w:next w:val="Normal"/>
    <w:qFormat/>
    <w:rsid w:val="00623A89"/>
    <w:pPr>
      <w:numPr>
        <w:ilvl w:val="6"/>
        <w:numId w:val="8"/>
      </w:numPr>
      <w:outlineLvl w:val="6"/>
    </w:pPr>
    <w:rPr>
      <w:b/>
      <w:bCs/>
      <w:sz w:val="21"/>
      <w:szCs w:val="21"/>
    </w:rPr>
  </w:style>
  <w:style w:type="paragraph" w:styleId="Titre8">
    <w:name w:val="heading 8"/>
    <w:basedOn w:val="Heading"/>
    <w:next w:val="Normal"/>
    <w:qFormat/>
    <w:rsid w:val="00623A89"/>
    <w:pPr>
      <w:numPr>
        <w:ilvl w:val="7"/>
        <w:numId w:val="8"/>
      </w:numPr>
      <w:outlineLvl w:val="7"/>
    </w:pPr>
    <w:rPr>
      <w:b/>
      <w:bCs/>
      <w:sz w:val="21"/>
      <w:szCs w:val="21"/>
    </w:rPr>
  </w:style>
  <w:style w:type="paragraph" w:styleId="Titre9">
    <w:name w:val="heading 9"/>
    <w:basedOn w:val="Heading"/>
    <w:next w:val="Normal"/>
    <w:qFormat/>
    <w:rsid w:val="00623A89"/>
    <w:pPr>
      <w:numPr>
        <w:ilvl w:val="8"/>
        <w:numId w:val="8"/>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rsid w:val="00623A89"/>
    <w:pPr>
      <w:keepNext/>
      <w:spacing w:before="240" w:after="120"/>
    </w:pPr>
    <w:rPr>
      <w:rFonts w:eastAsia="Arial Unicode MS"/>
      <w:sz w:val="28"/>
      <w:szCs w:val="28"/>
    </w:rPr>
  </w:style>
  <w:style w:type="character" w:customStyle="1" w:styleId="NumberingSymbols">
    <w:name w:val="Numbering Symbols"/>
    <w:rsid w:val="00623A89"/>
  </w:style>
  <w:style w:type="character" w:customStyle="1" w:styleId="Bullets">
    <w:name w:val="Bullets"/>
    <w:rsid w:val="00623A89"/>
    <w:rPr>
      <w:rFonts w:ascii="OpenSymbol" w:eastAsia="Times New Roman" w:hAnsi="OpenSymbol"/>
      <w:lang w:val="fr-FR" w:eastAsia="fr-FR"/>
    </w:rPr>
  </w:style>
  <w:style w:type="character" w:customStyle="1" w:styleId="Placeholder">
    <w:name w:val="Placeholder"/>
    <w:rsid w:val="00623A89"/>
    <w:rPr>
      <w:smallCaps/>
      <w:color w:val="008080"/>
      <w:u w:val="dotted"/>
      <w:lang w:val="fr-FR" w:eastAsia="fr-FR"/>
    </w:rPr>
  </w:style>
  <w:style w:type="character" w:customStyle="1" w:styleId="FootnoteCharacters">
    <w:name w:val="Footnote Characters"/>
    <w:rsid w:val="00623A89"/>
  </w:style>
  <w:style w:type="character" w:styleId="Appelnotedebasdep">
    <w:name w:val="footnote reference"/>
    <w:uiPriority w:val="99"/>
    <w:rsid w:val="00623A89"/>
    <w:rPr>
      <w:vertAlign w:val="superscript"/>
      <w:lang w:val="fr-FR" w:eastAsia="fr-FR"/>
    </w:rPr>
  </w:style>
  <w:style w:type="character" w:styleId="Lienhypertexte">
    <w:name w:val="Hyperlink"/>
    <w:uiPriority w:val="99"/>
    <w:rsid w:val="00623A89"/>
    <w:rPr>
      <w:color w:val="000080"/>
      <w:u w:val="single"/>
      <w:lang w:val="fr-FR" w:eastAsia="fr-FR"/>
    </w:rPr>
  </w:style>
  <w:style w:type="character" w:styleId="Appeldenotedefin">
    <w:name w:val="endnote reference"/>
    <w:semiHidden/>
    <w:rsid w:val="00623A89"/>
    <w:rPr>
      <w:vertAlign w:val="superscript"/>
      <w:lang w:val="fr-FR" w:eastAsia="fr-FR"/>
    </w:rPr>
  </w:style>
  <w:style w:type="character" w:customStyle="1" w:styleId="EndnoteCharacters">
    <w:name w:val="Endnote Characters"/>
    <w:rsid w:val="00623A89"/>
  </w:style>
  <w:style w:type="paragraph" w:styleId="Corpsdetexte">
    <w:name w:val="Body Text"/>
    <w:basedOn w:val="Normal"/>
    <w:link w:val="CorpsdetexteCar"/>
    <w:semiHidden/>
    <w:rsid w:val="00623A89"/>
    <w:pPr>
      <w:spacing w:after="120" w:line="288" w:lineRule="auto"/>
      <w:jc w:val="both"/>
    </w:pPr>
    <w:rPr>
      <w:rFonts w:eastAsia="Arial Unicode MS"/>
      <w:kern w:val="18"/>
      <w:sz w:val="20"/>
      <w:szCs w:val="20"/>
    </w:rPr>
  </w:style>
  <w:style w:type="paragraph" w:styleId="Liste">
    <w:name w:val="List"/>
    <w:basedOn w:val="Normal"/>
    <w:semiHidden/>
    <w:rsid w:val="00623A89"/>
    <w:pPr>
      <w:numPr>
        <w:ilvl w:val="8"/>
        <w:numId w:val="3"/>
      </w:numPr>
      <w:spacing w:after="120" w:line="288" w:lineRule="auto"/>
      <w:jc w:val="both"/>
    </w:pPr>
    <w:rPr>
      <w:kern w:val="18"/>
      <w:sz w:val="20"/>
      <w:szCs w:val="20"/>
    </w:rPr>
  </w:style>
  <w:style w:type="paragraph" w:styleId="Lgende">
    <w:name w:val="caption"/>
    <w:basedOn w:val="Normal"/>
    <w:qFormat/>
    <w:rsid w:val="002F5173"/>
    <w:pPr>
      <w:suppressLineNumbers/>
      <w:spacing w:before="120" w:after="120"/>
    </w:pPr>
    <w:rPr>
      <w:i/>
      <w:iCs/>
      <w:sz w:val="20"/>
    </w:rPr>
  </w:style>
  <w:style w:type="paragraph" w:customStyle="1" w:styleId="Index">
    <w:name w:val="Index"/>
    <w:basedOn w:val="Normal"/>
    <w:rsid w:val="00623A89"/>
    <w:pPr>
      <w:suppressLineNumbers/>
    </w:pPr>
  </w:style>
  <w:style w:type="paragraph" w:styleId="En-tte">
    <w:name w:val="header"/>
    <w:basedOn w:val="Normal"/>
    <w:semiHidden/>
    <w:rsid w:val="00623A89"/>
    <w:pPr>
      <w:suppressLineNumbers/>
      <w:tabs>
        <w:tab w:val="center" w:pos="4818"/>
        <w:tab w:val="right" w:pos="9637"/>
      </w:tabs>
    </w:pPr>
  </w:style>
  <w:style w:type="paragraph" w:styleId="Pieddepage">
    <w:name w:val="footer"/>
    <w:basedOn w:val="Normal"/>
    <w:semiHidden/>
    <w:rsid w:val="00623A89"/>
    <w:pPr>
      <w:suppressLineNumbers/>
      <w:tabs>
        <w:tab w:val="center" w:pos="4818"/>
        <w:tab w:val="right" w:pos="9637"/>
      </w:tabs>
    </w:pPr>
    <w:rPr>
      <w:sz w:val="14"/>
      <w:szCs w:val="14"/>
    </w:rPr>
  </w:style>
  <w:style w:type="paragraph" w:customStyle="1" w:styleId="CTBGrandtitre">
    <w:name w:val="CTB_Grand titre"/>
    <w:basedOn w:val="Normal"/>
    <w:next w:val="CTBSoustitre"/>
    <w:rsid w:val="00623A89"/>
    <w:pPr>
      <w:spacing w:before="3402"/>
      <w:ind w:left="1503"/>
    </w:pPr>
    <w:rPr>
      <w:b/>
      <w:bCs/>
      <w:caps/>
      <w:color w:val="50B848"/>
      <w:sz w:val="60"/>
      <w:szCs w:val="60"/>
    </w:rPr>
  </w:style>
  <w:style w:type="paragraph" w:customStyle="1" w:styleId="CTBSoustitre">
    <w:name w:val="CTB_Sous titre"/>
    <w:basedOn w:val="Normal"/>
    <w:next w:val="Normal"/>
    <w:rsid w:val="00623A89"/>
    <w:pPr>
      <w:ind w:left="1503"/>
      <w:textAlignment w:val="top"/>
    </w:pPr>
    <w:rPr>
      <w:b/>
      <w:bCs/>
      <w:caps/>
      <w:color w:val="50B848"/>
      <w:sz w:val="44"/>
      <w:szCs w:val="44"/>
    </w:rPr>
  </w:style>
  <w:style w:type="paragraph" w:customStyle="1" w:styleId="Framecontents">
    <w:name w:val="Frame contents"/>
    <w:basedOn w:val="Normal"/>
    <w:rsid w:val="00623A89"/>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rsid w:val="00623A89"/>
    <w:pPr>
      <w:suppressLineNumbers/>
    </w:pPr>
    <w:rPr>
      <w:b/>
      <w:bCs/>
      <w:color w:val="50B848"/>
      <w:sz w:val="32"/>
      <w:szCs w:val="32"/>
    </w:rPr>
  </w:style>
  <w:style w:type="paragraph" w:styleId="TM1">
    <w:name w:val="toc 1"/>
    <w:basedOn w:val="Normal"/>
    <w:next w:val="Normal"/>
    <w:autoRedefine/>
    <w:uiPriority w:val="39"/>
    <w:rsid w:val="00623A89"/>
    <w:pPr>
      <w:spacing w:before="120" w:after="120"/>
    </w:pPr>
    <w:rPr>
      <w:rFonts w:ascii="Times New Roman" w:hAnsi="Times New Roman"/>
      <w:b/>
      <w:bCs/>
      <w:caps/>
    </w:rPr>
  </w:style>
  <w:style w:type="paragraph" w:styleId="TM2">
    <w:name w:val="toc 2"/>
    <w:basedOn w:val="Normal"/>
    <w:next w:val="Normal"/>
    <w:autoRedefine/>
    <w:uiPriority w:val="39"/>
    <w:rsid w:val="00623A89"/>
    <w:pPr>
      <w:tabs>
        <w:tab w:val="left" w:pos="960"/>
        <w:tab w:val="right" w:pos="7925"/>
      </w:tabs>
    </w:pPr>
    <w:rPr>
      <w:rFonts w:cs="Arial"/>
      <w:smallCaps/>
      <w:noProof/>
      <w:sz w:val="20"/>
    </w:rPr>
  </w:style>
  <w:style w:type="paragraph" w:styleId="TM3">
    <w:name w:val="toc 3"/>
    <w:basedOn w:val="Normal"/>
    <w:next w:val="Normal"/>
    <w:autoRedefine/>
    <w:uiPriority w:val="39"/>
    <w:rsid w:val="00623A89"/>
    <w:pPr>
      <w:tabs>
        <w:tab w:val="left" w:pos="1440"/>
        <w:tab w:val="right" w:pos="7925"/>
      </w:tabs>
    </w:pPr>
    <w:rPr>
      <w:rFonts w:cs="Arial"/>
      <w:noProof/>
      <w:sz w:val="20"/>
    </w:rPr>
  </w:style>
  <w:style w:type="paragraph" w:styleId="TM4">
    <w:name w:val="toc 4"/>
    <w:basedOn w:val="Normal"/>
    <w:next w:val="Normal"/>
    <w:autoRedefine/>
    <w:semiHidden/>
    <w:rsid w:val="00623A89"/>
    <w:pPr>
      <w:ind w:left="720"/>
    </w:pPr>
    <w:rPr>
      <w:rFonts w:ascii="Times New Roman" w:hAnsi="Times New Roman"/>
      <w:szCs w:val="21"/>
    </w:rPr>
  </w:style>
  <w:style w:type="paragraph" w:styleId="TM5">
    <w:name w:val="toc 5"/>
    <w:basedOn w:val="Normal"/>
    <w:next w:val="Normal"/>
    <w:autoRedefine/>
    <w:semiHidden/>
    <w:rsid w:val="00623A89"/>
    <w:pPr>
      <w:ind w:left="960"/>
    </w:pPr>
    <w:rPr>
      <w:rFonts w:ascii="Times New Roman" w:hAnsi="Times New Roman"/>
      <w:szCs w:val="21"/>
    </w:rPr>
  </w:style>
  <w:style w:type="paragraph" w:styleId="TM6">
    <w:name w:val="toc 6"/>
    <w:basedOn w:val="Index"/>
    <w:autoRedefine/>
    <w:semiHidden/>
    <w:rsid w:val="00623A89"/>
    <w:pPr>
      <w:suppressLineNumbers w:val="0"/>
      <w:ind w:left="1200"/>
    </w:pPr>
    <w:rPr>
      <w:rFonts w:ascii="Times New Roman" w:hAnsi="Times New Roman"/>
      <w:szCs w:val="21"/>
    </w:rPr>
  </w:style>
  <w:style w:type="paragraph" w:styleId="TM7">
    <w:name w:val="toc 7"/>
    <w:basedOn w:val="Index"/>
    <w:autoRedefine/>
    <w:semiHidden/>
    <w:rsid w:val="00623A89"/>
    <w:pPr>
      <w:suppressLineNumbers w:val="0"/>
      <w:ind w:left="1440"/>
    </w:pPr>
    <w:rPr>
      <w:rFonts w:ascii="Times New Roman" w:hAnsi="Times New Roman"/>
      <w:szCs w:val="21"/>
    </w:rPr>
  </w:style>
  <w:style w:type="paragraph" w:styleId="TM8">
    <w:name w:val="toc 8"/>
    <w:basedOn w:val="Index"/>
    <w:autoRedefine/>
    <w:semiHidden/>
    <w:rsid w:val="00623A89"/>
    <w:pPr>
      <w:suppressLineNumbers w:val="0"/>
      <w:ind w:left="1680"/>
    </w:pPr>
    <w:rPr>
      <w:rFonts w:ascii="Times New Roman" w:hAnsi="Times New Roman"/>
      <w:szCs w:val="21"/>
    </w:rPr>
  </w:style>
  <w:style w:type="paragraph" w:styleId="TM9">
    <w:name w:val="toc 9"/>
    <w:basedOn w:val="Index"/>
    <w:autoRedefine/>
    <w:semiHidden/>
    <w:rsid w:val="00623A89"/>
    <w:pPr>
      <w:suppressLineNumbers w:val="0"/>
      <w:ind w:left="1920"/>
    </w:pPr>
    <w:rPr>
      <w:rFonts w:ascii="Times New Roman" w:hAnsi="Times New Roman"/>
      <w:szCs w:val="21"/>
    </w:rPr>
  </w:style>
  <w:style w:type="paragraph" w:customStyle="1" w:styleId="Contents10">
    <w:name w:val="Contents 10"/>
    <w:basedOn w:val="Index"/>
    <w:rsid w:val="00623A89"/>
    <w:pPr>
      <w:tabs>
        <w:tab w:val="right" w:leader="dot" w:pos="9637"/>
      </w:tabs>
      <w:ind w:left="2547"/>
    </w:pPr>
    <w:rPr>
      <w:sz w:val="18"/>
      <w:szCs w:val="18"/>
    </w:rPr>
  </w:style>
  <w:style w:type="paragraph" w:customStyle="1" w:styleId="PreformattedText">
    <w:name w:val="Preformatted Text"/>
    <w:basedOn w:val="Normal"/>
    <w:rsid w:val="00623A89"/>
    <w:rPr>
      <w:rFonts w:ascii="Times New Roman" w:hAnsi="Times New Roman"/>
      <w:sz w:val="20"/>
      <w:szCs w:val="20"/>
    </w:rPr>
  </w:style>
  <w:style w:type="paragraph" w:styleId="Notedebasdepage">
    <w:name w:val="footnote text"/>
    <w:aliases w:val="fn,single space,footnote text,Footnote,12pt,ALTS FOOTNOTE,CTB Bas de page"/>
    <w:basedOn w:val="Normal"/>
    <w:link w:val="NotedebasdepageCar"/>
    <w:uiPriority w:val="99"/>
    <w:qFormat/>
    <w:rsid w:val="00623A89"/>
    <w:pPr>
      <w:suppressLineNumbers/>
      <w:ind w:left="283" w:hanging="283"/>
    </w:pPr>
    <w:rPr>
      <w:sz w:val="14"/>
      <w:szCs w:val="14"/>
    </w:rPr>
  </w:style>
  <w:style w:type="paragraph" w:customStyle="1" w:styleId="Heading10">
    <w:name w:val="Heading 10"/>
    <w:basedOn w:val="Heading"/>
    <w:next w:val="Normal"/>
    <w:rsid w:val="00623A89"/>
    <w:pPr>
      <w:tabs>
        <w:tab w:val="num" w:pos="1584"/>
      </w:tabs>
      <w:ind w:left="1584" w:hanging="1584"/>
      <w:outlineLvl w:val="8"/>
    </w:pPr>
    <w:rPr>
      <w:b/>
      <w:bCs/>
      <w:sz w:val="21"/>
      <w:szCs w:val="21"/>
    </w:rPr>
  </w:style>
  <w:style w:type="paragraph" w:customStyle="1" w:styleId="Sansnom1">
    <w:name w:val="Sans nom1"/>
    <w:basedOn w:val="Normal"/>
    <w:rsid w:val="00623A89"/>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rsid w:val="00623A89"/>
  </w:style>
  <w:style w:type="paragraph" w:customStyle="1" w:styleId="Text">
    <w:name w:val="Text"/>
    <w:basedOn w:val="Lgende"/>
    <w:rsid w:val="00623A89"/>
  </w:style>
  <w:style w:type="paragraph" w:customStyle="1" w:styleId="TableContents">
    <w:name w:val="Table Contents"/>
    <w:basedOn w:val="Normal"/>
    <w:rsid w:val="00623A89"/>
    <w:pPr>
      <w:suppressLineNumbers/>
    </w:pPr>
  </w:style>
  <w:style w:type="paragraph" w:styleId="Explorateurdedocuments">
    <w:name w:val="Document Map"/>
    <w:basedOn w:val="Normal"/>
    <w:semiHidden/>
    <w:rsid w:val="00623A89"/>
    <w:pPr>
      <w:shd w:val="clear" w:color="auto" w:fill="000080"/>
    </w:pPr>
    <w:rPr>
      <w:rFonts w:ascii="Times New Roman" w:hAnsi="Times New Roman"/>
    </w:rPr>
  </w:style>
  <w:style w:type="character" w:styleId="Numrodepage">
    <w:name w:val="page number"/>
    <w:basedOn w:val="Policepardfaut"/>
    <w:semiHidden/>
    <w:rsid w:val="00623A89"/>
  </w:style>
  <w:style w:type="paragraph" w:customStyle="1" w:styleId="BTCBullets">
    <w:name w:val="BTC Bullets"/>
    <w:basedOn w:val="Normal"/>
    <w:rsid w:val="00623A89"/>
    <w:pPr>
      <w:numPr>
        <w:numId w:val="2"/>
      </w:numPr>
      <w:spacing w:after="60" w:line="288" w:lineRule="auto"/>
      <w:jc w:val="both"/>
    </w:pPr>
    <w:rPr>
      <w:kern w:val="18"/>
      <w:sz w:val="20"/>
      <w:szCs w:val="20"/>
    </w:rPr>
  </w:style>
  <w:style w:type="paragraph" w:customStyle="1" w:styleId="BTCbulletsCTB">
    <w:name w:val="BTC bullets CTB"/>
    <w:basedOn w:val="Normal"/>
    <w:autoRedefine/>
    <w:qFormat/>
    <w:rsid w:val="00623A89"/>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rsid w:val="00623A89"/>
    <w:pPr>
      <w:numPr>
        <w:numId w:val="6"/>
      </w:numPr>
      <w:tabs>
        <w:tab w:val="decimal" w:pos="1780"/>
      </w:tabs>
      <w:ind w:left="1418"/>
    </w:pPr>
    <w:rPr>
      <w:sz w:val="24"/>
      <w:szCs w:val="24"/>
    </w:rPr>
  </w:style>
  <w:style w:type="paragraph" w:customStyle="1" w:styleId="StyleHeading2LatinVerdanaAsianTimesNewRomanIndigo">
    <w:name w:val="Style Heading 2 + (Latin) Verdana (Asian) Times New Roman Indigo..."/>
    <w:basedOn w:val="Titre2"/>
    <w:rsid w:val="00623A89"/>
    <w:pPr>
      <w:keepNext w:val="0"/>
      <w:widowControl/>
      <w:numPr>
        <w:ilvl w:val="0"/>
        <w:numId w:val="0"/>
      </w:numPr>
      <w:suppressAutoHyphens w:val="0"/>
      <w:spacing w:before="240" w:after="60"/>
    </w:pPr>
    <w:rPr>
      <w:rFonts w:ascii="Verdana" w:eastAsia="Times New Roman" w:hAnsi="Verdana"/>
      <w:b w:val="0"/>
      <w:bCs w:val="0"/>
      <w:snapToGrid w:val="0"/>
      <w:color w:val="000000"/>
      <w:spacing w:val="20"/>
    </w:rPr>
  </w:style>
  <w:style w:type="paragraph" w:customStyle="1" w:styleId="BulletText1">
    <w:name w:val="Bullet Text 1"/>
    <w:basedOn w:val="Normal"/>
    <w:rsid w:val="00623A89"/>
    <w:pPr>
      <w:widowControl/>
      <w:numPr>
        <w:numId w:val="4"/>
      </w:numPr>
      <w:suppressAutoHyphens w:val="0"/>
    </w:pPr>
    <w:rPr>
      <w:rFonts w:ascii="Times New Roman" w:hAnsi="Times New Roman"/>
      <w:snapToGrid/>
    </w:rPr>
  </w:style>
  <w:style w:type="paragraph" w:styleId="Normalcentr">
    <w:name w:val="Block Text"/>
    <w:basedOn w:val="Normal"/>
    <w:rsid w:val="00623A89"/>
    <w:pPr>
      <w:widowControl/>
      <w:suppressAutoHyphens w:val="0"/>
    </w:pPr>
    <w:rPr>
      <w:rFonts w:ascii="Times New Roman" w:hAnsi="Times New Roman"/>
      <w:snapToGrid/>
    </w:rPr>
  </w:style>
  <w:style w:type="character" w:styleId="Lienhypertextesuivivisit">
    <w:name w:val="FollowedHyperlink"/>
    <w:semiHidden/>
    <w:rsid w:val="00623A89"/>
    <w:rPr>
      <w:color w:val="800080"/>
      <w:u w:val="single"/>
      <w:lang w:val="fr-FR" w:eastAsia="fr-FR"/>
    </w:rPr>
  </w:style>
  <w:style w:type="character" w:customStyle="1" w:styleId="tw4winMark">
    <w:name w:val="tw4winMark"/>
    <w:rsid w:val="00623A89"/>
    <w:rPr>
      <w:rFonts w:ascii="Courier New" w:hAnsi="Courier New" w:cs="Courier New"/>
      <w:vanish/>
      <w:color w:val="800080"/>
      <w:sz w:val="24"/>
      <w:szCs w:val="24"/>
      <w:vertAlign w:val="subscript"/>
      <w:lang w:val="fr-FR" w:eastAsia="fr-FR"/>
    </w:rPr>
  </w:style>
  <w:style w:type="character" w:customStyle="1" w:styleId="tw4winError">
    <w:name w:val="tw4winError"/>
    <w:rsid w:val="00623A89"/>
    <w:rPr>
      <w:rFonts w:ascii="Courier New" w:hAnsi="Courier New" w:cs="Courier New"/>
      <w:color w:val="00FF00"/>
      <w:sz w:val="40"/>
      <w:szCs w:val="40"/>
      <w:lang w:val="fr-FR" w:eastAsia="fr-FR"/>
    </w:rPr>
  </w:style>
  <w:style w:type="character" w:customStyle="1" w:styleId="tw4winTerm">
    <w:name w:val="tw4winTerm"/>
    <w:rsid w:val="00623A89"/>
    <w:rPr>
      <w:color w:val="0000FF"/>
      <w:lang w:val="fr-FR" w:eastAsia="fr-FR"/>
    </w:rPr>
  </w:style>
  <w:style w:type="character" w:customStyle="1" w:styleId="tw4winPopup">
    <w:name w:val="tw4winPopup"/>
    <w:rsid w:val="00623A89"/>
    <w:rPr>
      <w:rFonts w:ascii="Courier New" w:hAnsi="Courier New" w:cs="Courier New"/>
      <w:noProof/>
      <w:color w:val="008000"/>
      <w:lang w:val="fr-FR" w:eastAsia="fr-FR"/>
    </w:rPr>
  </w:style>
  <w:style w:type="character" w:customStyle="1" w:styleId="tw4winJump">
    <w:name w:val="tw4winJump"/>
    <w:rsid w:val="00623A89"/>
    <w:rPr>
      <w:rFonts w:ascii="Courier New" w:hAnsi="Courier New" w:cs="Courier New"/>
      <w:noProof/>
      <w:color w:val="008080"/>
      <w:lang w:val="fr-FR" w:eastAsia="fr-FR"/>
    </w:rPr>
  </w:style>
  <w:style w:type="character" w:customStyle="1" w:styleId="tw4winExternal">
    <w:name w:val="tw4winExternal"/>
    <w:rsid w:val="00623A89"/>
    <w:rPr>
      <w:rFonts w:ascii="Courier New" w:hAnsi="Courier New" w:cs="Courier New"/>
      <w:noProof/>
      <w:color w:val="808080"/>
      <w:lang w:val="fr-FR" w:eastAsia="fr-FR"/>
    </w:rPr>
  </w:style>
  <w:style w:type="character" w:customStyle="1" w:styleId="tw4winInternal">
    <w:name w:val="tw4winInternal"/>
    <w:rsid w:val="00623A89"/>
    <w:rPr>
      <w:rFonts w:ascii="Courier New" w:hAnsi="Courier New" w:cs="Courier New"/>
      <w:noProof/>
      <w:color w:val="FF0000"/>
      <w:lang w:val="fr-FR" w:eastAsia="fr-FR"/>
    </w:rPr>
  </w:style>
  <w:style w:type="character" w:customStyle="1" w:styleId="DONOTTRANSLATE">
    <w:name w:val="DO_NOT_TRANSLATE"/>
    <w:rsid w:val="00623A89"/>
    <w:rPr>
      <w:rFonts w:ascii="Courier New" w:hAnsi="Courier New" w:cs="Courier New"/>
      <w:noProof/>
      <w:color w:val="800000"/>
      <w:lang w:val="fr-FR" w:eastAsia="fr-FR"/>
    </w:rPr>
  </w:style>
  <w:style w:type="paragraph" w:customStyle="1" w:styleId="Ballontekst">
    <w:name w:val="Ballontekst"/>
    <w:basedOn w:val="Normal"/>
    <w:semiHidden/>
    <w:unhideWhenUsed/>
    <w:rsid w:val="00623A89"/>
    <w:rPr>
      <w:rFonts w:ascii="Tahoma" w:hAnsi="Tahoma" w:cs="Tahoma"/>
      <w:sz w:val="16"/>
      <w:szCs w:val="16"/>
    </w:rPr>
  </w:style>
  <w:style w:type="character" w:customStyle="1" w:styleId="BallontekstChar">
    <w:name w:val="Ballontekst Char"/>
    <w:semiHidden/>
    <w:rsid w:val="00623A89"/>
    <w:rPr>
      <w:rFonts w:ascii="Tahoma" w:hAnsi="Tahoma" w:cs="Tahoma"/>
      <w:snapToGrid w:val="0"/>
      <w:kern w:val="1"/>
      <w:sz w:val="16"/>
      <w:szCs w:val="16"/>
      <w:lang w:val="fr-FR" w:eastAsia="fr-FR"/>
    </w:rPr>
  </w:style>
  <w:style w:type="paragraph" w:customStyle="1" w:styleId="BulletText2">
    <w:name w:val="Bullet Text 2"/>
    <w:basedOn w:val="Normal"/>
    <w:rsid w:val="00623A89"/>
    <w:pPr>
      <w:widowControl/>
      <w:tabs>
        <w:tab w:val="num" w:pos="363"/>
      </w:tabs>
      <w:suppressAutoHyphens w:val="0"/>
      <w:ind w:left="363" w:hanging="363"/>
    </w:pPr>
    <w:rPr>
      <w:rFonts w:ascii="Times New Roman" w:hAnsi="Times New Roman"/>
      <w:snapToGrid/>
      <w:color w:val="000000"/>
    </w:rPr>
  </w:style>
  <w:style w:type="paragraph" w:styleId="Corpsdetexte2">
    <w:name w:val="Body Text 2"/>
    <w:basedOn w:val="Normal"/>
    <w:semiHidden/>
    <w:rsid w:val="00623A89"/>
    <w:rPr>
      <w:rFonts w:cs="Arial"/>
      <w:noProof/>
      <w:sz w:val="18"/>
      <w:szCs w:val="20"/>
    </w:rPr>
  </w:style>
  <w:style w:type="paragraph" w:styleId="NormalWeb">
    <w:name w:val="Normal (Web)"/>
    <w:basedOn w:val="Normal"/>
    <w:rsid w:val="00623A89"/>
    <w:pPr>
      <w:widowControl/>
      <w:suppressAutoHyphens w:val="0"/>
      <w:spacing w:before="100" w:beforeAutospacing="1" w:after="100" w:afterAutospacing="1"/>
    </w:pPr>
    <w:rPr>
      <w:rFonts w:ascii="Times New Roman" w:hAnsi="Times New Roman"/>
      <w:snapToGrid/>
    </w:rPr>
  </w:style>
  <w:style w:type="paragraph" w:styleId="Retraitcorpsdetexte">
    <w:name w:val="Body Text Indent"/>
    <w:basedOn w:val="Normal"/>
    <w:link w:val="RetraitcorpsdetexteCar"/>
    <w:semiHidden/>
    <w:rsid w:val="00623A89"/>
    <w:pPr>
      <w:widowControl/>
      <w:suppressAutoHyphens w:val="0"/>
      <w:ind w:left="720"/>
    </w:pPr>
    <w:rPr>
      <w:rFonts w:ascii="Times New Roman" w:hAnsi="Times New Roman"/>
      <w:i/>
      <w:iCs/>
      <w:snapToGrid/>
      <w:sz w:val="22"/>
    </w:rPr>
  </w:style>
  <w:style w:type="paragraph" w:styleId="Corpsdetexte3">
    <w:name w:val="Body Text 3"/>
    <w:basedOn w:val="Normal"/>
    <w:semiHidden/>
    <w:rsid w:val="00623A89"/>
    <w:rPr>
      <w:b/>
      <w:bCs/>
      <w:sz w:val="20"/>
    </w:rPr>
  </w:style>
  <w:style w:type="paragraph" w:styleId="Textedebulles">
    <w:name w:val="Balloon Text"/>
    <w:basedOn w:val="Normal"/>
    <w:link w:val="TextedebullesCar"/>
    <w:uiPriority w:val="99"/>
    <w:semiHidden/>
    <w:unhideWhenUsed/>
    <w:rsid w:val="00C02521"/>
    <w:rPr>
      <w:rFonts w:ascii="Tahoma" w:hAnsi="Tahoma" w:cs="Tahoma"/>
      <w:sz w:val="16"/>
      <w:szCs w:val="16"/>
    </w:rPr>
  </w:style>
  <w:style w:type="character" w:customStyle="1" w:styleId="TextedebullesCar">
    <w:name w:val="Texte de bulles Car"/>
    <w:link w:val="Textedebulles"/>
    <w:uiPriority w:val="99"/>
    <w:semiHidden/>
    <w:rsid w:val="00C02521"/>
    <w:rPr>
      <w:rFonts w:ascii="Tahoma" w:hAnsi="Tahoma" w:cs="Tahoma"/>
      <w:snapToGrid w:val="0"/>
      <w:kern w:val="1"/>
      <w:sz w:val="16"/>
      <w:szCs w:val="16"/>
      <w:lang w:val="fr-FR" w:eastAsia="fr-FR"/>
    </w:rPr>
  </w:style>
  <w:style w:type="table" w:styleId="Grilledutableau">
    <w:name w:val="Table Grid"/>
    <w:basedOn w:val="TableauNormal"/>
    <w:uiPriority w:val="59"/>
    <w:rsid w:val="00871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8D12CA"/>
    <w:rPr>
      <w:b/>
      <w:bCs/>
      <w:lang w:val="fr-FR" w:eastAsia="fr-FR"/>
    </w:rPr>
  </w:style>
  <w:style w:type="paragraph" w:customStyle="1" w:styleId="BTCNormaal">
    <w:name w:val="BTC Normaal"/>
    <w:rsid w:val="00033A9A"/>
    <w:pPr>
      <w:widowControl w:val="0"/>
      <w:suppressAutoHyphens/>
      <w:spacing w:after="120" w:line="288" w:lineRule="auto"/>
      <w:jc w:val="both"/>
    </w:pPr>
    <w:rPr>
      <w:rFonts w:ascii="Arial" w:hAnsi="Arial"/>
      <w:kern w:val="18"/>
    </w:rPr>
  </w:style>
  <w:style w:type="character" w:customStyle="1" w:styleId="RetraitcorpsdetexteCar">
    <w:name w:val="Retrait corps de texte Car"/>
    <w:link w:val="Retraitcorpsdetexte"/>
    <w:semiHidden/>
    <w:rsid w:val="00420B44"/>
    <w:rPr>
      <w:i/>
      <w:iCs/>
      <w:sz w:val="22"/>
      <w:szCs w:val="24"/>
      <w:lang w:val="fr-FR" w:eastAsia="fr-FR"/>
    </w:rPr>
  </w:style>
  <w:style w:type="character" w:styleId="Marquedecommentaire">
    <w:name w:val="annotation reference"/>
    <w:uiPriority w:val="99"/>
    <w:semiHidden/>
    <w:unhideWhenUsed/>
    <w:rsid w:val="00445700"/>
    <w:rPr>
      <w:sz w:val="16"/>
      <w:szCs w:val="16"/>
      <w:lang w:val="fr-FR" w:eastAsia="fr-FR"/>
    </w:rPr>
  </w:style>
  <w:style w:type="paragraph" w:styleId="Commentaire">
    <w:name w:val="annotation text"/>
    <w:basedOn w:val="Normal"/>
    <w:link w:val="CommentaireCar"/>
    <w:uiPriority w:val="99"/>
    <w:unhideWhenUsed/>
    <w:rsid w:val="00445700"/>
    <w:rPr>
      <w:sz w:val="20"/>
      <w:szCs w:val="20"/>
    </w:rPr>
  </w:style>
  <w:style w:type="character" w:customStyle="1" w:styleId="CommentaireCar">
    <w:name w:val="Commentaire Car"/>
    <w:link w:val="Commentaire"/>
    <w:uiPriority w:val="99"/>
    <w:semiHidden/>
    <w:rsid w:val="00445700"/>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45700"/>
    <w:rPr>
      <w:b/>
      <w:bCs/>
    </w:rPr>
  </w:style>
  <w:style w:type="character" w:customStyle="1" w:styleId="ObjetducommentaireCar">
    <w:name w:val="Objet du commentaire Car"/>
    <w:link w:val="Objetducommentaire"/>
    <w:uiPriority w:val="99"/>
    <w:semiHidden/>
    <w:rsid w:val="00445700"/>
    <w:rPr>
      <w:rFonts w:ascii="Arial" w:hAnsi="Arial"/>
      <w:b/>
      <w:bCs/>
      <w:snapToGrid w:val="0"/>
      <w:kern w:val="1"/>
      <w:lang w:val="fr-FR" w:eastAsia="fr-FR"/>
    </w:rPr>
  </w:style>
  <w:style w:type="character" w:customStyle="1" w:styleId="NotedebasdepageCar">
    <w:name w:val="Note de bas de page Car"/>
    <w:aliases w:val="fn Car,single space Car,footnote text Car,Footnote Car,12pt Car,ALTS FOOTNOTE Car,CTB Bas de page Car"/>
    <w:link w:val="Notedebasdepage"/>
    <w:uiPriority w:val="99"/>
    <w:rsid w:val="0072035D"/>
    <w:rPr>
      <w:rFonts w:ascii="Arial" w:hAnsi="Arial"/>
      <w:snapToGrid w:val="0"/>
      <w:kern w:val="1"/>
      <w:sz w:val="14"/>
      <w:szCs w:val="14"/>
      <w:lang w:val="fr-FR" w:eastAsia="fr-FR"/>
    </w:rPr>
  </w:style>
  <w:style w:type="character" w:customStyle="1" w:styleId="CorpsdetexteCar">
    <w:name w:val="Corps de texte Car"/>
    <w:link w:val="Corpsdetexte"/>
    <w:semiHidden/>
    <w:rsid w:val="00AF041D"/>
    <w:rPr>
      <w:rFonts w:ascii="Arial" w:eastAsia="Arial Unicode MS" w:hAnsi="Arial"/>
      <w:snapToGrid w:val="0"/>
      <w:kern w:val="18"/>
    </w:rPr>
  </w:style>
  <w:style w:type="paragraph" w:customStyle="1" w:styleId="Style1">
    <w:name w:val="Style1"/>
    <w:basedOn w:val="Normal"/>
    <w:rsid w:val="006C2450"/>
    <w:pPr>
      <w:widowControl/>
      <w:suppressAutoHyphens w:val="0"/>
      <w:spacing w:after="120" w:line="288" w:lineRule="auto"/>
      <w:jc w:val="both"/>
    </w:pPr>
    <w:rPr>
      <w:rFonts w:ascii="Times New Roman" w:hAnsi="Times New Roman"/>
      <w:snapToGrid/>
      <w:kern w:val="0"/>
      <w:sz w:val="20"/>
      <w:lang w:val="fr-BE" w:eastAsia="en-US"/>
    </w:rPr>
  </w:style>
  <w:style w:type="paragraph" w:styleId="Paragraphedeliste">
    <w:name w:val="List Paragraph"/>
    <w:aliases w:val="Paragraphe à Puce,References,Paragraphe de liste1,Liste 1,figure"/>
    <w:basedOn w:val="Normal"/>
    <w:link w:val="ParagraphedelisteCar"/>
    <w:uiPriority w:val="34"/>
    <w:qFormat/>
    <w:rsid w:val="00E56323"/>
    <w:pPr>
      <w:ind w:left="720"/>
      <w:contextualSpacing/>
    </w:pPr>
  </w:style>
  <w:style w:type="paragraph" w:customStyle="1" w:styleId="CTBCorpsdetexte">
    <w:name w:val="CTB Corps de texte"/>
    <w:basedOn w:val="Normal"/>
    <w:rsid w:val="006F1766"/>
    <w:pPr>
      <w:widowControl/>
      <w:suppressAutoHyphens w:val="0"/>
      <w:autoSpaceDE w:val="0"/>
      <w:autoSpaceDN w:val="0"/>
      <w:adjustRightInd w:val="0"/>
      <w:jc w:val="both"/>
    </w:pPr>
    <w:rPr>
      <w:rFonts w:cs="Tahoma"/>
      <w:snapToGrid/>
      <w:kern w:val="0"/>
      <w:sz w:val="22"/>
      <w:lang w:val="fr-BE" w:eastAsia="en-US"/>
    </w:rPr>
  </w:style>
  <w:style w:type="paragraph" w:customStyle="1" w:styleId="Ballontekst1">
    <w:name w:val="Ballontekst1"/>
    <w:basedOn w:val="Normal"/>
    <w:unhideWhenUsed/>
    <w:rsid w:val="002F5173"/>
    <w:pPr>
      <w:spacing w:after="120" w:line="288" w:lineRule="auto"/>
      <w:jc w:val="both"/>
    </w:pPr>
    <w:rPr>
      <w:rFonts w:ascii="Tahoma" w:hAnsi="Tahoma" w:cs="Tahoma"/>
      <w:sz w:val="16"/>
      <w:szCs w:val="16"/>
    </w:rPr>
  </w:style>
  <w:style w:type="character" w:customStyle="1" w:styleId="ParagraphedelisteCar">
    <w:name w:val="Paragraphe de liste Car"/>
    <w:aliases w:val="Paragraphe à Puce Car,References Car,Paragraphe de liste1 Car,Liste 1 Car,figure Car"/>
    <w:basedOn w:val="Policepardfaut"/>
    <w:link w:val="Paragraphedeliste"/>
    <w:uiPriority w:val="34"/>
    <w:rsid w:val="005E7868"/>
    <w:rPr>
      <w:rFonts w:ascii="Arial" w:hAnsi="Arial"/>
      <w:snapToGrid w:val="0"/>
      <w:kern w:val="1"/>
      <w:sz w:val="24"/>
      <w:szCs w:val="24"/>
    </w:rPr>
  </w:style>
  <w:style w:type="paragraph" w:customStyle="1" w:styleId="CTBNormal">
    <w:name w:val="CTB Normal"/>
    <w:autoRedefine/>
    <w:uiPriority w:val="99"/>
    <w:rsid w:val="005E7868"/>
    <w:pPr>
      <w:widowControl w:val="0"/>
      <w:suppressAutoHyphens/>
    </w:pPr>
    <w:rPr>
      <w:rFonts w:ascii="Arial" w:hAnsi="Arial" w:cs="Arial"/>
      <w:bCs/>
      <w:kern w:val="18"/>
      <w:lang w:val="fr-BE" w:eastAsia="en-US"/>
    </w:rPr>
  </w:style>
  <w:style w:type="paragraph" w:customStyle="1" w:styleId="Default">
    <w:name w:val="Default"/>
    <w:rsid w:val="005E7868"/>
    <w:pPr>
      <w:autoSpaceDE w:val="0"/>
      <w:autoSpaceDN w:val="0"/>
      <w:adjustRightInd w:val="0"/>
    </w:pPr>
    <w:rPr>
      <w:rFonts w:ascii="Calibri" w:eastAsiaTheme="minorHAnsi" w:hAnsi="Calibri" w:cs="Calibri"/>
      <w:color w:val="000000"/>
      <w:sz w:val="24"/>
      <w:szCs w:val="24"/>
      <w:lang w:val="fr-B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87"/>
    <w:pPr>
      <w:widowControl w:val="0"/>
      <w:suppressAutoHyphens/>
    </w:pPr>
    <w:rPr>
      <w:rFonts w:ascii="Arial" w:hAnsi="Arial"/>
      <w:snapToGrid w:val="0"/>
      <w:kern w:val="1"/>
      <w:sz w:val="24"/>
      <w:szCs w:val="24"/>
    </w:rPr>
  </w:style>
  <w:style w:type="paragraph" w:styleId="Titre1">
    <w:name w:val="heading 1"/>
    <w:basedOn w:val="Heading"/>
    <w:next w:val="Normal"/>
    <w:qFormat/>
    <w:rsid w:val="007D5687"/>
    <w:pPr>
      <w:numPr>
        <w:numId w:val="8"/>
      </w:numPr>
      <w:spacing w:before="0" w:after="240"/>
      <w:outlineLvl w:val="0"/>
    </w:pPr>
    <w:rPr>
      <w:b/>
      <w:bCs/>
      <w:color w:val="50B848"/>
      <w:sz w:val="32"/>
      <w:szCs w:val="32"/>
    </w:rPr>
  </w:style>
  <w:style w:type="paragraph" w:styleId="Titre2">
    <w:name w:val="heading 2"/>
    <w:aliases w:val="Chapter Title"/>
    <w:basedOn w:val="Heading"/>
    <w:next w:val="Normal"/>
    <w:qFormat/>
    <w:rsid w:val="005A5A68"/>
    <w:pPr>
      <w:numPr>
        <w:ilvl w:val="1"/>
        <w:numId w:val="1"/>
      </w:numPr>
      <w:spacing w:before="120" w:after="240"/>
      <w:outlineLvl w:val="1"/>
    </w:pPr>
    <w:rPr>
      <w:b/>
      <w:bCs/>
      <w:snapToGrid/>
      <w:color w:val="50B848"/>
      <w:kern w:val="28"/>
    </w:rPr>
  </w:style>
  <w:style w:type="paragraph" w:styleId="Titre3">
    <w:name w:val="heading 3"/>
    <w:basedOn w:val="Heading"/>
    <w:next w:val="Normal"/>
    <w:qFormat/>
    <w:rsid w:val="00623A89"/>
    <w:pPr>
      <w:numPr>
        <w:ilvl w:val="2"/>
        <w:numId w:val="8"/>
      </w:numPr>
      <w:spacing w:before="180" w:after="180"/>
      <w:outlineLvl w:val="2"/>
    </w:pPr>
    <w:rPr>
      <w:b/>
      <w:bCs/>
      <w:color w:val="50B848"/>
      <w:kern w:val="18"/>
      <w:sz w:val="24"/>
      <w:szCs w:val="24"/>
    </w:rPr>
  </w:style>
  <w:style w:type="paragraph" w:styleId="Titre4">
    <w:name w:val="heading 4"/>
    <w:basedOn w:val="Heading"/>
    <w:next w:val="Normal"/>
    <w:qFormat/>
    <w:rsid w:val="00623A89"/>
    <w:pPr>
      <w:numPr>
        <w:ilvl w:val="3"/>
        <w:numId w:val="8"/>
      </w:numPr>
      <w:spacing w:before="120"/>
      <w:outlineLvl w:val="3"/>
    </w:pPr>
    <w:rPr>
      <w:b/>
      <w:bCs/>
      <w:kern w:val="18"/>
      <w:sz w:val="22"/>
      <w:szCs w:val="22"/>
    </w:rPr>
  </w:style>
  <w:style w:type="paragraph" w:styleId="Titre5">
    <w:name w:val="heading 5"/>
    <w:aliases w:val="Block Label"/>
    <w:basedOn w:val="Heading"/>
    <w:next w:val="Normal"/>
    <w:qFormat/>
    <w:rsid w:val="00623A89"/>
    <w:pPr>
      <w:numPr>
        <w:ilvl w:val="4"/>
        <w:numId w:val="8"/>
      </w:numPr>
      <w:spacing w:before="120" w:after="60"/>
      <w:outlineLvl w:val="4"/>
    </w:pPr>
    <w:rPr>
      <w:kern w:val="18"/>
      <w:sz w:val="20"/>
      <w:szCs w:val="20"/>
    </w:rPr>
  </w:style>
  <w:style w:type="paragraph" w:styleId="Titre6">
    <w:name w:val="heading 6"/>
    <w:basedOn w:val="Heading"/>
    <w:next w:val="Normal"/>
    <w:qFormat/>
    <w:rsid w:val="00623A89"/>
    <w:pPr>
      <w:numPr>
        <w:ilvl w:val="5"/>
        <w:numId w:val="8"/>
      </w:numPr>
      <w:outlineLvl w:val="5"/>
    </w:pPr>
    <w:rPr>
      <w:b/>
      <w:bCs/>
      <w:sz w:val="21"/>
      <w:szCs w:val="21"/>
    </w:rPr>
  </w:style>
  <w:style w:type="paragraph" w:styleId="Titre7">
    <w:name w:val="heading 7"/>
    <w:basedOn w:val="Heading"/>
    <w:next w:val="Normal"/>
    <w:qFormat/>
    <w:rsid w:val="00623A89"/>
    <w:pPr>
      <w:numPr>
        <w:ilvl w:val="6"/>
        <w:numId w:val="8"/>
      </w:numPr>
      <w:outlineLvl w:val="6"/>
    </w:pPr>
    <w:rPr>
      <w:b/>
      <w:bCs/>
      <w:sz w:val="21"/>
      <w:szCs w:val="21"/>
    </w:rPr>
  </w:style>
  <w:style w:type="paragraph" w:styleId="Titre8">
    <w:name w:val="heading 8"/>
    <w:basedOn w:val="Heading"/>
    <w:next w:val="Normal"/>
    <w:qFormat/>
    <w:rsid w:val="00623A89"/>
    <w:pPr>
      <w:numPr>
        <w:ilvl w:val="7"/>
        <w:numId w:val="8"/>
      </w:numPr>
      <w:outlineLvl w:val="7"/>
    </w:pPr>
    <w:rPr>
      <w:b/>
      <w:bCs/>
      <w:sz w:val="21"/>
      <w:szCs w:val="21"/>
    </w:rPr>
  </w:style>
  <w:style w:type="paragraph" w:styleId="Titre9">
    <w:name w:val="heading 9"/>
    <w:basedOn w:val="Heading"/>
    <w:next w:val="Normal"/>
    <w:qFormat/>
    <w:rsid w:val="00623A89"/>
    <w:pPr>
      <w:numPr>
        <w:ilvl w:val="8"/>
        <w:numId w:val="8"/>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rsid w:val="00623A89"/>
    <w:pPr>
      <w:keepNext/>
      <w:spacing w:before="240" w:after="120"/>
    </w:pPr>
    <w:rPr>
      <w:rFonts w:eastAsia="Arial Unicode MS"/>
      <w:sz w:val="28"/>
      <w:szCs w:val="28"/>
    </w:rPr>
  </w:style>
  <w:style w:type="character" w:customStyle="1" w:styleId="NumberingSymbols">
    <w:name w:val="Numbering Symbols"/>
    <w:rsid w:val="00623A89"/>
  </w:style>
  <w:style w:type="character" w:customStyle="1" w:styleId="Bullets">
    <w:name w:val="Bullets"/>
    <w:rsid w:val="00623A89"/>
    <w:rPr>
      <w:rFonts w:ascii="OpenSymbol" w:eastAsia="Times New Roman" w:hAnsi="OpenSymbol"/>
      <w:lang w:val="fr-FR" w:eastAsia="fr-FR"/>
    </w:rPr>
  </w:style>
  <w:style w:type="character" w:customStyle="1" w:styleId="Placeholder">
    <w:name w:val="Placeholder"/>
    <w:rsid w:val="00623A89"/>
    <w:rPr>
      <w:smallCaps/>
      <w:color w:val="008080"/>
      <w:u w:val="dotted"/>
      <w:lang w:val="fr-FR" w:eastAsia="fr-FR"/>
    </w:rPr>
  </w:style>
  <w:style w:type="character" w:customStyle="1" w:styleId="FootnoteCharacters">
    <w:name w:val="Footnote Characters"/>
    <w:rsid w:val="00623A89"/>
  </w:style>
  <w:style w:type="character" w:styleId="Appelnotedebasdep">
    <w:name w:val="footnote reference"/>
    <w:uiPriority w:val="99"/>
    <w:rsid w:val="00623A89"/>
    <w:rPr>
      <w:vertAlign w:val="superscript"/>
      <w:lang w:val="fr-FR" w:eastAsia="fr-FR"/>
    </w:rPr>
  </w:style>
  <w:style w:type="character" w:styleId="Lienhypertexte">
    <w:name w:val="Hyperlink"/>
    <w:uiPriority w:val="99"/>
    <w:rsid w:val="00623A89"/>
    <w:rPr>
      <w:color w:val="000080"/>
      <w:u w:val="single"/>
      <w:lang w:val="fr-FR" w:eastAsia="fr-FR"/>
    </w:rPr>
  </w:style>
  <w:style w:type="character" w:styleId="Appeldenotedefin">
    <w:name w:val="endnote reference"/>
    <w:semiHidden/>
    <w:rsid w:val="00623A89"/>
    <w:rPr>
      <w:vertAlign w:val="superscript"/>
      <w:lang w:val="fr-FR" w:eastAsia="fr-FR"/>
    </w:rPr>
  </w:style>
  <w:style w:type="character" w:customStyle="1" w:styleId="EndnoteCharacters">
    <w:name w:val="Endnote Characters"/>
    <w:rsid w:val="00623A89"/>
  </w:style>
  <w:style w:type="paragraph" w:styleId="Corpsdetexte">
    <w:name w:val="Body Text"/>
    <w:basedOn w:val="Normal"/>
    <w:link w:val="CorpsdetexteCar"/>
    <w:semiHidden/>
    <w:rsid w:val="00623A89"/>
    <w:pPr>
      <w:spacing w:after="120" w:line="288" w:lineRule="auto"/>
      <w:jc w:val="both"/>
    </w:pPr>
    <w:rPr>
      <w:rFonts w:eastAsia="Arial Unicode MS"/>
      <w:kern w:val="18"/>
      <w:sz w:val="20"/>
      <w:szCs w:val="20"/>
    </w:rPr>
  </w:style>
  <w:style w:type="paragraph" w:styleId="Liste">
    <w:name w:val="List"/>
    <w:basedOn w:val="Normal"/>
    <w:semiHidden/>
    <w:rsid w:val="00623A89"/>
    <w:pPr>
      <w:numPr>
        <w:ilvl w:val="8"/>
        <w:numId w:val="3"/>
      </w:numPr>
      <w:spacing w:after="120" w:line="288" w:lineRule="auto"/>
      <w:jc w:val="both"/>
    </w:pPr>
    <w:rPr>
      <w:kern w:val="18"/>
      <w:sz w:val="20"/>
      <w:szCs w:val="20"/>
    </w:rPr>
  </w:style>
  <w:style w:type="paragraph" w:styleId="Lgende">
    <w:name w:val="caption"/>
    <w:basedOn w:val="Normal"/>
    <w:qFormat/>
    <w:rsid w:val="002F5173"/>
    <w:pPr>
      <w:suppressLineNumbers/>
      <w:spacing w:before="120" w:after="120"/>
    </w:pPr>
    <w:rPr>
      <w:i/>
      <w:iCs/>
      <w:sz w:val="20"/>
    </w:rPr>
  </w:style>
  <w:style w:type="paragraph" w:customStyle="1" w:styleId="Index">
    <w:name w:val="Index"/>
    <w:basedOn w:val="Normal"/>
    <w:rsid w:val="00623A89"/>
    <w:pPr>
      <w:suppressLineNumbers/>
    </w:pPr>
  </w:style>
  <w:style w:type="paragraph" w:styleId="En-tte">
    <w:name w:val="header"/>
    <w:basedOn w:val="Normal"/>
    <w:semiHidden/>
    <w:rsid w:val="00623A89"/>
    <w:pPr>
      <w:suppressLineNumbers/>
      <w:tabs>
        <w:tab w:val="center" w:pos="4818"/>
        <w:tab w:val="right" w:pos="9637"/>
      </w:tabs>
    </w:pPr>
  </w:style>
  <w:style w:type="paragraph" w:styleId="Pieddepage">
    <w:name w:val="footer"/>
    <w:basedOn w:val="Normal"/>
    <w:semiHidden/>
    <w:rsid w:val="00623A89"/>
    <w:pPr>
      <w:suppressLineNumbers/>
      <w:tabs>
        <w:tab w:val="center" w:pos="4818"/>
        <w:tab w:val="right" w:pos="9637"/>
      </w:tabs>
    </w:pPr>
    <w:rPr>
      <w:sz w:val="14"/>
      <w:szCs w:val="14"/>
    </w:rPr>
  </w:style>
  <w:style w:type="paragraph" w:customStyle="1" w:styleId="CTBGrandtitre">
    <w:name w:val="CTB_Grand titre"/>
    <w:basedOn w:val="Normal"/>
    <w:next w:val="CTBSoustitre"/>
    <w:rsid w:val="00623A89"/>
    <w:pPr>
      <w:spacing w:before="3402"/>
      <w:ind w:left="1503"/>
    </w:pPr>
    <w:rPr>
      <w:b/>
      <w:bCs/>
      <w:caps/>
      <w:color w:val="50B848"/>
      <w:sz w:val="60"/>
      <w:szCs w:val="60"/>
    </w:rPr>
  </w:style>
  <w:style w:type="paragraph" w:customStyle="1" w:styleId="CTBSoustitre">
    <w:name w:val="CTB_Sous titre"/>
    <w:basedOn w:val="Normal"/>
    <w:next w:val="Normal"/>
    <w:rsid w:val="00623A89"/>
    <w:pPr>
      <w:ind w:left="1503"/>
      <w:textAlignment w:val="top"/>
    </w:pPr>
    <w:rPr>
      <w:b/>
      <w:bCs/>
      <w:caps/>
      <w:color w:val="50B848"/>
      <w:sz w:val="44"/>
      <w:szCs w:val="44"/>
    </w:rPr>
  </w:style>
  <w:style w:type="paragraph" w:customStyle="1" w:styleId="Framecontents">
    <w:name w:val="Frame contents"/>
    <w:basedOn w:val="Normal"/>
    <w:rsid w:val="00623A89"/>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rsid w:val="00623A89"/>
    <w:pPr>
      <w:suppressLineNumbers/>
    </w:pPr>
    <w:rPr>
      <w:b/>
      <w:bCs/>
      <w:color w:val="50B848"/>
      <w:sz w:val="32"/>
      <w:szCs w:val="32"/>
    </w:rPr>
  </w:style>
  <w:style w:type="paragraph" w:styleId="TM1">
    <w:name w:val="toc 1"/>
    <w:basedOn w:val="Normal"/>
    <w:next w:val="Normal"/>
    <w:autoRedefine/>
    <w:uiPriority w:val="39"/>
    <w:rsid w:val="00623A89"/>
    <w:pPr>
      <w:spacing w:before="120" w:after="120"/>
    </w:pPr>
    <w:rPr>
      <w:rFonts w:ascii="Times New Roman" w:hAnsi="Times New Roman"/>
      <w:b/>
      <w:bCs/>
      <w:caps/>
    </w:rPr>
  </w:style>
  <w:style w:type="paragraph" w:styleId="TM2">
    <w:name w:val="toc 2"/>
    <w:basedOn w:val="Normal"/>
    <w:next w:val="Normal"/>
    <w:autoRedefine/>
    <w:uiPriority w:val="39"/>
    <w:rsid w:val="00623A89"/>
    <w:pPr>
      <w:tabs>
        <w:tab w:val="left" w:pos="960"/>
        <w:tab w:val="right" w:pos="7925"/>
      </w:tabs>
    </w:pPr>
    <w:rPr>
      <w:rFonts w:cs="Arial"/>
      <w:smallCaps/>
      <w:noProof/>
      <w:sz w:val="20"/>
    </w:rPr>
  </w:style>
  <w:style w:type="paragraph" w:styleId="TM3">
    <w:name w:val="toc 3"/>
    <w:basedOn w:val="Normal"/>
    <w:next w:val="Normal"/>
    <w:autoRedefine/>
    <w:uiPriority w:val="39"/>
    <w:rsid w:val="00623A89"/>
    <w:pPr>
      <w:tabs>
        <w:tab w:val="left" w:pos="1440"/>
        <w:tab w:val="right" w:pos="7925"/>
      </w:tabs>
    </w:pPr>
    <w:rPr>
      <w:rFonts w:cs="Arial"/>
      <w:noProof/>
      <w:sz w:val="20"/>
    </w:rPr>
  </w:style>
  <w:style w:type="paragraph" w:styleId="TM4">
    <w:name w:val="toc 4"/>
    <w:basedOn w:val="Normal"/>
    <w:next w:val="Normal"/>
    <w:autoRedefine/>
    <w:semiHidden/>
    <w:rsid w:val="00623A89"/>
    <w:pPr>
      <w:ind w:left="720"/>
    </w:pPr>
    <w:rPr>
      <w:rFonts w:ascii="Times New Roman" w:hAnsi="Times New Roman"/>
      <w:szCs w:val="21"/>
    </w:rPr>
  </w:style>
  <w:style w:type="paragraph" w:styleId="TM5">
    <w:name w:val="toc 5"/>
    <w:basedOn w:val="Normal"/>
    <w:next w:val="Normal"/>
    <w:autoRedefine/>
    <w:semiHidden/>
    <w:rsid w:val="00623A89"/>
    <w:pPr>
      <w:ind w:left="960"/>
    </w:pPr>
    <w:rPr>
      <w:rFonts w:ascii="Times New Roman" w:hAnsi="Times New Roman"/>
      <w:szCs w:val="21"/>
    </w:rPr>
  </w:style>
  <w:style w:type="paragraph" w:styleId="TM6">
    <w:name w:val="toc 6"/>
    <w:basedOn w:val="Index"/>
    <w:autoRedefine/>
    <w:semiHidden/>
    <w:rsid w:val="00623A89"/>
    <w:pPr>
      <w:suppressLineNumbers w:val="0"/>
      <w:ind w:left="1200"/>
    </w:pPr>
    <w:rPr>
      <w:rFonts w:ascii="Times New Roman" w:hAnsi="Times New Roman"/>
      <w:szCs w:val="21"/>
    </w:rPr>
  </w:style>
  <w:style w:type="paragraph" w:styleId="TM7">
    <w:name w:val="toc 7"/>
    <w:basedOn w:val="Index"/>
    <w:autoRedefine/>
    <w:semiHidden/>
    <w:rsid w:val="00623A89"/>
    <w:pPr>
      <w:suppressLineNumbers w:val="0"/>
      <w:ind w:left="1440"/>
    </w:pPr>
    <w:rPr>
      <w:rFonts w:ascii="Times New Roman" w:hAnsi="Times New Roman"/>
      <w:szCs w:val="21"/>
    </w:rPr>
  </w:style>
  <w:style w:type="paragraph" w:styleId="TM8">
    <w:name w:val="toc 8"/>
    <w:basedOn w:val="Index"/>
    <w:autoRedefine/>
    <w:semiHidden/>
    <w:rsid w:val="00623A89"/>
    <w:pPr>
      <w:suppressLineNumbers w:val="0"/>
      <w:ind w:left="1680"/>
    </w:pPr>
    <w:rPr>
      <w:rFonts w:ascii="Times New Roman" w:hAnsi="Times New Roman"/>
      <w:szCs w:val="21"/>
    </w:rPr>
  </w:style>
  <w:style w:type="paragraph" w:styleId="TM9">
    <w:name w:val="toc 9"/>
    <w:basedOn w:val="Index"/>
    <w:autoRedefine/>
    <w:semiHidden/>
    <w:rsid w:val="00623A89"/>
    <w:pPr>
      <w:suppressLineNumbers w:val="0"/>
      <w:ind w:left="1920"/>
    </w:pPr>
    <w:rPr>
      <w:rFonts w:ascii="Times New Roman" w:hAnsi="Times New Roman"/>
      <w:szCs w:val="21"/>
    </w:rPr>
  </w:style>
  <w:style w:type="paragraph" w:customStyle="1" w:styleId="Contents10">
    <w:name w:val="Contents 10"/>
    <w:basedOn w:val="Index"/>
    <w:rsid w:val="00623A89"/>
    <w:pPr>
      <w:tabs>
        <w:tab w:val="right" w:leader="dot" w:pos="9637"/>
      </w:tabs>
      <w:ind w:left="2547"/>
    </w:pPr>
    <w:rPr>
      <w:sz w:val="18"/>
      <w:szCs w:val="18"/>
    </w:rPr>
  </w:style>
  <w:style w:type="paragraph" w:customStyle="1" w:styleId="PreformattedText">
    <w:name w:val="Preformatted Text"/>
    <w:basedOn w:val="Normal"/>
    <w:rsid w:val="00623A89"/>
    <w:rPr>
      <w:rFonts w:ascii="Times New Roman" w:hAnsi="Times New Roman"/>
      <w:sz w:val="20"/>
      <w:szCs w:val="20"/>
    </w:rPr>
  </w:style>
  <w:style w:type="paragraph" w:styleId="Notedebasdepage">
    <w:name w:val="footnote text"/>
    <w:aliases w:val="fn,single space,footnote text,Footnote,12pt,ALTS FOOTNOTE,CTB Bas de page"/>
    <w:basedOn w:val="Normal"/>
    <w:link w:val="NotedebasdepageCar"/>
    <w:uiPriority w:val="99"/>
    <w:qFormat/>
    <w:rsid w:val="00623A89"/>
    <w:pPr>
      <w:suppressLineNumbers/>
      <w:ind w:left="283" w:hanging="283"/>
    </w:pPr>
    <w:rPr>
      <w:sz w:val="14"/>
      <w:szCs w:val="14"/>
    </w:rPr>
  </w:style>
  <w:style w:type="paragraph" w:customStyle="1" w:styleId="Heading10">
    <w:name w:val="Heading 10"/>
    <w:basedOn w:val="Heading"/>
    <w:next w:val="Normal"/>
    <w:rsid w:val="00623A89"/>
    <w:pPr>
      <w:tabs>
        <w:tab w:val="num" w:pos="1584"/>
      </w:tabs>
      <w:ind w:left="1584" w:hanging="1584"/>
      <w:outlineLvl w:val="8"/>
    </w:pPr>
    <w:rPr>
      <w:b/>
      <w:bCs/>
      <w:sz w:val="21"/>
      <w:szCs w:val="21"/>
    </w:rPr>
  </w:style>
  <w:style w:type="paragraph" w:customStyle="1" w:styleId="Sansnom1">
    <w:name w:val="Sans nom1"/>
    <w:basedOn w:val="Normal"/>
    <w:rsid w:val="00623A89"/>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rsid w:val="00623A89"/>
  </w:style>
  <w:style w:type="paragraph" w:customStyle="1" w:styleId="Text">
    <w:name w:val="Text"/>
    <w:basedOn w:val="Lgende"/>
    <w:rsid w:val="00623A89"/>
  </w:style>
  <w:style w:type="paragraph" w:customStyle="1" w:styleId="TableContents">
    <w:name w:val="Table Contents"/>
    <w:basedOn w:val="Normal"/>
    <w:rsid w:val="00623A89"/>
    <w:pPr>
      <w:suppressLineNumbers/>
    </w:pPr>
  </w:style>
  <w:style w:type="paragraph" w:styleId="Explorateurdedocuments">
    <w:name w:val="Document Map"/>
    <w:basedOn w:val="Normal"/>
    <w:semiHidden/>
    <w:rsid w:val="00623A89"/>
    <w:pPr>
      <w:shd w:val="clear" w:color="auto" w:fill="000080"/>
    </w:pPr>
    <w:rPr>
      <w:rFonts w:ascii="Times New Roman" w:hAnsi="Times New Roman"/>
    </w:rPr>
  </w:style>
  <w:style w:type="character" w:styleId="Numrodepage">
    <w:name w:val="page number"/>
    <w:basedOn w:val="Policepardfaut"/>
    <w:semiHidden/>
    <w:rsid w:val="00623A89"/>
  </w:style>
  <w:style w:type="paragraph" w:customStyle="1" w:styleId="BTCBullets">
    <w:name w:val="BTC Bullets"/>
    <w:basedOn w:val="Normal"/>
    <w:rsid w:val="00623A89"/>
    <w:pPr>
      <w:numPr>
        <w:numId w:val="2"/>
      </w:numPr>
      <w:spacing w:after="60" w:line="288" w:lineRule="auto"/>
      <w:jc w:val="both"/>
    </w:pPr>
    <w:rPr>
      <w:kern w:val="18"/>
      <w:sz w:val="20"/>
      <w:szCs w:val="20"/>
    </w:rPr>
  </w:style>
  <w:style w:type="paragraph" w:customStyle="1" w:styleId="BTCbulletsCTB">
    <w:name w:val="BTC bullets CTB"/>
    <w:basedOn w:val="Normal"/>
    <w:autoRedefine/>
    <w:qFormat/>
    <w:rsid w:val="00623A89"/>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rsid w:val="00623A89"/>
    <w:pPr>
      <w:numPr>
        <w:numId w:val="6"/>
      </w:numPr>
      <w:tabs>
        <w:tab w:val="decimal" w:pos="1780"/>
      </w:tabs>
      <w:ind w:left="1418"/>
    </w:pPr>
    <w:rPr>
      <w:sz w:val="24"/>
      <w:szCs w:val="24"/>
    </w:rPr>
  </w:style>
  <w:style w:type="paragraph" w:customStyle="1" w:styleId="StyleHeading2LatinVerdanaAsianTimesNewRomanIndigo">
    <w:name w:val="Style Heading 2 + (Latin) Verdana (Asian) Times New Roman Indigo..."/>
    <w:basedOn w:val="Titre2"/>
    <w:rsid w:val="00623A89"/>
    <w:pPr>
      <w:keepNext w:val="0"/>
      <w:widowControl/>
      <w:numPr>
        <w:ilvl w:val="0"/>
        <w:numId w:val="0"/>
      </w:numPr>
      <w:suppressAutoHyphens w:val="0"/>
      <w:spacing w:before="240" w:after="60"/>
    </w:pPr>
    <w:rPr>
      <w:rFonts w:ascii="Verdana" w:eastAsia="Times New Roman" w:hAnsi="Verdana"/>
      <w:b w:val="0"/>
      <w:bCs w:val="0"/>
      <w:snapToGrid w:val="0"/>
      <w:color w:val="000000"/>
      <w:spacing w:val="20"/>
    </w:rPr>
  </w:style>
  <w:style w:type="paragraph" w:customStyle="1" w:styleId="BulletText1">
    <w:name w:val="Bullet Text 1"/>
    <w:basedOn w:val="Normal"/>
    <w:rsid w:val="00623A89"/>
    <w:pPr>
      <w:widowControl/>
      <w:numPr>
        <w:numId w:val="4"/>
      </w:numPr>
      <w:suppressAutoHyphens w:val="0"/>
    </w:pPr>
    <w:rPr>
      <w:rFonts w:ascii="Times New Roman" w:hAnsi="Times New Roman"/>
      <w:snapToGrid/>
    </w:rPr>
  </w:style>
  <w:style w:type="paragraph" w:styleId="Normalcentr">
    <w:name w:val="Block Text"/>
    <w:basedOn w:val="Normal"/>
    <w:rsid w:val="00623A89"/>
    <w:pPr>
      <w:widowControl/>
      <w:suppressAutoHyphens w:val="0"/>
    </w:pPr>
    <w:rPr>
      <w:rFonts w:ascii="Times New Roman" w:hAnsi="Times New Roman"/>
      <w:snapToGrid/>
    </w:rPr>
  </w:style>
  <w:style w:type="character" w:styleId="Lienhypertextesuivivisit">
    <w:name w:val="FollowedHyperlink"/>
    <w:semiHidden/>
    <w:rsid w:val="00623A89"/>
    <w:rPr>
      <w:color w:val="800080"/>
      <w:u w:val="single"/>
      <w:lang w:val="fr-FR" w:eastAsia="fr-FR"/>
    </w:rPr>
  </w:style>
  <w:style w:type="character" w:customStyle="1" w:styleId="tw4winMark">
    <w:name w:val="tw4winMark"/>
    <w:rsid w:val="00623A89"/>
    <w:rPr>
      <w:rFonts w:ascii="Courier New" w:hAnsi="Courier New" w:cs="Courier New"/>
      <w:vanish/>
      <w:color w:val="800080"/>
      <w:sz w:val="24"/>
      <w:szCs w:val="24"/>
      <w:vertAlign w:val="subscript"/>
      <w:lang w:val="fr-FR" w:eastAsia="fr-FR"/>
    </w:rPr>
  </w:style>
  <w:style w:type="character" w:customStyle="1" w:styleId="tw4winError">
    <w:name w:val="tw4winError"/>
    <w:rsid w:val="00623A89"/>
    <w:rPr>
      <w:rFonts w:ascii="Courier New" w:hAnsi="Courier New" w:cs="Courier New"/>
      <w:color w:val="00FF00"/>
      <w:sz w:val="40"/>
      <w:szCs w:val="40"/>
      <w:lang w:val="fr-FR" w:eastAsia="fr-FR"/>
    </w:rPr>
  </w:style>
  <w:style w:type="character" w:customStyle="1" w:styleId="tw4winTerm">
    <w:name w:val="tw4winTerm"/>
    <w:rsid w:val="00623A89"/>
    <w:rPr>
      <w:color w:val="0000FF"/>
      <w:lang w:val="fr-FR" w:eastAsia="fr-FR"/>
    </w:rPr>
  </w:style>
  <w:style w:type="character" w:customStyle="1" w:styleId="tw4winPopup">
    <w:name w:val="tw4winPopup"/>
    <w:rsid w:val="00623A89"/>
    <w:rPr>
      <w:rFonts w:ascii="Courier New" w:hAnsi="Courier New" w:cs="Courier New"/>
      <w:noProof/>
      <w:color w:val="008000"/>
      <w:lang w:val="fr-FR" w:eastAsia="fr-FR"/>
    </w:rPr>
  </w:style>
  <w:style w:type="character" w:customStyle="1" w:styleId="tw4winJump">
    <w:name w:val="tw4winJump"/>
    <w:rsid w:val="00623A89"/>
    <w:rPr>
      <w:rFonts w:ascii="Courier New" w:hAnsi="Courier New" w:cs="Courier New"/>
      <w:noProof/>
      <w:color w:val="008080"/>
      <w:lang w:val="fr-FR" w:eastAsia="fr-FR"/>
    </w:rPr>
  </w:style>
  <w:style w:type="character" w:customStyle="1" w:styleId="tw4winExternal">
    <w:name w:val="tw4winExternal"/>
    <w:rsid w:val="00623A89"/>
    <w:rPr>
      <w:rFonts w:ascii="Courier New" w:hAnsi="Courier New" w:cs="Courier New"/>
      <w:noProof/>
      <w:color w:val="808080"/>
      <w:lang w:val="fr-FR" w:eastAsia="fr-FR"/>
    </w:rPr>
  </w:style>
  <w:style w:type="character" w:customStyle="1" w:styleId="tw4winInternal">
    <w:name w:val="tw4winInternal"/>
    <w:rsid w:val="00623A89"/>
    <w:rPr>
      <w:rFonts w:ascii="Courier New" w:hAnsi="Courier New" w:cs="Courier New"/>
      <w:noProof/>
      <w:color w:val="FF0000"/>
      <w:lang w:val="fr-FR" w:eastAsia="fr-FR"/>
    </w:rPr>
  </w:style>
  <w:style w:type="character" w:customStyle="1" w:styleId="DONOTTRANSLATE">
    <w:name w:val="DO_NOT_TRANSLATE"/>
    <w:rsid w:val="00623A89"/>
    <w:rPr>
      <w:rFonts w:ascii="Courier New" w:hAnsi="Courier New" w:cs="Courier New"/>
      <w:noProof/>
      <w:color w:val="800000"/>
      <w:lang w:val="fr-FR" w:eastAsia="fr-FR"/>
    </w:rPr>
  </w:style>
  <w:style w:type="paragraph" w:customStyle="1" w:styleId="Ballontekst">
    <w:name w:val="Ballontekst"/>
    <w:basedOn w:val="Normal"/>
    <w:semiHidden/>
    <w:unhideWhenUsed/>
    <w:rsid w:val="00623A89"/>
    <w:rPr>
      <w:rFonts w:ascii="Tahoma" w:hAnsi="Tahoma" w:cs="Tahoma"/>
      <w:sz w:val="16"/>
      <w:szCs w:val="16"/>
    </w:rPr>
  </w:style>
  <w:style w:type="character" w:customStyle="1" w:styleId="BallontekstChar">
    <w:name w:val="Ballontekst Char"/>
    <w:semiHidden/>
    <w:rsid w:val="00623A89"/>
    <w:rPr>
      <w:rFonts w:ascii="Tahoma" w:hAnsi="Tahoma" w:cs="Tahoma"/>
      <w:snapToGrid w:val="0"/>
      <w:kern w:val="1"/>
      <w:sz w:val="16"/>
      <w:szCs w:val="16"/>
      <w:lang w:val="fr-FR" w:eastAsia="fr-FR"/>
    </w:rPr>
  </w:style>
  <w:style w:type="paragraph" w:customStyle="1" w:styleId="BulletText2">
    <w:name w:val="Bullet Text 2"/>
    <w:basedOn w:val="Normal"/>
    <w:rsid w:val="00623A89"/>
    <w:pPr>
      <w:widowControl/>
      <w:tabs>
        <w:tab w:val="num" w:pos="363"/>
      </w:tabs>
      <w:suppressAutoHyphens w:val="0"/>
      <w:ind w:left="363" w:hanging="363"/>
    </w:pPr>
    <w:rPr>
      <w:rFonts w:ascii="Times New Roman" w:hAnsi="Times New Roman"/>
      <w:snapToGrid/>
      <w:color w:val="000000"/>
    </w:rPr>
  </w:style>
  <w:style w:type="paragraph" w:styleId="Corpsdetexte2">
    <w:name w:val="Body Text 2"/>
    <w:basedOn w:val="Normal"/>
    <w:semiHidden/>
    <w:rsid w:val="00623A89"/>
    <w:rPr>
      <w:rFonts w:cs="Arial"/>
      <w:noProof/>
      <w:sz w:val="18"/>
      <w:szCs w:val="20"/>
    </w:rPr>
  </w:style>
  <w:style w:type="paragraph" w:styleId="NormalWeb">
    <w:name w:val="Normal (Web)"/>
    <w:basedOn w:val="Normal"/>
    <w:rsid w:val="00623A89"/>
    <w:pPr>
      <w:widowControl/>
      <w:suppressAutoHyphens w:val="0"/>
      <w:spacing w:before="100" w:beforeAutospacing="1" w:after="100" w:afterAutospacing="1"/>
    </w:pPr>
    <w:rPr>
      <w:rFonts w:ascii="Times New Roman" w:hAnsi="Times New Roman"/>
      <w:snapToGrid/>
    </w:rPr>
  </w:style>
  <w:style w:type="paragraph" w:styleId="Retraitcorpsdetexte">
    <w:name w:val="Body Text Indent"/>
    <w:basedOn w:val="Normal"/>
    <w:link w:val="RetraitcorpsdetexteCar"/>
    <w:semiHidden/>
    <w:rsid w:val="00623A89"/>
    <w:pPr>
      <w:widowControl/>
      <w:suppressAutoHyphens w:val="0"/>
      <w:ind w:left="720"/>
    </w:pPr>
    <w:rPr>
      <w:rFonts w:ascii="Times New Roman" w:hAnsi="Times New Roman"/>
      <w:i/>
      <w:iCs/>
      <w:snapToGrid/>
      <w:sz w:val="22"/>
    </w:rPr>
  </w:style>
  <w:style w:type="paragraph" w:styleId="Corpsdetexte3">
    <w:name w:val="Body Text 3"/>
    <w:basedOn w:val="Normal"/>
    <w:semiHidden/>
    <w:rsid w:val="00623A89"/>
    <w:rPr>
      <w:b/>
      <w:bCs/>
      <w:sz w:val="20"/>
    </w:rPr>
  </w:style>
  <w:style w:type="paragraph" w:styleId="Textedebulles">
    <w:name w:val="Balloon Text"/>
    <w:basedOn w:val="Normal"/>
    <w:link w:val="TextedebullesCar"/>
    <w:uiPriority w:val="99"/>
    <w:semiHidden/>
    <w:unhideWhenUsed/>
    <w:rsid w:val="00C02521"/>
    <w:rPr>
      <w:rFonts w:ascii="Tahoma" w:hAnsi="Tahoma" w:cs="Tahoma"/>
      <w:sz w:val="16"/>
      <w:szCs w:val="16"/>
    </w:rPr>
  </w:style>
  <w:style w:type="character" w:customStyle="1" w:styleId="TextedebullesCar">
    <w:name w:val="Texte de bulles Car"/>
    <w:link w:val="Textedebulles"/>
    <w:uiPriority w:val="99"/>
    <w:semiHidden/>
    <w:rsid w:val="00C02521"/>
    <w:rPr>
      <w:rFonts w:ascii="Tahoma" w:hAnsi="Tahoma" w:cs="Tahoma"/>
      <w:snapToGrid w:val="0"/>
      <w:kern w:val="1"/>
      <w:sz w:val="16"/>
      <w:szCs w:val="16"/>
      <w:lang w:val="fr-FR" w:eastAsia="fr-FR"/>
    </w:rPr>
  </w:style>
  <w:style w:type="table" w:styleId="Grilledutableau">
    <w:name w:val="Table Grid"/>
    <w:basedOn w:val="TableauNormal"/>
    <w:uiPriority w:val="59"/>
    <w:rsid w:val="00871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8D12CA"/>
    <w:rPr>
      <w:b/>
      <w:bCs/>
      <w:lang w:val="fr-FR" w:eastAsia="fr-FR"/>
    </w:rPr>
  </w:style>
  <w:style w:type="paragraph" w:customStyle="1" w:styleId="BTCNormaal">
    <w:name w:val="BTC Normaal"/>
    <w:rsid w:val="00033A9A"/>
    <w:pPr>
      <w:widowControl w:val="0"/>
      <w:suppressAutoHyphens/>
      <w:spacing w:after="120" w:line="288" w:lineRule="auto"/>
      <w:jc w:val="both"/>
    </w:pPr>
    <w:rPr>
      <w:rFonts w:ascii="Arial" w:hAnsi="Arial"/>
      <w:kern w:val="18"/>
    </w:rPr>
  </w:style>
  <w:style w:type="character" w:customStyle="1" w:styleId="RetraitcorpsdetexteCar">
    <w:name w:val="Retrait corps de texte Car"/>
    <w:link w:val="Retraitcorpsdetexte"/>
    <w:semiHidden/>
    <w:rsid w:val="00420B44"/>
    <w:rPr>
      <w:i/>
      <w:iCs/>
      <w:sz w:val="22"/>
      <w:szCs w:val="24"/>
      <w:lang w:val="fr-FR" w:eastAsia="fr-FR"/>
    </w:rPr>
  </w:style>
  <w:style w:type="character" w:styleId="Marquedecommentaire">
    <w:name w:val="annotation reference"/>
    <w:uiPriority w:val="99"/>
    <w:semiHidden/>
    <w:unhideWhenUsed/>
    <w:rsid w:val="00445700"/>
    <w:rPr>
      <w:sz w:val="16"/>
      <w:szCs w:val="16"/>
      <w:lang w:val="fr-FR" w:eastAsia="fr-FR"/>
    </w:rPr>
  </w:style>
  <w:style w:type="paragraph" w:styleId="Commentaire">
    <w:name w:val="annotation text"/>
    <w:basedOn w:val="Normal"/>
    <w:link w:val="CommentaireCar"/>
    <w:uiPriority w:val="99"/>
    <w:unhideWhenUsed/>
    <w:rsid w:val="00445700"/>
    <w:rPr>
      <w:sz w:val="20"/>
      <w:szCs w:val="20"/>
    </w:rPr>
  </w:style>
  <w:style w:type="character" w:customStyle="1" w:styleId="CommentaireCar">
    <w:name w:val="Commentaire Car"/>
    <w:link w:val="Commentaire"/>
    <w:uiPriority w:val="99"/>
    <w:semiHidden/>
    <w:rsid w:val="00445700"/>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45700"/>
    <w:rPr>
      <w:b/>
      <w:bCs/>
    </w:rPr>
  </w:style>
  <w:style w:type="character" w:customStyle="1" w:styleId="ObjetducommentaireCar">
    <w:name w:val="Objet du commentaire Car"/>
    <w:link w:val="Objetducommentaire"/>
    <w:uiPriority w:val="99"/>
    <w:semiHidden/>
    <w:rsid w:val="00445700"/>
    <w:rPr>
      <w:rFonts w:ascii="Arial" w:hAnsi="Arial"/>
      <w:b/>
      <w:bCs/>
      <w:snapToGrid w:val="0"/>
      <w:kern w:val="1"/>
      <w:lang w:val="fr-FR" w:eastAsia="fr-FR"/>
    </w:rPr>
  </w:style>
  <w:style w:type="character" w:customStyle="1" w:styleId="NotedebasdepageCar">
    <w:name w:val="Note de bas de page Car"/>
    <w:aliases w:val="fn Car,single space Car,footnote text Car,Footnote Car,12pt Car,ALTS FOOTNOTE Car,CTB Bas de page Car"/>
    <w:link w:val="Notedebasdepage"/>
    <w:uiPriority w:val="99"/>
    <w:rsid w:val="0072035D"/>
    <w:rPr>
      <w:rFonts w:ascii="Arial" w:hAnsi="Arial"/>
      <w:snapToGrid w:val="0"/>
      <w:kern w:val="1"/>
      <w:sz w:val="14"/>
      <w:szCs w:val="14"/>
      <w:lang w:val="fr-FR" w:eastAsia="fr-FR"/>
    </w:rPr>
  </w:style>
  <w:style w:type="character" w:customStyle="1" w:styleId="CorpsdetexteCar">
    <w:name w:val="Corps de texte Car"/>
    <w:link w:val="Corpsdetexte"/>
    <w:semiHidden/>
    <w:rsid w:val="00AF041D"/>
    <w:rPr>
      <w:rFonts w:ascii="Arial" w:eastAsia="Arial Unicode MS" w:hAnsi="Arial"/>
      <w:snapToGrid w:val="0"/>
      <w:kern w:val="18"/>
    </w:rPr>
  </w:style>
  <w:style w:type="paragraph" w:customStyle="1" w:styleId="Style1">
    <w:name w:val="Style1"/>
    <w:basedOn w:val="Normal"/>
    <w:rsid w:val="006C2450"/>
    <w:pPr>
      <w:widowControl/>
      <w:suppressAutoHyphens w:val="0"/>
      <w:spacing w:after="120" w:line="288" w:lineRule="auto"/>
      <w:jc w:val="both"/>
    </w:pPr>
    <w:rPr>
      <w:rFonts w:ascii="Times New Roman" w:hAnsi="Times New Roman"/>
      <w:snapToGrid/>
      <w:kern w:val="0"/>
      <w:sz w:val="20"/>
      <w:lang w:val="fr-BE" w:eastAsia="en-US"/>
    </w:rPr>
  </w:style>
  <w:style w:type="paragraph" w:styleId="Paragraphedeliste">
    <w:name w:val="List Paragraph"/>
    <w:aliases w:val="Paragraphe à Puce,References,Paragraphe de liste1,Liste 1,figure"/>
    <w:basedOn w:val="Normal"/>
    <w:link w:val="ParagraphedelisteCar"/>
    <w:uiPriority w:val="34"/>
    <w:qFormat/>
    <w:rsid w:val="00E56323"/>
    <w:pPr>
      <w:ind w:left="720"/>
      <w:contextualSpacing/>
    </w:pPr>
  </w:style>
  <w:style w:type="paragraph" w:customStyle="1" w:styleId="CTBCorpsdetexte">
    <w:name w:val="CTB Corps de texte"/>
    <w:basedOn w:val="Normal"/>
    <w:rsid w:val="006F1766"/>
    <w:pPr>
      <w:widowControl/>
      <w:suppressAutoHyphens w:val="0"/>
      <w:autoSpaceDE w:val="0"/>
      <w:autoSpaceDN w:val="0"/>
      <w:adjustRightInd w:val="0"/>
      <w:jc w:val="both"/>
    </w:pPr>
    <w:rPr>
      <w:rFonts w:cs="Tahoma"/>
      <w:snapToGrid/>
      <w:kern w:val="0"/>
      <w:sz w:val="22"/>
      <w:lang w:val="fr-BE" w:eastAsia="en-US"/>
    </w:rPr>
  </w:style>
  <w:style w:type="paragraph" w:customStyle="1" w:styleId="Ballontekst1">
    <w:name w:val="Ballontekst1"/>
    <w:basedOn w:val="Normal"/>
    <w:unhideWhenUsed/>
    <w:rsid w:val="002F5173"/>
    <w:pPr>
      <w:spacing w:after="120" w:line="288" w:lineRule="auto"/>
      <w:jc w:val="both"/>
    </w:pPr>
    <w:rPr>
      <w:rFonts w:ascii="Tahoma" w:hAnsi="Tahoma" w:cs="Tahoma"/>
      <w:sz w:val="16"/>
      <w:szCs w:val="16"/>
    </w:rPr>
  </w:style>
  <w:style w:type="character" w:customStyle="1" w:styleId="ParagraphedelisteCar">
    <w:name w:val="Paragraphe de liste Car"/>
    <w:aliases w:val="Paragraphe à Puce Car,References Car,Paragraphe de liste1 Car,Liste 1 Car,figure Car"/>
    <w:basedOn w:val="Policepardfaut"/>
    <w:link w:val="Paragraphedeliste"/>
    <w:uiPriority w:val="34"/>
    <w:rsid w:val="005E7868"/>
    <w:rPr>
      <w:rFonts w:ascii="Arial" w:hAnsi="Arial"/>
      <w:snapToGrid w:val="0"/>
      <w:kern w:val="1"/>
      <w:sz w:val="24"/>
      <w:szCs w:val="24"/>
    </w:rPr>
  </w:style>
  <w:style w:type="paragraph" w:customStyle="1" w:styleId="CTBNormal">
    <w:name w:val="CTB Normal"/>
    <w:autoRedefine/>
    <w:uiPriority w:val="99"/>
    <w:rsid w:val="005E7868"/>
    <w:pPr>
      <w:widowControl w:val="0"/>
      <w:suppressAutoHyphens/>
    </w:pPr>
    <w:rPr>
      <w:rFonts w:ascii="Arial" w:hAnsi="Arial" w:cs="Arial"/>
      <w:bCs/>
      <w:kern w:val="18"/>
      <w:lang w:val="fr-BE" w:eastAsia="en-US"/>
    </w:rPr>
  </w:style>
  <w:style w:type="paragraph" w:customStyle="1" w:styleId="Default">
    <w:name w:val="Default"/>
    <w:rsid w:val="005E7868"/>
    <w:pPr>
      <w:autoSpaceDE w:val="0"/>
      <w:autoSpaceDN w:val="0"/>
      <w:adjustRightInd w:val="0"/>
    </w:pPr>
    <w:rPr>
      <w:rFonts w:ascii="Calibri" w:eastAsiaTheme="minorHAnsi" w:hAnsi="Calibri" w:cs="Calibri"/>
      <w:color w:val="000000"/>
      <w:sz w:val="24"/>
      <w:szCs w:val="24"/>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19284">
      <w:bodyDiv w:val="1"/>
      <w:marLeft w:val="0"/>
      <w:marRight w:val="0"/>
      <w:marTop w:val="0"/>
      <w:marBottom w:val="0"/>
      <w:divBdr>
        <w:top w:val="none" w:sz="0" w:space="0" w:color="auto"/>
        <w:left w:val="none" w:sz="0" w:space="0" w:color="auto"/>
        <w:bottom w:val="none" w:sz="0" w:space="0" w:color="auto"/>
        <w:right w:val="none" w:sz="0" w:space="0" w:color="auto"/>
      </w:divBdr>
    </w:div>
    <w:div w:id="270476565">
      <w:bodyDiv w:val="1"/>
      <w:marLeft w:val="0"/>
      <w:marRight w:val="0"/>
      <w:marTop w:val="0"/>
      <w:marBottom w:val="0"/>
      <w:divBdr>
        <w:top w:val="none" w:sz="0" w:space="0" w:color="auto"/>
        <w:left w:val="none" w:sz="0" w:space="0" w:color="auto"/>
        <w:bottom w:val="none" w:sz="0" w:space="0" w:color="auto"/>
        <w:right w:val="none" w:sz="0" w:space="0" w:color="auto"/>
      </w:divBdr>
      <w:divsChild>
        <w:div w:id="1916889696">
          <w:marLeft w:val="547"/>
          <w:marRight w:val="0"/>
          <w:marTop w:val="0"/>
          <w:marBottom w:val="0"/>
          <w:divBdr>
            <w:top w:val="none" w:sz="0" w:space="0" w:color="auto"/>
            <w:left w:val="none" w:sz="0" w:space="0" w:color="auto"/>
            <w:bottom w:val="none" w:sz="0" w:space="0" w:color="auto"/>
            <w:right w:val="none" w:sz="0" w:space="0" w:color="auto"/>
          </w:divBdr>
        </w:div>
      </w:divsChild>
    </w:div>
    <w:div w:id="445660087">
      <w:bodyDiv w:val="1"/>
      <w:marLeft w:val="0"/>
      <w:marRight w:val="0"/>
      <w:marTop w:val="0"/>
      <w:marBottom w:val="0"/>
      <w:divBdr>
        <w:top w:val="none" w:sz="0" w:space="0" w:color="auto"/>
        <w:left w:val="none" w:sz="0" w:space="0" w:color="auto"/>
        <w:bottom w:val="none" w:sz="0" w:space="0" w:color="auto"/>
        <w:right w:val="none" w:sz="0" w:space="0" w:color="auto"/>
      </w:divBdr>
    </w:div>
    <w:div w:id="893270122">
      <w:bodyDiv w:val="1"/>
      <w:marLeft w:val="0"/>
      <w:marRight w:val="0"/>
      <w:marTop w:val="0"/>
      <w:marBottom w:val="0"/>
      <w:divBdr>
        <w:top w:val="none" w:sz="0" w:space="0" w:color="auto"/>
        <w:left w:val="none" w:sz="0" w:space="0" w:color="auto"/>
        <w:bottom w:val="none" w:sz="0" w:space="0" w:color="auto"/>
        <w:right w:val="none" w:sz="0" w:space="0" w:color="auto"/>
      </w:divBdr>
    </w:div>
    <w:div w:id="919171843">
      <w:bodyDiv w:val="1"/>
      <w:marLeft w:val="0"/>
      <w:marRight w:val="0"/>
      <w:marTop w:val="0"/>
      <w:marBottom w:val="0"/>
      <w:divBdr>
        <w:top w:val="none" w:sz="0" w:space="0" w:color="auto"/>
        <w:left w:val="none" w:sz="0" w:space="0" w:color="auto"/>
        <w:bottom w:val="none" w:sz="0" w:space="0" w:color="auto"/>
        <w:right w:val="none" w:sz="0" w:space="0" w:color="auto"/>
      </w:divBdr>
    </w:div>
    <w:div w:id="1456555444">
      <w:bodyDiv w:val="1"/>
      <w:marLeft w:val="0"/>
      <w:marRight w:val="0"/>
      <w:marTop w:val="0"/>
      <w:marBottom w:val="0"/>
      <w:divBdr>
        <w:top w:val="none" w:sz="0" w:space="0" w:color="auto"/>
        <w:left w:val="none" w:sz="0" w:space="0" w:color="auto"/>
        <w:bottom w:val="none" w:sz="0" w:space="0" w:color="auto"/>
        <w:right w:val="none" w:sz="0" w:space="0" w:color="auto"/>
      </w:divBdr>
      <w:divsChild>
        <w:div w:id="445152821">
          <w:marLeft w:val="547"/>
          <w:marRight w:val="0"/>
          <w:marTop w:val="0"/>
          <w:marBottom w:val="0"/>
          <w:divBdr>
            <w:top w:val="none" w:sz="0" w:space="0" w:color="auto"/>
            <w:left w:val="none" w:sz="0" w:space="0" w:color="auto"/>
            <w:bottom w:val="none" w:sz="0" w:space="0" w:color="auto"/>
            <w:right w:val="none" w:sz="0" w:space="0" w:color="auto"/>
          </w:divBdr>
        </w:div>
      </w:divsChild>
    </w:div>
    <w:div w:id="1683168328">
      <w:bodyDiv w:val="1"/>
      <w:marLeft w:val="0"/>
      <w:marRight w:val="0"/>
      <w:marTop w:val="0"/>
      <w:marBottom w:val="0"/>
      <w:divBdr>
        <w:top w:val="none" w:sz="0" w:space="0" w:color="auto"/>
        <w:left w:val="none" w:sz="0" w:space="0" w:color="auto"/>
        <w:bottom w:val="none" w:sz="0" w:space="0" w:color="auto"/>
        <w:right w:val="none" w:sz="0" w:space="0" w:color="auto"/>
      </w:divBdr>
    </w:div>
    <w:div w:id="1758821710">
      <w:bodyDiv w:val="1"/>
      <w:marLeft w:val="0"/>
      <w:marRight w:val="0"/>
      <w:marTop w:val="0"/>
      <w:marBottom w:val="0"/>
      <w:divBdr>
        <w:top w:val="none" w:sz="0" w:space="0" w:color="auto"/>
        <w:left w:val="none" w:sz="0" w:space="0" w:color="auto"/>
        <w:bottom w:val="none" w:sz="0" w:space="0" w:color="auto"/>
        <w:right w:val="none" w:sz="0" w:space="0" w:color="auto"/>
      </w:divBdr>
    </w:div>
    <w:div w:id="1999578260">
      <w:bodyDiv w:val="1"/>
      <w:marLeft w:val="0"/>
      <w:marRight w:val="0"/>
      <w:marTop w:val="0"/>
      <w:marBottom w:val="0"/>
      <w:divBdr>
        <w:top w:val="none" w:sz="0" w:space="0" w:color="auto"/>
        <w:left w:val="none" w:sz="0" w:space="0" w:color="auto"/>
        <w:bottom w:val="none" w:sz="0" w:space="0" w:color="auto"/>
        <w:right w:val="none" w:sz="0" w:space="0" w:color="auto"/>
      </w:divBdr>
    </w:div>
    <w:div w:id="2046128102">
      <w:bodyDiv w:val="1"/>
      <w:marLeft w:val="0"/>
      <w:marRight w:val="0"/>
      <w:marTop w:val="0"/>
      <w:marBottom w:val="0"/>
      <w:divBdr>
        <w:top w:val="none" w:sz="0" w:space="0" w:color="auto"/>
        <w:left w:val="none" w:sz="0" w:space="0" w:color="auto"/>
        <w:bottom w:val="none" w:sz="0" w:space="0" w:color="auto"/>
        <w:right w:val="none" w:sz="0" w:space="0" w:color="auto"/>
      </w:divBdr>
    </w:div>
    <w:div w:id="2047176486">
      <w:bodyDiv w:val="1"/>
      <w:marLeft w:val="0"/>
      <w:marRight w:val="0"/>
      <w:marTop w:val="0"/>
      <w:marBottom w:val="0"/>
      <w:divBdr>
        <w:top w:val="none" w:sz="0" w:space="0" w:color="auto"/>
        <w:left w:val="none" w:sz="0" w:space="0" w:color="auto"/>
        <w:bottom w:val="none" w:sz="0" w:space="0" w:color="auto"/>
        <w:right w:val="none" w:sz="0" w:space="0" w:color="auto"/>
      </w:divBdr>
      <w:divsChild>
        <w:div w:id="1717050256">
          <w:marLeft w:val="547"/>
          <w:marRight w:val="0"/>
          <w:marTop w:val="0"/>
          <w:marBottom w:val="0"/>
          <w:divBdr>
            <w:top w:val="none" w:sz="0" w:space="0" w:color="auto"/>
            <w:left w:val="none" w:sz="0" w:space="0" w:color="auto"/>
            <w:bottom w:val="none" w:sz="0" w:space="0" w:color="auto"/>
            <w:right w:val="none" w:sz="0" w:space="0" w:color="auto"/>
          </w:divBdr>
        </w:div>
        <w:div w:id="20592750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chart" Target="charts/chart1.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diagramLayout" Target="diagrams/layout5.xm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sante.gouv.sn/" TargetMode="Externa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20PC\Desktop\INSTITUT%20GENRE\CTB\AUDIT%20GENRE%20MSAS\METHODOLOGIE%20EQUIP\PROFIL%20EQUIP%20CADRE.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n-US" sz="700"/>
              <a:t>Graphique 18 : Répartition du personnel selon le sexe et le statut socioprofessionnelle</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890317161965541E-2"/>
          <c:y val="0.25588725322378186"/>
          <c:w val="0.97413262852896543"/>
          <c:h val="0.68677621819011792"/>
        </c:manualLayout>
      </c:layout>
      <c:pie3DChart>
        <c:varyColors val="1"/>
        <c:ser>
          <c:idx val="0"/>
          <c:order val="0"/>
          <c:tx>
            <c:strRef>
              <c:f>PERSONNEL!$O$83</c:f>
              <c:strCache>
                <c:ptCount val="1"/>
                <c:pt idx="0">
                  <c:v>Effectif du personnel</c:v>
                </c:pt>
              </c:strCache>
            </c:strRef>
          </c:tx>
          <c:explosion val="25"/>
          <c:dLbls>
            <c:dLbl>
              <c:idx val="0"/>
              <c:layout>
                <c:manualLayout>
                  <c:x val="-0.16177176546625119"/>
                  <c:y val="-0.1013231769941801"/>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22746776552967393"/>
                  <c:y val="5.3714576000580584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solidFill>
                      <a:schemeClr val="bg1"/>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PERSONNEL!$P$82:$Q$82</c:f>
              <c:strCache>
                <c:ptCount val="2"/>
                <c:pt idx="0">
                  <c:v>Femme</c:v>
                </c:pt>
                <c:pt idx="1">
                  <c:v>Homme</c:v>
                </c:pt>
              </c:strCache>
            </c:strRef>
          </c:cat>
          <c:val>
            <c:numRef>
              <c:f>PERSONNEL!$P$83:$Q$83</c:f>
              <c:numCache>
                <c:formatCode>_-* #,##0\ _€_-;\-* #,##0\ _€_-;_-* "-"??\ _€_-;_-@_-</c:formatCode>
                <c:ptCount val="2"/>
                <c:pt idx="0">
                  <c:v>11243</c:v>
                </c:pt>
                <c:pt idx="1">
                  <c:v>8972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scene3d>
      <a:camera prst="orthographicFront"/>
      <a:lightRig rig="threePt" dir="t"/>
    </a:scene3d>
    <a:sp3d>
      <a:bevelT/>
    </a:sp3d>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60" b="1" i="0" u="none" strike="noStrike" kern="1200" baseline="0">
                <a:solidFill>
                  <a:schemeClr val="dk1">
                    <a:lumMod val="75000"/>
                    <a:lumOff val="25000"/>
                  </a:schemeClr>
                </a:solidFill>
                <a:latin typeface="+mn-lt"/>
                <a:ea typeface="+mn-ea"/>
                <a:cs typeface="+mn-cs"/>
              </a:defRPr>
            </a:pPr>
            <a:r>
              <a:rPr lang="fr-FR" sz="800"/>
              <a:t>Graphique 1 : Représentation des hommes et des femmes au niveau du management</a:t>
            </a:r>
          </a:p>
        </c:rich>
      </c:tx>
      <c:layout>
        <c:manualLayout>
          <c:xMode val="edge"/>
          <c:yMode val="edge"/>
          <c:x val="0.13474452554744532"/>
          <c:y val="2.5234001713088615E-3"/>
        </c:manualLayout>
      </c:layout>
      <c:overlay val="0"/>
      <c:spPr>
        <a:noFill/>
        <a:ln>
          <a:solidFill>
            <a:srgbClr val="0070C0"/>
          </a:solidFill>
        </a:ln>
        <a:effectLst/>
      </c:spPr>
    </c:title>
    <c:autoTitleDeleted val="0"/>
    <c:plotArea>
      <c:layout/>
      <c:pieChart>
        <c:varyColors val="1"/>
        <c:ser>
          <c:idx val="0"/>
          <c:order val="0"/>
          <c:tx>
            <c:strRef>
              <c:f>Sheet1!$B$1</c:f>
              <c:strCache>
                <c:ptCount val="1"/>
                <c:pt idx="0">
                  <c:v>Représentation des hommes et des femmes au niveau du management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120-4640-84E5-16351216F2C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120-4640-84E5-16351216F2C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120-4640-84E5-16351216F2C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120-4640-84E5-16351216F2CD}"/>
              </c:ext>
            </c:extLst>
          </c:dPt>
          <c:dLbls>
            <c:dLbl>
              <c:idx val="0"/>
              <c:layout>
                <c:manualLayout>
                  <c:x val="0.19428664482633098"/>
                  <c:y val="-0.1632683752368792"/>
                </c:manualLayout>
              </c:layout>
              <c:tx>
                <c:rich>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mn-lt"/>
                        <a:ea typeface="+mn-ea"/>
                        <a:cs typeface="+mn-cs"/>
                      </a:defRPr>
                    </a:pPr>
                    <a:fld id="{152D2941-C25B-49BF-81AA-FF13DFEC1A3E}" type="PERCENTAGE">
                      <a:rPr lang="en-US">
                        <a:solidFill>
                          <a:sysClr val="windowText" lastClr="000000"/>
                        </a:solidFill>
                      </a:rPr>
                      <a:pPr>
                        <a:defRPr sz="800" b="1" i="0" u="none" strike="noStrike" kern="1200" baseline="0">
                          <a:solidFill>
                            <a:sysClr val="windowText" lastClr="000000"/>
                          </a:solidFill>
                          <a:latin typeface="+mn-lt"/>
                          <a:ea typeface="+mn-ea"/>
                          <a:cs typeface="+mn-cs"/>
                        </a:defRPr>
                      </a:pPr>
                      <a:t>[POURCENTAGE]</a:t>
                    </a:fld>
                    <a:endParaRPr lang="fr-FR"/>
                  </a:p>
                </c:rich>
              </c:tx>
              <c:spPr>
                <a:noFill/>
                <a:ln>
                  <a:noFill/>
                </a:ln>
                <a:effectLst>
                  <a:outerShdw blurRad="50800" dist="38100" dir="2700000" algn="tl" rotWithShape="0">
                    <a:prstClr val="black">
                      <a:alpha val="40000"/>
                    </a:prstClr>
                  </a:outerShdw>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120-4640-84E5-16351216F2CD}"/>
                </c:ext>
                <c:ext xmlns:c15="http://schemas.microsoft.com/office/drawing/2012/chart" uri="{CE6537A1-D6FC-4f65-9D91-7224C49458BB}">
                  <c15:spPr xmlns:c15="http://schemas.microsoft.com/office/drawing/2012/chart">
                    <a:prstGeom prst="wedgeRectCallout">
                      <a:avLst>
                        <a:gd name="adj1" fmla="val -84292"/>
                        <a:gd name="adj2" fmla="val -157609"/>
                      </a:avLst>
                    </a:prstGeom>
                    <a:pattFill prst="pct75">
                      <a:fgClr>
                        <a:schemeClr val="dk1">
                          <a:lumMod val="75000"/>
                          <a:lumOff val="25000"/>
                        </a:schemeClr>
                      </a:fgClr>
                      <a:bgClr>
                        <a:schemeClr val="dk1">
                          <a:lumMod val="65000"/>
                          <a:lumOff val="35000"/>
                        </a:schemeClr>
                      </a:bgClr>
                    </a:pattFill>
                    <a:ln>
                      <a:noFill/>
                    </a:ln>
                  </c15:spPr>
                  <c15:dlblFieldTable/>
                  <c15:showDataLabelsRange val="0"/>
                </c:ext>
              </c:extLst>
            </c:dLbl>
            <c:dLbl>
              <c:idx val="1"/>
              <c:layout>
                <c:manualLayout>
                  <c:x val="-0.12939900760580109"/>
                  <c:y val="5.5160672483507152E-2"/>
                </c:manualLayout>
              </c:layout>
              <c:spPr>
                <a:no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120-4640-84E5-16351216F2CD}"/>
                </c:ext>
                <c:ext xmlns:c15="http://schemas.microsoft.com/office/drawing/2012/chart" uri="{CE6537A1-D6FC-4f65-9D91-7224C49458BB}">
                  <c15:spPr xmlns:c15="http://schemas.microsoft.com/office/drawing/2012/chart">
                    <a:prstGeom prst="wedgeRectCallout">
                      <a:avLst>
                        <a:gd name="adj1" fmla="val 164768"/>
                        <a:gd name="adj2" fmla="val 61781"/>
                      </a:avLst>
                    </a:prstGeom>
                    <a:pattFill prst="pct75">
                      <a:fgClr>
                        <a:schemeClr val="dk1">
                          <a:lumMod val="75000"/>
                          <a:lumOff val="25000"/>
                        </a:schemeClr>
                      </a:fgClr>
                      <a:bgClr>
                        <a:schemeClr val="dk1">
                          <a:lumMod val="65000"/>
                          <a:lumOff val="35000"/>
                        </a:schemeClr>
                      </a:bgClr>
                    </a:pattFill>
                    <a:ln>
                      <a:noFill/>
                    </a:ln>
                  </c15:spPr>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2"/>
                <c:pt idx="0">
                  <c:v>Hommes</c:v>
                </c:pt>
                <c:pt idx="1">
                  <c:v>Femmes</c:v>
                </c:pt>
              </c:strCache>
            </c:strRef>
          </c:cat>
          <c:val>
            <c:numRef>
              <c:f>Sheet1!$B$2:$B$5</c:f>
              <c:numCache>
                <c:formatCode>General</c:formatCode>
                <c:ptCount val="4"/>
                <c:pt idx="0">
                  <c:v>14</c:v>
                </c:pt>
                <c:pt idx="1">
                  <c:v>1</c:v>
                </c:pt>
              </c:numCache>
            </c:numRef>
          </c:val>
          <c:extLst xmlns:c16r2="http://schemas.microsoft.com/office/drawing/2015/06/chart">
            <c:ext xmlns:c16="http://schemas.microsoft.com/office/drawing/2014/chart" uri="{C3380CC4-5D6E-409C-BE32-E72D297353CC}">
              <c16:uniqueId val="{00000008-D120-4640-84E5-16351216F2CD}"/>
            </c:ext>
          </c:extLst>
        </c:ser>
        <c:dLbls>
          <c:showLegendKey val="0"/>
          <c:showVal val="0"/>
          <c:showCatName val="0"/>
          <c:showSerName val="0"/>
          <c:showPercent val="1"/>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solidFill>
      <a:srgbClr val="F0F0F0"/>
    </a:solidFill>
    <a:ln w="9525" cap="flat" cmpd="sng" algn="ctr">
      <a:solidFill>
        <a:srgbClr val="0070C0"/>
      </a:solidFill>
      <a:round/>
    </a:ln>
    <a:effectLst/>
  </c:spPr>
  <c:txPr>
    <a:bodyPr/>
    <a:lstStyle/>
    <a:p>
      <a:pPr>
        <a:defRPr sz="800"/>
      </a:pPr>
      <a:endParaRPr lang="en-US"/>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E4994-DAC2-46A2-93B8-BC288A88F4E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fr-FR"/>
        </a:p>
      </dgm:t>
    </dgm:pt>
    <dgm:pt modelId="{B891DB43-AE14-466D-8E3D-D1021CBDAE45}">
      <dgm:prSet phldrT="[Texte]" custT="1"/>
      <dgm:spPr>
        <a:solidFill>
          <a:srgbClr val="50B848"/>
        </a:solidFill>
      </dgm:spPr>
      <dgm:t>
        <a:bodyPr/>
        <a:lstStyle/>
        <a:p>
          <a:r>
            <a:rPr lang="fr-FR" sz="1000" b="0" smtClean="0">
              <a:latin typeface="Arial" panose="020B0604020202020204" pitchFamily="34" charset="0"/>
              <a:cs typeface="Arial" panose="020B0604020202020204" pitchFamily="34" charset="0"/>
            </a:rPr>
            <a:t>Outputs </a:t>
          </a:r>
          <a:r>
            <a:rPr lang="fr-FR" sz="1000" b="0" dirty="0">
              <a:latin typeface="Arial" panose="020B0604020202020204" pitchFamily="34" charset="0"/>
              <a:cs typeface="Arial" panose="020B0604020202020204" pitchFamily="34" charset="0"/>
            </a:rPr>
            <a:t>du niveau central</a:t>
          </a:r>
        </a:p>
      </dgm:t>
    </dgm:pt>
    <dgm:pt modelId="{870993A7-A80F-48FA-88B7-94325C7C2644}" type="parTrans" cxnId="{81862B3F-34C7-4E76-9FB0-6C92FF506A3B}">
      <dgm:prSet/>
      <dgm:spPr/>
      <dgm:t>
        <a:bodyPr/>
        <a:lstStyle/>
        <a:p>
          <a:endParaRPr lang="fr-FR" sz="1000">
            <a:latin typeface="Arial" panose="020B0604020202020204" pitchFamily="34" charset="0"/>
            <a:cs typeface="Arial" panose="020B0604020202020204" pitchFamily="34" charset="0"/>
          </a:endParaRPr>
        </a:p>
      </dgm:t>
    </dgm:pt>
    <dgm:pt modelId="{F9D912D3-53BD-4D33-B247-75C0FC08FB8E}" type="sibTrans" cxnId="{81862B3F-34C7-4E76-9FB0-6C92FF506A3B}">
      <dgm:prSet/>
      <dgm:spPr/>
      <dgm:t>
        <a:bodyPr/>
        <a:lstStyle/>
        <a:p>
          <a:endParaRPr lang="fr-FR" sz="1000">
            <a:latin typeface="Arial" panose="020B0604020202020204" pitchFamily="34" charset="0"/>
            <a:cs typeface="Arial" panose="020B0604020202020204" pitchFamily="34" charset="0"/>
          </a:endParaRPr>
        </a:p>
      </dgm:t>
    </dgm:pt>
    <dgm:pt modelId="{BA6A78F5-5815-4774-9F0F-4BC53E5BAB39}">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O1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réforme</a:t>
          </a:r>
        </a:p>
      </dgm:t>
    </dgm:pt>
    <dgm:pt modelId="{EF7CA084-C071-4C3A-A9E2-FA8757711A2A}" type="parTrans" cxnId="{B4196CA6-D0F9-48A3-BCCE-4297B897A0EF}">
      <dgm:prSet/>
      <dgm:spPr/>
      <dgm:t>
        <a:bodyPr/>
        <a:lstStyle/>
        <a:p>
          <a:endParaRPr lang="fr-FR" sz="1000">
            <a:latin typeface="Arial" panose="020B0604020202020204" pitchFamily="34" charset="0"/>
            <a:cs typeface="Arial" panose="020B0604020202020204" pitchFamily="34" charset="0"/>
          </a:endParaRPr>
        </a:p>
      </dgm:t>
    </dgm:pt>
    <dgm:pt modelId="{081962AA-B09C-46FC-BDBC-05CCE531B5C8}" type="sibTrans" cxnId="{B4196CA6-D0F9-48A3-BCCE-4297B897A0EF}">
      <dgm:prSet/>
      <dgm:spPr/>
      <dgm:t>
        <a:bodyPr/>
        <a:lstStyle/>
        <a:p>
          <a:endParaRPr lang="fr-FR" sz="1000">
            <a:latin typeface="Arial" panose="020B0604020202020204" pitchFamily="34" charset="0"/>
            <a:cs typeface="Arial" panose="020B0604020202020204" pitchFamily="34" charset="0"/>
          </a:endParaRPr>
        </a:p>
      </dgm:t>
    </dgm:pt>
    <dgm:pt modelId="{6F1D250D-5832-40FC-AF58-CCC76AA05E9D}">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O2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planification et au suivi évaluation</a:t>
          </a:r>
        </a:p>
      </dgm:t>
    </dgm:pt>
    <dgm:pt modelId="{3C1DDF67-77DD-40BF-9C46-EE6922CB68F8}" type="parTrans" cxnId="{96BFFEE1-4A35-4A1D-9D8C-0CF438B9E8BC}">
      <dgm:prSet/>
      <dgm:spPr/>
      <dgm:t>
        <a:bodyPr/>
        <a:lstStyle/>
        <a:p>
          <a:endParaRPr lang="fr-FR" sz="1000">
            <a:latin typeface="Arial" panose="020B0604020202020204" pitchFamily="34" charset="0"/>
            <a:cs typeface="Arial" panose="020B0604020202020204" pitchFamily="34" charset="0"/>
          </a:endParaRPr>
        </a:p>
      </dgm:t>
    </dgm:pt>
    <dgm:pt modelId="{7F89AA82-F966-481E-AE86-DB2B5DAF3421}" type="sibTrans" cxnId="{96BFFEE1-4A35-4A1D-9D8C-0CF438B9E8BC}">
      <dgm:prSet/>
      <dgm:spPr/>
      <dgm:t>
        <a:bodyPr/>
        <a:lstStyle/>
        <a:p>
          <a:endParaRPr lang="fr-FR" sz="1000">
            <a:latin typeface="Arial" panose="020B0604020202020204" pitchFamily="34" charset="0"/>
            <a:cs typeface="Arial" panose="020B0604020202020204" pitchFamily="34" charset="0"/>
          </a:endParaRPr>
        </a:p>
      </dgm:t>
    </dgm:pt>
    <dgm:pt modelId="{3126496B-4FDE-492A-B80C-3BC38608FFC0}">
      <dgm:prSet phldrT="[Texte]" custT="1"/>
      <dgm:spPr>
        <a:solidFill>
          <a:srgbClr val="50B848"/>
        </a:solidFill>
      </dgm:spPr>
      <dgm:t>
        <a:bodyPr/>
        <a:lstStyle/>
        <a:p>
          <a:r>
            <a:rPr lang="fr-FR" sz="1000" b="0" smtClean="0">
              <a:latin typeface="Arial" panose="020B0604020202020204" pitchFamily="34" charset="0"/>
              <a:cs typeface="Arial" panose="020B0604020202020204" pitchFamily="34" charset="0"/>
            </a:rPr>
            <a:t>Outputs </a:t>
          </a:r>
          <a:r>
            <a:rPr lang="fr-FR" sz="1000" b="0" dirty="0">
              <a:latin typeface="Arial" panose="020B0604020202020204" pitchFamily="34" charset="0"/>
              <a:cs typeface="Arial" panose="020B0604020202020204" pitchFamily="34" charset="0"/>
            </a:rPr>
            <a:t>du niveau régional</a:t>
          </a:r>
        </a:p>
      </dgm:t>
    </dgm:pt>
    <dgm:pt modelId="{1CFC2BD2-3934-4716-8653-13C3B93FAAC1}" type="parTrans" cxnId="{6D277C74-514E-4FCF-AAB1-98E0FC8AED89}">
      <dgm:prSet/>
      <dgm:spPr/>
      <dgm:t>
        <a:bodyPr/>
        <a:lstStyle/>
        <a:p>
          <a:endParaRPr lang="fr-FR" sz="1000">
            <a:latin typeface="Arial" panose="020B0604020202020204" pitchFamily="34" charset="0"/>
            <a:cs typeface="Arial" panose="020B0604020202020204" pitchFamily="34" charset="0"/>
          </a:endParaRPr>
        </a:p>
      </dgm:t>
    </dgm:pt>
    <dgm:pt modelId="{8D19F748-D90D-47F3-9B80-3D54F5AD02A9}" type="sibTrans" cxnId="{6D277C74-514E-4FCF-AAB1-98E0FC8AED89}">
      <dgm:prSet/>
      <dgm:spPr/>
      <dgm:t>
        <a:bodyPr/>
        <a:lstStyle/>
        <a:p>
          <a:endParaRPr lang="fr-FR" sz="1000">
            <a:latin typeface="Arial" panose="020B0604020202020204" pitchFamily="34" charset="0"/>
            <a:cs typeface="Arial" panose="020B0604020202020204" pitchFamily="34" charset="0"/>
          </a:endParaRPr>
        </a:p>
      </dgm:t>
    </dgm:pt>
    <dgm:pt modelId="{D02F1FE3-BF66-4998-AF63-E48D5EED3287}">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O4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réforme</a:t>
          </a:r>
        </a:p>
      </dgm:t>
    </dgm:pt>
    <dgm:pt modelId="{32A016BE-F7FB-4E57-8ED2-D21EABF6F98F}" type="parTrans" cxnId="{F5D0B7D3-1E31-4677-A2C1-4B919E17CF51}">
      <dgm:prSet/>
      <dgm:spPr/>
      <dgm:t>
        <a:bodyPr/>
        <a:lstStyle/>
        <a:p>
          <a:endParaRPr lang="fr-FR" sz="1000">
            <a:latin typeface="Arial" panose="020B0604020202020204" pitchFamily="34" charset="0"/>
            <a:cs typeface="Arial" panose="020B0604020202020204" pitchFamily="34" charset="0"/>
          </a:endParaRPr>
        </a:p>
      </dgm:t>
    </dgm:pt>
    <dgm:pt modelId="{411ED3E6-772F-4059-A6C2-D652545E241E}" type="sibTrans" cxnId="{F5D0B7D3-1E31-4677-A2C1-4B919E17CF51}">
      <dgm:prSet/>
      <dgm:spPr/>
      <dgm:t>
        <a:bodyPr/>
        <a:lstStyle/>
        <a:p>
          <a:endParaRPr lang="fr-FR" sz="1000">
            <a:latin typeface="Arial" panose="020B0604020202020204" pitchFamily="34" charset="0"/>
            <a:cs typeface="Arial" panose="020B0604020202020204" pitchFamily="34" charset="0"/>
          </a:endParaRPr>
        </a:p>
      </dgm:t>
    </dgm:pt>
    <dgm:pt modelId="{D03ACBAC-4618-403D-A7A4-F44DDB145618}">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O5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à la planification et au suivi évaluation</a:t>
          </a:r>
        </a:p>
      </dgm:t>
    </dgm:pt>
    <dgm:pt modelId="{996E613F-B697-4149-B943-53E39B91D1EF}" type="parTrans" cxnId="{9071AFC0-2E4F-44FF-B339-C2C7F286444B}">
      <dgm:prSet/>
      <dgm:spPr/>
      <dgm:t>
        <a:bodyPr/>
        <a:lstStyle/>
        <a:p>
          <a:endParaRPr lang="fr-FR" sz="1000">
            <a:latin typeface="Arial" panose="020B0604020202020204" pitchFamily="34" charset="0"/>
            <a:cs typeface="Arial" panose="020B0604020202020204" pitchFamily="34" charset="0"/>
          </a:endParaRPr>
        </a:p>
      </dgm:t>
    </dgm:pt>
    <dgm:pt modelId="{DF559E7D-95F1-4AAD-AC4E-506184C29580}" type="sibTrans" cxnId="{9071AFC0-2E4F-44FF-B339-C2C7F286444B}">
      <dgm:prSet/>
      <dgm:spPr/>
      <dgm:t>
        <a:bodyPr/>
        <a:lstStyle/>
        <a:p>
          <a:endParaRPr lang="fr-FR" sz="1000">
            <a:latin typeface="Arial" panose="020B0604020202020204" pitchFamily="34" charset="0"/>
            <a:cs typeface="Arial" panose="020B0604020202020204" pitchFamily="34" charset="0"/>
          </a:endParaRPr>
        </a:p>
      </dgm:t>
    </dgm:pt>
    <dgm:pt modelId="{C9BC7416-8738-4B95-AF7A-773E1BFB55A2}">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O3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aux processus gestionnaires</a:t>
          </a:r>
        </a:p>
      </dgm:t>
    </dgm:pt>
    <dgm:pt modelId="{B06B1BEE-99D4-4A67-84FA-2F7FBF8FA20F}" type="parTrans" cxnId="{FB153FDA-6485-4302-A000-EA23C1681C48}">
      <dgm:prSet/>
      <dgm:spPr/>
      <dgm:t>
        <a:bodyPr/>
        <a:lstStyle/>
        <a:p>
          <a:endParaRPr lang="fr-FR" sz="1000">
            <a:latin typeface="Arial" panose="020B0604020202020204" pitchFamily="34" charset="0"/>
            <a:cs typeface="Arial" panose="020B0604020202020204" pitchFamily="34" charset="0"/>
          </a:endParaRPr>
        </a:p>
      </dgm:t>
    </dgm:pt>
    <dgm:pt modelId="{A006EBC0-2106-4A90-9CB3-317003DEE335}" type="sibTrans" cxnId="{FB153FDA-6485-4302-A000-EA23C1681C48}">
      <dgm:prSet/>
      <dgm:spPr/>
      <dgm:t>
        <a:bodyPr/>
        <a:lstStyle/>
        <a:p>
          <a:endParaRPr lang="fr-FR" sz="1000">
            <a:latin typeface="Arial" panose="020B0604020202020204" pitchFamily="34" charset="0"/>
            <a:cs typeface="Arial" panose="020B0604020202020204" pitchFamily="34" charset="0"/>
          </a:endParaRPr>
        </a:p>
      </dgm:t>
    </dgm:pt>
    <dgm:pt modelId="{3B6C36B5-6217-4029-ADDF-E259FAF187B6}">
      <dgm:prSet phldrT="[Texte]" custT="1"/>
      <dgm:spPr>
        <a:ln>
          <a:solidFill>
            <a:srgbClr val="50B848">
              <a:alpha val="90000"/>
            </a:srgbClr>
          </a:solidFill>
        </a:ln>
      </dgm:spPr>
      <dgm:t>
        <a:bodyPr/>
        <a:lstStyle/>
        <a:p>
          <a:r>
            <a:rPr lang="fr-FR" sz="1000" b="0">
              <a:latin typeface="Arial" panose="020B0604020202020204" pitchFamily="34" charset="0"/>
              <a:cs typeface="Arial" panose="020B0604020202020204" pitchFamily="34" charset="0"/>
            </a:rPr>
            <a:t>O6 </a:t>
          </a:r>
          <a:r>
            <a:rPr lang="fr-FR" sz="1000" b="0" smtClean="0">
              <a:latin typeface="Arial" panose="020B0604020202020204" pitchFamily="34" charset="0"/>
              <a:cs typeface="Arial" panose="020B0604020202020204" pitchFamily="34" charset="0"/>
            </a:rPr>
            <a:t>: </a:t>
          </a:r>
          <a:r>
            <a:rPr lang="fr-FR" sz="1000" b="0" dirty="0">
              <a:latin typeface="Arial" panose="020B0604020202020204" pitchFamily="34" charset="0"/>
              <a:cs typeface="Arial" panose="020B0604020202020204" pitchFamily="34" charset="0"/>
            </a:rPr>
            <a:t>Appui aux processus gestionnaires</a:t>
          </a:r>
        </a:p>
      </dgm:t>
    </dgm:pt>
    <dgm:pt modelId="{A323AAAF-DE1F-4634-96C8-6866401ABF37}" type="parTrans" cxnId="{6B774AA9-41EE-4BB2-BE48-D2FB0931A746}">
      <dgm:prSet/>
      <dgm:spPr/>
      <dgm:t>
        <a:bodyPr/>
        <a:lstStyle/>
        <a:p>
          <a:endParaRPr lang="fr-FR" sz="1000">
            <a:latin typeface="Arial" panose="020B0604020202020204" pitchFamily="34" charset="0"/>
            <a:cs typeface="Arial" panose="020B0604020202020204" pitchFamily="34" charset="0"/>
          </a:endParaRPr>
        </a:p>
      </dgm:t>
    </dgm:pt>
    <dgm:pt modelId="{7DF8CF2A-AD25-47D4-AB9A-A8A6D0F8BB53}" type="sibTrans" cxnId="{6B774AA9-41EE-4BB2-BE48-D2FB0931A746}">
      <dgm:prSet/>
      <dgm:spPr/>
      <dgm:t>
        <a:bodyPr/>
        <a:lstStyle/>
        <a:p>
          <a:endParaRPr lang="fr-FR" sz="1000">
            <a:latin typeface="Arial" panose="020B0604020202020204" pitchFamily="34" charset="0"/>
            <a:cs typeface="Arial" panose="020B0604020202020204" pitchFamily="34" charset="0"/>
          </a:endParaRPr>
        </a:p>
      </dgm:t>
    </dgm:pt>
    <dgm:pt modelId="{4BE090C3-F647-464D-B57D-82767C83889C}" type="pres">
      <dgm:prSet presAssocID="{19FE4994-DAC2-46A2-93B8-BC288A88F4EA}" presName="Name0" presStyleCnt="0">
        <dgm:presLayoutVars>
          <dgm:dir/>
          <dgm:animLvl val="lvl"/>
          <dgm:resizeHandles val="exact"/>
        </dgm:presLayoutVars>
      </dgm:prSet>
      <dgm:spPr/>
      <dgm:t>
        <a:bodyPr/>
        <a:lstStyle/>
        <a:p>
          <a:endParaRPr lang="fr-FR"/>
        </a:p>
      </dgm:t>
    </dgm:pt>
    <dgm:pt modelId="{C17C6D0A-462A-4362-9C6C-73BB2E97F8CF}" type="pres">
      <dgm:prSet presAssocID="{3126496B-4FDE-492A-B80C-3BC38608FFC0}" presName="boxAndChildren" presStyleCnt="0"/>
      <dgm:spPr/>
    </dgm:pt>
    <dgm:pt modelId="{DFB5919A-841A-4188-B5FA-39507404872D}" type="pres">
      <dgm:prSet presAssocID="{3126496B-4FDE-492A-B80C-3BC38608FFC0}" presName="parentTextBox" presStyleLbl="node1" presStyleIdx="0" presStyleCnt="2"/>
      <dgm:spPr/>
      <dgm:t>
        <a:bodyPr/>
        <a:lstStyle/>
        <a:p>
          <a:endParaRPr lang="fr-FR"/>
        </a:p>
      </dgm:t>
    </dgm:pt>
    <dgm:pt modelId="{9A61CE39-42CF-4C90-A84B-54208F4B3D2D}" type="pres">
      <dgm:prSet presAssocID="{3126496B-4FDE-492A-B80C-3BC38608FFC0}" presName="entireBox" presStyleLbl="node1" presStyleIdx="0" presStyleCnt="2"/>
      <dgm:spPr/>
      <dgm:t>
        <a:bodyPr/>
        <a:lstStyle/>
        <a:p>
          <a:endParaRPr lang="fr-FR"/>
        </a:p>
      </dgm:t>
    </dgm:pt>
    <dgm:pt modelId="{071D9E4F-D44C-44A9-A0F6-B5624002A5E9}" type="pres">
      <dgm:prSet presAssocID="{3126496B-4FDE-492A-B80C-3BC38608FFC0}" presName="descendantBox" presStyleCnt="0"/>
      <dgm:spPr/>
    </dgm:pt>
    <dgm:pt modelId="{9D143691-693C-41FF-86AF-0C6676999552}" type="pres">
      <dgm:prSet presAssocID="{D02F1FE3-BF66-4998-AF63-E48D5EED3287}" presName="childTextBox" presStyleLbl="fgAccFollowNode1" presStyleIdx="0" presStyleCnt="6" custLinFactNeighborX="147" custLinFactNeighborY="4596">
        <dgm:presLayoutVars>
          <dgm:bulletEnabled val="1"/>
        </dgm:presLayoutVars>
      </dgm:prSet>
      <dgm:spPr/>
      <dgm:t>
        <a:bodyPr/>
        <a:lstStyle/>
        <a:p>
          <a:endParaRPr lang="fr-FR"/>
        </a:p>
      </dgm:t>
    </dgm:pt>
    <dgm:pt modelId="{0A2168B0-692A-4605-91D1-F55B919E396A}" type="pres">
      <dgm:prSet presAssocID="{D03ACBAC-4618-403D-A7A4-F44DDB145618}" presName="childTextBox" presStyleLbl="fgAccFollowNode1" presStyleIdx="1" presStyleCnt="6" custLinFactNeighborX="147" custLinFactNeighborY="4596">
        <dgm:presLayoutVars>
          <dgm:bulletEnabled val="1"/>
        </dgm:presLayoutVars>
      </dgm:prSet>
      <dgm:spPr/>
      <dgm:t>
        <a:bodyPr/>
        <a:lstStyle/>
        <a:p>
          <a:endParaRPr lang="fr-FR"/>
        </a:p>
      </dgm:t>
    </dgm:pt>
    <dgm:pt modelId="{FFA6F643-2B88-4152-BB10-D65B741C459A}" type="pres">
      <dgm:prSet presAssocID="{3B6C36B5-6217-4029-ADDF-E259FAF187B6}" presName="childTextBox" presStyleLbl="fgAccFollowNode1" presStyleIdx="2" presStyleCnt="6" custLinFactNeighborY="6459">
        <dgm:presLayoutVars>
          <dgm:bulletEnabled val="1"/>
        </dgm:presLayoutVars>
      </dgm:prSet>
      <dgm:spPr/>
      <dgm:t>
        <a:bodyPr/>
        <a:lstStyle/>
        <a:p>
          <a:endParaRPr lang="fr-FR"/>
        </a:p>
      </dgm:t>
    </dgm:pt>
    <dgm:pt modelId="{B20AFB73-ADD4-49D5-BAB3-A1717EE888D4}" type="pres">
      <dgm:prSet presAssocID="{F9D912D3-53BD-4D33-B247-75C0FC08FB8E}" presName="sp" presStyleCnt="0"/>
      <dgm:spPr/>
    </dgm:pt>
    <dgm:pt modelId="{2E9013BE-9518-4824-9DCF-6A567207D39B}" type="pres">
      <dgm:prSet presAssocID="{B891DB43-AE14-466D-8E3D-D1021CBDAE45}" presName="arrowAndChildren" presStyleCnt="0"/>
      <dgm:spPr/>
    </dgm:pt>
    <dgm:pt modelId="{6F4F9F3B-9A49-4832-A5EE-EE509C264ABD}" type="pres">
      <dgm:prSet presAssocID="{B891DB43-AE14-466D-8E3D-D1021CBDAE45}" presName="parentTextArrow" presStyleLbl="node1" presStyleIdx="0" presStyleCnt="2"/>
      <dgm:spPr/>
      <dgm:t>
        <a:bodyPr/>
        <a:lstStyle/>
        <a:p>
          <a:endParaRPr lang="fr-FR"/>
        </a:p>
      </dgm:t>
    </dgm:pt>
    <dgm:pt modelId="{4ECCD17F-D3EF-428B-A9C6-724CD1CAB4CF}" type="pres">
      <dgm:prSet presAssocID="{B891DB43-AE14-466D-8E3D-D1021CBDAE45}" presName="arrow" presStyleLbl="node1" presStyleIdx="1" presStyleCnt="2" custLinFactNeighborX="38590" custLinFactNeighborY="-1257"/>
      <dgm:spPr/>
      <dgm:t>
        <a:bodyPr/>
        <a:lstStyle/>
        <a:p>
          <a:endParaRPr lang="fr-FR"/>
        </a:p>
      </dgm:t>
    </dgm:pt>
    <dgm:pt modelId="{3DC793D0-B582-4340-8085-962F9E073788}" type="pres">
      <dgm:prSet presAssocID="{B891DB43-AE14-466D-8E3D-D1021CBDAE45}" presName="descendantArrow" presStyleCnt="0"/>
      <dgm:spPr/>
    </dgm:pt>
    <dgm:pt modelId="{D01A6BAC-85D1-4D34-8AB2-F77432C96961}" type="pres">
      <dgm:prSet presAssocID="{BA6A78F5-5815-4774-9F0F-4BC53E5BAB39}" presName="childTextArrow" presStyleLbl="fgAccFollowNode1" presStyleIdx="3" presStyleCnt="6" custLinFactNeighborX="147" custLinFactNeighborY="4597">
        <dgm:presLayoutVars>
          <dgm:bulletEnabled val="1"/>
        </dgm:presLayoutVars>
      </dgm:prSet>
      <dgm:spPr/>
      <dgm:t>
        <a:bodyPr/>
        <a:lstStyle/>
        <a:p>
          <a:endParaRPr lang="fr-FR"/>
        </a:p>
      </dgm:t>
    </dgm:pt>
    <dgm:pt modelId="{E7C81706-5F45-4149-81AD-C6E2CB04FD78}" type="pres">
      <dgm:prSet presAssocID="{6F1D250D-5832-40FC-AF58-CCC76AA05E9D}" presName="childTextArrow" presStyleLbl="fgAccFollowNode1" presStyleIdx="4" presStyleCnt="6" custLinFactNeighborX="147" custLinFactNeighborY="4597">
        <dgm:presLayoutVars>
          <dgm:bulletEnabled val="1"/>
        </dgm:presLayoutVars>
      </dgm:prSet>
      <dgm:spPr/>
      <dgm:t>
        <a:bodyPr/>
        <a:lstStyle/>
        <a:p>
          <a:endParaRPr lang="fr-FR"/>
        </a:p>
      </dgm:t>
    </dgm:pt>
    <dgm:pt modelId="{823C81D4-E875-41D3-AD9D-9F524E156F54}" type="pres">
      <dgm:prSet presAssocID="{C9BC7416-8738-4B95-AF7A-773E1BFB55A2}" presName="childTextArrow" presStyleLbl="fgAccFollowNode1" presStyleIdx="5" presStyleCnt="6" custLinFactNeighborX="147" custLinFactNeighborY="4597">
        <dgm:presLayoutVars>
          <dgm:bulletEnabled val="1"/>
        </dgm:presLayoutVars>
      </dgm:prSet>
      <dgm:spPr/>
      <dgm:t>
        <a:bodyPr/>
        <a:lstStyle/>
        <a:p>
          <a:endParaRPr lang="fr-FR"/>
        </a:p>
      </dgm:t>
    </dgm:pt>
  </dgm:ptLst>
  <dgm:cxnLst>
    <dgm:cxn modelId="{9071AFC0-2E4F-44FF-B339-C2C7F286444B}" srcId="{3126496B-4FDE-492A-B80C-3BC38608FFC0}" destId="{D03ACBAC-4618-403D-A7A4-F44DDB145618}" srcOrd="1" destOrd="0" parTransId="{996E613F-B697-4149-B943-53E39B91D1EF}" sibTransId="{DF559E7D-95F1-4AAD-AC4E-506184C29580}"/>
    <dgm:cxn modelId="{B55395D6-CECB-431C-8043-C06888DBF2B2}" type="presOf" srcId="{3B6C36B5-6217-4029-ADDF-E259FAF187B6}" destId="{FFA6F643-2B88-4152-BB10-D65B741C459A}" srcOrd="0" destOrd="0" presId="urn:microsoft.com/office/officeart/2005/8/layout/process4"/>
    <dgm:cxn modelId="{F5D0B7D3-1E31-4677-A2C1-4B919E17CF51}" srcId="{3126496B-4FDE-492A-B80C-3BC38608FFC0}" destId="{D02F1FE3-BF66-4998-AF63-E48D5EED3287}" srcOrd="0" destOrd="0" parTransId="{32A016BE-F7FB-4E57-8ED2-D21EABF6F98F}" sibTransId="{411ED3E6-772F-4059-A6C2-D652545E241E}"/>
    <dgm:cxn modelId="{9FDC7371-0679-4DF5-BC2D-B9DEA502CF42}" type="presOf" srcId="{BA6A78F5-5815-4774-9F0F-4BC53E5BAB39}" destId="{D01A6BAC-85D1-4D34-8AB2-F77432C96961}" srcOrd="0" destOrd="0" presId="urn:microsoft.com/office/officeart/2005/8/layout/process4"/>
    <dgm:cxn modelId="{F0C485A2-B045-49B8-85DC-843B44F5CBB1}" type="presOf" srcId="{B891DB43-AE14-466D-8E3D-D1021CBDAE45}" destId="{4ECCD17F-D3EF-428B-A9C6-724CD1CAB4CF}" srcOrd="1" destOrd="0" presId="urn:microsoft.com/office/officeart/2005/8/layout/process4"/>
    <dgm:cxn modelId="{292FD40C-D587-4554-A5F9-18855C0FC938}" type="presOf" srcId="{3126496B-4FDE-492A-B80C-3BC38608FFC0}" destId="{9A61CE39-42CF-4C90-A84B-54208F4B3D2D}" srcOrd="1" destOrd="0" presId="urn:microsoft.com/office/officeart/2005/8/layout/process4"/>
    <dgm:cxn modelId="{7C97A1F5-C48D-4D40-BC5B-BA3690B1925B}" type="presOf" srcId="{6F1D250D-5832-40FC-AF58-CCC76AA05E9D}" destId="{E7C81706-5F45-4149-81AD-C6E2CB04FD78}" srcOrd="0" destOrd="0" presId="urn:microsoft.com/office/officeart/2005/8/layout/process4"/>
    <dgm:cxn modelId="{42D6057A-77E0-4C1E-A9EC-66045463FA4C}" type="presOf" srcId="{3126496B-4FDE-492A-B80C-3BC38608FFC0}" destId="{DFB5919A-841A-4188-B5FA-39507404872D}" srcOrd="0" destOrd="0" presId="urn:microsoft.com/office/officeart/2005/8/layout/process4"/>
    <dgm:cxn modelId="{96BFFEE1-4A35-4A1D-9D8C-0CF438B9E8BC}" srcId="{B891DB43-AE14-466D-8E3D-D1021CBDAE45}" destId="{6F1D250D-5832-40FC-AF58-CCC76AA05E9D}" srcOrd="1" destOrd="0" parTransId="{3C1DDF67-77DD-40BF-9C46-EE6922CB68F8}" sibTransId="{7F89AA82-F966-481E-AE86-DB2B5DAF3421}"/>
    <dgm:cxn modelId="{6D277C74-514E-4FCF-AAB1-98E0FC8AED89}" srcId="{19FE4994-DAC2-46A2-93B8-BC288A88F4EA}" destId="{3126496B-4FDE-492A-B80C-3BC38608FFC0}" srcOrd="1" destOrd="0" parTransId="{1CFC2BD2-3934-4716-8653-13C3B93FAAC1}" sibTransId="{8D19F748-D90D-47F3-9B80-3D54F5AD02A9}"/>
    <dgm:cxn modelId="{5B3FAA63-ADC6-4427-B996-CA5AEC4DE57C}" type="presOf" srcId="{19FE4994-DAC2-46A2-93B8-BC288A88F4EA}" destId="{4BE090C3-F647-464D-B57D-82767C83889C}" srcOrd="0" destOrd="0" presId="urn:microsoft.com/office/officeart/2005/8/layout/process4"/>
    <dgm:cxn modelId="{FB153FDA-6485-4302-A000-EA23C1681C48}" srcId="{B891DB43-AE14-466D-8E3D-D1021CBDAE45}" destId="{C9BC7416-8738-4B95-AF7A-773E1BFB55A2}" srcOrd="2" destOrd="0" parTransId="{B06B1BEE-99D4-4A67-84FA-2F7FBF8FA20F}" sibTransId="{A006EBC0-2106-4A90-9CB3-317003DEE335}"/>
    <dgm:cxn modelId="{E6A3CFFA-B362-4AF6-82DE-C5DD0A1F81A9}" type="presOf" srcId="{D03ACBAC-4618-403D-A7A4-F44DDB145618}" destId="{0A2168B0-692A-4605-91D1-F55B919E396A}" srcOrd="0" destOrd="0" presId="urn:microsoft.com/office/officeart/2005/8/layout/process4"/>
    <dgm:cxn modelId="{601B7B47-70D6-4BDA-9FA7-03434B646E7B}" type="presOf" srcId="{D02F1FE3-BF66-4998-AF63-E48D5EED3287}" destId="{9D143691-693C-41FF-86AF-0C6676999552}" srcOrd="0" destOrd="0" presId="urn:microsoft.com/office/officeart/2005/8/layout/process4"/>
    <dgm:cxn modelId="{11250E2A-4505-4C63-9903-86599BF2CB80}" type="presOf" srcId="{B891DB43-AE14-466D-8E3D-D1021CBDAE45}" destId="{6F4F9F3B-9A49-4832-A5EE-EE509C264ABD}" srcOrd="0" destOrd="0" presId="urn:microsoft.com/office/officeart/2005/8/layout/process4"/>
    <dgm:cxn modelId="{6B774AA9-41EE-4BB2-BE48-D2FB0931A746}" srcId="{3126496B-4FDE-492A-B80C-3BC38608FFC0}" destId="{3B6C36B5-6217-4029-ADDF-E259FAF187B6}" srcOrd="2" destOrd="0" parTransId="{A323AAAF-DE1F-4634-96C8-6866401ABF37}" sibTransId="{7DF8CF2A-AD25-47D4-AB9A-A8A6D0F8BB53}"/>
    <dgm:cxn modelId="{B4196CA6-D0F9-48A3-BCCE-4297B897A0EF}" srcId="{B891DB43-AE14-466D-8E3D-D1021CBDAE45}" destId="{BA6A78F5-5815-4774-9F0F-4BC53E5BAB39}" srcOrd="0" destOrd="0" parTransId="{EF7CA084-C071-4C3A-A9E2-FA8757711A2A}" sibTransId="{081962AA-B09C-46FC-BDBC-05CCE531B5C8}"/>
    <dgm:cxn modelId="{BE4735D7-879C-4435-BFB5-C84357BDEF94}" type="presOf" srcId="{C9BC7416-8738-4B95-AF7A-773E1BFB55A2}" destId="{823C81D4-E875-41D3-AD9D-9F524E156F54}" srcOrd="0" destOrd="0" presId="urn:microsoft.com/office/officeart/2005/8/layout/process4"/>
    <dgm:cxn modelId="{81862B3F-34C7-4E76-9FB0-6C92FF506A3B}" srcId="{19FE4994-DAC2-46A2-93B8-BC288A88F4EA}" destId="{B891DB43-AE14-466D-8E3D-D1021CBDAE45}" srcOrd="0" destOrd="0" parTransId="{870993A7-A80F-48FA-88B7-94325C7C2644}" sibTransId="{F9D912D3-53BD-4D33-B247-75C0FC08FB8E}"/>
    <dgm:cxn modelId="{EE7715C0-E9D5-4729-9F64-CEE770A1CF56}" type="presParOf" srcId="{4BE090C3-F647-464D-B57D-82767C83889C}" destId="{C17C6D0A-462A-4362-9C6C-73BB2E97F8CF}" srcOrd="0" destOrd="0" presId="urn:microsoft.com/office/officeart/2005/8/layout/process4"/>
    <dgm:cxn modelId="{F1E6C3A4-133A-42E9-9B93-3E8732929929}" type="presParOf" srcId="{C17C6D0A-462A-4362-9C6C-73BB2E97F8CF}" destId="{DFB5919A-841A-4188-B5FA-39507404872D}" srcOrd="0" destOrd="0" presId="urn:microsoft.com/office/officeart/2005/8/layout/process4"/>
    <dgm:cxn modelId="{CD86674C-3E67-4251-AD60-CCA7C69F5476}" type="presParOf" srcId="{C17C6D0A-462A-4362-9C6C-73BB2E97F8CF}" destId="{9A61CE39-42CF-4C90-A84B-54208F4B3D2D}" srcOrd="1" destOrd="0" presId="urn:microsoft.com/office/officeart/2005/8/layout/process4"/>
    <dgm:cxn modelId="{33092E80-8D5A-4C36-BBD0-8EEDEEEB39FA}" type="presParOf" srcId="{C17C6D0A-462A-4362-9C6C-73BB2E97F8CF}" destId="{071D9E4F-D44C-44A9-A0F6-B5624002A5E9}" srcOrd="2" destOrd="0" presId="urn:microsoft.com/office/officeart/2005/8/layout/process4"/>
    <dgm:cxn modelId="{FBA22028-A680-4D2D-8B4E-818EC647F825}" type="presParOf" srcId="{071D9E4F-D44C-44A9-A0F6-B5624002A5E9}" destId="{9D143691-693C-41FF-86AF-0C6676999552}" srcOrd="0" destOrd="0" presId="urn:microsoft.com/office/officeart/2005/8/layout/process4"/>
    <dgm:cxn modelId="{3834DB20-CBFE-4948-B1A0-8A25624F0C55}" type="presParOf" srcId="{071D9E4F-D44C-44A9-A0F6-B5624002A5E9}" destId="{0A2168B0-692A-4605-91D1-F55B919E396A}" srcOrd="1" destOrd="0" presId="urn:microsoft.com/office/officeart/2005/8/layout/process4"/>
    <dgm:cxn modelId="{D0813561-A89B-4205-8E8E-9926ABFF6A46}" type="presParOf" srcId="{071D9E4F-D44C-44A9-A0F6-B5624002A5E9}" destId="{FFA6F643-2B88-4152-BB10-D65B741C459A}" srcOrd="2" destOrd="0" presId="urn:microsoft.com/office/officeart/2005/8/layout/process4"/>
    <dgm:cxn modelId="{8D67FDC8-4972-473F-A3B0-02E116E7A163}" type="presParOf" srcId="{4BE090C3-F647-464D-B57D-82767C83889C}" destId="{B20AFB73-ADD4-49D5-BAB3-A1717EE888D4}" srcOrd="1" destOrd="0" presId="urn:microsoft.com/office/officeart/2005/8/layout/process4"/>
    <dgm:cxn modelId="{18924995-3CF3-443F-9877-DC1947BBCEBE}" type="presParOf" srcId="{4BE090C3-F647-464D-B57D-82767C83889C}" destId="{2E9013BE-9518-4824-9DCF-6A567207D39B}" srcOrd="2" destOrd="0" presId="urn:microsoft.com/office/officeart/2005/8/layout/process4"/>
    <dgm:cxn modelId="{2BE55D81-A58C-4F26-BA6C-8FA02C3BBEE9}" type="presParOf" srcId="{2E9013BE-9518-4824-9DCF-6A567207D39B}" destId="{6F4F9F3B-9A49-4832-A5EE-EE509C264ABD}" srcOrd="0" destOrd="0" presId="urn:microsoft.com/office/officeart/2005/8/layout/process4"/>
    <dgm:cxn modelId="{06407690-98C2-473D-A4A2-F003C01E3881}" type="presParOf" srcId="{2E9013BE-9518-4824-9DCF-6A567207D39B}" destId="{4ECCD17F-D3EF-428B-A9C6-724CD1CAB4CF}" srcOrd="1" destOrd="0" presId="urn:microsoft.com/office/officeart/2005/8/layout/process4"/>
    <dgm:cxn modelId="{68E5E583-B02D-4BB8-8F13-C414A36D6E52}" type="presParOf" srcId="{2E9013BE-9518-4824-9DCF-6A567207D39B}" destId="{3DC793D0-B582-4340-8085-962F9E073788}" srcOrd="2" destOrd="0" presId="urn:microsoft.com/office/officeart/2005/8/layout/process4"/>
    <dgm:cxn modelId="{A00E41D6-F69D-4B67-8552-FC7C0DAE421B}" type="presParOf" srcId="{3DC793D0-B582-4340-8085-962F9E073788}" destId="{D01A6BAC-85D1-4D34-8AB2-F77432C96961}" srcOrd="0" destOrd="0" presId="urn:microsoft.com/office/officeart/2005/8/layout/process4"/>
    <dgm:cxn modelId="{D320F3BB-B7B5-4E65-9DB4-8255AC8CD19E}" type="presParOf" srcId="{3DC793D0-B582-4340-8085-962F9E073788}" destId="{E7C81706-5F45-4149-81AD-C6E2CB04FD78}" srcOrd="1" destOrd="0" presId="urn:microsoft.com/office/officeart/2005/8/layout/process4"/>
    <dgm:cxn modelId="{8E8598EB-22E9-4C40-A5D3-8BBE3D3F9832}" type="presParOf" srcId="{3DC793D0-B582-4340-8085-962F9E073788}" destId="{823C81D4-E875-41D3-AD9D-9F524E156F54}" srcOrd="2"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04FE0D-8BF5-49C2-B01D-E826E8B1376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fr-FR"/>
        </a:p>
      </dgm:t>
    </dgm:pt>
    <dgm:pt modelId="{A957094D-9799-4FF6-8473-8644BF13E79C}">
      <dgm:prSet phldrT="[Texte]" custT="1"/>
      <dgm:spPr>
        <a:solidFill>
          <a:srgbClr val="0070C0"/>
        </a:solidFill>
        <a:ln>
          <a:noFill/>
        </a:ln>
      </dgm:spPr>
      <dgm:t>
        <a:bodyPr/>
        <a:lstStyle/>
        <a:p>
          <a:pPr algn="ctr"/>
          <a:r>
            <a:rPr lang="fr-FR" sz="800" b="1">
              <a:solidFill>
                <a:schemeClr val="bg1"/>
              </a:solidFill>
              <a:latin typeface="Arial" panose="020B0604020202020204" pitchFamily="34" charset="0"/>
              <a:cs typeface="Arial" panose="020B0604020202020204" pitchFamily="34" charset="0"/>
            </a:rPr>
            <a:t>Impact</a:t>
          </a:r>
          <a:r>
            <a:rPr lang="fr-FR" sz="800" b="0">
              <a:solidFill>
                <a:schemeClr val="bg1"/>
              </a:solidFill>
              <a:latin typeface="Arial" panose="020B0604020202020204" pitchFamily="34" charset="0"/>
              <a:cs typeface="Arial" panose="020B0604020202020204" pitchFamily="34" charset="0"/>
            </a:rPr>
            <a:t> : </a:t>
          </a:r>
        </a:p>
        <a:p>
          <a:pPr algn="ctr"/>
          <a:r>
            <a:rPr lang="fr-FR" sz="800" b="0">
              <a:solidFill>
                <a:schemeClr val="bg1"/>
              </a:solidFill>
              <a:latin typeface="Arial" panose="020B0604020202020204" pitchFamily="34" charset="0"/>
              <a:cs typeface="Arial" panose="020B0604020202020204" pitchFamily="34" charset="0"/>
            </a:rPr>
            <a:t>Améliorer la santé des populations rurales des Régions médicales de Diourbel, Fatick, Kaffrine, Kaolack et Thiès par le renforcement durable du système de santé</a:t>
          </a:r>
        </a:p>
      </dgm:t>
    </dgm:pt>
    <dgm:pt modelId="{67A33FC1-CF26-4CBA-816D-E1D2FE21A350}" type="parTrans" cxnId="{0E1E7A89-C620-40D8-972A-9CBC8EC7EB23}">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7A81666E-D5DE-4ECE-AC79-BC73AFCFC2EE}" type="sibTrans" cxnId="{0E1E7A89-C620-40D8-972A-9CBC8EC7EB23}">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4D69EE02-AA86-41A8-A5FB-3D1872E360EC}">
      <dgm:prSet phldrT="[Texte]" custT="1"/>
      <dgm:spPr>
        <a:noFill/>
        <a:ln>
          <a:solidFill>
            <a:srgbClr val="50B848"/>
          </a:solidFill>
        </a:ln>
      </dgm:spPr>
      <dgm:t>
        <a:bodyPr/>
        <a:lstStyle/>
        <a:p>
          <a:pPr algn="ctr"/>
          <a:r>
            <a:rPr lang="fr-FR" sz="800" b="1">
              <a:solidFill>
                <a:srgbClr val="50B848"/>
              </a:solidFill>
              <a:latin typeface="Arial" panose="020B0604020202020204" pitchFamily="34" charset="0"/>
              <a:cs typeface="Arial" panose="020B0604020202020204" pitchFamily="34" charset="0"/>
            </a:rPr>
            <a:t> Outcome : </a:t>
          </a:r>
        </a:p>
        <a:p>
          <a:pPr algn="ctr"/>
          <a:r>
            <a:rPr lang="fr-FR" sz="800" b="0">
              <a:solidFill>
                <a:srgbClr val="50B848"/>
              </a:solidFill>
              <a:latin typeface="Arial" panose="020B0604020202020204" pitchFamily="34" charset="0"/>
              <a:cs typeface="Arial" panose="020B0604020202020204" pitchFamily="34" charset="0"/>
            </a:rPr>
            <a:t>Contribuer à la gouvernance du secteur de la santé</a:t>
          </a:r>
        </a:p>
        <a:p>
          <a:pPr algn="ctr"/>
          <a:r>
            <a:rPr lang="fr-FR" sz="800" b="0">
              <a:solidFill>
                <a:srgbClr val="50B848"/>
              </a:solidFill>
              <a:latin typeface="Arial" panose="020B0604020202020204" pitchFamily="34" charset="0"/>
              <a:cs typeface="Arial" panose="020B0604020202020204" pitchFamily="34" charset="0"/>
            </a:rPr>
            <a:t>4ème objectif du PNDS 2009-2018</a:t>
          </a:r>
        </a:p>
      </dgm:t>
    </dgm:pt>
    <dgm:pt modelId="{3B4E824E-D2A0-4E29-AE28-046D2C812E08}" type="parTrans" cxnId="{42EAD5B9-495A-477B-BCDD-501CC0444E1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0CE4DE69-D70D-4808-B29C-CD582BA383C4}" type="sibTrans" cxnId="{42EAD5B9-495A-477B-BCDD-501CC0444E1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DC32D53E-6FA2-4DFE-91AC-69AD0DBD4B57}">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1 : </a:t>
          </a:r>
        </a:p>
        <a:p>
          <a:pPr algn="ctr"/>
          <a:r>
            <a:rPr lang="fr-BE" sz="800" b="0">
              <a:latin typeface="Arial" panose="020B0604020202020204" pitchFamily="34" charset="0"/>
              <a:cs typeface="Arial" panose="020B0604020202020204" pitchFamily="34" charset="0"/>
            </a:rPr>
            <a:t>Le cadre institutionnel et organisationnel du niveau central du MSAS est amélioré</a:t>
          </a:r>
          <a:endParaRPr lang="fr-FR" sz="800" b="0">
            <a:solidFill>
              <a:srgbClr val="50B848"/>
            </a:solidFill>
            <a:latin typeface="Arial" panose="020B0604020202020204" pitchFamily="34" charset="0"/>
            <a:cs typeface="Arial" panose="020B0604020202020204" pitchFamily="34" charset="0"/>
          </a:endParaRPr>
        </a:p>
      </dgm:t>
    </dgm:pt>
    <dgm:pt modelId="{455EC8C1-30B6-4DEA-A0A5-96EF80242623}" type="parTrans" cxnId="{4ACCD581-30C9-4208-ADD9-9D3BA5D805C4}">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C6EAD18D-EDEE-4164-8D01-902968046C11}" type="sibTrans" cxnId="{4ACCD581-30C9-4208-ADD9-9D3BA5D805C4}">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75E236E9-D0A5-4FD2-9618-47B2C7C4247D}">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2 : </a:t>
          </a:r>
        </a:p>
        <a:p>
          <a:pPr algn="ctr"/>
          <a:r>
            <a:rPr lang="fr-BE" sz="800" b="0">
              <a:latin typeface="Arial" panose="020B0604020202020204" pitchFamily="34" charset="0"/>
              <a:cs typeface="Arial" panose="020B0604020202020204" pitchFamily="34" charset="0"/>
            </a:rPr>
            <a:t>Le processus de planification ascendante et participative et son suivi/évaluation sont améliorés au niveau central</a:t>
          </a:r>
          <a:endParaRPr lang="fr-FR" sz="800" b="0">
            <a:solidFill>
              <a:srgbClr val="50B848"/>
            </a:solidFill>
            <a:latin typeface="Arial" panose="020B0604020202020204" pitchFamily="34" charset="0"/>
            <a:cs typeface="Arial" panose="020B0604020202020204" pitchFamily="34" charset="0"/>
          </a:endParaRPr>
        </a:p>
      </dgm:t>
    </dgm:pt>
    <dgm:pt modelId="{6DF8D329-1762-4CA8-8242-DAAA615F7D9E}" type="parTrans" cxnId="{D185C130-2FE1-424A-91CD-CABC7AD6C3EE}">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E9D17C20-4009-4E89-A3AF-43445A3E5CC4}" type="sibTrans" cxnId="{D185C130-2FE1-424A-91CD-CABC7AD6C3EE}">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1A44C4D0-8B79-46B4-B612-FADBEDAB4A7B}">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3 : </a:t>
          </a:r>
        </a:p>
        <a:p>
          <a:pPr algn="ctr"/>
          <a:r>
            <a:rPr lang="fr-BE" sz="800" b="0">
              <a:latin typeface="Arial" panose="020B0604020202020204" pitchFamily="34" charset="0"/>
              <a:cs typeface="Arial" panose="020B0604020202020204" pitchFamily="34" charset="0"/>
            </a:rPr>
            <a:t>La gestion des ressources (humaines, financières, matérielles et techniques) au niveau central est améliorée</a:t>
          </a:r>
          <a:endParaRPr lang="fr-FR" sz="800" b="0">
            <a:solidFill>
              <a:srgbClr val="50B848"/>
            </a:solidFill>
            <a:latin typeface="Arial" panose="020B0604020202020204" pitchFamily="34" charset="0"/>
            <a:cs typeface="Arial" panose="020B0604020202020204" pitchFamily="34" charset="0"/>
          </a:endParaRPr>
        </a:p>
      </dgm:t>
    </dgm:pt>
    <dgm:pt modelId="{0DA16872-B014-4D81-A6D7-396811975E06}" type="parTrans" cxnId="{DEFE10FB-A86F-47D6-8940-DE56C9C05E01}">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2B9917A3-AF63-4360-969B-6EBBFDE381DC}" type="sibTrans" cxnId="{DEFE10FB-A86F-47D6-8940-DE56C9C05E01}">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9DC4931B-FCC9-45EB-AF09-32E721441276}">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4 : </a:t>
          </a:r>
        </a:p>
        <a:p>
          <a:pPr algn="ctr"/>
          <a:r>
            <a:rPr lang="fr-BE" sz="800" b="0">
              <a:latin typeface="Arial" panose="020B0604020202020204" pitchFamily="34" charset="0"/>
              <a:cs typeface="Arial" panose="020B0604020202020204" pitchFamily="34" charset="0"/>
            </a:rPr>
            <a:t>Le cadre institutionnel et organisationnel des 5 RM ciblées est amélioré</a:t>
          </a:r>
          <a:endParaRPr lang="fr-FR" sz="800" b="0">
            <a:solidFill>
              <a:srgbClr val="50B848"/>
            </a:solidFill>
            <a:latin typeface="Arial" panose="020B0604020202020204" pitchFamily="34" charset="0"/>
            <a:cs typeface="Arial" panose="020B0604020202020204" pitchFamily="34" charset="0"/>
          </a:endParaRPr>
        </a:p>
      </dgm:t>
    </dgm:pt>
    <dgm:pt modelId="{FF9D91B8-4B93-4745-BDB5-B1308FF59890}" type="parTrans" cxnId="{0798F5F3-394D-413E-BF42-8C8F1494DAB2}">
      <dgm:prSet/>
      <dgm:spPr>
        <a:solidFill>
          <a:srgbClr val="0070C0"/>
        </a:solidFill>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9E796ABC-B269-43BB-AEDA-A7CF2F61CC52}" type="sibTrans" cxnId="{0798F5F3-394D-413E-BF42-8C8F1494DAB2}">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5C4FF858-09F5-4BA4-9867-1DA54D811226}">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5 : </a:t>
          </a:r>
        </a:p>
        <a:p>
          <a:pPr algn="ctr"/>
          <a:r>
            <a:rPr lang="fr-BE" sz="800" b="0">
              <a:latin typeface="Arial" panose="020B0604020202020204" pitchFamily="34" charset="0"/>
              <a:cs typeface="Arial" panose="020B0604020202020204" pitchFamily="34" charset="0"/>
            </a:rPr>
            <a:t>Le processus de planification ascendante et participative et son suivi/évaluation sont améliorés au niveau des cinq régions</a:t>
          </a:r>
          <a:endParaRPr lang="fr-FR" sz="800" b="0">
            <a:solidFill>
              <a:srgbClr val="50B848"/>
            </a:solidFill>
            <a:latin typeface="Arial" panose="020B0604020202020204" pitchFamily="34" charset="0"/>
            <a:cs typeface="Arial" panose="020B0604020202020204" pitchFamily="34" charset="0"/>
          </a:endParaRPr>
        </a:p>
      </dgm:t>
    </dgm:pt>
    <dgm:pt modelId="{59FB6B09-18E9-493D-94A5-A25F8EBBB2CC}" type="parTrans" cxnId="{5C8A7567-A052-49F0-814A-A6D4F09081BA}">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BFA89415-BCF5-4502-BA1D-CBE592A319DC}" type="sibTrans" cxnId="{5C8A7567-A052-49F0-814A-A6D4F09081BA}">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10FCCCCD-AFB9-4D90-BF05-A9BA9700B6F3}">
      <dgm:prSet custT="1"/>
      <dgm:spPr>
        <a:solidFill>
          <a:srgbClr val="0070C0"/>
        </a:solidFill>
      </dgm:spPr>
      <dgm:t>
        <a:bodyPr/>
        <a:lstStyle/>
        <a:p>
          <a:pPr algn="ctr"/>
          <a:r>
            <a:rPr lang="fr-BE" sz="800" b="0">
              <a:latin typeface="Arial" panose="020B0604020202020204" pitchFamily="34" charset="0"/>
              <a:cs typeface="Arial" panose="020B0604020202020204" pitchFamily="34" charset="0"/>
            </a:rPr>
            <a:t>Output 6 : </a:t>
          </a:r>
        </a:p>
        <a:p>
          <a:pPr algn="ctr"/>
          <a:r>
            <a:rPr lang="fr-BE" sz="800" b="0">
              <a:latin typeface="Arial" panose="020B0604020202020204" pitchFamily="34" charset="0"/>
              <a:cs typeface="Arial" panose="020B0604020202020204" pitchFamily="34" charset="0"/>
            </a:rPr>
            <a:t>La gestion des ressources (Humaines, Financières, Matérielles et Techniques) est améliorée dans les cinq régions</a:t>
          </a:r>
          <a:endParaRPr lang="fr-FR" sz="800" b="0">
            <a:solidFill>
              <a:srgbClr val="50B848"/>
            </a:solidFill>
            <a:latin typeface="Arial" panose="020B0604020202020204" pitchFamily="34" charset="0"/>
            <a:cs typeface="Arial" panose="020B0604020202020204" pitchFamily="34" charset="0"/>
          </a:endParaRPr>
        </a:p>
      </dgm:t>
    </dgm:pt>
    <dgm:pt modelId="{2BCBCCA0-2D4C-44E8-AFE8-FC834F5A221D}" type="parTrans" cxnId="{5074E081-14E5-40EE-BC8D-31BB326B319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B910F0C4-7963-4AD2-938F-8FA635D54189}" type="sibTrans" cxnId="{5074E081-14E5-40EE-BC8D-31BB326B319D}">
      <dgm:prSet/>
      <dgm:spPr/>
      <dgm:t>
        <a:bodyPr/>
        <a:lstStyle/>
        <a:p>
          <a:pPr algn="ctr"/>
          <a:endParaRPr lang="fr-FR" sz="800" b="0">
            <a:solidFill>
              <a:srgbClr val="50B848"/>
            </a:solidFill>
            <a:latin typeface="Arial" panose="020B0604020202020204" pitchFamily="34" charset="0"/>
            <a:cs typeface="Arial" panose="020B0604020202020204" pitchFamily="34" charset="0"/>
          </a:endParaRPr>
        </a:p>
      </dgm:t>
    </dgm:pt>
    <dgm:pt modelId="{19A6F424-5887-4757-BDF0-E24F37704397}" type="pres">
      <dgm:prSet presAssocID="{FE04FE0D-8BF5-49C2-B01D-E826E8B1376E}" presName="hierChild1" presStyleCnt="0">
        <dgm:presLayoutVars>
          <dgm:orgChart val="1"/>
          <dgm:chPref val="1"/>
          <dgm:dir val="rev"/>
          <dgm:animOne val="branch"/>
          <dgm:animLvl val="lvl"/>
          <dgm:resizeHandles/>
        </dgm:presLayoutVars>
      </dgm:prSet>
      <dgm:spPr/>
      <dgm:t>
        <a:bodyPr/>
        <a:lstStyle/>
        <a:p>
          <a:endParaRPr lang="fr-FR"/>
        </a:p>
      </dgm:t>
    </dgm:pt>
    <dgm:pt modelId="{B51D061A-9AC5-473F-9DDD-BC924C8C20DA}" type="pres">
      <dgm:prSet presAssocID="{A957094D-9799-4FF6-8473-8644BF13E79C}" presName="hierRoot1" presStyleCnt="0">
        <dgm:presLayoutVars>
          <dgm:hierBranch val="init"/>
        </dgm:presLayoutVars>
      </dgm:prSet>
      <dgm:spPr/>
    </dgm:pt>
    <dgm:pt modelId="{68BA55D7-2551-49CD-9AC5-AF04D786B005}" type="pres">
      <dgm:prSet presAssocID="{A957094D-9799-4FF6-8473-8644BF13E79C}" presName="rootComposite1" presStyleCnt="0"/>
      <dgm:spPr/>
    </dgm:pt>
    <dgm:pt modelId="{E3AC0719-3EBD-4841-B6DF-0B70197764E1}" type="pres">
      <dgm:prSet presAssocID="{A957094D-9799-4FF6-8473-8644BF13E79C}" presName="rootText1" presStyleLbl="node0" presStyleIdx="0" presStyleCnt="1" custScaleX="144132" custScaleY="294095">
        <dgm:presLayoutVars>
          <dgm:chPref val="3"/>
        </dgm:presLayoutVars>
      </dgm:prSet>
      <dgm:spPr/>
      <dgm:t>
        <a:bodyPr/>
        <a:lstStyle/>
        <a:p>
          <a:endParaRPr lang="fr-FR"/>
        </a:p>
      </dgm:t>
    </dgm:pt>
    <dgm:pt modelId="{A87EBDEC-5E1F-4BB9-B830-40AC9DC29229}" type="pres">
      <dgm:prSet presAssocID="{A957094D-9799-4FF6-8473-8644BF13E79C}" presName="rootConnector1" presStyleLbl="node1" presStyleIdx="0" presStyleCnt="0"/>
      <dgm:spPr/>
      <dgm:t>
        <a:bodyPr/>
        <a:lstStyle/>
        <a:p>
          <a:endParaRPr lang="fr-FR"/>
        </a:p>
      </dgm:t>
    </dgm:pt>
    <dgm:pt modelId="{8EBF627A-4D16-4C33-8C6E-7AF48E5D06FA}" type="pres">
      <dgm:prSet presAssocID="{A957094D-9799-4FF6-8473-8644BF13E79C}" presName="hierChild2" presStyleCnt="0"/>
      <dgm:spPr/>
    </dgm:pt>
    <dgm:pt modelId="{993F3C8B-9AE5-4FAD-85A2-5B931761E9E2}" type="pres">
      <dgm:prSet presAssocID="{3B4E824E-D2A0-4E29-AE28-046D2C812E08}" presName="Name66" presStyleLbl="parChTrans1D2" presStyleIdx="0" presStyleCnt="1"/>
      <dgm:spPr/>
      <dgm:t>
        <a:bodyPr/>
        <a:lstStyle/>
        <a:p>
          <a:endParaRPr lang="fr-FR"/>
        </a:p>
      </dgm:t>
    </dgm:pt>
    <dgm:pt modelId="{BCD1FFDE-31D4-4446-9466-50DBC7EFC0D7}" type="pres">
      <dgm:prSet presAssocID="{4D69EE02-AA86-41A8-A5FB-3D1872E360EC}" presName="hierRoot2" presStyleCnt="0">
        <dgm:presLayoutVars>
          <dgm:hierBranch val="init"/>
        </dgm:presLayoutVars>
      </dgm:prSet>
      <dgm:spPr/>
    </dgm:pt>
    <dgm:pt modelId="{01E2D343-106E-4179-8872-55DAFF2B32B4}" type="pres">
      <dgm:prSet presAssocID="{4D69EE02-AA86-41A8-A5FB-3D1872E360EC}" presName="rootComposite" presStyleCnt="0"/>
      <dgm:spPr/>
    </dgm:pt>
    <dgm:pt modelId="{BD94E07C-FD75-4B22-A2E3-C0D49D3398F9}" type="pres">
      <dgm:prSet presAssocID="{4D69EE02-AA86-41A8-A5FB-3D1872E360EC}" presName="rootText" presStyleLbl="node2" presStyleIdx="0" presStyleCnt="1" custScaleX="118283" custScaleY="262086">
        <dgm:presLayoutVars>
          <dgm:chPref val="3"/>
        </dgm:presLayoutVars>
      </dgm:prSet>
      <dgm:spPr/>
      <dgm:t>
        <a:bodyPr/>
        <a:lstStyle/>
        <a:p>
          <a:endParaRPr lang="fr-FR"/>
        </a:p>
      </dgm:t>
    </dgm:pt>
    <dgm:pt modelId="{3450BC09-A5E6-4666-9AA4-CF4458233EB5}" type="pres">
      <dgm:prSet presAssocID="{4D69EE02-AA86-41A8-A5FB-3D1872E360EC}" presName="rootConnector" presStyleLbl="node2" presStyleIdx="0" presStyleCnt="1"/>
      <dgm:spPr/>
      <dgm:t>
        <a:bodyPr/>
        <a:lstStyle/>
        <a:p>
          <a:endParaRPr lang="fr-FR"/>
        </a:p>
      </dgm:t>
    </dgm:pt>
    <dgm:pt modelId="{05F41B75-0035-4417-9B1D-A04CC8956603}" type="pres">
      <dgm:prSet presAssocID="{4D69EE02-AA86-41A8-A5FB-3D1872E360EC}" presName="hierChild4" presStyleCnt="0"/>
      <dgm:spPr/>
    </dgm:pt>
    <dgm:pt modelId="{64FF93DC-4FA7-4E22-A0E7-5D235D2BF670}" type="pres">
      <dgm:prSet presAssocID="{455EC8C1-30B6-4DEA-A0A5-96EF80242623}" presName="Name66" presStyleLbl="parChTrans1D3" presStyleIdx="0" presStyleCnt="6"/>
      <dgm:spPr/>
      <dgm:t>
        <a:bodyPr/>
        <a:lstStyle/>
        <a:p>
          <a:endParaRPr lang="fr-FR"/>
        </a:p>
      </dgm:t>
    </dgm:pt>
    <dgm:pt modelId="{2D0FFB66-FEF8-4235-924B-61E411411585}" type="pres">
      <dgm:prSet presAssocID="{DC32D53E-6FA2-4DFE-91AC-69AD0DBD4B57}" presName="hierRoot2" presStyleCnt="0">
        <dgm:presLayoutVars>
          <dgm:hierBranch val="init"/>
        </dgm:presLayoutVars>
      </dgm:prSet>
      <dgm:spPr/>
    </dgm:pt>
    <dgm:pt modelId="{68B6ECFF-7FB1-46E9-8245-0255E8497349}" type="pres">
      <dgm:prSet presAssocID="{DC32D53E-6FA2-4DFE-91AC-69AD0DBD4B57}" presName="rootComposite" presStyleCnt="0"/>
      <dgm:spPr/>
    </dgm:pt>
    <dgm:pt modelId="{7B2AAD47-FFD0-49D3-9378-73A0E844304A}" type="pres">
      <dgm:prSet presAssocID="{DC32D53E-6FA2-4DFE-91AC-69AD0DBD4B57}" presName="rootText" presStyleLbl="node3" presStyleIdx="0" presStyleCnt="6" custScaleX="184667" custScaleY="143105">
        <dgm:presLayoutVars>
          <dgm:chPref val="3"/>
        </dgm:presLayoutVars>
      </dgm:prSet>
      <dgm:spPr/>
      <dgm:t>
        <a:bodyPr/>
        <a:lstStyle/>
        <a:p>
          <a:endParaRPr lang="fr-FR"/>
        </a:p>
      </dgm:t>
    </dgm:pt>
    <dgm:pt modelId="{69B221F6-7BD5-467A-90F7-77711D01D729}" type="pres">
      <dgm:prSet presAssocID="{DC32D53E-6FA2-4DFE-91AC-69AD0DBD4B57}" presName="rootConnector" presStyleLbl="node3" presStyleIdx="0" presStyleCnt="6"/>
      <dgm:spPr/>
      <dgm:t>
        <a:bodyPr/>
        <a:lstStyle/>
        <a:p>
          <a:endParaRPr lang="fr-FR"/>
        </a:p>
      </dgm:t>
    </dgm:pt>
    <dgm:pt modelId="{056AB3C0-5C4A-4382-827E-EFFD0AAAA943}" type="pres">
      <dgm:prSet presAssocID="{DC32D53E-6FA2-4DFE-91AC-69AD0DBD4B57}" presName="hierChild4" presStyleCnt="0"/>
      <dgm:spPr/>
    </dgm:pt>
    <dgm:pt modelId="{00788472-0E05-4D12-AA84-C80D7C42F42F}" type="pres">
      <dgm:prSet presAssocID="{DC32D53E-6FA2-4DFE-91AC-69AD0DBD4B57}" presName="hierChild5" presStyleCnt="0"/>
      <dgm:spPr/>
    </dgm:pt>
    <dgm:pt modelId="{0A844E4A-052D-4951-B8D7-3170B4AD3040}" type="pres">
      <dgm:prSet presAssocID="{6DF8D329-1762-4CA8-8242-DAAA615F7D9E}" presName="Name66" presStyleLbl="parChTrans1D3" presStyleIdx="1" presStyleCnt="6"/>
      <dgm:spPr/>
      <dgm:t>
        <a:bodyPr/>
        <a:lstStyle/>
        <a:p>
          <a:endParaRPr lang="fr-FR"/>
        </a:p>
      </dgm:t>
    </dgm:pt>
    <dgm:pt modelId="{847E1802-844C-480F-B39A-1A28DEA45D7E}" type="pres">
      <dgm:prSet presAssocID="{75E236E9-D0A5-4FD2-9618-47B2C7C4247D}" presName="hierRoot2" presStyleCnt="0">
        <dgm:presLayoutVars>
          <dgm:hierBranch val="init"/>
        </dgm:presLayoutVars>
      </dgm:prSet>
      <dgm:spPr/>
    </dgm:pt>
    <dgm:pt modelId="{FDD1CED5-70BD-4DC4-92E0-CA2853AFAE88}" type="pres">
      <dgm:prSet presAssocID="{75E236E9-D0A5-4FD2-9618-47B2C7C4247D}" presName="rootComposite" presStyleCnt="0"/>
      <dgm:spPr/>
    </dgm:pt>
    <dgm:pt modelId="{DCDB3E5D-46D5-4693-A252-E30D46D5630A}" type="pres">
      <dgm:prSet presAssocID="{75E236E9-D0A5-4FD2-9618-47B2C7C4247D}" presName="rootText" presStyleLbl="node3" presStyleIdx="1" presStyleCnt="6" custScaleX="184240" custScaleY="147852">
        <dgm:presLayoutVars>
          <dgm:chPref val="3"/>
        </dgm:presLayoutVars>
      </dgm:prSet>
      <dgm:spPr/>
      <dgm:t>
        <a:bodyPr/>
        <a:lstStyle/>
        <a:p>
          <a:endParaRPr lang="fr-FR"/>
        </a:p>
      </dgm:t>
    </dgm:pt>
    <dgm:pt modelId="{8121A670-E25E-46F2-9E17-17B503A9C351}" type="pres">
      <dgm:prSet presAssocID="{75E236E9-D0A5-4FD2-9618-47B2C7C4247D}" presName="rootConnector" presStyleLbl="node3" presStyleIdx="1" presStyleCnt="6"/>
      <dgm:spPr/>
      <dgm:t>
        <a:bodyPr/>
        <a:lstStyle/>
        <a:p>
          <a:endParaRPr lang="fr-FR"/>
        </a:p>
      </dgm:t>
    </dgm:pt>
    <dgm:pt modelId="{B06571DD-08E7-49CA-BDAB-8D7BC3D47D32}" type="pres">
      <dgm:prSet presAssocID="{75E236E9-D0A5-4FD2-9618-47B2C7C4247D}" presName="hierChild4" presStyleCnt="0"/>
      <dgm:spPr/>
    </dgm:pt>
    <dgm:pt modelId="{0E073F6A-16E4-4CE7-8BC6-6E34D78E431A}" type="pres">
      <dgm:prSet presAssocID="{75E236E9-D0A5-4FD2-9618-47B2C7C4247D}" presName="hierChild5" presStyleCnt="0"/>
      <dgm:spPr/>
    </dgm:pt>
    <dgm:pt modelId="{8DB0D08C-8FD6-4314-878D-1204290E23DD}" type="pres">
      <dgm:prSet presAssocID="{0DA16872-B014-4D81-A6D7-396811975E06}" presName="Name66" presStyleLbl="parChTrans1D3" presStyleIdx="2" presStyleCnt="6"/>
      <dgm:spPr/>
      <dgm:t>
        <a:bodyPr/>
        <a:lstStyle/>
        <a:p>
          <a:endParaRPr lang="fr-FR"/>
        </a:p>
      </dgm:t>
    </dgm:pt>
    <dgm:pt modelId="{6BBB61AC-A47A-41B8-9C7D-34D08723CDE6}" type="pres">
      <dgm:prSet presAssocID="{1A44C4D0-8B79-46B4-B612-FADBEDAB4A7B}" presName="hierRoot2" presStyleCnt="0">
        <dgm:presLayoutVars>
          <dgm:hierBranch val="init"/>
        </dgm:presLayoutVars>
      </dgm:prSet>
      <dgm:spPr/>
    </dgm:pt>
    <dgm:pt modelId="{78762538-4AAE-4D20-87B2-204558433BC6}" type="pres">
      <dgm:prSet presAssocID="{1A44C4D0-8B79-46B4-B612-FADBEDAB4A7B}" presName="rootComposite" presStyleCnt="0"/>
      <dgm:spPr/>
    </dgm:pt>
    <dgm:pt modelId="{90437A10-637A-4574-A891-C954B2E596DA}" type="pres">
      <dgm:prSet presAssocID="{1A44C4D0-8B79-46B4-B612-FADBEDAB4A7B}" presName="rootText" presStyleLbl="node3" presStyleIdx="2" presStyleCnt="6" custScaleX="184667" custScaleY="148036">
        <dgm:presLayoutVars>
          <dgm:chPref val="3"/>
        </dgm:presLayoutVars>
      </dgm:prSet>
      <dgm:spPr/>
      <dgm:t>
        <a:bodyPr/>
        <a:lstStyle/>
        <a:p>
          <a:endParaRPr lang="fr-FR"/>
        </a:p>
      </dgm:t>
    </dgm:pt>
    <dgm:pt modelId="{17931E9E-D8C9-4316-BA64-DF399BF18604}" type="pres">
      <dgm:prSet presAssocID="{1A44C4D0-8B79-46B4-B612-FADBEDAB4A7B}" presName="rootConnector" presStyleLbl="node3" presStyleIdx="2" presStyleCnt="6"/>
      <dgm:spPr/>
      <dgm:t>
        <a:bodyPr/>
        <a:lstStyle/>
        <a:p>
          <a:endParaRPr lang="fr-FR"/>
        </a:p>
      </dgm:t>
    </dgm:pt>
    <dgm:pt modelId="{094237F3-0025-484E-90B4-1EC00C8D0CE8}" type="pres">
      <dgm:prSet presAssocID="{1A44C4D0-8B79-46B4-B612-FADBEDAB4A7B}" presName="hierChild4" presStyleCnt="0"/>
      <dgm:spPr/>
    </dgm:pt>
    <dgm:pt modelId="{BACD5A19-C5DF-4DB3-8FA1-271AF641CEE7}" type="pres">
      <dgm:prSet presAssocID="{1A44C4D0-8B79-46B4-B612-FADBEDAB4A7B}" presName="hierChild5" presStyleCnt="0"/>
      <dgm:spPr/>
    </dgm:pt>
    <dgm:pt modelId="{95306B24-5454-49B0-ABB7-89C7270B7BC8}" type="pres">
      <dgm:prSet presAssocID="{FF9D91B8-4B93-4745-BDB5-B1308FF59890}" presName="Name66" presStyleLbl="parChTrans1D3" presStyleIdx="3" presStyleCnt="6"/>
      <dgm:spPr/>
      <dgm:t>
        <a:bodyPr/>
        <a:lstStyle/>
        <a:p>
          <a:endParaRPr lang="fr-FR"/>
        </a:p>
      </dgm:t>
    </dgm:pt>
    <dgm:pt modelId="{FAF91BBA-5C18-4911-A636-053248088DA7}" type="pres">
      <dgm:prSet presAssocID="{9DC4931B-FCC9-45EB-AF09-32E721441276}" presName="hierRoot2" presStyleCnt="0">
        <dgm:presLayoutVars>
          <dgm:hierBranch val="init"/>
        </dgm:presLayoutVars>
      </dgm:prSet>
      <dgm:spPr/>
    </dgm:pt>
    <dgm:pt modelId="{9C3CC7EC-E6D2-4E92-BAA2-71C2944ABBDD}" type="pres">
      <dgm:prSet presAssocID="{9DC4931B-FCC9-45EB-AF09-32E721441276}" presName="rootComposite" presStyleCnt="0"/>
      <dgm:spPr/>
    </dgm:pt>
    <dgm:pt modelId="{C1D82F94-6A08-4B32-BC7C-843C0AC1693D}" type="pres">
      <dgm:prSet presAssocID="{9DC4931B-FCC9-45EB-AF09-32E721441276}" presName="rootText" presStyleLbl="node3" presStyleIdx="3" presStyleCnt="6" custScaleX="184780" custScaleY="154111">
        <dgm:presLayoutVars>
          <dgm:chPref val="3"/>
        </dgm:presLayoutVars>
      </dgm:prSet>
      <dgm:spPr/>
      <dgm:t>
        <a:bodyPr/>
        <a:lstStyle/>
        <a:p>
          <a:endParaRPr lang="fr-FR"/>
        </a:p>
      </dgm:t>
    </dgm:pt>
    <dgm:pt modelId="{D3C2C6E6-2E6E-4786-9DD5-A6925B6A48F6}" type="pres">
      <dgm:prSet presAssocID="{9DC4931B-FCC9-45EB-AF09-32E721441276}" presName="rootConnector" presStyleLbl="node3" presStyleIdx="3" presStyleCnt="6"/>
      <dgm:spPr/>
      <dgm:t>
        <a:bodyPr/>
        <a:lstStyle/>
        <a:p>
          <a:endParaRPr lang="fr-FR"/>
        </a:p>
      </dgm:t>
    </dgm:pt>
    <dgm:pt modelId="{8E0EB741-360A-421D-8E2D-5CA1EB4BBD61}" type="pres">
      <dgm:prSet presAssocID="{9DC4931B-FCC9-45EB-AF09-32E721441276}" presName="hierChild4" presStyleCnt="0"/>
      <dgm:spPr/>
    </dgm:pt>
    <dgm:pt modelId="{A0DA4476-6765-454D-A63D-CCF31DFDD141}" type="pres">
      <dgm:prSet presAssocID="{9DC4931B-FCC9-45EB-AF09-32E721441276}" presName="hierChild5" presStyleCnt="0"/>
      <dgm:spPr/>
    </dgm:pt>
    <dgm:pt modelId="{D59A60D4-4BB8-4774-91FE-BC6E12AE26DC}" type="pres">
      <dgm:prSet presAssocID="{59FB6B09-18E9-493D-94A5-A25F8EBBB2CC}" presName="Name66" presStyleLbl="parChTrans1D3" presStyleIdx="4" presStyleCnt="6"/>
      <dgm:spPr/>
      <dgm:t>
        <a:bodyPr/>
        <a:lstStyle/>
        <a:p>
          <a:endParaRPr lang="fr-FR"/>
        </a:p>
      </dgm:t>
    </dgm:pt>
    <dgm:pt modelId="{B14538CB-4DF2-427B-B861-95434FFC4240}" type="pres">
      <dgm:prSet presAssocID="{5C4FF858-09F5-4BA4-9867-1DA54D811226}" presName="hierRoot2" presStyleCnt="0">
        <dgm:presLayoutVars>
          <dgm:hierBranch val="init"/>
        </dgm:presLayoutVars>
      </dgm:prSet>
      <dgm:spPr/>
    </dgm:pt>
    <dgm:pt modelId="{B01C65E7-74DB-4ABB-B8B2-8CC71ED404C4}" type="pres">
      <dgm:prSet presAssocID="{5C4FF858-09F5-4BA4-9867-1DA54D811226}" presName="rootComposite" presStyleCnt="0"/>
      <dgm:spPr/>
    </dgm:pt>
    <dgm:pt modelId="{6C856A8A-CF42-4C05-9F4F-B116266C5888}" type="pres">
      <dgm:prSet presAssocID="{5C4FF858-09F5-4BA4-9867-1DA54D811226}" presName="rootText" presStyleLbl="node3" presStyleIdx="4" presStyleCnt="6" custScaleX="185659" custScaleY="158077">
        <dgm:presLayoutVars>
          <dgm:chPref val="3"/>
        </dgm:presLayoutVars>
      </dgm:prSet>
      <dgm:spPr/>
      <dgm:t>
        <a:bodyPr/>
        <a:lstStyle/>
        <a:p>
          <a:endParaRPr lang="fr-FR"/>
        </a:p>
      </dgm:t>
    </dgm:pt>
    <dgm:pt modelId="{E5C731EC-7932-45E3-AC8F-CFD71F1F492C}" type="pres">
      <dgm:prSet presAssocID="{5C4FF858-09F5-4BA4-9867-1DA54D811226}" presName="rootConnector" presStyleLbl="node3" presStyleIdx="4" presStyleCnt="6"/>
      <dgm:spPr/>
      <dgm:t>
        <a:bodyPr/>
        <a:lstStyle/>
        <a:p>
          <a:endParaRPr lang="fr-FR"/>
        </a:p>
      </dgm:t>
    </dgm:pt>
    <dgm:pt modelId="{87E3D333-06FB-4AE4-B803-97D498C288D1}" type="pres">
      <dgm:prSet presAssocID="{5C4FF858-09F5-4BA4-9867-1DA54D811226}" presName="hierChild4" presStyleCnt="0"/>
      <dgm:spPr/>
    </dgm:pt>
    <dgm:pt modelId="{8960687C-EA22-402A-9E58-9B8267A72672}" type="pres">
      <dgm:prSet presAssocID="{5C4FF858-09F5-4BA4-9867-1DA54D811226}" presName="hierChild5" presStyleCnt="0"/>
      <dgm:spPr/>
    </dgm:pt>
    <dgm:pt modelId="{78098178-6CC9-4FC9-843F-62662892AC87}" type="pres">
      <dgm:prSet presAssocID="{2BCBCCA0-2D4C-44E8-AFE8-FC834F5A221D}" presName="Name66" presStyleLbl="parChTrans1D3" presStyleIdx="5" presStyleCnt="6"/>
      <dgm:spPr/>
      <dgm:t>
        <a:bodyPr/>
        <a:lstStyle/>
        <a:p>
          <a:endParaRPr lang="fr-FR"/>
        </a:p>
      </dgm:t>
    </dgm:pt>
    <dgm:pt modelId="{C659163C-5A1E-418C-BF33-120CEC00E5EF}" type="pres">
      <dgm:prSet presAssocID="{10FCCCCD-AFB9-4D90-BF05-A9BA9700B6F3}" presName="hierRoot2" presStyleCnt="0">
        <dgm:presLayoutVars>
          <dgm:hierBranch val="init"/>
        </dgm:presLayoutVars>
      </dgm:prSet>
      <dgm:spPr/>
    </dgm:pt>
    <dgm:pt modelId="{729A6CD8-42FC-4485-8BCD-20E8F44CF4FD}" type="pres">
      <dgm:prSet presAssocID="{10FCCCCD-AFB9-4D90-BF05-A9BA9700B6F3}" presName="rootComposite" presStyleCnt="0"/>
      <dgm:spPr/>
    </dgm:pt>
    <dgm:pt modelId="{DBEE447E-40A6-4A64-B7D4-78EFE90018E3}" type="pres">
      <dgm:prSet presAssocID="{10FCCCCD-AFB9-4D90-BF05-A9BA9700B6F3}" presName="rootText" presStyleLbl="node3" presStyleIdx="5" presStyleCnt="6" custScaleX="188439" custScaleY="150718">
        <dgm:presLayoutVars>
          <dgm:chPref val="3"/>
        </dgm:presLayoutVars>
      </dgm:prSet>
      <dgm:spPr/>
      <dgm:t>
        <a:bodyPr/>
        <a:lstStyle/>
        <a:p>
          <a:endParaRPr lang="fr-FR"/>
        </a:p>
      </dgm:t>
    </dgm:pt>
    <dgm:pt modelId="{74EB8CB1-6931-4BFA-9CF1-AF740650F08D}" type="pres">
      <dgm:prSet presAssocID="{10FCCCCD-AFB9-4D90-BF05-A9BA9700B6F3}" presName="rootConnector" presStyleLbl="node3" presStyleIdx="5" presStyleCnt="6"/>
      <dgm:spPr/>
      <dgm:t>
        <a:bodyPr/>
        <a:lstStyle/>
        <a:p>
          <a:endParaRPr lang="fr-FR"/>
        </a:p>
      </dgm:t>
    </dgm:pt>
    <dgm:pt modelId="{B414A067-518B-443A-A75C-77391E8A11D6}" type="pres">
      <dgm:prSet presAssocID="{10FCCCCD-AFB9-4D90-BF05-A9BA9700B6F3}" presName="hierChild4" presStyleCnt="0"/>
      <dgm:spPr/>
    </dgm:pt>
    <dgm:pt modelId="{6B68BD01-C689-4D9D-B3C8-1305F9BD6E8E}" type="pres">
      <dgm:prSet presAssocID="{10FCCCCD-AFB9-4D90-BF05-A9BA9700B6F3}" presName="hierChild5" presStyleCnt="0"/>
      <dgm:spPr/>
    </dgm:pt>
    <dgm:pt modelId="{1C7B3C26-DBE1-4D1B-B425-4C896438B713}" type="pres">
      <dgm:prSet presAssocID="{4D69EE02-AA86-41A8-A5FB-3D1872E360EC}" presName="hierChild5" presStyleCnt="0"/>
      <dgm:spPr/>
    </dgm:pt>
    <dgm:pt modelId="{4A2E92D2-5B17-4EEA-8162-1D5ABC39EC75}" type="pres">
      <dgm:prSet presAssocID="{A957094D-9799-4FF6-8473-8644BF13E79C}" presName="hierChild3" presStyleCnt="0"/>
      <dgm:spPr/>
    </dgm:pt>
  </dgm:ptLst>
  <dgm:cxnLst>
    <dgm:cxn modelId="{D185C130-2FE1-424A-91CD-CABC7AD6C3EE}" srcId="{4D69EE02-AA86-41A8-A5FB-3D1872E360EC}" destId="{75E236E9-D0A5-4FD2-9618-47B2C7C4247D}" srcOrd="1" destOrd="0" parTransId="{6DF8D329-1762-4CA8-8242-DAAA615F7D9E}" sibTransId="{E9D17C20-4009-4E89-A3AF-43445A3E5CC4}"/>
    <dgm:cxn modelId="{3E87279C-7B58-45E8-8809-BDF53DB1DCAE}" type="presOf" srcId="{75E236E9-D0A5-4FD2-9618-47B2C7C4247D}" destId="{8121A670-E25E-46F2-9E17-17B503A9C351}" srcOrd="1" destOrd="0" presId="urn:microsoft.com/office/officeart/2009/3/layout/HorizontalOrganizationChart"/>
    <dgm:cxn modelId="{3D0FF52B-C4F4-4470-8A93-70D3CAA80645}" type="presOf" srcId="{10FCCCCD-AFB9-4D90-BF05-A9BA9700B6F3}" destId="{DBEE447E-40A6-4A64-B7D4-78EFE90018E3}" srcOrd="0" destOrd="0" presId="urn:microsoft.com/office/officeart/2009/3/layout/HorizontalOrganizationChart"/>
    <dgm:cxn modelId="{7B6539FA-2A6F-49B9-BB26-B2A580E40E03}" type="presOf" srcId="{3B4E824E-D2A0-4E29-AE28-046D2C812E08}" destId="{993F3C8B-9AE5-4FAD-85A2-5B931761E9E2}" srcOrd="0" destOrd="0" presId="urn:microsoft.com/office/officeart/2009/3/layout/HorizontalOrganizationChart"/>
    <dgm:cxn modelId="{DBB143FC-CF06-4960-824E-D1A895A84CA4}" type="presOf" srcId="{6DF8D329-1762-4CA8-8242-DAAA615F7D9E}" destId="{0A844E4A-052D-4951-B8D7-3170B4AD3040}" srcOrd="0" destOrd="0" presId="urn:microsoft.com/office/officeart/2009/3/layout/HorizontalOrganizationChart"/>
    <dgm:cxn modelId="{DB388767-C153-444E-A89A-B8C2CE570FB8}" type="presOf" srcId="{1A44C4D0-8B79-46B4-B612-FADBEDAB4A7B}" destId="{17931E9E-D8C9-4316-BA64-DF399BF18604}" srcOrd="1" destOrd="0" presId="urn:microsoft.com/office/officeart/2009/3/layout/HorizontalOrganizationChart"/>
    <dgm:cxn modelId="{5AC65E5F-78FE-4AA2-9C85-9DB8A32CA38B}" type="presOf" srcId="{DC32D53E-6FA2-4DFE-91AC-69AD0DBD4B57}" destId="{7B2AAD47-FFD0-49D3-9378-73A0E844304A}" srcOrd="0" destOrd="0" presId="urn:microsoft.com/office/officeart/2009/3/layout/HorizontalOrganizationChart"/>
    <dgm:cxn modelId="{9BEF52AA-A71B-41C1-9414-E8E8930C2FB4}" type="presOf" srcId="{455EC8C1-30B6-4DEA-A0A5-96EF80242623}" destId="{64FF93DC-4FA7-4E22-A0E7-5D235D2BF670}" srcOrd="0" destOrd="0" presId="urn:microsoft.com/office/officeart/2009/3/layout/HorizontalOrganizationChart"/>
    <dgm:cxn modelId="{FBCF5776-807F-4E2A-BDA7-F4B45F3FCAF6}" type="presOf" srcId="{4D69EE02-AA86-41A8-A5FB-3D1872E360EC}" destId="{3450BC09-A5E6-4666-9AA4-CF4458233EB5}" srcOrd="1" destOrd="0" presId="urn:microsoft.com/office/officeart/2009/3/layout/HorizontalOrganizationChart"/>
    <dgm:cxn modelId="{2CFA85AF-5BAB-4233-B87F-B67E92FFF8F4}" type="presOf" srcId="{2BCBCCA0-2D4C-44E8-AFE8-FC834F5A221D}" destId="{78098178-6CC9-4FC9-843F-62662892AC87}" srcOrd="0" destOrd="0" presId="urn:microsoft.com/office/officeart/2009/3/layout/HorizontalOrganizationChart"/>
    <dgm:cxn modelId="{A68937CE-D370-4356-8D04-D15A72E38BFE}" type="presOf" srcId="{A957094D-9799-4FF6-8473-8644BF13E79C}" destId="{E3AC0719-3EBD-4841-B6DF-0B70197764E1}" srcOrd="0" destOrd="0" presId="urn:microsoft.com/office/officeart/2009/3/layout/HorizontalOrganizationChart"/>
    <dgm:cxn modelId="{2AC926D9-5F3B-487C-9E02-18C46D82D6E8}" type="presOf" srcId="{5C4FF858-09F5-4BA4-9867-1DA54D811226}" destId="{6C856A8A-CF42-4C05-9F4F-B116266C5888}" srcOrd="0" destOrd="0" presId="urn:microsoft.com/office/officeart/2009/3/layout/HorizontalOrganizationChart"/>
    <dgm:cxn modelId="{20C39C59-481F-453B-A3EC-EDADD26ADA9C}" type="presOf" srcId="{5C4FF858-09F5-4BA4-9867-1DA54D811226}" destId="{E5C731EC-7932-45E3-AC8F-CFD71F1F492C}" srcOrd="1" destOrd="0" presId="urn:microsoft.com/office/officeart/2009/3/layout/HorizontalOrganizationChart"/>
    <dgm:cxn modelId="{94ABE9C0-1042-451A-AED0-1709CAB1C2F0}" type="presOf" srcId="{10FCCCCD-AFB9-4D90-BF05-A9BA9700B6F3}" destId="{74EB8CB1-6931-4BFA-9CF1-AF740650F08D}" srcOrd="1" destOrd="0" presId="urn:microsoft.com/office/officeart/2009/3/layout/HorizontalOrganizationChart"/>
    <dgm:cxn modelId="{0798F5F3-394D-413E-BF42-8C8F1494DAB2}" srcId="{4D69EE02-AA86-41A8-A5FB-3D1872E360EC}" destId="{9DC4931B-FCC9-45EB-AF09-32E721441276}" srcOrd="3" destOrd="0" parTransId="{FF9D91B8-4B93-4745-BDB5-B1308FF59890}" sibTransId="{9E796ABC-B269-43BB-AEDA-A7CF2F61CC52}"/>
    <dgm:cxn modelId="{3479912D-3FAD-4851-AF33-EE85C18DAB78}" type="presOf" srcId="{0DA16872-B014-4D81-A6D7-396811975E06}" destId="{8DB0D08C-8FD6-4314-878D-1204290E23DD}" srcOrd="0" destOrd="0" presId="urn:microsoft.com/office/officeart/2009/3/layout/HorizontalOrganizationChart"/>
    <dgm:cxn modelId="{FBAC0074-5B05-40B4-B217-8A37EA0D0CF2}" type="presOf" srcId="{A957094D-9799-4FF6-8473-8644BF13E79C}" destId="{A87EBDEC-5E1F-4BB9-B830-40AC9DC29229}" srcOrd="1" destOrd="0" presId="urn:microsoft.com/office/officeart/2009/3/layout/HorizontalOrganizationChart"/>
    <dgm:cxn modelId="{5C8A7567-A052-49F0-814A-A6D4F09081BA}" srcId="{4D69EE02-AA86-41A8-A5FB-3D1872E360EC}" destId="{5C4FF858-09F5-4BA4-9867-1DA54D811226}" srcOrd="4" destOrd="0" parTransId="{59FB6B09-18E9-493D-94A5-A25F8EBBB2CC}" sibTransId="{BFA89415-BCF5-4502-BA1D-CBE592A319DC}"/>
    <dgm:cxn modelId="{64DB6C54-42F0-46BE-8EAD-6021F7BBF102}" type="presOf" srcId="{59FB6B09-18E9-493D-94A5-A25F8EBBB2CC}" destId="{D59A60D4-4BB8-4774-91FE-BC6E12AE26DC}" srcOrd="0" destOrd="0" presId="urn:microsoft.com/office/officeart/2009/3/layout/HorizontalOrganizationChart"/>
    <dgm:cxn modelId="{5074E081-14E5-40EE-BC8D-31BB326B319D}" srcId="{4D69EE02-AA86-41A8-A5FB-3D1872E360EC}" destId="{10FCCCCD-AFB9-4D90-BF05-A9BA9700B6F3}" srcOrd="5" destOrd="0" parTransId="{2BCBCCA0-2D4C-44E8-AFE8-FC834F5A221D}" sibTransId="{B910F0C4-7963-4AD2-938F-8FA635D54189}"/>
    <dgm:cxn modelId="{9A1B6D88-1451-4A31-96BF-422CA690B5A6}" type="presOf" srcId="{9DC4931B-FCC9-45EB-AF09-32E721441276}" destId="{C1D82F94-6A08-4B32-BC7C-843C0AC1693D}" srcOrd="0" destOrd="0" presId="urn:microsoft.com/office/officeart/2009/3/layout/HorizontalOrganizationChart"/>
    <dgm:cxn modelId="{0E1E7A89-C620-40D8-972A-9CBC8EC7EB23}" srcId="{FE04FE0D-8BF5-49C2-B01D-E826E8B1376E}" destId="{A957094D-9799-4FF6-8473-8644BF13E79C}" srcOrd="0" destOrd="0" parTransId="{67A33FC1-CF26-4CBA-816D-E1D2FE21A350}" sibTransId="{7A81666E-D5DE-4ECE-AC79-BC73AFCFC2EE}"/>
    <dgm:cxn modelId="{EF28A42B-6071-4986-B071-0A17B1351D87}" type="presOf" srcId="{DC32D53E-6FA2-4DFE-91AC-69AD0DBD4B57}" destId="{69B221F6-7BD5-467A-90F7-77711D01D729}" srcOrd="1" destOrd="0" presId="urn:microsoft.com/office/officeart/2009/3/layout/HorizontalOrganizationChart"/>
    <dgm:cxn modelId="{6D377D8A-C0E3-41C8-948A-DBFE3169C3D8}" type="presOf" srcId="{4D69EE02-AA86-41A8-A5FB-3D1872E360EC}" destId="{BD94E07C-FD75-4B22-A2E3-C0D49D3398F9}" srcOrd="0" destOrd="0" presId="urn:microsoft.com/office/officeart/2009/3/layout/HorizontalOrganizationChart"/>
    <dgm:cxn modelId="{DEFE10FB-A86F-47D6-8940-DE56C9C05E01}" srcId="{4D69EE02-AA86-41A8-A5FB-3D1872E360EC}" destId="{1A44C4D0-8B79-46B4-B612-FADBEDAB4A7B}" srcOrd="2" destOrd="0" parTransId="{0DA16872-B014-4D81-A6D7-396811975E06}" sibTransId="{2B9917A3-AF63-4360-969B-6EBBFDE381DC}"/>
    <dgm:cxn modelId="{C4AB38EA-3678-4DBE-A9F4-8C9D7E62AC0F}" type="presOf" srcId="{FE04FE0D-8BF5-49C2-B01D-E826E8B1376E}" destId="{19A6F424-5887-4757-BDF0-E24F37704397}" srcOrd="0" destOrd="0" presId="urn:microsoft.com/office/officeart/2009/3/layout/HorizontalOrganizationChart"/>
    <dgm:cxn modelId="{B76094FE-7232-498E-A96F-94A6C56823BE}" type="presOf" srcId="{75E236E9-D0A5-4FD2-9618-47B2C7C4247D}" destId="{DCDB3E5D-46D5-4693-A252-E30D46D5630A}" srcOrd="0" destOrd="0" presId="urn:microsoft.com/office/officeart/2009/3/layout/HorizontalOrganizationChart"/>
    <dgm:cxn modelId="{2604AF5F-8E24-43F2-A76E-F90FA68980BD}" type="presOf" srcId="{FF9D91B8-4B93-4745-BDB5-B1308FF59890}" destId="{95306B24-5454-49B0-ABB7-89C7270B7BC8}" srcOrd="0" destOrd="0" presId="urn:microsoft.com/office/officeart/2009/3/layout/HorizontalOrganizationChart"/>
    <dgm:cxn modelId="{42EAD5B9-495A-477B-BCDD-501CC0444E1D}" srcId="{A957094D-9799-4FF6-8473-8644BF13E79C}" destId="{4D69EE02-AA86-41A8-A5FB-3D1872E360EC}" srcOrd="0" destOrd="0" parTransId="{3B4E824E-D2A0-4E29-AE28-046D2C812E08}" sibTransId="{0CE4DE69-D70D-4808-B29C-CD582BA383C4}"/>
    <dgm:cxn modelId="{E704131B-5C4E-4043-B1C7-DBA7E353094D}" type="presOf" srcId="{9DC4931B-FCC9-45EB-AF09-32E721441276}" destId="{D3C2C6E6-2E6E-4786-9DD5-A6925B6A48F6}" srcOrd="1" destOrd="0" presId="urn:microsoft.com/office/officeart/2009/3/layout/HorizontalOrganizationChart"/>
    <dgm:cxn modelId="{4ACCD581-30C9-4208-ADD9-9D3BA5D805C4}" srcId="{4D69EE02-AA86-41A8-A5FB-3D1872E360EC}" destId="{DC32D53E-6FA2-4DFE-91AC-69AD0DBD4B57}" srcOrd="0" destOrd="0" parTransId="{455EC8C1-30B6-4DEA-A0A5-96EF80242623}" sibTransId="{C6EAD18D-EDEE-4164-8D01-902968046C11}"/>
    <dgm:cxn modelId="{A2C5CFE1-2FD1-4D97-8667-10E9D014FE9F}" type="presOf" srcId="{1A44C4D0-8B79-46B4-B612-FADBEDAB4A7B}" destId="{90437A10-637A-4574-A891-C954B2E596DA}" srcOrd="0" destOrd="0" presId="urn:microsoft.com/office/officeart/2009/3/layout/HorizontalOrganizationChart"/>
    <dgm:cxn modelId="{0F9A660D-21DD-41CA-9477-CAF95AD139D0}" type="presParOf" srcId="{19A6F424-5887-4757-BDF0-E24F37704397}" destId="{B51D061A-9AC5-473F-9DDD-BC924C8C20DA}" srcOrd="0" destOrd="0" presId="urn:microsoft.com/office/officeart/2009/3/layout/HorizontalOrganizationChart"/>
    <dgm:cxn modelId="{D59011EB-6C73-4F63-A9C9-DD03CC662E97}" type="presParOf" srcId="{B51D061A-9AC5-473F-9DDD-BC924C8C20DA}" destId="{68BA55D7-2551-49CD-9AC5-AF04D786B005}" srcOrd="0" destOrd="0" presId="urn:microsoft.com/office/officeart/2009/3/layout/HorizontalOrganizationChart"/>
    <dgm:cxn modelId="{C7840649-F77D-48FC-BDF6-2DD2D83F0116}" type="presParOf" srcId="{68BA55D7-2551-49CD-9AC5-AF04D786B005}" destId="{E3AC0719-3EBD-4841-B6DF-0B70197764E1}" srcOrd="0" destOrd="0" presId="urn:microsoft.com/office/officeart/2009/3/layout/HorizontalOrganizationChart"/>
    <dgm:cxn modelId="{41ED7E4A-A947-4ED5-97F6-5F2302E30174}" type="presParOf" srcId="{68BA55D7-2551-49CD-9AC5-AF04D786B005}" destId="{A87EBDEC-5E1F-4BB9-B830-40AC9DC29229}" srcOrd="1" destOrd="0" presId="urn:microsoft.com/office/officeart/2009/3/layout/HorizontalOrganizationChart"/>
    <dgm:cxn modelId="{4661280E-BD1E-4679-8FD7-BA9E169BBE28}" type="presParOf" srcId="{B51D061A-9AC5-473F-9DDD-BC924C8C20DA}" destId="{8EBF627A-4D16-4C33-8C6E-7AF48E5D06FA}" srcOrd="1" destOrd="0" presId="urn:microsoft.com/office/officeart/2009/3/layout/HorizontalOrganizationChart"/>
    <dgm:cxn modelId="{ADB8945B-B36D-4876-8CC8-BB7E0FCCFE6B}" type="presParOf" srcId="{8EBF627A-4D16-4C33-8C6E-7AF48E5D06FA}" destId="{993F3C8B-9AE5-4FAD-85A2-5B931761E9E2}" srcOrd="0" destOrd="0" presId="urn:microsoft.com/office/officeart/2009/3/layout/HorizontalOrganizationChart"/>
    <dgm:cxn modelId="{0C1C1448-D1DA-4BE2-9E02-5126D78F6114}" type="presParOf" srcId="{8EBF627A-4D16-4C33-8C6E-7AF48E5D06FA}" destId="{BCD1FFDE-31D4-4446-9466-50DBC7EFC0D7}" srcOrd="1" destOrd="0" presId="urn:microsoft.com/office/officeart/2009/3/layout/HorizontalOrganizationChart"/>
    <dgm:cxn modelId="{5F32A133-4E76-4410-B6C6-CEEE80FA70C4}" type="presParOf" srcId="{BCD1FFDE-31D4-4446-9466-50DBC7EFC0D7}" destId="{01E2D343-106E-4179-8872-55DAFF2B32B4}" srcOrd="0" destOrd="0" presId="urn:microsoft.com/office/officeart/2009/3/layout/HorizontalOrganizationChart"/>
    <dgm:cxn modelId="{E88B405E-B77B-4CBE-8340-81ECD2715B03}" type="presParOf" srcId="{01E2D343-106E-4179-8872-55DAFF2B32B4}" destId="{BD94E07C-FD75-4B22-A2E3-C0D49D3398F9}" srcOrd="0" destOrd="0" presId="urn:microsoft.com/office/officeart/2009/3/layout/HorizontalOrganizationChart"/>
    <dgm:cxn modelId="{D087E9D1-BCB2-48A0-AAD4-55FB5DB42E3D}" type="presParOf" srcId="{01E2D343-106E-4179-8872-55DAFF2B32B4}" destId="{3450BC09-A5E6-4666-9AA4-CF4458233EB5}" srcOrd="1" destOrd="0" presId="urn:microsoft.com/office/officeart/2009/3/layout/HorizontalOrganizationChart"/>
    <dgm:cxn modelId="{32011EFF-FE92-4EC0-806B-6A776DC6C745}" type="presParOf" srcId="{BCD1FFDE-31D4-4446-9466-50DBC7EFC0D7}" destId="{05F41B75-0035-4417-9B1D-A04CC8956603}" srcOrd="1" destOrd="0" presId="urn:microsoft.com/office/officeart/2009/3/layout/HorizontalOrganizationChart"/>
    <dgm:cxn modelId="{538AA0AB-7C25-4E59-9747-28F3DEAE0B4C}" type="presParOf" srcId="{05F41B75-0035-4417-9B1D-A04CC8956603}" destId="{64FF93DC-4FA7-4E22-A0E7-5D235D2BF670}" srcOrd="0" destOrd="0" presId="urn:microsoft.com/office/officeart/2009/3/layout/HorizontalOrganizationChart"/>
    <dgm:cxn modelId="{B641ACD3-4B10-4B7E-9C87-35DF67D1EE95}" type="presParOf" srcId="{05F41B75-0035-4417-9B1D-A04CC8956603}" destId="{2D0FFB66-FEF8-4235-924B-61E411411585}" srcOrd="1" destOrd="0" presId="urn:microsoft.com/office/officeart/2009/3/layout/HorizontalOrganizationChart"/>
    <dgm:cxn modelId="{BEB8EE1F-2EFF-4249-8CC1-8774D09D26EF}" type="presParOf" srcId="{2D0FFB66-FEF8-4235-924B-61E411411585}" destId="{68B6ECFF-7FB1-46E9-8245-0255E8497349}" srcOrd="0" destOrd="0" presId="urn:microsoft.com/office/officeart/2009/3/layout/HorizontalOrganizationChart"/>
    <dgm:cxn modelId="{EF061C58-DE17-45B8-9150-64289D13F0A2}" type="presParOf" srcId="{68B6ECFF-7FB1-46E9-8245-0255E8497349}" destId="{7B2AAD47-FFD0-49D3-9378-73A0E844304A}" srcOrd="0" destOrd="0" presId="urn:microsoft.com/office/officeart/2009/3/layout/HorizontalOrganizationChart"/>
    <dgm:cxn modelId="{30114CC8-817B-414C-B3A5-1AE6453679E9}" type="presParOf" srcId="{68B6ECFF-7FB1-46E9-8245-0255E8497349}" destId="{69B221F6-7BD5-467A-90F7-77711D01D729}" srcOrd="1" destOrd="0" presId="urn:microsoft.com/office/officeart/2009/3/layout/HorizontalOrganizationChart"/>
    <dgm:cxn modelId="{A94EEAD7-7BFF-46E0-B636-44F53D47606B}" type="presParOf" srcId="{2D0FFB66-FEF8-4235-924B-61E411411585}" destId="{056AB3C0-5C4A-4382-827E-EFFD0AAAA943}" srcOrd="1" destOrd="0" presId="urn:microsoft.com/office/officeart/2009/3/layout/HorizontalOrganizationChart"/>
    <dgm:cxn modelId="{96DED119-460C-4E0B-A3FE-6E448E1F678D}" type="presParOf" srcId="{2D0FFB66-FEF8-4235-924B-61E411411585}" destId="{00788472-0E05-4D12-AA84-C80D7C42F42F}" srcOrd="2" destOrd="0" presId="urn:microsoft.com/office/officeart/2009/3/layout/HorizontalOrganizationChart"/>
    <dgm:cxn modelId="{9E37CFD0-EC22-4F0C-B76D-D75310E7EB52}" type="presParOf" srcId="{05F41B75-0035-4417-9B1D-A04CC8956603}" destId="{0A844E4A-052D-4951-B8D7-3170B4AD3040}" srcOrd="2" destOrd="0" presId="urn:microsoft.com/office/officeart/2009/3/layout/HorizontalOrganizationChart"/>
    <dgm:cxn modelId="{06D9FE65-66BD-4499-98BB-83B6813EE66E}" type="presParOf" srcId="{05F41B75-0035-4417-9B1D-A04CC8956603}" destId="{847E1802-844C-480F-B39A-1A28DEA45D7E}" srcOrd="3" destOrd="0" presId="urn:microsoft.com/office/officeart/2009/3/layout/HorizontalOrganizationChart"/>
    <dgm:cxn modelId="{29512F32-AD91-4A30-BE62-9729A6401593}" type="presParOf" srcId="{847E1802-844C-480F-B39A-1A28DEA45D7E}" destId="{FDD1CED5-70BD-4DC4-92E0-CA2853AFAE88}" srcOrd="0" destOrd="0" presId="urn:microsoft.com/office/officeart/2009/3/layout/HorizontalOrganizationChart"/>
    <dgm:cxn modelId="{2E7019EE-D5B0-428E-B2DB-56C591CE4C60}" type="presParOf" srcId="{FDD1CED5-70BD-4DC4-92E0-CA2853AFAE88}" destId="{DCDB3E5D-46D5-4693-A252-E30D46D5630A}" srcOrd="0" destOrd="0" presId="urn:microsoft.com/office/officeart/2009/3/layout/HorizontalOrganizationChart"/>
    <dgm:cxn modelId="{BAB9D6CF-D547-4AB3-A59A-854031486EC9}" type="presParOf" srcId="{FDD1CED5-70BD-4DC4-92E0-CA2853AFAE88}" destId="{8121A670-E25E-46F2-9E17-17B503A9C351}" srcOrd="1" destOrd="0" presId="urn:microsoft.com/office/officeart/2009/3/layout/HorizontalOrganizationChart"/>
    <dgm:cxn modelId="{118E6EFE-2D81-4B08-999D-F57AA33C0386}" type="presParOf" srcId="{847E1802-844C-480F-B39A-1A28DEA45D7E}" destId="{B06571DD-08E7-49CA-BDAB-8D7BC3D47D32}" srcOrd="1" destOrd="0" presId="urn:microsoft.com/office/officeart/2009/3/layout/HorizontalOrganizationChart"/>
    <dgm:cxn modelId="{FC54B1D7-04E0-4401-8194-80473EF6D2BE}" type="presParOf" srcId="{847E1802-844C-480F-B39A-1A28DEA45D7E}" destId="{0E073F6A-16E4-4CE7-8BC6-6E34D78E431A}" srcOrd="2" destOrd="0" presId="urn:microsoft.com/office/officeart/2009/3/layout/HorizontalOrganizationChart"/>
    <dgm:cxn modelId="{D725908D-1760-4C02-9D62-5459717853CB}" type="presParOf" srcId="{05F41B75-0035-4417-9B1D-A04CC8956603}" destId="{8DB0D08C-8FD6-4314-878D-1204290E23DD}" srcOrd="4" destOrd="0" presId="urn:microsoft.com/office/officeart/2009/3/layout/HorizontalOrganizationChart"/>
    <dgm:cxn modelId="{61C33D18-17EA-40D6-B66F-46F19FC5B018}" type="presParOf" srcId="{05F41B75-0035-4417-9B1D-A04CC8956603}" destId="{6BBB61AC-A47A-41B8-9C7D-34D08723CDE6}" srcOrd="5" destOrd="0" presId="urn:microsoft.com/office/officeart/2009/3/layout/HorizontalOrganizationChart"/>
    <dgm:cxn modelId="{FFD9178F-FDE9-4687-9388-879C1F8DA8A7}" type="presParOf" srcId="{6BBB61AC-A47A-41B8-9C7D-34D08723CDE6}" destId="{78762538-4AAE-4D20-87B2-204558433BC6}" srcOrd="0" destOrd="0" presId="urn:microsoft.com/office/officeart/2009/3/layout/HorizontalOrganizationChart"/>
    <dgm:cxn modelId="{74B2B0C3-588E-4DCD-869C-23005BF2C2CD}" type="presParOf" srcId="{78762538-4AAE-4D20-87B2-204558433BC6}" destId="{90437A10-637A-4574-A891-C954B2E596DA}" srcOrd="0" destOrd="0" presId="urn:microsoft.com/office/officeart/2009/3/layout/HorizontalOrganizationChart"/>
    <dgm:cxn modelId="{6277D71F-52A6-45AA-8FF1-0AC764D908AA}" type="presParOf" srcId="{78762538-4AAE-4D20-87B2-204558433BC6}" destId="{17931E9E-D8C9-4316-BA64-DF399BF18604}" srcOrd="1" destOrd="0" presId="urn:microsoft.com/office/officeart/2009/3/layout/HorizontalOrganizationChart"/>
    <dgm:cxn modelId="{DCC54137-2AC6-4294-BEDA-94EFEC7968E0}" type="presParOf" srcId="{6BBB61AC-A47A-41B8-9C7D-34D08723CDE6}" destId="{094237F3-0025-484E-90B4-1EC00C8D0CE8}" srcOrd="1" destOrd="0" presId="urn:microsoft.com/office/officeart/2009/3/layout/HorizontalOrganizationChart"/>
    <dgm:cxn modelId="{4E0CE828-3CAC-4553-9DD1-86FBE573A3DC}" type="presParOf" srcId="{6BBB61AC-A47A-41B8-9C7D-34D08723CDE6}" destId="{BACD5A19-C5DF-4DB3-8FA1-271AF641CEE7}" srcOrd="2" destOrd="0" presId="urn:microsoft.com/office/officeart/2009/3/layout/HorizontalOrganizationChart"/>
    <dgm:cxn modelId="{928EC509-B83D-4DDE-988F-3F80931F3993}" type="presParOf" srcId="{05F41B75-0035-4417-9B1D-A04CC8956603}" destId="{95306B24-5454-49B0-ABB7-89C7270B7BC8}" srcOrd="6" destOrd="0" presId="urn:microsoft.com/office/officeart/2009/3/layout/HorizontalOrganizationChart"/>
    <dgm:cxn modelId="{45CB057C-75EC-4A77-93A2-377B26A518F6}" type="presParOf" srcId="{05F41B75-0035-4417-9B1D-A04CC8956603}" destId="{FAF91BBA-5C18-4911-A636-053248088DA7}" srcOrd="7" destOrd="0" presId="urn:microsoft.com/office/officeart/2009/3/layout/HorizontalOrganizationChart"/>
    <dgm:cxn modelId="{922C7041-D103-4412-86EA-D0EC4FCD30B1}" type="presParOf" srcId="{FAF91BBA-5C18-4911-A636-053248088DA7}" destId="{9C3CC7EC-E6D2-4E92-BAA2-71C2944ABBDD}" srcOrd="0" destOrd="0" presId="urn:microsoft.com/office/officeart/2009/3/layout/HorizontalOrganizationChart"/>
    <dgm:cxn modelId="{79E0991A-06A3-482C-A2AE-FCEB74E8BBD7}" type="presParOf" srcId="{9C3CC7EC-E6D2-4E92-BAA2-71C2944ABBDD}" destId="{C1D82F94-6A08-4B32-BC7C-843C0AC1693D}" srcOrd="0" destOrd="0" presId="urn:microsoft.com/office/officeart/2009/3/layout/HorizontalOrganizationChart"/>
    <dgm:cxn modelId="{ACF45604-D813-465F-88D3-F8C81730E9BA}" type="presParOf" srcId="{9C3CC7EC-E6D2-4E92-BAA2-71C2944ABBDD}" destId="{D3C2C6E6-2E6E-4786-9DD5-A6925B6A48F6}" srcOrd="1" destOrd="0" presId="urn:microsoft.com/office/officeart/2009/3/layout/HorizontalOrganizationChart"/>
    <dgm:cxn modelId="{F2F7986E-391A-4AB5-A492-D206E518C802}" type="presParOf" srcId="{FAF91BBA-5C18-4911-A636-053248088DA7}" destId="{8E0EB741-360A-421D-8E2D-5CA1EB4BBD61}" srcOrd="1" destOrd="0" presId="urn:microsoft.com/office/officeart/2009/3/layout/HorizontalOrganizationChart"/>
    <dgm:cxn modelId="{C9824452-C226-4386-9162-DC73C1BFBA91}" type="presParOf" srcId="{FAF91BBA-5C18-4911-A636-053248088DA7}" destId="{A0DA4476-6765-454D-A63D-CCF31DFDD141}" srcOrd="2" destOrd="0" presId="urn:microsoft.com/office/officeart/2009/3/layout/HorizontalOrganizationChart"/>
    <dgm:cxn modelId="{C3893922-BE92-41FD-BFF6-236197B464E5}" type="presParOf" srcId="{05F41B75-0035-4417-9B1D-A04CC8956603}" destId="{D59A60D4-4BB8-4774-91FE-BC6E12AE26DC}" srcOrd="8" destOrd="0" presId="urn:microsoft.com/office/officeart/2009/3/layout/HorizontalOrganizationChart"/>
    <dgm:cxn modelId="{480450BD-E7F7-403F-90C1-B48592EDC943}" type="presParOf" srcId="{05F41B75-0035-4417-9B1D-A04CC8956603}" destId="{B14538CB-4DF2-427B-B861-95434FFC4240}" srcOrd="9" destOrd="0" presId="urn:microsoft.com/office/officeart/2009/3/layout/HorizontalOrganizationChart"/>
    <dgm:cxn modelId="{74D7D901-C061-4C81-9579-1CDAF27F98A3}" type="presParOf" srcId="{B14538CB-4DF2-427B-B861-95434FFC4240}" destId="{B01C65E7-74DB-4ABB-B8B2-8CC71ED404C4}" srcOrd="0" destOrd="0" presId="urn:microsoft.com/office/officeart/2009/3/layout/HorizontalOrganizationChart"/>
    <dgm:cxn modelId="{5D65B65B-6A49-45E6-B632-1CDE1CCC32A9}" type="presParOf" srcId="{B01C65E7-74DB-4ABB-B8B2-8CC71ED404C4}" destId="{6C856A8A-CF42-4C05-9F4F-B116266C5888}" srcOrd="0" destOrd="0" presId="urn:microsoft.com/office/officeart/2009/3/layout/HorizontalOrganizationChart"/>
    <dgm:cxn modelId="{4D2D3422-EB76-4540-A515-A7B97797508B}" type="presParOf" srcId="{B01C65E7-74DB-4ABB-B8B2-8CC71ED404C4}" destId="{E5C731EC-7932-45E3-AC8F-CFD71F1F492C}" srcOrd="1" destOrd="0" presId="urn:microsoft.com/office/officeart/2009/3/layout/HorizontalOrganizationChart"/>
    <dgm:cxn modelId="{68C05035-CD63-4721-AB50-FC4FC332F8BB}" type="presParOf" srcId="{B14538CB-4DF2-427B-B861-95434FFC4240}" destId="{87E3D333-06FB-4AE4-B803-97D498C288D1}" srcOrd="1" destOrd="0" presId="urn:microsoft.com/office/officeart/2009/3/layout/HorizontalOrganizationChart"/>
    <dgm:cxn modelId="{D5CC9300-E49A-40E9-9390-AA0503E449ED}" type="presParOf" srcId="{B14538CB-4DF2-427B-B861-95434FFC4240}" destId="{8960687C-EA22-402A-9E58-9B8267A72672}" srcOrd="2" destOrd="0" presId="urn:microsoft.com/office/officeart/2009/3/layout/HorizontalOrganizationChart"/>
    <dgm:cxn modelId="{188AC01C-7976-4029-B953-987B7262BF87}" type="presParOf" srcId="{05F41B75-0035-4417-9B1D-A04CC8956603}" destId="{78098178-6CC9-4FC9-843F-62662892AC87}" srcOrd="10" destOrd="0" presId="urn:microsoft.com/office/officeart/2009/3/layout/HorizontalOrganizationChart"/>
    <dgm:cxn modelId="{AAEC4BE3-EF18-4914-99BF-5149D854A05D}" type="presParOf" srcId="{05F41B75-0035-4417-9B1D-A04CC8956603}" destId="{C659163C-5A1E-418C-BF33-120CEC00E5EF}" srcOrd="11" destOrd="0" presId="urn:microsoft.com/office/officeart/2009/3/layout/HorizontalOrganizationChart"/>
    <dgm:cxn modelId="{8E6FAD0D-CCD3-40D9-B4B1-7745ADFDF926}" type="presParOf" srcId="{C659163C-5A1E-418C-BF33-120CEC00E5EF}" destId="{729A6CD8-42FC-4485-8BCD-20E8F44CF4FD}" srcOrd="0" destOrd="0" presId="urn:microsoft.com/office/officeart/2009/3/layout/HorizontalOrganizationChart"/>
    <dgm:cxn modelId="{A4242A2A-7CBC-48D0-9CE5-06B3E431C6C5}" type="presParOf" srcId="{729A6CD8-42FC-4485-8BCD-20E8F44CF4FD}" destId="{DBEE447E-40A6-4A64-B7D4-78EFE90018E3}" srcOrd="0" destOrd="0" presId="urn:microsoft.com/office/officeart/2009/3/layout/HorizontalOrganizationChart"/>
    <dgm:cxn modelId="{78C346DB-EC33-4F6A-8D2E-52067338D8C3}" type="presParOf" srcId="{729A6CD8-42FC-4485-8BCD-20E8F44CF4FD}" destId="{74EB8CB1-6931-4BFA-9CF1-AF740650F08D}" srcOrd="1" destOrd="0" presId="urn:microsoft.com/office/officeart/2009/3/layout/HorizontalOrganizationChart"/>
    <dgm:cxn modelId="{EDF76407-EF7B-4CF9-9B59-232CD7AD0926}" type="presParOf" srcId="{C659163C-5A1E-418C-BF33-120CEC00E5EF}" destId="{B414A067-518B-443A-A75C-77391E8A11D6}" srcOrd="1" destOrd="0" presId="urn:microsoft.com/office/officeart/2009/3/layout/HorizontalOrganizationChart"/>
    <dgm:cxn modelId="{66E8321C-4F28-4540-97A4-515BCC964946}" type="presParOf" srcId="{C659163C-5A1E-418C-BF33-120CEC00E5EF}" destId="{6B68BD01-C689-4D9D-B3C8-1305F9BD6E8E}" srcOrd="2" destOrd="0" presId="urn:microsoft.com/office/officeart/2009/3/layout/HorizontalOrganizationChart"/>
    <dgm:cxn modelId="{4D846942-EFBC-4E16-BA5C-915716A4867F}" type="presParOf" srcId="{BCD1FFDE-31D4-4446-9466-50DBC7EFC0D7}" destId="{1C7B3C26-DBE1-4D1B-B425-4C896438B713}" srcOrd="2" destOrd="0" presId="urn:microsoft.com/office/officeart/2009/3/layout/HorizontalOrganizationChart"/>
    <dgm:cxn modelId="{D948119B-BE2B-44F1-AEFA-31A6EA8E8F62}" type="presParOf" srcId="{B51D061A-9AC5-473F-9DDD-BC924C8C20DA}" destId="{4A2E92D2-5B17-4EEA-8162-1D5ABC39EC75}"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37C094-83C3-47EE-91C8-B86021A5E6B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E8BA8B15-56F7-4EE6-A34D-BAFC51E18490}">
      <dgm:prSet phldrT="[Texte]" custT="1"/>
      <dgm:spPr/>
      <dgm:t>
        <a:bodyPr lIns="72000" tIns="36000" rIns="0"/>
        <a:lstStyle/>
        <a:p>
          <a:r>
            <a:rPr lang="fr-FR" sz="600">
              <a:latin typeface="Arial" panose="020B0604020202020204" pitchFamily="34" charset="0"/>
              <a:cs typeface="Arial" panose="020B0604020202020204" pitchFamily="34" charset="0"/>
            </a:rPr>
            <a:t>Inputs</a:t>
          </a:r>
        </a:p>
      </dgm:t>
    </dgm:pt>
    <dgm:pt modelId="{E4386F34-E5E6-46E1-BF07-4BA71CED1709}" type="parTrans" cxnId="{FD3536C7-6488-4B49-BB8D-259BD317ADE2}">
      <dgm:prSet/>
      <dgm:spPr/>
      <dgm:t>
        <a:bodyPr/>
        <a:lstStyle/>
        <a:p>
          <a:endParaRPr lang="fr-FR" sz="600">
            <a:latin typeface="Arial" panose="020B0604020202020204" pitchFamily="34" charset="0"/>
            <a:cs typeface="Arial" panose="020B0604020202020204" pitchFamily="34" charset="0"/>
          </a:endParaRPr>
        </a:p>
      </dgm:t>
    </dgm:pt>
    <dgm:pt modelId="{8741A01B-D47A-459F-9FE8-CA982D8C91B5}" type="sibTrans" cxnId="{FD3536C7-6488-4B49-BB8D-259BD317ADE2}">
      <dgm:prSet custT="1"/>
      <dgm:spPr/>
      <dgm:t>
        <a:bodyPr/>
        <a:lstStyle/>
        <a:p>
          <a:endParaRPr lang="fr-FR" sz="600">
            <a:latin typeface="Arial" panose="020B0604020202020204" pitchFamily="34" charset="0"/>
            <a:cs typeface="Arial" panose="020B0604020202020204" pitchFamily="34" charset="0"/>
          </a:endParaRPr>
        </a:p>
      </dgm:t>
    </dgm:pt>
    <dgm:pt modelId="{8E5DF398-24A4-4993-BA7D-46ED3AB8AF0B}">
      <dgm:prSet phldrT="[Texte]" custT="1"/>
      <dgm:spPr/>
      <dgm:t>
        <a:bodyPr lIns="0" tIns="36000" rIns="0"/>
        <a:lstStyle/>
        <a:p>
          <a:r>
            <a:rPr lang="fr-FR" sz="600">
              <a:latin typeface="Arial" panose="020B0604020202020204" pitchFamily="34" charset="0"/>
              <a:cs typeface="Arial" panose="020B0604020202020204" pitchFamily="34" charset="0"/>
            </a:rPr>
            <a:t>Moyens utilisés</a:t>
          </a:r>
        </a:p>
      </dgm:t>
    </dgm:pt>
    <dgm:pt modelId="{398650DD-AAE3-4A91-9506-5354128E73A4}" type="parTrans" cxnId="{B94EF02C-A3B0-4F0B-A520-1A5703F841E2}">
      <dgm:prSet/>
      <dgm:spPr/>
      <dgm:t>
        <a:bodyPr/>
        <a:lstStyle/>
        <a:p>
          <a:endParaRPr lang="fr-FR" sz="600">
            <a:latin typeface="Arial" panose="020B0604020202020204" pitchFamily="34" charset="0"/>
            <a:cs typeface="Arial" panose="020B0604020202020204" pitchFamily="34" charset="0"/>
          </a:endParaRPr>
        </a:p>
      </dgm:t>
    </dgm:pt>
    <dgm:pt modelId="{F83D8D34-DDED-4DF5-8B79-6F76C771A039}" type="sibTrans" cxnId="{B94EF02C-A3B0-4F0B-A520-1A5703F841E2}">
      <dgm:prSet/>
      <dgm:spPr/>
      <dgm:t>
        <a:bodyPr/>
        <a:lstStyle/>
        <a:p>
          <a:endParaRPr lang="fr-FR" sz="600">
            <a:latin typeface="Arial" panose="020B0604020202020204" pitchFamily="34" charset="0"/>
            <a:cs typeface="Arial" panose="020B0604020202020204" pitchFamily="34" charset="0"/>
          </a:endParaRPr>
        </a:p>
      </dgm:t>
    </dgm:pt>
    <dgm:pt modelId="{E76AE03A-DE04-4AD4-B7FA-B46946885D21}">
      <dgm:prSet phldrT="[Texte]" custT="1"/>
      <dgm:spPr/>
      <dgm:t>
        <a:bodyPr lIns="72000" tIns="36000" rIns="0"/>
        <a:lstStyle/>
        <a:p>
          <a:r>
            <a:rPr lang="fr-FR" sz="600">
              <a:latin typeface="Arial" panose="020B0604020202020204" pitchFamily="34" charset="0"/>
              <a:cs typeface="Arial" panose="020B0604020202020204" pitchFamily="34" charset="0"/>
            </a:rPr>
            <a:t>Activités</a:t>
          </a:r>
        </a:p>
      </dgm:t>
    </dgm:pt>
    <dgm:pt modelId="{22C0AA82-F4A3-4A75-A497-CECBEA58C361}" type="parTrans" cxnId="{AF8BCFD8-E301-4137-AF2A-96908672C4BB}">
      <dgm:prSet/>
      <dgm:spPr/>
      <dgm:t>
        <a:bodyPr/>
        <a:lstStyle/>
        <a:p>
          <a:endParaRPr lang="fr-FR" sz="600">
            <a:latin typeface="Arial" panose="020B0604020202020204" pitchFamily="34" charset="0"/>
            <a:cs typeface="Arial" panose="020B0604020202020204" pitchFamily="34" charset="0"/>
          </a:endParaRPr>
        </a:p>
      </dgm:t>
    </dgm:pt>
    <dgm:pt modelId="{6F019F72-26E1-4654-BED8-13718125A02A}" type="sibTrans" cxnId="{AF8BCFD8-E301-4137-AF2A-96908672C4BB}">
      <dgm:prSet custT="1"/>
      <dgm:spPr/>
      <dgm:t>
        <a:bodyPr/>
        <a:lstStyle/>
        <a:p>
          <a:endParaRPr lang="fr-FR" sz="600">
            <a:latin typeface="Arial" panose="020B0604020202020204" pitchFamily="34" charset="0"/>
            <a:cs typeface="Arial" panose="020B0604020202020204" pitchFamily="34" charset="0"/>
          </a:endParaRPr>
        </a:p>
      </dgm:t>
    </dgm:pt>
    <dgm:pt modelId="{97A0CF8F-9C3F-4F2C-A3D6-9DD73EC4B966}">
      <dgm:prSet phldrT="[Texte]" custT="1"/>
      <dgm:spPr/>
      <dgm:t>
        <a:bodyPr lIns="0" tIns="36000" rIns="0"/>
        <a:lstStyle/>
        <a:p>
          <a:r>
            <a:rPr lang="fr-FR" sz="600">
              <a:latin typeface="Arial" panose="020B0604020202020204" pitchFamily="34" charset="0"/>
              <a:cs typeface="Arial" panose="020B0604020202020204" pitchFamily="34" charset="0"/>
            </a:rPr>
            <a:t>Activités mises en oeuvre</a:t>
          </a:r>
        </a:p>
      </dgm:t>
    </dgm:pt>
    <dgm:pt modelId="{2C00E5F7-CE00-4414-BC91-484E801BBE9E}" type="parTrans" cxnId="{30315AD1-B451-4397-A63C-B94C5DCC554F}">
      <dgm:prSet/>
      <dgm:spPr/>
      <dgm:t>
        <a:bodyPr/>
        <a:lstStyle/>
        <a:p>
          <a:endParaRPr lang="fr-FR" sz="600">
            <a:latin typeface="Arial" panose="020B0604020202020204" pitchFamily="34" charset="0"/>
            <a:cs typeface="Arial" panose="020B0604020202020204" pitchFamily="34" charset="0"/>
          </a:endParaRPr>
        </a:p>
      </dgm:t>
    </dgm:pt>
    <dgm:pt modelId="{559D7CE0-899C-452D-9D1C-5C1FAA7B893C}" type="sibTrans" cxnId="{30315AD1-B451-4397-A63C-B94C5DCC554F}">
      <dgm:prSet/>
      <dgm:spPr/>
      <dgm:t>
        <a:bodyPr/>
        <a:lstStyle/>
        <a:p>
          <a:endParaRPr lang="fr-FR" sz="600">
            <a:latin typeface="Arial" panose="020B0604020202020204" pitchFamily="34" charset="0"/>
            <a:cs typeface="Arial" panose="020B0604020202020204" pitchFamily="34" charset="0"/>
          </a:endParaRPr>
        </a:p>
      </dgm:t>
    </dgm:pt>
    <dgm:pt modelId="{D2960EA0-9FB8-4AE5-A058-336092AA18B0}">
      <dgm:prSet phldrT="[Texte]" custT="1"/>
      <dgm:spPr/>
      <dgm:t>
        <a:bodyPr lIns="72000" tIns="36000" rIns="0"/>
        <a:lstStyle/>
        <a:p>
          <a:r>
            <a:rPr lang="fr-FR" sz="600">
              <a:latin typeface="Arial" panose="020B0604020202020204" pitchFamily="34" charset="0"/>
              <a:cs typeface="Arial" panose="020B0604020202020204" pitchFamily="34" charset="0"/>
            </a:rPr>
            <a:t>Outputs</a:t>
          </a:r>
        </a:p>
      </dgm:t>
    </dgm:pt>
    <dgm:pt modelId="{3FC3C618-5985-46E8-92CC-F399DEC9C3CA}" type="parTrans" cxnId="{FF298AB3-1961-49E2-B7D9-6AC7A41E7C67}">
      <dgm:prSet/>
      <dgm:spPr/>
      <dgm:t>
        <a:bodyPr/>
        <a:lstStyle/>
        <a:p>
          <a:endParaRPr lang="fr-FR" sz="600">
            <a:latin typeface="Arial" panose="020B0604020202020204" pitchFamily="34" charset="0"/>
            <a:cs typeface="Arial" panose="020B0604020202020204" pitchFamily="34" charset="0"/>
          </a:endParaRPr>
        </a:p>
      </dgm:t>
    </dgm:pt>
    <dgm:pt modelId="{D0FF1043-60F3-41C3-AEF8-2F7C12B5E4CC}" type="sibTrans" cxnId="{FF298AB3-1961-49E2-B7D9-6AC7A41E7C67}">
      <dgm:prSet custT="1"/>
      <dgm:spPr/>
      <dgm:t>
        <a:bodyPr/>
        <a:lstStyle/>
        <a:p>
          <a:endParaRPr lang="fr-FR" sz="600">
            <a:latin typeface="Arial" panose="020B0604020202020204" pitchFamily="34" charset="0"/>
            <a:cs typeface="Arial" panose="020B0604020202020204" pitchFamily="34" charset="0"/>
          </a:endParaRPr>
        </a:p>
      </dgm:t>
    </dgm:pt>
    <dgm:pt modelId="{8D2B719B-C857-4C43-B875-DED58A2C2209}">
      <dgm:prSet phldrT="[Texte]" custT="1"/>
      <dgm:spPr/>
      <dgm:t>
        <a:bodyPr lIns="72000" tIns="36000" rIns="0"/>
        <a:lstStyle/>
        <a:p>
          <a:r>
            <a:rPr lang="fr-FR" sz="600">
              <a:latin typeface="Arial" panose="020B0604020202020204" pitchFamily="34" charset="0"/>
              <a:cs typeface="Arial" panose="020B0604020202020204" pitchFamily="34" charset="0"/>
            </a:rPr>
            <a:t>Outcome</a:t>
          </a:r>
        </a:p>
      </dgm:t>
    </dgm:pt>
    <dgm:pt modelId="{6006033F-2D8D-48E3-97B8-29F9CC6EB917}" type="parTrans" cxnId="{5FF1EEC9-F7D7-4FDE-B95C-2D82599A0672}">
      <dgm:prSet/>
      <dgm:spPr/>
      <dgm:t>
        <a:bodyPr/>
        <a:lstStyle/>
        <a:p>
          <a:endParaRPr lang="fr-FR" sz="600"/>
        </a:p>
      </dgm:t>
    </dgm:pt>
    <dgm:pt modelId="{C749EF70-8D07-4D5B-9405-8F16098E00FC}" type="sibTrans" cxnId="{5FF1EEC9-F7D7-4FDE-B95C-2D82599A0672}">
      <dgm:prSet custT="1"/>
      <dgm:spPr/>
      <dgm:t>
        <a:bodyPr/>
        <a:lstStyle/>
        <a:p>
          <a:endParaRPr lang="fr-FR" sz="600"/>
        </a:p>
      </dgm:t>
    </dgm:pt>
    <dgm:pt modelId="{97A0823F-1318-43F8-8414-2E3792AA31ED}">
      <dgm:prSet phldrT="[Texte]" custT="1"/>
      <dgm:spPr/>
      <dgm:t>
        <a:bodyPr lIns="0" tIns="36000" rIns="0"/>
        <a:lstStyle/>
        <a:p>
          <a:r>
            <a:rPr lang="fr-FR" sz="600">
              <a:latin typeface="Arial" panose="020B0604020202020204" pitchFamily="34" charset="0"/>
              <a:cs typeface="Arial" panose="020B0604020202020204" pitchFamily="34" charset="0"/>
            </a:rPr>
            <a:t>Produits et services fournis</a:t>
          </a:r>
        </a:p>
      </dgm:t>
    </dgm:pt>
    <dgm:pt modelId="{42EB8E1D-6BF3-4BFA-A457-235A3F26C391}" type="parTrans" cxnId="{8A09A6B0-63AF-4D4E-ACC7-AC4FDA4FE217}">
      <dgm:prSet/>
      <dgm:spPr/>
      <dgm:t>
        <a:bodyPr/>
        <a:lstStyle/>
        <a:p>
          <a:endParaRPr lang="fr-FR" sz="600"/>
        </a:p>
      </dgm:t>
    </dgm:pt>
    <dgm:pt modelId="{267B31F1-9DF3-46AF-9D82-6C669A34F17A}" type="sibTrans" cxnId="{8A09A6B0-63AF-4D4E-ACC7-AC4FDA4FE217}">
      <dgm:prSet/>
      <dgm:spPr/>
      <dgm:t>
        <a:bodyPr/>
        <a:lstStyle/>
        <a:p>
          <a:endParaRPr lang="fr-FR" sz="600"/>
        </a:p>
      </dgm:t>
    </dgm:pt>
    <dgm:pt modelId="{477EB2D2-7661-4EEE-B61C-E663499463F3}">
      <dgm:prSet phldrT="[Texte]" custT="1"/>
      <dgm:spPr/>
      <dgm:t>
        <a:bodyPr lIns="0" tIns="36000" rIns="0"/>
        <a:lstStyle/>
        <a:p>
          <a:r>
            <a:rPr lang="fr-FR" sz="600">
              <a:latin typeface="Arial" panose="020B0604020202020204" pitchFamily="34" charset="0"/>
              <a:cs typeface="Arial" panose="020B0604020202020204" pitchFamily="34" charset="0"/>
            </a:rPr>
            <a:t>Changements résultant de l'utilisation des outputs</a:t>
          </a:r>
        </a:p>
      </dgm:t>
    </dgm:pt>
    <dgm:pt modelId="{327AE399-2FD0-4169-B7EA-580E81BC7322}" type="parTrans" cxnId="{737E63B3-A24B-42C0-86B8-C0BB3CC47139}">
      <dgm:prSet/>
      <dgm:spPr/>
      <dgm:t>
        <a:bodyPr/>
        <a:lstStyle/>
        <a:p>
          <a:endParaRPr lang="fr-FR" sz="600"/>
        </a:p>
      </dgm:t>
    </dgm:pt>
    <dgm:pt modelId="{6ED8442E-7887-4144-A1E6-13E90F4BC079}" type="sibTrans" cxnId="{737E63B3-A24B-42C0-86B8-C0BB3CC47139}">
      <dgm:prSet/>
      <dgm:spPr/>
      <dgm:t>
        <a:bodyPr/>
        <a:lstStyle/>
        <a:p>
          <a:endParaRPr lang="fr-FR" sz="600"/>
        </a:p>
      </dgm:t>
    </dgm:pt>
    <dgm:pt modelId="{FF71A614-2D83-447B-805C-392D81406AD3}">
      <dgm:prSet phldrT="[Texte]" custT="1"/>
      <dgm:spPr/>
      <dgm:t>
        <a:bodyPr lIns="72000" tIns="36000" rIns="0"/>
        <a:lstStyle/>
        <a:p>
          <a:r>
            <a:rPr lang="fr-FR" sz="600">
              <a:latin typeface="Arial" panose="020B0604020202020204" pitchFamily="34" charset="0"/>
              <a:cs typeface="Arial" panose="020B0604020202020204" pitchFamily="34" charset="0"/>
            </a:rPr>
            <a:t>Impact</a:t>
          </a:r>
        </a:p>
      </dgm:t>
    </dgm:pt>
    <dgm:pt modelId="{FE5E4698-E606-4312-997B-C16C2E641632}" type="parTrans" cxnId="{C8E1FF1E-0CB4-488D-A0C5-B99C5E8CFEA5}">
      <dgm:prSet/>
      <dgm:spPr/>
      <dgm:t>
        <a:bodyPr/>
        <a:lstStyle/>
        <a:p>
          <a:endParaRPr lang="fr-FR" sz="600"/>
        </a:p>
      </dgm:t>
    </dgm:pt>
    <dgm:pt modelId="{9AFCFB3A-9295-4B79-9EC0-F4DFBF9C412B}" type="sibTrans" cxnId="{C8E1FF1E-0CB4-488D-A0C5-B99C5E8CFEA5}">
      <dgm:prSet custT="1"/>
      <dgm:spPr/>
      <dgm:t>
        <a:bodyPr/>
        <a:lstStyle/>
        <a:p>
          <a:endParaRPr lang="fr-FR" sz="600"/>
        </a:p>
      </dgm:t>
    </dgm:pt>
    <dgm:pt modelId="{4A7674A5-622C-43EB-97CB-911C2006B553}">
      <dgm:prSet phldrT="[Texte]" custT="1"/>
      <dgm:spPr/>
      <dgm:t>
        <a:bodyPr lIns="0" tIns="36000" rIns="0"/>
        <a:lstStyle/>
        <a:p>
          <a:r>
            <a:rPr lang="fr-FR" sz="600">
              <a:latin typeface="Arial" panose="020B0604020202020204" pitchFamily="34" charset="0"/>
              <a:cs typeface="Arial" panose="020B0604020202020204" pitchFamily="34" charset="0"/>
            </a:rPr>
            <a:t>Contribution à un changement à long terme</a:t>
          </a:r>
        </a:p>
      </dgm:t>
    </dgm:pt>
    <dgm:pt modelId="{1B5045DD-269B-4332-A23C-5F9CEFB640F6}" type="parTrans" cxnId="{4F1DF928-58DF-45FE-9F0D-424958FCF929}">
      <dgm:prSet/>
      <dgm:spPr/>
      <dgm:t>
        <a:bodyPr/>
        <a:lstStyle/>
        <a:p>
          <a:endParaRPr lang="fr-FR" sz="600"/>
        </a:p>
      </dgm:t>
    </dgm:pt>
    <dgm:pt modelId="{5CA250F3-9185-4DF3-B463-34BE20C54A47}" type="sibTrans" cxnId="{4F1DF928-58DF-45FE-9F0D-424958FCF929}">
      <dgm:prSet/>
      <dgm:spPr/>
      <dgm:t>
        <a:bodyPr/>
        <a:lstStyle/>
        <a:p>
          <a:endParaRPr lang="fr-FR" sz="600"/>
        </a:p>
      </dgm:t>
    </dgm:pt>
    <dgm:pt modelId="{AF193775-8A4D-4CCE-8B2D-3689A78FC9B0}" type="pres">
      <dgm:prSet presAssocID="{B837C094-83C3-47EE-91C8-B86021A5E6BD}" presName="linearFlow" presStyleCnt="0">
        <dgm:presLayoutVars>
          <dgm:dir/>
          <dgm:animLvl val="lvl"/>
          <dgm:resizeHandles val="exact"/>
        </dgm:presLayoutVars>
      </dgm:prSet>
      <dgm:spPr/>
      <dgm:t>
        <a:bodyPr/>
        <a:lstStyle/>
        <a:p>
          <a:endParaRPr lang="fr-FR"/>
        </a:p>
      </dgm:t>
    </dgm:pt>
    <dgm:pt modelId="{C37857FD-0EA5-4E52-9BED-B43DAAF02B69}" type="pres">
      <dgm:prSet presAssocID="{E8BA8B15-56F7-4EE6-A34D-BAFC51E18490}" presName="composite" presStyleCnt="0"/>
      <dgm:spPr/>
    </dgm:pt>
    <dgm:pt modelId="{F3F1E916-0B69-4845-B15B-4C0DE0D75AF2}" type="pres">
      <dgm:prSet presAssocID="{E8BA8B15-56F7-4EE6-A34D-BAFC51E18490}" presName="parTx" presStyleLbl="node1" presStyleIdx="0" presStyleCnt="5">
        <dgm:presLayoutVars>
          <dgm:chMax val="0"/>
          <dgm:chPref val="0"/>
          <dgm:bulletEnabled val="1"/>
        </dgm:presLayoutVars>
      </dgm:prSet>
      <dgm:spPr/>
      <dgm:t>
        <a:bodyPr/>
        <a:lstStyle/>
        <a:p>
          <a:endParaRPr lang="fr-FR"/>
        </a:p>
      </dgm:t>
    </dgm:pt>
    <dgm:pt modelId="{FF6DE538-B3AB-4577-B156-59BA9FF4EA66}" type="pres">
      <dgm:prSet presAssocID="{E8BA8B15-56F7-4EE6-A34D-BAFC51E18490}" presName="parSh" presStyleLbl="node1" presStyleIdx="0" presStyleCnt="5"/>
      <dgm:spPr/>
      <dgm:t>
        <a:bodyPr/>
        <a:lstStyle/>
        <a:p>
          <a:endParaRPr lang="fr-FR"/>
        </a:p>
      </dgm:t>
    </dgm:pt>
    <dgm:pt modelId="{2BC0F476-7CC8-424A-84D2-F042F5CE2EC4}" type="pres">
      <dgm:prSet presAssocID="{E8BA8B15-56F7-4EE6-A34D-BAFC51E18490}" presName="desTx" presStyleLbl="fgAcc1" presStyleIdx="0" presStyleCnt="5">
        <dgm:presLayoutVars>
          <dgm:bulletEnabled val="1"/>
        </dgm:presLayoutVars>
      </dgm:prSet>
      <dgm:spPr/>
      <dgm:t>
        <a:bodyPr/>
        <a:lstStyle/>
        <a:p>
          <a:endParaRPr lang="fr-FR"/>
        </a:p>
      </dgm:t>
    </dgm:pt>
    <dgm:pt modelId="{F566DFDC-29F3-4C79-9A4E-5E6A413111A9}" type="pres">
      <dgm:prSet presAssocID="{8741A01B-D47A-459F-9FE8-CA982D8C91B5}" presName="sibTrans" presStyleLbl="sibTrans2D1" presStyleIdx="0" presStyleCnt="4"/>
      <dgm:spPr/>
      <dgm:t>
        <a:bodyPr/>
        <a:lstStyle/>
        <a:p>
          <a:endParaRPr lang="fr-FR"/>
        </a:p>
      </dgm:t>
    </dgm:pt>
    <dgm:pt modelId="{E439808F-A73B-40D2-86B0-E3D67142E686}" type="pres">
      <dgm:prSet presAssocID="{8741A01B-D47A-459F-9FE8-CA982D8C91B5}" presName="connTx" presStyleLbl="sibTrans2D1" presStyleIdx="0" presStyleCnt="4"/>
      <dgm:spPr/>
      <dgm:t>
        <a:bodyPr/>
        <a:lstStyle/>
        <a:p>
          <a:endParaRPr lang="fr-FR"/>
        </a:p>
      </dgm:t>
    </dgm:pt>
    <dgm:pt modelId="{992B6D1D-699A-4973-A9BD-12A302028EFE}" type="pres">
      <dgm:prSet presAssocID="{E76AE03A-DE04-4AD4-B7FA-B46946885D21}" presName="composite" presStyleCnt="0"/>
      <dgm:spPr/>
    </dgm:pt>
    <dgm:pt modelId="{B0247B2A-1175-42C9-A7AB-0C64F58457B4}" type="pres">
      <dgm:prSet presAssocID="{E76AE03A-DE04-4AD4-B7FA-B46946885D21}" presName="parTx" presStyleLbl="node1" presStyleIdx="0" presStyleCnt="5">
        <dgm:presLayoutVars>
          <dgm:chMax val="0"/>
          <dgm:chPref val="0"/>
          <dgm:bulletEnabled val="1"/>
        </dgm:presLayoutVars>
      </dgm:prSet>
      <dgm:spPr/>
      <dgm:t>
        <a:bodyPr/>
        <a:lstStyle/>
        <a:p>
          <a:endParaRPr lang="fr-FR"/>
        </a:p>
      </dgm:t>
    </dgm:pt>
    <dgm:pt modelId="{3E120E9C-58C2-4111-AAC8-BD59AB1E5B31}" type="pres">
      <dgm:prSet presAssocID="{E76AE03A-DE04-4AD4-B7FA-B46946885D21}" presName="parSh" presStyleLbl="node1" presStyleIdx="1" presStyleCnt="5"/>
      <dgm:spPr/>
      <dgm:t>
        <a:bodyPr/>
        <a:lstStyle/>
        <a:p>
          <a:endParaRPr lang="fr-FR"/>
        </a:p>
      </dgm:t>
    </dgm:pt>
    <dgm:pt modelId="{2D4C9398-C478-46E0-85DB-037930C4E093}" type="pres">
      <dgm:prSet presAssocID="{E76AE03A-DE04-4AD4-B7FA-B46946885D21}" presName="desTx" presStyleLbl="fgAcc1" presStyleIdx="1" presStyleCnt="5">
        <dgm:presLayoutVars>
          <dgm:bulletEnabled val="1"/>
        </dgm:presLayoutVars>
      </dgm:prSet>
      <dgm:spPr/>
      <dgm:t>
        <a:bodyPr/>
        <a:lstStyle/>
        <a:p>
          <a:endParaRPr lang="fr-FR"/>
        </a:p>
      </dgm:t>
    </dgm:pt>
    <dgm:pt modelId="{A1FA7310-1B1F-4BAB-89D8-5E721DBC5134}" type="pres">
      <dgm:prSet presAssocID="{6F019F72-26E1-4654-BED8-13718125A02A}" presName="sibTrans" presStyleLbl="sibTrans2D1" presStyleIdx="1" presStyleCnt="4"/>
      <dgm:spPr/>
      <dgm:t>
        <a:bodyPr/>
        <a:lstStyle/>
        <a:p>
          <a:endParaRPr lang="fr-FR"/>
        </a:p>
      </dgm:t>
    </dgm:pt>
    <dgm:pt modelId="{0EB9C9DF-C9C0-4DE9-A365-7B7AECC130CB}" type="pres">
      <dgm:prSet presAssocID="{6F019F72-26E1-4654-BED8-13718125A02A}" presName="connTx" presStyleLbl="sibTrans2D1" presStyleIdx="1" presStyleCnt="4"/>
      <dgm:spPr/>
      <dgm:t>
        <a:bodyPr/>
        <a:lstStyle/>
        <a:p>
          <a:endParaRPr lang="fr-FR"/>
        </a:p>
      </dgm:t>
    </dgm:pt>
    <dgm:pt modelId="{71772A7A-FFD4-4938-9235-639E8BA56588}" type="pres">
      <dgm:prSet presAssocID="{D2960EA0-9FB8-4AE5-A058-336092AA18B0}" presName="composite" presStyleCnt="0"/>
      <dgm:spPr/>
    </dgm:pt>
    <dgm:pt modelId="{DC894FB5-8E71-4642-9C46-13E667E0A22A}" type="pres">
      <dgm:prSet presAssocID="{D2960EA0-9FB8-4AE5-A058-336092AA18B0}" presName="parTx" presStyleLbl="node1" presStyleIdx="1" presStyleCnt="5">
        <dgm:presLayoutVars>
          <dgm:chMax val="0"/>
          <dgm:chPref val="0"/>
          <dgm:bulletEnabled val="1"/>
        </dgm:presLayoutVars>
      </dgm:prSet>
      <dgm:spPr/>
      <dgm:t>
        <a:bodyPr/>
        <a:lstStyle/>
        <a:p>
          <a:endParaRPr lang="fr-FR"/>
        </a:p>
      </dgm:t>
    </dgm:pt>
    <dgm:pt modelId="{7D53BF21-8F10-4018-91C6-DCC18B5D7BA0}" type="pres">
      <dgm:prSet presAssocID="{D2960EA0-9FB8-4AE5-A058-336092AA18B0}" presName="parSh" presStyleLbl="node1" presStyleIdx="2" presStyleCnt="5"/>
      <dgm:spPr/>
      <dgm:t>
        <a:bodyPr/>
        <a:lstStyle/>
        <a:p>
          <a:endParaRPr lang="fr-FR"/>
        </a:p>
      </dgm:t>
    </dgm:pt>
    <dgm:pt modelId="{606AAED4-FFCF-462A-A3D5-A87672C6F195}" type="pres">
      <dgm:prSet presAssocID="{D2960EA0-9FB8-4AE5-A058-336092AA18B0}" presName="desTx" presStyleLbl="fgAcc1" presStyleIdx="2" presStyleCnt="5">
        <dgm:presLayoutVars>
          <dgm:bulletEnabled val="1"/>
        </dgm:presLayoutVars>
      </dgm:prSet>
      <dgm:spPr/>
      <dgm:t>
        <a:bodyPr/>
        <a:lstStyle/>
        <a:p>
          <a:endParaRPr lang="fr-FR"/>
        </a:p>
      </dgm:t>
    </dgm:pt>
    <dgm:pt modelId="{3C67E28B-1BF1-43A3-9966-8B138C5EA62E}" type="pres">
      <dgm:prSet presAssocID="{D0FF1043-60F3-41C3-AEF8-2F7C12B5E4CC}" presName="sibTrans" presStyleLbl="sibTrans2D1" presStyleIdx="2" presStyleCnt="4"/>
      <dgm:spPr/>
      <dgm:t>
        <a:bodyPr/>
        <a:lstStyle/>
        <a:p>
          <a:endParaRPr lang="fr-FR"/>
        </a:p>
      </dgm:t>
    </dgm:pt>
    <dgm:pt modelId="{86210065-1C47-43B7-BEE0-33FD40D58B5B}" type="pres">
      <dgm:prSet presAssocID="{D0FF1043-60F3-41C3-AEF8-2F7C12B5E4CC}" presName="connTx" presStyleLbl="sibTrans2D1" presStyleIdx="2" presStyleCnt="4"/>
      <dgm:spPr/>
      <dgm:t>
        <a:bodyPr/>
        <a:lstStyle/>
        <a:p>
          <a:endParaRPr lang="fr-FR"/>
        </a:p>
      </dgm:t>
    </dgm:pt>
    <dgm:pt modelId="{4F3BBB73-3910-4BB8-A0C7-FB353E502764}" type="pres">
      <dgm:prSet presAssocID="{8D2B719B-C857-4C43-B875-DED58A2C2209}" presName="composite" presStyleCnt="0"/>
      <dgm:spPr/>
    </dgm:pt>
    <dgm:pt modelId="{155C0D74-0197-4AF1-A5B6-074AD8B546C4}" type="pres">
      <dgm:prSet presAssocID="{8D2B719B-C857-4C43-B875-DED58A2C2209}" presName="parTx" presStyleLbl="node1" presStyleIdx="2" presStyleCnt="5">
        <dgm:presLayoutVars>
          <dgm:chMax val="0"/>
          <dgm:chPref val="0"/>
          <dgm:bulletEnabled val="1"/>
        </dgm:presLayoutVars>
      </dgm:prSet>
      <dgm:spPr/>
      <dgm:t>
        <a:bodyPr/>
        <a:lstStyle/>
        <a:p>
          <a:endParaRPr lang="fr-FR"/>
        </a:p>
      </dgm:t>
    </dgm:pt>
    <dgm:pt modelId="{6C5FC448-A675-4E67-AFE9-3AEDAC614A83}" type="pres">
      <dgm:prSet presAssocID="{8D2B719B-C857-4C43-B875-DED58A2C2209}" presName="parSh" presStyleLbl="node1" presStyleIdx="3" presStyleCnt="5"/>
      <dgm:spPr/>
      <dgm:t>
        <a:bodyPr/>
        <a:lstStyle/>
        <a:p>
          <a:endParaRPr lang="fr-FR"/>
        </a:p>
      </dgm:t>
    </dgm:pt>
    <dgm:pt modelId="{8544153B-979C-4C38-9A26-02CBC0E582C4}" type="pres">
      <dgm:prSet presAssocID="{8D2B719B-C857-4C43-B875-DED58A2C2209}" presName="desTx" presStyleLbl="fgAcc1" presStyleIdx="3" presStyleCnt="5">
        <dgm:presLayoutVars>
          <dgm:bulletEnabled val="1"/>
        </dgm:presLayoutVars>
      </dgm:prSet>
      <dgm:spPr/>
      <dgm:t>
        <a:bodyPr/>
        <a:lstStyle/>
        <a:p>
          <a:endParaRPr lang="fr-FR"/>
        </a:p>
      </dgm:t>
    </dgm:pt>
    <dgm:pt modelId="{2E3C2A74-8D03-43B0-9EA9-AEAC0DFF54C7}" type="pres">
      <dgm:prSet presAssocID="{C749EF70-8D07-4D5B-9405-8F16098E00FC}" presName="sibTrans" presStyleLbl="sibTrans2D1" presStyleIdx="3" presStyleCnt="4"/>
      <dgm:spPr/>
      <dgm:t>
        <a:bodyPr/>
        <a:lstStyle/>
        <a:p>
          <a:endParaRPr lang="fr-FR"/>
        </a:p>
      </dgm:t>
    </dgm:pt>
    <dgm:pt modelId="{B43230B8-F8A5-4553-9E59-2C325D9D2AAC}" type="pres">
      <dgm:prSet presAssocID="{C749EF70-8D07-4D5B-9405-8F16098E00FC}" presName="connTx" presStyleLbl="sibTrans2D1" presStyleIdx="3" presStyleCnt="4"/>
      <dgm:spPr/>
      <dgm:t>
        <a:bodyPr/>
        <a:lstStyle/>
        <a:p>
          <a:endParaRPr lang="fr-FR"/>
        </a:p>
      </dgm:t>
    </dgm:pt>
    <dgm:pt modelId="{9DD31645-DFE9-4371-87C1-F93E1FA41A7A}" type="pres">
      <dgm:prSet presAssocID="{FF71A614-2D83-447B-805C-392D81406AD3}" presName="composite" presStyleCnt="0"/>
      <dgm:spPr/>
    </dgm:pt>
    <dgm:pt modelId="{D66842A3-021C-4A24-B56E-C54A6A4E2E4C}" type="pres">
      <dgm:prSet presAssocID="{FF71A614-2D83-447B-805C-392D81406AD3}" presName="parTx" presStyleLbl="node1" presStyleIdx="3" presStyleCnt="5">
        <dgm:presLayoutVars>
          <dgm:chMax val="0"/>
          <dgm:chPref val="0"/>
          <dgm:bulletEnabled val="1"/>
        </dgm:presLayoutVars>
      </dgm:prSet>
      <dgm:spPr/>
      <dgm:t>
        <a:bodyPr/>
        <a:lstStyle/>
        <a:p>
          <a:endParaRPr lang="fr-FR"/>
        </a:p>
      </dgm:t>
    </dgm:pt>
    <dgm:pt modelId="{1B544A59-F1FF-4B89-A7C1-3A0E32C196E4}" type="pres">
      <dgm:prSet presAssocID="{FF71A614-2D83-447B-805C-392D81406AD3}" presName="parSh" presStyleLbl="node1" presStyleIdx="4" presStyleCnt="5"/>
      <dgm:spPr/>
      <dgm:t>
        <a:bodyPr/>
        <a:lstStyle/>
        <a:p>
          <a:endParaRPr lang="fr-FR"/>
        </a:p>
      </dgm:t>
    </dgm:pt>
    <dgm:pt modelId="{D476B6B0-3F4D-494A-B5EB-4DE27E00A0DA}" type="pres">
      <dgm:prSet presAssocID="{FF71A614-2D83-447B-805C-392D81406AD3}" presName="desTx" presStyleLbl="fgAcc1" presStyleIdx="4" presStyleCnt="5">
        <dgm:presLayoutVars>
          <dgm:bulletEnabled val="1"/>
        </dgm:presLayoutVars>
      </dgm:prSet>
      <dgm:spPr/>
      <dgm:t>
        <a:bodyPr/>
        <a:lstStyle/>
        <a:p>
          <a:endParaRPr lang="fr-FR"/>
        </a:p>
      </dgm:t>
    </dgm:pt>
  </dgm:ptLst>
  <dgm:cxnLst>
    <dgm:cxn modelId="{1F07756F-87B5-4570-A529-81209D7F82B0}" type="presOf" srcId="{8741A01B-D47A-459F-9FE8-CA982D8C91B5}" destId="{F566DFDC-29F3-4C79-9A4E-5E6A413111A9}" srcOrd="0" destOrd="0" presId="urn:microsoft.com/office/officeart/2005/8/layout/process3"/>
    <dgm:cxn modelId="{FC8BAB35-50CF-4C1F-89A9-F9E8A69FD6CC}" type="presOf" srcId="{D0FF1043-60F3-41C3-AEF8-2F7C12B5E4CC}" destId="{86210065-1C47-43B7-BEE0-33FD40D58B5B}" srcOrd="1" destOrd="0" presId="urn:microsoft.com/office/officeart/2005/8/layout/process3"/>
    <dgm:cxn modelId="{AA7F201F-3A12-4770-AAE6-55C695EAC913}" type="presOf" srcId="{FF71A614-2D83-447B-805C-392D81406AD3}" destId="{D66842A3-021C-4A24-B56E-C54A6A4E2E4C}" srcOrd="0" destOrd="0" presId="urn:microsoft.com/office/officeart/2005/8/layout/process3"/>
    <dgm:cxn modelId="{4F1DF928-58DF-45FE-9F0D-424958FCF929}" srcId="{FF71A614-2D83-447B-805C-392D81406AD3}" destId="{4A7674A5-622C-43EB-97CB-911C2006B553}" srcOrd="0" destOrd="0" parTransId="{1B5045DD-269B-4332-A23C-5F9CEFB640F6}" sibTransId="{5CA250F3-9185-4DF3-B463-34BE20C54A47}"/>
    <dgm:cxn modelId="{8A09A6B0-63AF-4D4E-ACC7-AC4FDA4FE217}" srcId="{D2960EA0-9FB8-4AE5-A058-336092AA18B0}" destId="{97A0823F-1318-43F8-8414-2E3792AA31ED}" srcOrd="0" destOrd="0" parTransId="{42EB8E1D-6BF3-4BFA-A457-235A3F26C391}" sibTransId="{267B31F1-9DF3-46AF-9D82-6C669A34F17A}"/>
    <dgm:cxn modelId="{FF298AB3-1961-49E2-B7D9-6AC7A41E7C67}" srcId="{B837C094-83C3-47EE-91C8-B86021A5E6BD}" destId="{D2960EA0-9FB8-4AE5-A058-336092AA18B0}" srcOrd="2" destOrd="0" parTransId="{3FC3C618-5985-46E8-92CC-F399DEC9C3CA}" sibTransId="{D0FF1043-60F3-41C3-AEF8-2F7C12B5E4CC}"/>
    <dgm:cxn modelId="{9B8B74F5-F9BF-432B-828A-C96B76876101}" type="presOf" srcId="{6F019F72-26E1-4654-BED8-13718125A02A}" destId="{A1FA7310-1B1F-4BAB-89D8-5E721DBC5134}" srcOrd="0" destOrd="0" presId="urn:microsoft.com/office/officeart/2005/8/layout/process3"/>
    <dgm:cxn modelId="{CAD5B0B9-3ABD-49BE-AA7A-1267086C8DC7}" type="presOf" srcId="{B837C094-83C3-47EE-91C8-B86021A5E6BD}" destId="{AF193775-8A4D-4CCE-8B2D-3689A78FC9B0}" srcOrd="0" destOrd="0" presId="urn:microsoft.com/office/officeart/2005/8/layout/process3"/>
    <dgm:cxn modelId="{AF8BCFD8-E301-4137-AF2A-96908672C4BB}" srcId="{B837C094-83C3-47EE-91C8-B86021A5E6BD}" destId="{E76AE03A-DE04-4AD4-B7FA-B46946885D21}" srcOrd="1" destOrd="0" parTransId="{22C0AA82-F4A3-4A75-A497-CECBEA58C361}" sibTransId="{6F019F72-26E1-4654-BED8-13718125A02A}"/>
    <dgm:cxn modelId="{C87DE84D-1781-41C8-B283-D5DDDFE31C1D}" type="presOf" srcId="{D0FF1043-60F3-41C3-AEF8-2F7C12B5E4CC}" destId="{3C67E28B-1BF1-43A3-9966-8B138C5EA62E}" srcOrd="0" destOrd="0" presId="urn:microsoft.com/office/officeart/2005/8/layout/process3"/>
    <dgm:cxn modelId="{F79801B1-B575-47E0-B7A5-8504119D864A}" type="presOf" srcId="{8E5DF398-24A4-4993-BA7D-46ED3AB8AF0B}" destId="{2BC0F476-7CC8-424A-84D2-F042F5CE2EC4}" srcOrd="0" destOrd="0" presId="urn:microsoft.com/office/officeart/2005/8/layout/process3"/>
    <dgm:cxn modelId="{B94EF02C-A3B0-4F0B-A520-1A5703F841E2}" srcId="{E8BA8B15-56F7-4EE6-A34D-BAFC51E18490}" destId="{8E5DF398-24A4-4993-BA7D-46ED3AB8AF0B}" srcOrd="0" destOrd="0" parTransId="{398650DD-AAE3-4A91-9506-5354128E73A4}" sibTransId="{F83D8D34-DDED-4DF5-8B79-6F76C771A039}"/>
    <dgm:cxn modelId="{FD3536C7-6488-4B49-BB8D-259BD317ADE2}" srcId="{B837C094-83C3-47EE-91C8-B86021A5E6BD}" destId="{E8BA8B15-56F7-4EE6-A34D-BAFC51E18490}" srcOrd="0" destOrd="0" parTransId="{E4386F34-E5E6-46E1-BF07-4BA71CED1709}" sibTransId="{8741A01B-D47A-459F-9FE8-CA982D8C91B5}"/>
    <dgm:cxn modelId="{50ACA777-ACFC-477C-B14E-1128BD2BD511}" type="presOf" srcId="{C749EF70-8D07-4D5B-9405-8F16098E00FC}" destId="{2E3C2A74-8D03-43B0-9EA9-AEAC0DFF54C7}" srcOrd="0" destOrd="0" presId="urn:microsoft.com/office/officeart/2005/8/layout/process3"/>
    <dgm:cxn modelId="{997E7F9E-6149-4483-9D73-EDBCC1D37F1F}" type="presOf" srcId="{97A0823F-1318-43F8-8414-2E3792AA31ED}" destId="{606AAED4-FFCF-462A-A3D5-A87672C6F195}" srcOrd="0" destOrd="0" presId="urn:microsoft.com/office/officeart/2005/8/layout/process3"/>
    <dgm:cxn modelId="{3709E63C-F24E-4DDC-A14F-7A8F11C0DA7B}" type="presOf" srcId="{97A0CF8F-9C3F-4F2C-A3D6-9DD73EC4B966}" destId="{2D4C9398-C478-46E0-85DB-037930C4E093}" srcOrd="0" destOrd="0" presId="urn:microsoft.com/office/officeart/2005/8/layout/process3"/>
    <dgm:cxn modelId="{EBF1CD53-4538-4CE9-8829-A2BF7E0F6816}" type="presOf" srcId="{477EB2D2-7661-4EEE-B61C-E663499463F3}" destId="{8544153B-979C-4C38-9A26-02CBC0E582C4}" srcOrd="0" destOrd="0" presId="urn:microsoft.com/office/officeart/2005/8/layout/process3"/>
    <dgm:cxn modelId="{B02E4472-F861-4BF9-AC4A-2B518250B291}" type="presOf" srcId="{8D2B719B-C857-4C43-B875-DED58A2C2209}" destId="{6C5FC448-A675-4E67-AFE9-3AEDAC614A83}" srcOrd="1" destOrd="0" presId="urn:microsoft.com/office/officeart/2005/8/layout/process3"/>
    <dgm:cxn modelId="{8460B975-D3F1-499B-B1FC-8DC1205EA09A}" type="presOf" srcId="{E76AE03A-DE04-4AD4-B7FA-B46946885D21}" destId="{3E120E9C-58C2-4111-AAC8-BD59AB1E5B31}" srcOrd="1" destOrd="0" presId="urn:microsoft.com/office/officeart/2005/8/layout/process3"/>
    <dgm:cxn modelId="{387E9792-654F-4B02-A438-A982C97237A9}" type="presOf" srcId="{4A7674A5-622C-43EB-97CB-911C2006B553}" destId="{D476B6B0-3F4D-494A-B5EB-4DE27E00A0DA}" srcOrd="0" destOrd="0" presId="urn:microsoft.com/office/officeart/2005/8/layout/process3"/>
    <dgm:cxn modelId="{D4383BEB-4FE7-4D41-9A5F-EA428C56BCB6}" type="presOf" srcId="{E8BA8B15-56F7-4EE6-A34D-BAFC51E18490}" destId="{FF6DE538-B3AB-4577-B156-59BA9FF4EA66}" srcOrd="1" destOrd="0" presId="urn:microsoft.com/office/officeart/2005/8/layout/process3"/>
    <dgm:cxn modelId="{2D0E6A94-8E0D-46C7-ACF3-22EB34B1ACDF}" type="presOf" srcId="{E8BA8B15-56F7-4EE6-A34D-BAFC51E18490}" destId="{F3F1E916-0B69-4845-B15B-4C0DE0D75AF2}" srcOrd="0" destOrd="0" presId="urn:microsoft.com/office/officeart/2005/8/layout/process3"/>
    <dgm:cxn modelId="{B604173D-5D26-4BEE-8B83-099CD381A281}" type="presOf" srcId="{8D2B719B-C857-4C43-B875-DED58A2C2209}" destId="{155C0D74-0197-4AF1-A5B6-074AD8B546C4}" srcOrd="0" destOrd="0" presId="urn:microsoft.com/office/officeart/2005/8/layout/process3"/>
    <dgm:cxn modelId="{48F04ACE-680F-4C63-8E32-0D85F696C5CE}" type="presOf" srcId="{6F019F72-26E1-4654-BED8-13718125A02A}" destId="{0EB9C9DF-C9C0-4DE9-A365-7B7AECC130CB}" srcOrd="1" destOrd="0" presId="urn:microsoft.com/office/officeart/2005/8/layout/process3"/>
    <dgm:cxn modelId="{30315AD1-B451-4397-A63C-B94C5DCC554F}" srcId="{E76AE03A-DE04-4AD4-B7FA-B46946885D21}" destId="{97A0CF8F-9C3F-4F2C-A3D6-9DD73EC4B966}" srcOrd="0" destOrd="0" parTransId="{2C00E5F7-CE00-4414-BC91-484E801BBE9E}" sibTransId="{559D7CE0-899C-452D-9D1C-5C1FAA7B893C}"/>
    <dgm:cxn modelId="{C8E1FF1E-0CB4-488D-A0C5-B99C5E8CFEA5}" srcId="{B837C094-83C3-47EE-91C8-B86021A5E6BD}" destId="{FF71A614-2D83-447B-805C-392D81406AD3}" srcOrd="4" destOrd="0" parTransId="{FE5E4698-E606-4312-997B-C16C2E641632}" sibTransId="{9AFCFB3A-9295-4B79-9EC0-F4DFBF9C412B}"/>
    <dgm:cxn modelId="{737E63B3-A24B-42C0-86B8-C0BB3CC47139}" srcId="{8D2B719B-C857-4C43-B875-DED58A2C2209}" destId="{477EB2D2-7661-4EEE-B61C-E663499463F3}" srcOrd="0" destOrd="0" parTransId="{327AE399-2FD0-4169-B7EA-580E81BC7322}" sibTransId="{6ED8442E-7887-4144-A1E6-13E90F4BC079}"/>
    <dgm:cxn modelId="{5FF1EEC9-F7D7-4FDE-B95C-2D82599A0672}" srcId="{B837C094-83C3-47EE-91C8-B86021A5E6BD}" destId="{8D2B719B-C857-4C43-B875-DED58A2C2209}" srcOrd="3" destOrd="0" parTransId="{6006033F-2D8D-48E3-97B8-29F9CC6EB917}" sibTransId="{C749EF70-8D07-4D5B-9405-8F16098E00FC}"/>
    <dgm:cxn modelId="{3051E13D-B573-42CD-A4A7-1831B90F5AAC}" type="presOf" srcId="{D2960EA0-9FB8-4AE5-A058-336092AA18B0}" destId="{DC894FB5-8E71-4642-9C46-13E667E0A22A}" srcOrd="0" destOrd="0" presId="urn:microsoft.com/office/officeart/2005/8/layout/process3"/>
    <dgm:cxn modelId="{F1386B7D-C619-498F-B0E9-BD964B809CC1}" type="presOf" srcId="{E76AE03A-DE04-4AD4-B7FA-B46946885D21}" destId="{B0247B2A-1175-42C9-A7AB-0C64F58457B4}" srcOrd="0" destOrd="0" presId="urn:microsoft.com/office/officeart/2005/8/layout/process3"/>
    <dgm:cxn modelId="{FAD51044-D421-4B42-8757-92BF68496511}" type="presOf" srcId="{D2960EA0-9FB8-4AE5-A058-336092AA18B0}" destId="{7D53BF21-8F10-4018-91C6-DCC18B5D7BA0}" srcOrd="1" destOrd="0" presId="urn:microsoft.com/office/officeart/2005/8/layout/process3"/>
    <dgm:cxn modelId="{51FCD504-74E9-42F8-9828-9DC7E47D6A9A}" type="presOf" srcId="{FF71A614-2D83-447B-805C-392D81406AD3}" destId="{1B544A59-F1FF-4B89-A7C1-3A0E32C196E4}" srcOrd="1" destOrd="0" presId="urn:microsoft.com/office/officeart/2005/8/layout/process3"/>
    <dgm:cxn modelId="{D8456F18-614B-4F0A-8D48-E4A3E6417245}" type="presOf" srcId="{C749EF70-8D07-4D5B-9405-8F16098E00FC}" destId="{B43230B8-F8A5-4553-9E59-2C325D9D2AAC}" srcOrd="1" destOrd="0" presId="urn:microsoft.com/office/officeart/2005/8/layout/process3"/>
    <dgm:cxn modelId="{667CB38B-635E-467A-9781-B8F4EF0296B1}" type="presOf" srcId="{8741A01B-D47A-459F-9FE8-CA982D8C91B5}" destId="{E439808F-A73B-40D2-86B0-E3D67142E686}" srcOrd="1" destOrd="0" presId="urn:microsoft.com/office/officeart/2005/8/layout/process3"/>
    <dgm:cxn modelId="{E5CD9F47-C3A1-486A-822F-35FF0B917B07}" type="presParOf" srcId="{AF193775-8A4D-4CCE-8B2D-3689A78FC9B0}" destId="{C37857FD-0EA5-4E52-9BED-B43DAAF02B69}" srcOrd="0" destOrd="0" presId="urn:microsoft.com/office/officeart/2005/8/layout/process3"/>
    <dgm:cxn modelId="{46D9F11C-688F-4156-8C12-4973E10EC7FC}" type="presParOf" srcId="{C37857FD-0EA5-4E52-9BED-B43DAAF02B69}" destId="{F3F1E916-0B69-4845-B15B-4C0DE0D75AF2}" srcOrd="0" destOrd="0" presId="urn:microsoft.com/office/officeart/2005/8/layout/process3"/>
    <dgm:cxn modelId="{4F2F7B88-2F9B-4B75-A0E4-EEBF10178206}" type="presParOf" srcId="{C37857FD-0EA5-4E52-9BED-B43DAAF02B69}" destId="{FF6DE538-B3AB-4577-B156-59BA9FF4EA66}" srcOrd="1" destOrd="0" presId="urn:microsoft.com/office/officeart/2005/8/layout/process3"/>
    <dgm:cxn modelId="{BA84899D-6220-411D-A9E9-B988469E6F23}" type="presParOf" srcId="{C37857FD-0EA5-4E52-9BED-B43DAAF02B69}" destId="{2BC0F476-7CC8-424A-84D2-F042F5CE2EC4}" srcOrd="2" destOrd="0" presId="urn:microsoft.com/office/officeart/2005/8/layout/process3"/>
    <dgm:cxn modelId="{DD14EEAD-BB32-465F-993E-AC428A6BB671}" type="presParOf" srcId="{AF193775-8A4D-4CCE-8B2D-3689A78FC9B0}" destId="{F566DFDC-29F3-4C79-9A4E-5E6A413111A9}" srcOrd="1" destOrd="0" presId="urn:microsoft.com/office/officeart/2005/8/layout/process3"/>
    <dgm:cxn modelId="{1985ECFD-8065-4B22-B606-CEC03DAD8551}" type="presParOf" srcId="{F566DFDC-29F3-4C79-9A4E-5E6A413111A9}" destId="{E439808F-A73B-40D2-86B0-E3D67142E686}" srcOrd="0" destOrd="0" presId="urn:microsoft.com/office/officeart/2005/8/layout/process3"/>
    <dgm:cxn modelId="{BB03CD0B-13C9-4A8E-AC70-A09BA10F9AC6}" type="presParOf" srcId="{AF193775-8A4D-4CCE-8B2D-3689A78FC9B0}" destId="{992B6D1D-699A-4973-A9BD-12A302028EFE}" srcOrd="2" destOrd="0" presId="urn:microsoft.com/office/officeart/2005/8/layout/process3"/>
    <dgm:cxn modelId="{004BAE93-CF53-444B-A8E8-04794CFC45BA}" type="presParOf" srcId="{992B6D1D-699A-4973-A9BD-12A302028EFE}" destId="{B0247B2A-1175-42C9-A7AB-0C64F58457B4}" srcOrd="0" destOrd="0" presId="urn:microsoft.com/office/officeart/2005/8/layout/process3"/>
    <dgm:cxn modelId="{227A1D30-0504-4048-8B58-85253B9B6B50}" type="presParOf" srcId="{992B6D1D-699A-4973-A9BD-12A302028EFE}" destId="{3E120E9C-58C2-4111-AAC8-BD59AB1E5B31}" srcOrd="1" destOrd="0" presId="urn:microsoft.com/office/officeart/2005/8/layout/process3"/>
    <dgm:cxn modelId="{E454EBEE-9A47-41F6-AF5B-3A3B3DE6C855}" type="presParOf" srcId="{992B6D1D-699A-4973-A9BD-12A302028EFE}" destId="{2D4C9398-C478-46E0-85DB-037930C4E093}" srcOrd="2" destOrd="0" presId="urn:microsoft.com/office/officeart/2005/8/layout/process3"/>
    <dgm:cxn modelId="{626B28A5-0E26-41FA-8030-52F6326981F3}" type="presParOf" srcId="{AF193775-8A4D-4CCE-8B2D-3689A78FC9B0}" destId="{A1FA7310-1B1F-4BAB-89D8-5E721DBC5134}" srcOrd="3" destOrd="0" presId="urn:microsoft.com/office/officeart/2005/8/layout/process3"/>
    <dgm:cxn modelId="{0C70D86C-FEEF-4AEB-86B5-871ABC3232C9}" type="presParOf" srcId="{A1FA7310-1B1F-4BAB-89D8-5E721DBC5134}" destId="{0EB9C9DF-C9C0-4DE9-A365-7B7AECC130CB}" srcOrd="0" destOrd="0" presId="urn:microsoft.com/office/officeart/2005/8/layout/process3"/>
    <dgm:cxn modelId="{C41377C0-C961-45A9-8E67-863F63AE9923}" type="presParOf" srcId="{AF193775-8A4D-4CCE-8B2D-3689A78FC9B0}" destId="{71772A7A-FFD4-4938-9235-639E8BA56588}" srcOrd="4" destOrd="0" presId="urn:microsoft.com/office/officeart/2005/8/layout/process3"/>
    <dgm:cxn modelId="{32DBE0C7-DBE0-4E8B-A980-BB7F022D84A0}" type="presParOf" srcId="{71772A7A-FFD4-4938-9235-639E8BA56588}" destId="{DC894FB5-8E71-4642-9C46-13E667E0A22A}" srcOrd="0" destOrd="0" presId="urn:microsoft.com/office/officeart/2005/8/layout/process3"/>
    <dgm:cxn modelId="{46748058-C894-4198-A961-CD7E9F2A37F8}" type="presParOf" srcId="{71772A7A-FFD4-4938-9235-639E8BA56588}" destId="{7D53BF21-8F10-4018-91C6-DCC18B5D7BA0}" srcOrd="1" destOrd="0" presId="urn:microsoft.com/office/officeart/2005/8/layout/process3"/>
    <dgm:cxn modelId="{1D4B4512-F4B8-48B4-B012-B6913D1FB51F}" type="presParOf" srcId="{71772A7A-FFD4-4938-9235-639E8BA56588}" destId="{606AAED4-FFCF-462A-A3D5-A87672C6F195}" srcOrd="2" destOrd="0" presId="urn:microsoft.com/office/officeart/2005/8/layout/process3"/>
    <dgm:cxn modelId="{E901C695-3109-4E33-B418-E5A7F17F19EA}" type="presParOf" srcId="{AF193775-8A4D-4CCE-8B2D-3689A78FC9B0}" destId="{3C67E28B-1BF1-43A3-9966-8B138C5EA62E}" srcOrd="5" destOrd="0" presId="urn:microsoft.com/office/officeart/2005/8/layout/process3"/>
    <dgm:cxn modelId="{DCAED351-49F8-467C-9ACB-E64273BCC3F4}" type="presParOf" srcId="{3C67E28B-1BF1-43A3-9966-8B138C5EA62E}" destId="{86210065-1C47-43B7-BEE0-33FD40D58B5B}" srcOrd="0" destOrd="0" presId="urn:microsoft.com/office/officeart/2005/8/layout/process3"/>
    <dgm:cxn modelId="{0AA09A21-7C27-45E8-B123-01A064B53866}" type="presParOf" srcId="{AF193775-8A4D-4CCE-8B2D-3689A78FC9B0}" destId="{4F3BBB73-3910-4BB8-A0C7-FB353E502764}" srcOrd="6" destOrd="0" presId="urn:microsoft.com/office/officeart/2005/8/layout/process3"/>
    <dgm:cxn modelId="{A90483C7-ECEF-431C-AAAA-683010167812}" type="presParOf" srcId="{4F3BBB73-3910-4BB8-A0C7-FB353E502764}" destId="{155C0D74-0197-4AF1-A5B6-074AD8B546C4}" srcOrd="0" destOrd="0" presId="urn:microsoft.com/office/officeart/2005/8/layout/process3"/>
    <dgm:cxn modelId="{A364D164-E88C-43A4-8D44-5A613F28F6A0}" type="presParOf" srcId="{4F3BBB73-3910-4BB8-A0C7-FB353E502764}" destId="{6C5FC448-A675-4E67-AFE9-3AEDAC614A83}" srcOrd="1" destOrd="0" presId="urn:microsoft.com/office/officeart/2005/8/layout/process3"/>
    <dgm:cxn modelId="{0B731347-8C51-4EE3-8141-0A6A3FCAF67E}" type="presParOf" srcId="{4F3BBB73-3910-4BB8-A0C7-FB353E502764}" destId="{8544153B-979C-4C38-9A26-02CBC0E582C4}" srcOrd="2" destOrd="0" presId="urn:microsoft.com/office/officeart/2005/8/layout/process3"/>
    <dgm:cxn modelId="{DF3EF790-471C-433F-937B-F4332691B3A5}" type="presParOf" srcId="{AF193775-8A4D-4CCE-8B2D-3689A78FC9B0}" destId="{2E3C2A74-8D03-43B0-9EA9-AEAC0DFF54C7}" srcOrd="7" destOrd="0" presId="urn:microsoft.com/office/officeart/2005/8/layout/process3"/>
    <dgm:cxn modelId="{508C7A09-2773-4DDA-A898-57C7472A50D9}" type="presParOf" srcId="{2E3C2A74-8D03-43B0-9EA9-AEAC0DFF54C7}" destId="{B43230B8-F8A5-4553-9E59-2C325D9D2AAC}" srcOrd="0" destOrd="0" presId="urn:microsoft.com/office/officeart/2005/8/layout/process3"/>
    <dgm:cxn modelId="{CC9BAB35-3FA8-4446-8C14-2C0786279A4C}" type="presParOf" srcId="{AF193775-8A4D-4CCE-8B2D-3689A78FC9B0}" destId="{9DD31645-DFE9-4371-87C1-F93E1FA41A7A}" srcOrd="8" destOrd="0" presId="urn:microsoft.com/office/officeart/2005/8/layout/process3"/>
    <dgm:cxn modelId="{2444AA50-AB55-411C-95C5-BF6F9519AC72}" type="presParOf" srcId="{9DD31645-DFE9-4371-87C1-F93E1FA41A7A}" destId="{D66842A3-021C-4A24-B56E-C54A6A4E2E4C}" srcOrd="0" destOrd="0" presId="urn:microsoft.com/office/officeart/2005/8/layout/process3"/>
    <dgm:cxn modelId="{F464004D-ADAA-4B0F-B89C-1D14B5D92BA0}" type="presParOf" srcId="{9DD31645-DFE9-4371-87C1-F93E1FA41A7A}" destId="{1B544A59-F1FF-4B89-A7C1-3A0E32C196E4}" srcOrd="1" destOrd="0" presId="urn:microsoft.com/office/officeart/2005/8/layout/process3"/>
    <dgm:cxn modelId="{C00B3811-4CBA-4BBF-BFA4-AF12680C27C4}" type="presParOf" srcId="{9DD31645-DFE9-4371-87C1-F93E1FA41A7A}" destId="{D476B6B0-3F4D-494A-B5EB-4DE27E00A0DA}" srcOrd="2" destOrd="0" presId="urn:microsoft.com/office/officeart/2005/8/layout/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A7E64F-0171-4F23-9CDB-8FF59FD2836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fr-FR"/>
        </a:p>
      </dgm:t>
    </dgm:pt>
    <dgm:pt modelId="{81CADF7A-ED20-4F4B-A665-CC5F0C15D658}">
      <dgm:prSet phldrT="[Texte]"/>
      <dgm:spPr/>
      <dgm:t>
        <a:bodyPr/>
        <a:lstStyle/>
        <a:p>
          <a:r>
            <a:rPr lang="fr-FR" dirty="0" smtClean="0">
              <a:latin typeface="Arial" panose="020B0604020202020204" pitchFamily="34" charset="0"/>
              <a:cs typeface="Arial" panose="020B0604020202020204" pitchFamily="34" charset="0"/>
            </a:rPr>
            <a:t>Appui institutionnel</a:t>
          </a:r>
          <a:endParaRPr lang="fr-FR" dirty="0">
            <a:latin typeface="Arial" panose="020B0604020202020204" pitchFamily="34" charset="0"/>
            <a:cs typeface="Arial" panose="020B0604020202020204" pitchFamily="34" charset="0"/>
          </a:endParaRPr>
        </a:p>
      </dgm:t>
    </dgm:pt>
    <dgm:pt modelId="{E5A63E55-EAEF-4274-AA4A-EDD0B7E2C35A}" type="parTrans" cxnId="{B216320F-8050-4037-B709-D0EB98CF660F}">
      <dgm:prSet/>
      <dgm:spPr/>
      <dgm:t>
        <a:bodyPr/>
        <a:lstStyle/>
        <a:p>
          <a:endParaRPr lang="fr-FR">
            <a:latin typeface="Arial" panose="020B0604020202020204" pitchFamily="34" charset="0"/>
            <a:cs typeface="Arial" panose="020B0604020202020204" pitchFamily="34" charset="0"/>
          </a:endParaRPr>
        </a:p>
      </dgm:t>
    </dgm:pt>
    <dgm:pt modelId="{5CDF9C1B-B1F4-4A7C-9E1F-EB9E25DE8F8A}" type="sibTrans" cxnId="{B216320F-8050-4037-B709-D0EB98CF660F}">
      <dgm:prSet/>
      <dgm:spPr/>
      <dgm:t>
        <a:bodyPr/>
        <a:lstStyle/>
        <a:p>
          <a:endParaRPr lang="fr-FR">
            <a:latin typeface="Arial" panose="020B0604020202020204" pitchFamily="34" charset="0"/>
            <a:cs typeface="Arial" panose="020B0604020202020204" pitchFamily="34" charset="0"/>
          </a:endParaRPr>
        </a:p>
      </dgm:t>
    </dgm:pt>
    <dgm:pt modelId="{8D7E9C61-54D6-4F85-B41F-429DCDE089A9}">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Assistance technique résidente + Assistance technique de court terme</a:t>
          </a:r>
          <a:endParaRPr lang="fr-FR" dirty="0">
            <a:latin typeface="Arial" panose="020B0604020202020204" pitchFamily="34" charset="0"/>
            <a:cs typeface="Arial" panose="020B0604020202020204" pitchFamily="34" charset="0"/>
          </a:endParaRPr>
        </a:p>
      </dgm:t>
    </dgm:pt>
    <dgm:pt modelId="{3DF6E6E9-67F7-4133-9BB5-C4D079799756}" type="parTrans" cxnId="{DE3D8875-B108-4B99-9289-076BE9D4965B}">
      <dgm:prSet/>
      <dgm:spPr/>
      <dgm:t>
        <a:bodyPr/>
        <a:lstStyle/>
        <a:p>
          <a:endParaRPr lang="fr-FR">
            <a:latin typeface="Arial" panose="020B0604020202020204" pitchFamily="34" charset="0"/>
            <a:cs typeface="Arial" panose="020B0604020202020204" pitchFamily="34" charset="0"/>
          </a:endParaRPr>
        </a:p>
      </dgm:t>
    </dgm:pt>
    <dgm:pt modelId="{AC45D7BA-B212-40AF-842D-A4D1F272153D}" type="sibTrans" cxnId="{DE3D8875-B108-4B99-9289-076BE9D4965B}">
      <dgm:prSet/>
      <dgm:spPr/>
      <dgm:t>
        <a:bodyPr/>
        <a:lstStyle/>
        <a:p>
          <a:endParaRPr lang="fr-FR">
            <a:latin typeface="Arial" panose="020B0604020202020204" pitchFamily="34" charset="0"/>
            <a:cs typeface="Arial" panose="020B0604020202020204" pitchFamily="34" charset="0"/>
          </a:endParaRPr>
        </a:p>
      </dgm:t>
    </dgm:pt>
    <dgm:pt modelId="{6C61BA9F-B256-493C-B6CC-E773D94FABB2}">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Participation au </a:t>
          </a:r>
          <a:r>
            <a:rPr lang="fr-FR" smtClean="0">
              <a:latin typeface="Arial" panose="020B0604020202020204" pitchFamily="34" charset="0"/>
              <a:cs typeface="Arial" panose="020B0604020202020204" pitchFamily="34" charset="0"/>
            </a:rPr>
            <a:t>dialogue politique / sectoriel </a:t>
          </a:r>
          <a:endParaRPr lang="fr-FR" dirty="0">
            <a:latin typeface="Arial" panose="020B0604020202020204" pitchFamily="34" charset="0"/>
            <a:cs typeface="Arial" panose="020B0604020202020204" pitchFamily="34" charset="0"/>
          </a:endParaRPr>
        </a:p>
      </dgm:t>
    </dgm:pt>
    <dgm:pt modelId="{ADAF62BD-B043-4D42-8E7B-1B0EE6961897}" type="parTrans" cxnId="{58D9AFD2-436E-44E0-B73A-3354C000E473}">
      <dgm:prSet/>
      <dgm:spPr/>
      <dgm:t>
        <a:bodyPr/>
        <a:lstStyle/>
        <a:p>
          <a:endParaRPr lang="fr-FR">
            <a:latin typeface="Arial" panose="020B0604020202020204" pitchFamily="34" charset="0"/>
            <a:cs typeface="Arial" panose="020B0604020202020204" pitchFamily="34" charset="0"/>
          </a:endParaRPr>
        </a:p>
      </dgm:t>
    </dgm:pt>
    <dgm:pt modelId="{8370958F-39BF-4AED-BAC7-6842CB573530}" type="sibTrans" cxnId="{58D9AFD2-436E-44E0-B73A-3354C000E473}">
      <dgm:prSet/>
      <dgm:spPr/>
      <dgm:t>
        <a:bodyPr/>
        <a:lstStyle/>
        <a:p>
          <a:endParaRPr lang="fr-FR">
            <a:latin typeface="Arial" panose="020B0604020202020204" pitchFamily="34" charset="0"/>
            <a:cs typeface="Arial" panose="020B0604020202020204" pitchFamily="34" charset="0"/>
          </a:endParaRPr>
        </a:p>
      </dgm:t>
    </dgm:pt>
    <dgm:pt modelId="{6B86CE0D-2532-4179-AA16-FC40212F5406}">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Formations (via le Programme de Renforcement des Capacités)</a:t>
          </a:r>
          <a:endParaRPr lang="fr-FR" dirty="0">
            <a:latin typeface="Arial" panose="020B0604020202020204" pitchFamily="34" charset="0"/>
            <a:cs typeface="Arial" panose="020B0604020202020204" pitchFamily="34" charset="0"/>
          </a:endParaRPr>
        </a:p>
      </dgm:t>
    </dgm:pt>
    <dgm:pt modelId="{E7B98F11-D95A-48D2-A486-3DB167BFCFF8}" type="parTrans" cxnId="{852E6F88-ED39-44CF-81E0-C6867196BA8A}">
      <dgm:prSet/>
      <dgm:spPr/>
      <dgm:t>
        <a:bodyPr/>
        <a:lstStyle/>
        <a:p>
          <a:endParaRPr lang="fr-FR">
            <a:latin typeface="Arial" panose="020B0604020202020204" pitchFamily="34" charset="0"/>
            <a:cs typeface="Arial" panose="020B0604020202020204" pitchFamily="34" charset="0"/>
          </a:endParaRPr>
        </a:p>
      </dgm:t>
    </dgm:pt>
    <dgm:pt modelId="{F60D1C4F-F322-4700-99E5-AFC7E0AB376D}" type="sibTrans" cxnId="{852E6F88-ED39-44CF-81E0-C6867196BA8A}">
      <dgm:prSet/>
      <dgm:spPr/>
      <dgm:t>
        <a:bodyPr/>
        <a:lstStyle/>
        <a:p>
          <a:endParaRPr lang="fr-FR">
            <a:latin typeface="Arial" panose="020B0604020202020204" pitchFamily="34" charset="0"/>
            <a:cs typeface="Arial" panose="020B0604020202020204" pitchFamily="34" charset="0"/>
          </a:endParaRPr>
        </a:p>
      </dgm:t>
    </dgm:pt>
    <dgm:pt modelId="{B8D6BEE8-DFB3-4358-B920-C32099BB0CF8}">
      <dgm:prSet phldrT="[Texte]"/>
      <dgm:spPr>
        <a:solidFill>
          <a:schemeClr val="tx2">
            <a:lumMod val="60000"/>
            <a:lumOff val="40000"/>
          </a:schemeClr>
        </a:solidFill>
      </dgm:spPr>
      <dgm:t>
        <a:bodyPr/>
        <a:lstStyle/>
        <a:p>
          <a:r>
            <a:rPr lang="fr-FR" dirty="0" smtClean="0">
              <a:latin typeface="Arial" panose="020B0604020202020204" pitchFamily="34" charset="0"/>
              <a:cs typeface="Arial" panose="020B0604020202020204" pitchFamily="34" charset="0"/>
            </a:rPr>
            <a:t>Appui technique et financier à la réalisation d’activités</a:t>
          </a:r>
        </a:p>
        <a:p>
          <a:r>
            <a:rPr lang="fr-FR" dirty="0" smtClean="0">
              <a:latin typeface="Arial" panose="020B0604020202020204" pitchFamily="34" charset="0"/>
              <a:cs typeface="Arial" panose="020B0604020202020204" pitchFamily="34" charset="0"/>
            </a:rPr>
            <a:t>Appui en équipements</a:t>
          </a:r>
          <a:endParaRPr lang="fr-FR" dirty="0">
            <a:latin typeface="Arial" panose="020B0604020202020204" pitchFamily="34" charset="0"/>
            <a:cs typeface="Arial" panose="020B0604020202020204" pitchFamily="34" charset="0"/>
          </a:endParaRPr>
        </a:p>
      </dgm:t>
    </dgm:pt>
    <dgm:pt modelId="{E763E0F2-A37A-49FA-BE7E-982C0B3773C7}" type="parTrans" cxnId="{AF327CEA-186F-4757-B9DA-C5E1D71187E7}">
      <dgm:prSet/>
      <dgm:spPr/>
      <dgm:t>
        <a:bodyPr/>
        <a:lstStyle/>
        <a:p>
          <a:endParaRPr lang="fr-FR">
            <a:latin typeface="Arial" panose="020B0604020202020204" pitchFamily="34" charset="0"/>
            <a:cs typeface="Arial" panose="020B0604020202020204" pitchFamily="34" charset="0"/>
          </a:endParaRPr>
        </a:p>
      </dgm:t>
    </dgm:pt>
    <dgm:pt modelId="{64036A0E-C4EF-4448-9E83-E36A4079F342}" type="sibTrans" cxnId="{AF327CEA-186F-4757-B9DA-C5E1D71187E7}">
      <dgm:prSet/>
      <dgm:spPr/>
      <dgm:t>
        <a:bodyPr/>
        <a:lstStyle/>
        <a:p>
          <a:endParaRPr lang="fr-FR">
            <a:latin typeface="Arial" panose="020B0604020202020204" pitchFamily="34" charset="0"/>
            <a:cs typeface="Arial" panose="020B0604020202020204" pitchFamily="34" charset="0"/>
          </a:endParaRPr>
        </a:p>
      </dgm:t>
    </dgm:pt>
    <dgm:pt modelId="{176CE2EF-779A-4457-A1F7-9FC02ABEC9C1}" type="pres">
      <dgm:prSet presAssocID="{A7A7E64F-0171-4F23-9CDB-8FF59FD2836E}" presName="diagram" presStyleCnt="0">
        <dgm:presLayoutVars>
          <dgm:chMax val="1"/>
          <dgm:dir/>
          <dgm:animLvl val="ctr"/>
          <dgm:resizeHandles val="exact"/>
        </dgm:presLayoutVars>
      </dgm:prSet>
      <dgm:spPr/>
      <dgm:t>
        <a:bodyPr/>
        <a:lstStyle/>
        <a:p>
          <a:endParaRPr lang="fr-FR"/>
        </a:p>
      </dgm:t>
    </dgm:pt>
    <dgm:pt modelId="{3CB76AD2-256D-4C66-B867-7CD9952445FB}" type="pres">
      <dgm:prSet presAssocID="{A7A7E64F-0171-4F23-9CDB-8FF59FD2836E}" presName="matrix" presStyleCnt="0"/>
      <dgm:spPr/>
    </dgm:pt>
    <dgm:pt modelId="{F167849B-2131-4F7C-B6DE-54ACF33D2DBF}" type="pres">
      <dgm:prSet presAssocID="{A7A7E64F-0171-4F23-9CDB-8FF59FD2836E}" presName="tile1" presStyleLbl="node1" presStyleIdx="0" presStyleCnt="4"/>
      <dgm:spPr/>
      <dgm:t>
        <a:bodyPr/>
        <a:lstStyle/>
        <a:p>
          <a:endParaRPr lang="fr-FR"/>
        </a:p>
      </dgm:t>
    </dgm:pt>
    <dgm:pt modelId="{55890453-7189-453E-803D-A1EB59831FD5}" type="pres">
      <dgm:prSet presAssocID="{A7A7E64F-0171-4F23-9CDB-8FF59FD2836E}" presName="tile1text" presStyleLbl="node1" presStyleIdx="0" presStyleCnt="4">
        <dgm:presLayoutVars>
          <dgm:chMax val="0"/>
          <dgm:chPref val="0"/>
          <dgm:bulletEnabled val="1"/>
        </dgm:presLayoutVars>
      </dgm:prSet>
      <dgm:spPr/>
      <dgm:t>
        <a:bodyPr/>
        <a:lstStyle/>
        <a:p>
          <a:endParaRPr lang="fr-FR"/>
        </a:p>
      </dgm:t>
    </dgm:pt>
    <dgm:pt modelId="{63E4F906-29AD-4526-9059-C2CE8468EBCD}" type="pres">
      <dgm:prSet presAssocID="{A7A7E64F-0171-4F23-9CDB-8FF59FD2836E}" presName="tile2" presStyleLbl="node1" presStyleIdx="1" presStyleCnt="4"/>
      <dgm:spPr/>
      <dgm:t>
        <a:bodyPr/>
        <a:lstStyle/>
        <a:p>
          <a:endParaRPr lang="fr-FR"/>
        </a:p>
      </dgm:t>
    </dgm:pt>
    <dgm:pt modelId="{44AEE123-A616-43A0-8CC5-39F1084E4D25}" type="pres">
      <dgm:prSet presAssocID="{A7A7E64F-0171-4F23-9CDB-8FF59FD2836E}" presName="tile2text" presStyleLbl="node1" presStyleIdx="1" presStyleCnt="4">
        <dgm:presLayoutVars>
          <dgm:chMax val="0"/>
          <dgm:chPref val="0"/>
          <dgm:bulletEnabled val="1"/>
        </dgm:presLayoutVars>
      </dgm:prSet>
      <dgm:spPr/>
      <dgm:t>
        <a:bodyPr/>
        <a:lstStyle/>
        <a:p>
          <a:endParaRPr lang="fr-FR"/>
        </a:p>
      </dgm:t>
    </dgm:pt>
    <dgm:pt modelId="{DB1F40CA-7C38-4D07-BE04-6CD0E0C3D0D5}" type="pres">
      <dgm:prSet presAssocID="{A7A7E64F-0171-4F23-9CDB-8FF59FD2836E}" presName="tile3" presStyleLbl="node1" presStyleIdx="2" presStyleCnt="4"/>
      <dgm:spPr/>
      <dgm:t>
        <a:bodyPr/>
        <a:lstStyle/>
        <a:p>
          <a:endParaRPr lang="fr-FR"/>
        </a:p>
      </dgm:t>
    </dgm:pt>
    <dgm:pt modelId="{5544D52E-3C07-4F38-BD59-DD7B82A27438}" type="pres">
      <dgm:prSet presAssocID="{A7A7E64F-0171-4F23-9CDB-8FF59FD2836E}" presName="tile3text" presStyleLbl="node1" presStyleIdx="2" presStyleCnt="4">
        <dgm:presLayoutVars>
          <dgm:chMax val="0"/>
          <dgm:chPref val="0"/>
          <dgm:bulletEnabled val="1"/>
        </dgm:presLayoutVars>
      </dgm:prSet>
      <dgm:spPr/>
      <dgm:t>
        <a:bodyPr/>
        <a:lstStyle/>
        <a:p>
          <a:endParaRPr lang="fr-FR"/>
        </a:p>
      </dgm:t>
    </dgm:pt>
    <dgm:pt modelId="{C12EDF08-8F2B-4FB0-BCAD-50325D8E4691}" type="pres">
      <dgm:prSet presAssocID="{A7A7E64F-0171-4F23-9CDB-8FF59FD2836E}" presName="tile4" presStyleLbl="node1" presStyleIdx="3" presStyleCnt="4" custLinFactNeighborX="1308" custLinFactNeighborY="-1266"/>
      <dgm:spPr/>
      <dgm:t>
        <a:bodyPr/>
        <a:lstStyle/>
        <a:p>
          <a:endParaRPr lang="fr-FR"/>
        </a:p>
      </dgm:t>
    </dgm:pt>
    <dgm:pt modelId="{4218C8DB-7BAA-4C58-8E7A-41CB2301C0C5}" type="pres">
      <dgm:prSet presAssocID="{A7A7E64F-0171-4F23-9CDB-8FF59FD2836E}" presName="tile4text" presStyleLbl="node1" presStyleIdx="3" presStyleCnt="4">
        <dgm:presLayoutVars>
          <dgm:chMax val="0"/>
          <dgm:chPref val="0"/>
          <dgm:bulletEnabled val="1"/>
        </dgm:presLayoutVars>
      </dgm:prSet>
      <dgm:spPr/>
      <dgm:t>
        <a:bodyPr/>
        <a:lstStyle/>
        <a:p>
          <a:endParaRPr lang="fr-FR"/>
        </a:p>
      </dgm:t>
    </dgm:pt>
    <dgm:pt modelId="{177017F8-43DF-4882-8DA6-EB007D884775}" type="pres">
      <dgm:prSet presAssocID="{A7A7E64F-0171-4F23-9CDB-8FF59FD2836E}" presName="centerTile" presStyleLbl="fgShp" presStyleIdx="0" presStyleCnt="1">
        <dgm:presLayoutVars>
          <dgm:chMax val="0"/>
          <dgm:chPref val="0"/>
        </dgm:presLayoutVars>
      </dgm:prSet>
      <dgm:spPr/>
      <dgm:t>
        <a:bodyPr/>
        <a:lstStyle/>
        <a:p>
          <a:endParaRPr lang="fr-FR"/>
        </a:p>
      </dgm:t>
    </dgm:pt>
  </dgm:ptLst>
  <dgm:cxnLst>
    <dgm:cxn modelId="{77E11104-95BD-40BF-9737-C7A2F8C75932}" type="presOf" srcId="{B8D6BEE8-DFB3-4358-B920-C32099BB0CF8}" destId="{C12EDF08-8F2B-4FB0-BCAD-50325D8E4691}" srcOrd="0" destOrd="0" presId="urn:microsoft.com/office/officeart/2005/8/layout/matrix1"/>
    <dgm:cxn modelId="{60004EF2-B566-4E09-9AED-B04F46EE5A17}" type="presOf" srcId="{6B86CE0D-2532-4179-AA16-FC40212F5406}" destId="{DB1F40CA-7C38-4D07-BE04-6CD0E0C3D0D5}" srcOrd="0" destOrd="0" presId="urn:microsoft.com/office/officeart/2005/8/layout/matrix1"/>
    <dgm:cxn modelId="{97D988BD-73A7-4D60-BC7C-FCA7C7B6B623}" type="presOf" srcId="{B8D6BEE8-DFB3-4358-B920-C32099BB0CF8}" destId="{4218C8DB-7BAA-4C58-8E7A-41CB2301C0C5}" srcOrd="1" destOrd="0" presId="urn:microsoft.com/office/officeart/2005/8/layout/matrix1"/>
    <dgm:cxn modelId="{B58FACCC-A009-41EF-82FD-BFCD1418035F}" type="presOf" srcId="{81CADF7A-ED20-4F4B-A665-CC5F0C15D658}" destId="{177017F8-43DF-4882-8DA6-EB007D884775}" srcOrd="0" destOrd="0" presId="urn:microsoft.com/office/officeart/2005/8/layout/matrix1"/>
    <dgm:cxn modelId="{5FC471B2-E7A9-45C9-8CB4-7CB8152CE27A}" type="presOf" srcId="{8D7E9C61-54D6-4F85-B41F-429DCDE089A9}" destId="{F167849B-2131-4F7C-B6DE-54ACF33D2DBF}" srcOrd="0" destOrd="0" presId="urn:microsoft.com/office/officeart/2005/8/layout/matrix1"/>
    <dgm:cxn modelId="{CA52D40C-1BB3-4EA5-AF43-F0D968B18781}" type="presOf" srcId="{8D7E9C61-54D6-4F85-B41F-429DCDE089A9}" destId="{55890453-7189-453E-803D-A1EB59831FD5}" srcOrd="1" destOrd="0" presId="urn:microsoft.com/office/officeart/2005/8/layout/matrix1"/>
    <dgm:cxn modelId="{852E6F88-ED39-44CF-81E0-C6867196BA8A}" srcId="{81CADF7A-ED20-4F4B-A665-CC5F0C15D658}" destId="{6B86CE0D-2532-4179-AA16-FC40212F5406}" srcOrd="2" destOrd="0" parTransId="{E7B98F11-D95A-48D2-A486-3DB167BFCFF8}" sibTransId="{F60D1C4F-F322-4700-99E5-AFC7E0AB376D}"/>
    <dgm:cxn modelId="{58D9AFD2-436E-44E0-B73A-3354C000E473}" srcId="{81CADF7A-ED20-4F4B-A665-CC5F0C15D658}" destId="{6C61BA9F-B256-493C-B6CC-E773D94FABB2}" srcOrd="1" destOrd="0" parTransId="{ADAF62BD-B043-4D42-8E7B-1B0EE6961897}" sibTransId="{8370958F-39BF-4AED-BAC7-6842CB573530}"/>
    <dgm:cxn modelId="{DE3D8875-B108-4B99-9289-076BE9D4965B}" srcId="{81CADF7A-ED20-4F4B-A665-CC5F0C15D658}" destId="{8D7E9C61-54D6-4F85-B41F-429DCDE089A9}" srcOrd="0" destOrd="0" parTransId="{3DF6E6E9-67F7-4133-9BB5-C4D079799756}" sibTransId="{AC45D7BA-B212-40AF-842D-A4D1F272153D}"/>
    <dgm:cxn modelId="{AF327CEA-186F-4757-B9DA-C5E1D71187E7}" srcId="{81CADF7A-ED20-4F4B-A665-CC5F0C15D658}" destId="{B8D6BEE8-DFB3-4358-B920-C32099BB0CF8}" srcOrd="3" destOrd="0" parTransId="{E763E0F2-A37A-49FA-BE7E-982C0B3773C7}" sibTransId="{64036A0E-C4EF-4448-9E83-E36A4079F342}"/>
    <dgm:cxn modelId="{BF83F84C-9B25-48DF-A5F6-91D2FF997740}" type="presOf" srcId="{6B86CE0D-2532-4179-AA16-FC40212F5406}" destId="{5544D52E-3C07-4F38-BD59-DD7B82A27438}" srcOrd="1" destOrd="0" presId="urn:microsoft.com/office/officeart/2005/8/layout/matrix1"/>
    <dgm:cxn modelId="{ABCA0283-EDA7-4DE3-B10F-EA6B802DC625}" type="presOf" srcId="{6C61BA9F-B256-493C-B6CC-E773D94FABB2}" destId="{63E4F906-29AD-4526-9059-C2CE8468EBCD}" srcOrd="0" destOrd="0" presId="urn:microsoft.com/office/officeart/2005/8/layout/matrix1"/>
    <dgm:cxn modelId="{6D1783DE-D850-4560-8D6A-3A372D88190D}" type="presOf" srcId="{A7A7E64F-0171-4F23-9CDB-8FF59FD2836E}" destId="{176CE2EF-779A-4457-A1F7-9FC02ABEC9C1}" srcOrd="0" destOrd="0" presId="urn:microsoft.com/office/officeart/2005/8/layout/matrix1"/>
    <dgm:cxn modelId="{B216320F-8050-4037-B709-D0EB98CF660F}" srcId="{A7A7E64F-0171-4F23-9CDB-8FF59FD2836E}" destId="{81CADF7A-ED20-4F4B-A665-CC5F0C15D658}" srcOrd="0" destOrd="0" parTransId="{E5A63E55-EAEF-4274-AA4A-EDD0B7E2C35A}" sibTransId="{5CDF9C1B-B1F4-4A7C-9E1F-EB9E25DE8F8A}"/>
    <dgm:cxn modelId="{FB817ABA-1F81-489D-A795-F0E8D9B6AA87}" type="presOf" srcId="{6C61BA9F-B256-493C-B6CC-E773D94FABB2}" destId="{44AEE123-A616-43A0-8CC5-39F1084E4D25}" srcOrd="1" destOrd="0" presId="urn:microsoft.com/office/officeart/2005/8/layout/matrix1"/>
    <dgm:cxn modelId="{94913246-961F-4556-B96E-1EEE0AA6EE9A}" type="presParOf" srcId="{176CE2EF-779A-4457-A1F7-9FC02ABEC9C1}" destId="{3CB76AD2-256D-4C66-B867-7CD9952445FB}" srcOrd="0" destOrd="0" presId="urn:microsoft.com/office/officeart/2005/8/layout/matrix1"/>
    <dgm:cxn modelId="{C5CB3D00-DB81-45E1-819A-C05307B955BA}" type="presParOf" srcId="{3CB76AD2-256D-4C66-B867-7CD9952445FB}" destId="{F167849B-2131-4F7C-B6DE-54ACF33D2DBF}" srcOrd="0" destOrd="0" presId="urn:microsoft.com/office/officeart/2005/8/layout/matrix1"/>
    <dgm:cxn modelId="{F620E58F-0660-4798-8180-EF54685E4FAD}" type="presParOf" srcId="{3CB76AD2-256D-4C66-B867-7CD9952445FB}" destId="{55890453-7189-453E-803D-A1EB59831FD5}" srcOrd="1" destOrd="0" presId="urn:microsoft.com/office/officeart/2005/8/layout/matrix1"/>
    <dgm:cxn modelId="{E613BBC4-1D27-4D61-AFF5-505C3F81CA66}" type="presParOf" srcId="{3CB76AD2-256D-4C66-B867-7CD9952445FB}" destId="{63E4F906-29AD-4526-9059-C2CE8468EBCD}" srcOrd="2" destOrd="0" presId="urn:microsoft.com/office/officeart/2005/8/layout/matrix1"/>
    <dgm:cxn modelId="{041D36F0-3220-4D72-BC33-F963F6F9F30F}" type="presParOf" srcId="{3CB76AD2-256D-4C66-B867-7CD9952445FB}" destId="{44AEE123-A616-43A0-8CC5-39F1084E4D25}" srcOrd="3" destOrd="0" presId="urn:microsoft.com/office/officeart/2005/8/layout/matrix1"/>
    <dgm:cxn modelId="{2D9C1148-0BCC-46E7-809D-1730118422FC}" type="presParOf" srcId="{3CB76AD2-256D-4C66-B867-7CD9952445FB}" destId="{DB1F40CA-7C38-4D07-BE04-6CD0E0C3D0D5}" srcOrd="4" destOrd="0" presId="urn:microsoft.com/office/officeart/2005/8/layout/matrix1"/>
    <dgm:cxn modelId="{8CA325D1-A6A6-4F50-A0C2-869A20A3CD71}" type="presParOf" srcId="{3CB76AD2-256D-4C66-B867-7CD9952445FB}" destId="{5544D52E-3C07-4F38-BD59-DD7B82A27438}" srcOrd="5" destOrd="0" presId="urn:microsoft.com/office/officeart/2005/8/layout/matrix1"/>
    <dgm:cxn modelId="{16D3C01A-ACDB-4B2A-A796-2C8E1D6C94B0}" type="presParOf" srcId="{3CB76AD2-256D-4C66-B867-7CD9952445FB}" destId="{C12EDF08-8F2B-4FB0-BCAD-50325D8E4691}" srcOrd="6" destOrd="0" presId="urn:microsoft.com/office/officeart/2005/8/layout/matrix1"/>
    <dgm:cxn modelId="{6ECC2F99-8D56-4EF9-92C4-3129AE2FBE37}" type="presParOf" srcId="{3CB76AD2-256D-4C66-B867-7CD9952445FB}" destId="{4218C8DB-7BAA-4C58-8E7A-41CB2301C0C5}" srcOrd="7" destOrd="0" presId="urn:microsoft.com/office/officeart/2005/8/layout/matrix1"/>
    <dgm:cxn modelId="{6AEEC4B6-0DFC-4A17-8B76-589D5E782AE1}" type="presParOf" srcId="{176CE2EF-779A-4457-A1F7-9FC02ABEC9C1}" destId="{177017F8-43DF-4882-8DA6-EB007D884775}" srcOrd="1" destOrd="0" presId="urn:microsoft.com/office/officeart/2005/8/layout/matrix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A6ADEB-4FFB-442B-9627-526A3F8EC9A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28AEE854-29BE-4714-9DCE-62CB1C1050EB}">
      <dgm:prSet phldrT="[Texte]" custT="1"/>
      <dgm:spPr/>
      <dgm:t>
        <a:bodyPr/>
        <a:lstStyle/>
        <a:p>
          <a:r>
            <a:rPr lang="fr-FR" sz="600">
              <a:latin typeface="Arial" panose="020B0604020202020204" pitchFamily="34" charset="0"/>
              <a:cs typeface="Arial" panose="020B0604020202020204" pitchFamily="34" charset="0"/>
            </a:rPr>
            <a:t>Recrutement Maître d'oeuvre bureau de contrôle (13 mois)</a:t>
          </a:r>
        </a:p>
      </dgm:t>
    </dgm:pt>
    <dgm:pt modelId="{FC7AC6A0-AFDB-4F4B-B53E-BAB851D812E0}" type="parTrans" cxnId="{6A761556-FD8C-41C5-B013-36D6888FBAF7}">
      <dgm:prSet/>
      <dgm:spPr/>
      <dgm:t>
        <a:bodyPr/>
        <a:lstStyle/>
        <a:p>
          <a:endParaRPr lang="fr-FR" sz="600">
            <a:latin typeface="Arial" panose="020B0604020202020204" pitchFamily="34" charset="0"/>
            <a:cs typeface="Arial" panose="020B0604020202020204" pitchFamily="34" charset="0"/>
          </a:endParaRPr>
        </a:p>
      </dgm:t>
    </dgm:pt>
    <dgm:pt modelId="{711F947F-837F-4C56-A066-0956DD583C82}" type="sibTrans" cxnId="{6A761556-FD8C-41C5-B013-36D6888FBAF7}">
      <dgm:prSet custT="1"/>
      <dgm:spPr/>
      <dgm:t>
        <a:bodyPr/>
        <a:lstStyle/>
        <a:p>
          <a:endParaRPr lang="fr-FR" sz="600">
            <a:latin typeface="Arial" panose="020B0604020202020204" pitchFamily="34" charset="0"/>
            <a:cs typeface="Arial" panose="020B0604020202020204" pitchFamily="34" charset="0"/>
          </a:endParaRPr>
        </a:p>
      </dgm:t>
    </dgm:pt>
    <dgm:pt modelId="{4D1A54AE-505C-402C-8D9D-9EF288CAF825}">
      <dgm:prSet phldrT="[Texte]" custT="1"/>
      <dgm:spPr/>
      <dgm:t>
        <a:bodyPr/>
        <a:lstStyle/>
        <a:p>
          <a:r>
            <a:rPr lang="fr-FR" sz="600">
              <a:latin typeface="Arial" panose="020B0604020202020204" pitchFamily="34" charset="0"/>
              <a:cs typeface="Arial" panose="020B0604020202020204" pitchFamily="34" charset="0"/>
            </a:rPr>
            <a:t>Rédaction des TDR (1m)</a:t>
          </a:r>
        </a:p>
      </dgm:t>
    </dgm:pt>
    <dgm:pt modelId="{3E5821D3-9D04-45CD-BDFC-83EB6DD1ED98}" type="parTrans" cxnId="{E4064A15-8CFF-4796-9EE4-4D2809812190}">
      <dgm:prSet/>
      <dgm:spPr/>
      <dgm:t>
        <a:bodyPr/>
        <a:lstStyle/>
        <a:p>
          <a:endParaRPr lang="fr-FR" sz="600">
            <a:latin typeface="Arial" panose="020B0604020202020204" pitchFamily="34" charset="0"/>
            <a:cs typeface="Arial" panose="020B0604020202020204" pitchFamily="34" charset="0"/>
          </a:endParaRPr>
        </a:p>
      </dgm:t>
    </dgm:pt>
    <dgm:pt modelId="{62EB2129-12F3-4394-9403-554EF5E6BDD1}" type="sibTrans" cxnId="{E4064A15-8CFF-4796-9EE4-4D2809812190}">
      <dgm:prSet/>
      <dgm:spPr/>
      <dgm:t>
        <a:bodyPr/>
        <a:lstStyle/>
        <a:p>
          <a:endParaRPr lang="fr-FR" sz="600">
            <a:latin typeface="Arial" panose="020B0604020202020204" pitchFamily="34" charset="0"/>
            <a:cs typeface="Arial" panose="020B0604020202020204" pitchFamily="34" charset="0"/>
          </a:endParaRPr>
        </a:p>
      </dgm:t>
    </dgm:pt>
    <dgm:pt modelId="{843D8902-6604-448E-A418-61811E5FB40C}">
      <dgm:prSet phldrT="[Texte]" custT="1"/>
      <dgm:spPr/>
      <dgm:t>
        <a:bodyPr/>
        <a:lstStyle/>
        <a:p>
          <a:r>
            <a:rPr lang="fr-FR" sz="600">
              <a:latin typeface="Arial" panose="020B0604020202020204" pitchFamily="34" charset="0"/>
              <a:cs typeface="Arial" panose="020B0604020202020204" pitchFamily="34" charset="0"/>
            </a:rPr>
            <a:t>Elaboration et validation des plans (11 mois)</a:t>
          </a:r>
        </a:p>
      </dgm:t>
    </dgm:pt>
    <dgm:pt modelId="{5B0126BB-FEBE-415E-9967-732DCCB0F960}" type="parTrans" cxnId="{7BF3EEB8-ED5B-46E0-8ECB-131261D636C9}">
      <dgm:prSet/>
      <dgm:spPr/>
      <dgm:t>
        <a:bodyPr/>
        <a:lstStyle/>
        <a:p>
          <a:endParaRPr lang="fr-FR" sz="600">
            <a:latin typeface="Arial" panose="020B0604020202020204" pitchFamily="34" charset="0"/>
            <a:cs typeface="Arial" panose="020B0604020202020204" pitchFamily="34" charset="0"/>
          </a:endParaRPr>
        </a:p>
      </dgm:t>
    </dgm:pt>
    <dgm:pt modelId="{76F612A9-84EB-4E6C-AA50-BD2FE61C98AA}" type="sibTrans" cxnId="{7BF3EEB8-ED5B-46E0-8ECB-131261D636C9}">
      <dgm:prSet custT="1"/>
      <dgm:spPr/>
      <dgm:t>
        <a:bodyPr/>
        <a:lstStyle/>
        <a:p>
          <a:endParaRPr lang="fr-FR" sz="600">
            <a:latin typeface="Arial" panose="020B0604020202020204" pitchFamily="34" charset="0"/>
            <a:cs typeface="Arial" panose="020B0604020202020204" pitchFamily="34" charset="0"/>
          </a:endParaRPr>
        </a:p>
      </dgm:t>
    </dgm:pt>
    <dgm:pt modelId="{FD2B5BB8-C351-4771-B5C0-9121EE325E4E}">
      <dgm:prSet phldrT="[Texte]" custT="1"/>
      <dgm:spPr/>
      <dgm:t>
        <a:bodyPr/>
        <a:lstStyle/>
        <a:p>
          <a:r>
            <a:rPr lang="fr-FR" sz="600">
              <a:latin typeface="Arial" panose="020B0604020202020204" pitchFamily="34" charset="0"/>
              <a:cs typeface="Arial" panose="020B0604020202020204" pitchFamily="34" charset="0"/>
            </a:rPr>
            <a:t>Elaboration de l'APS par l'architecte (2m)</a:t>
          </a:r>
        </a:p>
      </dgm:t>
    </dgm:pt>
    <dgm:pt modelId="{7B1CACB9-9EAC-4E93-9DD8-F915223480AD}" type="parTrans" cxnId="{198E92A4-5BD1-4B75-ABDD-0461735E69FD}">
      <dgm:prSet/>
      <dgm:spPr/>
      <dgm:t>
        <a:bodyPr/>
        <a:lstStyle/>
        <a:p>
          <a:endParaRPr lang="fr-FR" sz="600">
            <a:latin typeface="Arial" panose="020B0604020202020204" pitchFamily="34" charset="0"/>
            <a:cs typeface="Arial" panose="020B0604020202020204" pitchFamily="34" charset="0"/>
          </a:endParaRPr>
        </a:p>
      </dgm:t>
    </dgm:pt>
    <dgm:pt modelId="{73F23118-FC81-4712-ADB8-A2FBAA32EA8E}" type="sibTrans" cxnId="{198E92A4-5BD1-4B75-ABDD-0461735E69FD}">
      <dgm:prSet/>
      <dgm:spPr/>
      <dgm:t>
        <a:bodyPr/>
        <a:lstStyle/>
        <a:p>
          <a:endParaRPr lang="fr-FR" sz="600">
            <a:latin typeface="Arial" panose="020B0604020202020204" pitchFamily="34" charset="0"/>
            <a:cs typeface="Arial" panose="020B0604020202020204" pitchFamily="34" charset="0"/>
          </a:endParaRPr>
        </a:p>
      </dgm:t>
    </dgm:pt>
    <dgm:pt modelId="{74CC6311-6F5C-4F2A-BAC8-81AEEBC14298}">
      <dgm:prSet phldrT="[Texte]" custT="1"/>
      <dgm:spPr/>
      <dgm:t>
        <a:bodyPr/>
        <a:lstStyle/>
        <a:p>
          <a:r>
            <a:rPr lang="fr-FR" sz="600">
              <a:latin typeface="Arial" panose="020B0604020202020204" pitchFamily="34" charset="0"/>
              <a:cs typeface="Arial" panose="020B0604020202020204" pitchFamily="34" charset="0"/>
            </a:rPr>
            <a:t>Recrutement de l'entrepreneur (11 mois)</a:t>
          </a:r>
        </a:p>
      </dgm:t>
    </dgm:pt>
    <dgm:pt modelId="{288AD782-6B59-4326-B667-9D9A81CC8D50}" type="parTrans" cxnId="{F950E243-5713-4237-88AB-FBC2A9ED590C}">
      <dgm:prSet/>
      <dgm:spPr/>
      <dgm:t>
        <a:bodyPr/>
        <a:lstStyle/>
        <a:p>
          <a:endParaRPr lang="fr-FR" sz="600">
            <a:latin typeface="Arial" panose="020B0604020202020204" pitchFamily="34" charset="0"/>
            <a:cs typeface="Arial" panose="020B0604020202020204" pitchFamily="34" charset="0"/>
          </a:endParaRPr>
        </a:p>
      </dgm:t>
    </dgm:pt>
    <dgm:pt modelId="{EBFD7C7A-3515-41E6-A596-2485B2B274FC}" type="sibTrans" cxnId="{F950E243-5713-4237-88AB-FBC2A9ED590C}">
      <dgm:prSet/>
      <dgm:spPr/>
      <dgm:t>
        <a:bodyPr/>
        <a:lstStyle/>
        <a:p>
          <a:endParaRPr lang="fr-FR" sz="600">
            <a:latin typeface="Arial" panose="020B0604020202020204" pitchFamily="34" charset="0"/>
            <a:cs typeface="Arial" panose="020B0604020202020204" pitchFamily="34" charset="0"/>
          </a:endParaRPr>
        </a:p>
      </dgm:t>
    </dgm:pt>
    <dgm:pt modelId="{88746092-68D3-46EE-A66A-14EE2F49D770}">
      <dgm:prSet phldrT="[Texte]" custT="1"/>
      <dgm:spPr/>
      <dgm:t>
        <a:bodyPr/>
        <a:lstStyle/>
        <a:p>
          <a:r>
            <a:rPr lang="fr-FR" sz="600">
              <a:latin typeface="Arial" panose="020B0604020202020204" pitchFamily="34" charset="0"/>
              <a:cs typeface="Arial" panose="020B0604020202020204" pitchFamily="34" charset="0"/>
            </a:rPr>
            <a:t>Préparation du DAO et validation DAO* (3m)</a:t>
          </a:r>
        </a:p>
      </dgm:t>
    </dgm:pt>
    <dgm:pt modelId="{491D5462-5650-4248-9DEA-BBF63D61BD7B}" type="parTrans" cxnId="{466D1333-9A65-4827-AB0B-C8C0ECDDD611}">
      <dgm:prSet/>
      <dgm:spPr/>
      <dgm:t>
        <a:bodyPr/>
        <a:lstStyle/>
        <a:p>
          <a:endParaRPr lang="fr-FR" sz="600">
            <a:latin typeface="Arial" panose="020B0604020202020204" pitchFamily="34" charset="0"/>
            <a:cs typeface="Arial" panose="020B0604020202020204" pitchFamily="34" charset="0"/>
          </a:endParaRPr>
        </a:p>
      </dgm:t>
    </dgm:pt>
    <dgm:pt modelId="{F6B6FDC4-808B-4F80-94C0-054CC4E457AB}" type="sibTrans" cxnId="{466D1333-9A65-4827-AB0B-C8C0ECDDD611}">
      <dgm:prSet/>
      <dgm:spPr/>
      <dgm:t>
        <a:bodyPr/>
        <a:lstStyle/>
        <a:p>
          <a:endParaRPr lang="fr-FR" sz="600">
            <a:latin typeface="Arial" panose="020B0604020202020204" pitchFamily="34" charset="0"/>
            <a:cs typeface="Arial" panose="020B0604020202020204" pitchFamily="34" charset="0"/>
          </a:endParaRPr>
        </a:p>
      </dgm:t>
    </dgm:pt>
    <dgm:pt modelId="{3AE9DEAB-BE73-4134-B27F-14F681B2009A}">
      <dgm:prSet phldrT="[Texte]" custT="1"/>
      <dgm:spPr/>
      <dgm:t>
        <a:bodyPr/>
        <a:lstStyle/>
        <a:p>
          <a:r>
            <a:rPr lang="fr-FR" sz="600">
              <a:latin typeface="Arial" panose="020B0604020202020204" pitchFamily="34" charset="0"/>
              <a:cs typeface="Arial" panose="020B0604020202020204" pitchFamily="34" charset="0"/>
            </a:rPr>
            <a:t>Validation (2/3 mois)</a:t>
          </a:r>
        </a:p>
      </dgm:t>
    </dgm:pt>
    <dgm:pt modelId="{7F72462D-0565-4749-AD8E-9FFA773D2388}" type="parTrans" cxnId="{DDC2B6F7-0C51-4E01-A106-F62ED7323A29}">
      <dgm:prSet/>
      <dgm:spPr/>
      <dgm:t>
        <a:bodyPr/>
        <a:lstStyle/>
        <a:p>
          <a:endParaRPr lang="fr-FR" sz="600">
            <a:latin typeface="Arial" panose="020B0604020202020204" pitchFamily="34" charset="0"/>
            <a:cs typeface="Arial" panose="020B0604020202020204" pitchFamily="34" charset="0"/>
          </a:endParaRPr>
        </a:p>
      </dgm:t>
    </dgm:pt>
    <dgm:pt modelId="{E960E5B8-A62B-445D-9A2D-B28B7300DD63}" type="sibTrans" cxnId="{DDC2B6F7-0C51-4E01-A106-F62ED7323A29}">
      <dgm:prSet/>
      <dgm:spPr/>
      <dgm:t>
        <a:bodyPr/>
        <a:lstStyle/>
        <a:p>
          <a:endParaRPr lang="fr-FR" sz="600">
            <a:latin typeface="Arial" panose="020B0604020202020204" pitchFamily="34" charset="0"/>
            <a:cs typeface="Arial" panose="020B0604020202020204" pitchFamily="34" charset="0"/>
          </a:endParaRPr>
        </a:p>
      </dgm:t>
    </dgm:pt>
    <dgm:pt modelId="{805358A8-E991-4353-A614-4D0EC69DCA21}">
      <dgm:prSet phldrT="[Texte]" custT="1"/>
      <dgm:spPr/>
      <dgm:t>
        <a:bodyPr/>
        <a:lstStyle/>
        <a:p>
          <a:r>
            <a:rPr lang="fr-FR" sz="600">
              <a:latin typeface="Arial" panose="020B0604020202020204" pitchFamily="34" charset="0"/>
              <a:cs typeface="Arial" panose="020B0604020202020204" pitchFamily="34" charset="0"/>
            </a:rPr>
            <a:t>Lancement du marché (2m)</a:t>
          </a:r>
        </a:p>
      </dgm:t>
    </dgm:pt>
    <dgm:pt modelId="{7B480174-049D-4F94-89C3-DECD20B94E4D}" type="parTrans" cxnId="{30D78A25-A45E-48F6-8B81-D3F6074F3FA7}">
      <dgm:prSet/>
      <dgm:spPr/>
      <dgm:t>
        <a:bodyPr/>
        <a:lstStyle/>
        <a:p>
          <a:endParaRPr lang="fr-FR" sz="600">
            <a:latin typeface="Arial" panose="020B0604020202020204" pitchFamily="34" charset="0"/>
            <a:cs typeface="Arial" panose="020B0604020202020204" pitchFamily="34" charset="0"/>
          </a:endParaRPr>
        </a:p>
      </dgm:t>
    </dgm:pt>
    <dgm:pt modelId="{351F6E27-9B3C-4BA7-9004-4CCBBAC5EEF9}" type="sibTrans" cxnId="{30D78A25-A45E-48F6-8B81-D3F6074F3FA7}">
      <dgm:prSet/>
      <dgm:spPr/>
      <dgm:t>
        <a:bodyPr/>
        <a:lstStyle/>
        <a:p>
          <a:endParaRPr lang="fr-FR" sz="600">
            <a:latin typeface="Arial" panose="020B0604020202020204" pitchFamily="34" charset="0"/>
            <a:cs typeface="Arial" panose="020B0604020202020204" pitchFamily="34" charset="0"/>
          </a:endParaRPr>
        </a:p>
      </dgm:t>
    </dgm:pt>
    <dgm:pt modelId="{E3310885-D5D9-494C-B2A1-E4549DA8E58B}">
      <dgm:prSet phldrT="[Texte]" custT="1"/>
      <dgm:spPr/>
      <dgm:t>
        <a:bodyPr/>
        <a:lstStyle/>
        <a:p>
          <a:r>
            <a:rPr lang="fr-FR" sz="600">
              <a:latin typeface="Arial" panose="020B0604020202020204" pitchFamily="34" charset="0"/>
              <a:cs typeface="Arial" panose="020B0604020202020204" pitchFamily="34" charset="0"/>
            </a:rPr>
            <a:t>Publication du marché (1 m)</a:t>
          </a:r>
        </a:p>
      </dgm:t>
    </dgm:pt>
    <dgm:pt modelId="{BD8CC583-9CB7-4D36-A2D2-CB0097D704B7}" type="parTrans" cxnId="{434F9C38-98BF-407E-B6A9-1F433A83069D}">
      <dgm:prSet/>
      <dgm:spPr/>
      <dgm:t>
        <a:bodyPr/>
        <a:lstStyle/>
        <a:p>
          <a:endParaRPr lang="fr-FR" sz="600">
            <a:latin typeface="Arial" panose="020B0604020202020204" pitchFamily="34" charset="0"/>
            <a:cs typeface="Arial" panose="020B0604020202020204" pitchFamily="34" charset="0"/>
          </a:endParaRPr>
        </a:p>
      </dgm:t>
    </dgm:pt>
    <dgm:pt modelId="{81D20734-B9A4-47F7-A1BF-94F1DFE381B1}" type="sibTrans" cxnId="{434F9C38-98BF-407E-B6A9-1F433A83069D}">
      <dgm:prSet/>
      <dgm:spPr/>
      <dgm:t>
        <a:bodyPr/>
        <a:lstStyle/>
        <a:p>
          <a:endParaRPr lang="fr-FR" sz="600">
            <a:latin typeface="Arial" panose="020B0604020202020204" pitchFamily="34" charset="0"/>
            <a:cs typeface="Arial" panose="020B0604020202020204" pitchFamily="34" charset="0"/>
          </a:endParaRPr>
        </a:p>
      </dgm:t>
    </dgm:pt>
    <dgm:pt modelId="{7F848179-419A-44DA-96C6-58F65B95438C}">
      <dgm:prSet phldrT="[Texte]" custT="1"/>
      <dgm:spPr/>
      <dgm:t>
        <a:bodyPr/>
        <a:lstStyle/>
        <a:p>
          <a:r>
            <a:rPr lang="fr-FR" sz="600">
              <a:latin typeface="Arial" panose="020B0604020202020204" pitchFamily="34" charset="0"/>
              <a:cs typeface="Arial" panose="020B0604020202020204" pitchFamily="34" charset="0"/>
            </a:rPr>
            <a:t>Analyse et attribution (2m)*</a:t>
          </a:r>
        </a:p>
      </dgm:t>
    </dgm:pt>
    <dgm:pt modelId="{5C77A1FC-6086-43F1-941F-E6479973E925}" type="parTrans" cxnId="{8309673C-11BB-44DD-A157-E9296B9F6A93}">
      <dgm:prSet/>
      <dgm:spPr/>
      <dgm:t>
        <a:bodyPr/>
        <a:lstStyle/>
        <a:p>
          <a:endParaRPr lang="fr-FR" sz="600">
            <a:latin typeface="Arial" panose="020B0604020202020204" pitchFamily="34" charset="0"/>
            <a:cs typeface="Arial" panose="020B0604020202020204" pitchFamily="34" charset="0"/>
          </a:endParaRPr>
        </a:p>
      </dgm:t>
    </dgm:pt>
    <dgm:pt modelId="{9ADF073E-97DB-4A7D-A3FC-243738F8812D}" type="sibTrans" cxnId="{8309673C-11BB-44DD-A157-E9296B9F6A93}">
      <dgm:prSet/>
      <dgm:spPr/>
      <dgm:t>
        <a:bodyPr/>
        <a:lstStyle/>
        <a:p>
          <a:endParaRPr lang="fr-FR" sz="600">
            <a:latin typeface="Arial" panose="020B0604020202020204" pitchFamily="34" charset="0"/>
            <a:cs typeface="Arial" panose="020B0604020202020204" pitchFamily="34" charset="0"/>
          </a:endParaRPr>
        </a:p>
      </dgm:t>
    </dgm:pt>
    <dgm:pt modelId="{88C03AA1-F218-46AE-B17D-477FEA8EDC6C}">
      <dgm:prSet phldrT="[Texte]" custT="1"/>
      <dgm:spPr/>
      <dgm:t>
        <a:bodyPr/>
        <a:lstStyle/>
        <a:p>
          <a:r>
            <a:rPr lang="fr-FR" sz="600">
              <a:latin typeface="Arial" panose="020B0604020202020204" pitchFamily="34" charset="0"/>
              <a:cs typeface="Arial" panose="020B0604020202020204" pitchFamily="34" charset="0"/>
            </a:rPr>
            <a:t>Préparation du DAO/DP et validation DAO/DP* (2m)</a:t>
          </a:r>
        </a:p>
      </dgm:t>
    </dgm:pt>
    <dgm:pt modelId="{E49ADFD6-AC63-4EF8-B210-FF4DDE278488}" type="parTrans" cxnId="{213DE8CE-F740-49F0-B7B8-0E205AD98CBA}">
      <dgm:prSet/>
      <dgm:spPr/>
      <dgm:t>
        <a:bodyPr/>
        <a:lstStyle/>
        <a:p>
          <a:endParaRPr lang="fr-FR" sz="600">
            <a:latin typeface="Arial" panose="020B0604020202020204" pitchFamily="34" charset="0"/>
            <a:cs typeface="Arial" panose="020B0604020202020204" pitchFamily="34" charset="0"/>
          </a:endParaRPr>
        </a:p>
      </dgm:t>
    </dgm:pt>
    <dgm:pt modelId="{7D21E169-4221-4632-82D3-B0A8066CA181}" type="sibTrans" cxnId="{213DE8CE-F740-49F0-B7B8-0E205AD98CBA}">
      <dgm:prSet/>
      <dgm:spPr/>
      <dgm:t>
        <a:bodyPr/>
        <a:lstStyle/>
        <a:p>
          <a:endParaRPr lang="fr-FR" sz="600">
            <a:latin typeface="Arial" panose="020B0604020202020204" pitchFamily="34" charset="0"/>
            <a:cs typeface="Arial" panose="020B0604020202020204" pitchFamily="34" charset="0"/>
          </a:endParaRPr>
        </a:p>
      </dgm:t>
    </dgm:pt>
    <dgm:pt modelId="{432FA40F-C9A0-4DB4-AA99-D1CFD09462FA}">
      <dgm:prSet phldrT="[Texte]" custT="1"/>
      <dgm:spPr/>
      <dgm:t>
        <a:bodyPr/>
        <a:lstStyle/>
        <a:p>
          <a:r>
            <a:rPr lang="fr-FR" sz="600">
              <a:latin typeface="Arial" panose="020B0604020202020204" pitchFamily="34" charset="0"/>
              <a:cs typeface="Arial" panose="020B0604020202020204" pitchFamily="34" charset="0"/>
            </a:rPr>
            <a:t>Démarrage du contrat (2m)</a:t>
          </a:r>
        </a:p>
      </dgm:t>
    </dgm:pt>
    <dgm:pt modelId="{86C3AF8E-7788-474F-A1C2-7329B4A9774E}" type="parTrans" cxnId="{CDAF844F-4499-44A4-8314-85DED9BCAF41}">
      <dgm:prSet/>
      <dgm:spPr/>
      <dgm:t>
        <a:bodyPr/>
        <a:lstStyle/>
        <a:p>
          <a:endParaRPr lang="fr-FR" sz="600">
            <a:latin typeface="Arial" panose="020B0604020202020204" pitchFamily="34" charset="0"/>
            <a:cs typeface="Arial" panose="020B0604020202020204" pitchFamily="34" charset="0"/>
          </a:endParaRPr>
        </a:p>
      </dgm:t>
    </dgm:pt>
    <dgm:pt modelId="{68046372-32C2-431C-A41A-D0654F91950F}" type="sibTrans" cxnId="{CDAF844F-4499-44A4-8314-85DED9BCAF41}">
      <dgm:prSet/>
      <dgm:spPr/>
      <dgm:t>
        <a:bodyPr/>
        <a:lstStyle/>
        <a:p>
          <a:endParaRPr lang="fr-FR" sz="600">
            <a:latin typeface="Arial" panose="020B0604020202020204" pitchFamily="34" charset="0"/>
            <a:cs typeface="Arial" panose="020B0604020202020204" pitchFamily="34" charset="0"/>
          </a:endParaRPr>
        </a:p>
      </dgm:t>
    </dgm:pt>
    <dgm:pt modelId="{967416DA-0B31-4FC3-BB86-E913BE54D143}">
      <dgm:prSet phldrT="[Texte]" custT="1"/>
      <dgm:spPr/>
      <dgm:t>
        <a:bodyPr/>
        <a:lstStyle/>
        <a:p>
          <a:r>
            <a:rPr lang="fr-FR" sz="600">
              <a:latin typeface="Arial" panose="020B0604020202020204" pitchFamily="34" charset="0"/>
              <a:cs typeface="Arial" panose="020B0604020202020204" pitchFamily="34" charset="0"/>
            </a:rPr>
            <a:t>Validation du contrat (1m)*</a:t>
          </a:r>
        </a:p>
      </dgm:t>
    </dgm:pt>
    <dgm:pt modelId="{491E37F8-F8E0-44A9-89A2-04ECC9B96682}" type="parTrans" cxnId="{981043D0-C2D7-4448-8C17-29808E13FBAD}">
      <dgm:prSet/>
      <dgm:spPr/>
      <dgm:t>
        <a:bodyPr/>
        <a:lstStyle/>
        <a:p>
          <a:endParaRPr lang="fr-FR" sz="600">
            <a:latin typeface="Arial" panose="020B0604020202020204" pitchFamily="34" charset="0"/>
            <a:cs typeface="Arial" panose="020B0604020202020204" pitchFamily="34" charset="0"/>
          </a:endParaRPr>
        </a:p>
      </dgm:t>
    </dgm:pt>
    <dgm:pt modelId="{682CB43E-BB07-4A25-9D47-83CD7999EFEB}" type="sibTrans" cxnId="{981043D0-C2D7-4448-8C17-29808E13FBAD}">
      <dgm:prSet/>
      <dgm:spPr/>
      <dgm:t>
        <a:bodyPr/>
        <a:lstStyle/>
        <a:p>
          <a:endParaRPr lang="fr-FR" sz="600">
            <a:latin typeface="Arial" panose="020B0604020202020204" pitchFamily="34" charset="0"/>
            <a:cs typeface="Arial" panose="020B0604020202020204" pitchFamily="34" charset="0"/>
          </a:endParaRPr>
        </a:p>
      </dgm:t>
    </dgm:pt>
    <dgm:pt modelId="{F91DE594-76E2-40F5-867C-35AA13060001}">
      <dgm:prSet phldrT="[Texte]" custT="1"/>
      <dgm:spPr/>
      <dgm:t>
        <a:bodyPr/>
        <a:lstStyle/>
        <a:p>
          <a:r>
            <a:rPr lang="fr-FR" sz="600">
              <a:latin typeface="Arial" panose="020B0604020202020204" pitchFamily="34" charset="0"/>
              <a:cs typeface="Arial" panose="020B0604020202020204" pitchFamily="34" charset="0"/>
            </a:rPr>
            <a:t>Demande de corrections par le BCT et prise en charge (2m)</a:t>
          </a:r>
        </a:p>
      </dgm:t>
    </dgm:pt>
    <dgm:pt modelId="{D45F56C5-D163-435E-8941-7D34EA7E2255}" type="parTrans" cxnId="{01A8FA64-AB12-4534-97DC-258E4882D7E0}">
      <dgm:prSet/>
      <dgm:spPr/>
      <dgm:t>
        <a:bodyPr/>
        <a:lstStyle/>
        <a:p>
          <a:endParaRPr lang="fr-FR"/>
        </a:p>
      </dgm:t>
    </dgm:pt>
    <dgm:pt modelId="{CF6CEFBE-90D9-4582-B4B0-6DC676C14CD4}" type="sibTrans" cxnId="{01A8FA64-AB12-4534-97DC-258E4882D7E0}">
      <dgm:prSet/>
      <dgm:spPr/>
      <dgm:t>
        <a:bodyPr/>
        <a:lstStyle/>
        <a:p>
          <a:endParaRPr lang="fr-FR"/>
        </a:p>
      </dgm:t>
    </dgm:pt>
    <dgm:pt modelId="{91D4FDBF-7DAB-4A12-92FB-A88731DC140A}">
      <dgm:prSet phldrT="[Texte]" custT="1"/>
      <dgm:spPr/>
      <dgm:t>
        <a:bodyPr/>
        <a:lstStyle/>
        <a:p>
          <a:r>
            <a:rPr lang="fr-FR" sz="600">
              <a:latin typeface="Arial" panose="020B0604020202020204" pitchFamily="34" charset="0"/>
              <a:cs typeface="Arial" panose="020B0604020202020204" pitchFamily="34" charset="0"/>
            </a:rPr>
            <a:t>Vaidation de l'APS par la partie nationale (1m)</a:t>
          </a:r>
        </a:p>
      </dgm:t>
    </dgm:pt>
    <dgm:pt modelId="{870002CD-3070-460D-AE59-E4E1100C5411}" type="parTrans" cxnId="{CD21C5AB-4B5C-4AFA-9E6B-099DE3B48DFE}">
      <dgm:prSet/>
      <dgm:spPr/>
      <dgm:t>
        <a:bodyPr/>
        <a:lstStyle/>
        <a:p>
          <a:endParaRPr lang="fr-FR"/>
        </a:p>
      </dgm:t>
    </dgm:pt>
    <dgm:pt modelId="{DA7E71DB-09AA-4923-AECC-E824BD1B1696}" type="sibTrans" cxnId="{CD21C5AB-4B5C-4AFA-9E6B-099DE3B48DFE}">
      <dgm:prSet/>
      <dgm:spPr/>
      <dgm:t>
        <a:bodyPr/>
        <a:lstStyle/>
        <a:p>
          <a:endParaRPr lang="fr-FR"/>
        </a:p>
      </dgm:t>
    </dgm:pt>
    <dgm:pt modelId="{3080581A-DA22-4EE8-9482-7FC062C00118}">
      <dgm:prSet phldrT="[Texte]" custT="1"/>
      <dgm:spPr/>
      <dgm:t>
        <a:bodyPr/>
        <a:lstStyle/>
        <a:p>
          <a:r>
            <a:rPr lang="fr-FR" sz="600">
              <a:latin typeface="Arial" panose="020B0604020202020204" pitchFamily="34" charset="0"/>
              <a:cs typeface="Arial" panose="020B0604020202020204" pitchFamily="34" charset="0"/>
            </a:rPr>
            <a:t>Elaboration de l'APD par la Architecte (2m)</a:t>
          </a:r>
        </a:p>
      </dgm:t>
    </dgm:pt>
    <dgm:pt modelId="{719F5204-3C37-4758-BAD1-DFF0E92C08B8}" type="parTrans" cxnId="{756E4925-1A06-47F2-A58D-5BBCB3EA12CA}">
      <dgm:prSet/>
      <dgm:spPr/>
      <dgm:t>
        <a:bodyPr/>
        <a:lstStyle/>
        <a:p>
          <a:endParaRPr lang="fr-FR"/>
        </a:p>
      </dgm:t>
    </dgm:pt>
    <dgm:pt modelId="{27D6FC59-0F62-41A1-BD4E-D51364199A73}" type="sibTrans" cxnId="{756E4925-1A06-47F2-A58D-5BBCB3EA12CA}">
      <dgm:prSet/>
      <dgm:spPr/>
      <dgm:t>
        <a:bodyPr/>
        <a:lstStyle/>
        <a:p>
          <a:endParaRPr lang="fr-FR"/>
        </a:p>
      </dgm:t>
    </dgm:pt>
    <dgm:pt modelId="{8A49BEA3-1325-4AFD-918D-4AB5CC2DFF5C}">
      <dgm:prSet custT="1"/>
      <dgm:spPr/>
      <dgm:t>
        <a:bodyPr/>
        <a:lstStyle/>
        <a:p>
          <a:r>
            <a:rPr lang="fr-FR" sz="600">
              <a:latin typeface="Arial" panose="020B0604020202020204" pitchFamily="34" charset="0"/>
              <a:cs typeface="Arial" panose="020B0604020202020204" pitchFamily="34" charset="0"/>
            </a:rPr>
            <a:t>Demande de corrections par le BCT et prise en charge (2m)</a:t>
          </a:r>
        </a:p>
      </dgm:t>
    </dgm:pt>
    <dgm:pt modelId="{0D700C00-1675-436F-BAE4-F004A0902FBB}" type="parTrans" cxnId="{EB6E98EF-11A0-434B-BC54-8337C1372396}">
      <dgm:prSet/>
      <dgm:spPr/>
      <dgm:t>
        <a:bodyPr/>
        <a:lstStyle/>
        <a:p>
          <a:endParaRPr lang="fr-FR"/>
        </a:p>
      </dgm:t>
    </dgm:pt>
    <dgm:pt modelId="{9EC8FD12-B409-4E61-81AE-3E1C85C24C43}" type="sibTrans" cxnId="{EB6E98EF-11A0-434B-BC54-8337C1372396}">
      <dgm:prSet/>
      <dgm:spPr/>
      <dgm:t>
        <a:bodyPr/>
        <a:lstStyle/>
        <a:p>
          <a:endParaRPr lang="fr-FR"/>
        </a:p>
      </dgm:t>
    </dgm:pt>
    <dgm:pt modelId="{422E8E45-1C75-4641-82C4-976A68135305}">
      <dgm:prSet custT="1"/>
      <dgm:spPr/>
      <dgm:t>
        <a:bodyPr/>
        <a:lstStyle/>
        <a:p>
          <a:r>
            <a:rPr lang="fr-FR" sz="600">
              <a:latin typeface="Arial" panose="020B0604020202020204" pitchFamily="34" charset="0"/>
              <a:cs typeface="Arial" panose="020B0604020202020204" pitchFamily="34" charset="0"/>
            </a:rPr>
            <a:t>Vaidation de l'APD par la partie nationale (2m)</a:t>
          </a:r>
        </a:p>
      </dgm:t>
    </dgm:pt>
    <dgm:pt modelId="{8B3D33B3-0BF3-48A5-ADD0-6C686D2619DF}" type="parTrans" cxnId="{18560D8A-CB7A-4289-99A1-D6E77C52580B}">
      <dgm:prSet/>
      <dgm:spPr/>
      <dgm:t>
        <a:bodyPr/>
        <a:lstStyle/>
        <a:p>
          <a:endParaRPr lang="fr-FR"/>
        </a:p>
      </dgm:t>
    </dgm:pt>
    <dgm:pt modelId="{B11CE069-CCC1-4E72-B606-F9735900AD5F}" type="sibTrans" cxnId="{18560D8A-CB7A-4289-99A1-D6E77C52580B}">
      <dgm:prSet/>
      <dgm:spPr/>
      <dgm:t>
        <a:bodyPr/>
        <a:lstStyle/>
        <a:p>
          <a:endParaRPr lang="fr-FR"/>
        </a:p>
      </dgm:t>
    </dgm:pt>
    <dgm:pt modelId="{27304AB1-4EFB-4BD3-A133-EAA4A03BCE0A}">
      <dgm:prSet custT="1"/>
      <dgm:spPr/>
      <dgm:t>
        <a:bodyPr/>
        <a:lstStyle/>
        <a:p>
          <a:r>
            <a:rPr lang="fr-FR" sz="600">
              <a:latin typeface="Arial" panose="020B0604020202020204" pitchFamily="34" charset="0"/>
              <a:cs typeface="Arial" panose="020B0604020202020204" pitchFamily="34" charset="0"/>
            </a:rPr>
            <a:t>Lancement du marché (2m)</a:t>
          </a:r>
        </a:p>
      </dgm:t>
    </dgm:pt>
    <dgm:pt modelId="{94B290E6-DCD6-4BBC-A1A7-8035688A56F1}" type="parTrans" cxnId="{736F5FF2-1251-4232-9AF8-A401E904616D}">
      <dgm:prSet/>
      <dgm:spPr/>
      <dgm:t>
        <a:bodyPr/>
        <a:lstStyle/>
        <a:p>
          <a:endParaRPr lang="fr-FR"/>
        </a:p>
      </dgm:t>
    </dgm:pt>
    <dgm:pt modelId="{60511113-DC77-4CFA-9763-F6B9EDE00A83}" type="sibTrans" cxnId="{736F5FF2-1251-4232-9AF8-A401E904616D}">
      <dgm:prSet/>
      <dgm:spPr/>
      <dgm:t>
        <a:bodyPr/>
        <a:lstStyle/>
        <a:p>
          <a:endParaRPr lang="fr-FR"/>
        </a:p>
      </dgm:t>
    </dgm:pt>
    <dgm:pt modelId="{1B5BBA1F-9F6C-4EF9-AF23-87D1F7BF6760}">
      <dgm:prSet custT="1"/>
      <dgm:spPr/>
      <dgm:t>
        <a:bodyPr/>
        <a:lstStyle/>
        <a:p>
          <a:r>
            <a:rPr lang="fr-FR" sz="600">
              <a:latin typeface="Arial" panose="020B0604020202020204" pitchFamily="34" charset="0"/>
              <a:cs typeface="Arial" panose="020B0604020202020204" pitchFamily="34" charset="0"/>
            </a:rPr>
            <a:t>Analyse et attribution (3m)*</a:t>
          </a:r>
        </a:p>
      </dgm:t>
    </dgm:pt>
    <dgm:pt modelId="{E072408E-29A6-4FD3-B3F3-E24C898C5332}" type="parTrans" cxnId="{6EE26187-6B3E-45BC-A121-307AE28FE2BA}">
      <dgm:prSet/>
      <dgm:spPr/>
      <dgm:t>
        <a:bodyPr/>
        <a:lstStyle/>
        <a:p>
          <a:endParaRPr lang="fr-FR"/>
        </a:p>
      </dgm:t>
    </dgm:pt>
    <dgm:pt modelId="{366D3451-F40F-43EF-8F32-14DFFB56E278}" type="sibTrans" cxnId="{6EE26187-6B3E-45BC-A121-307AE28FE2BA}">
      <dgm:prSet/>
      <dgm:spPr/>
      <dgm:t>
        <a:bodyPr/>
        <a:lstStyle/>
        <a:p>
          <a:endParaRPr lang="fr-FR"/>
        </a:p>
      </dgm:t>
    </dgm:pt>
    <dgm:pt modelId="{1EE8A71A-694F-4807-BDE0-5D03E000A99D}">
      <dgm:prSet custT="1"/>
      <dgm:spPr/>
      <dgm:t>
        <a:bodyPr/>
        <a:lstStyle/>
        <a:p>
          <a:r>
            <a:rPr lang="fr-FR" sz="600">
              <a:latin typeface="Arial" panose="020B0604020202020204" pitchFamily="34" charset="0"/>
              <a:cs typeface="Arial" panose="020B0604020202020204" pitchFamily="34" charset="0"/>
            </a:rPr>
            <a:t>Validation du contrat (1m)*</a:t>
          </a:r>
        </a:p>
      </dgm:t>
    </dgm:pt>
    <dgm:pt modelId="{345DD1D6-0351-48EA-B7D3-C91DC8D96876}" type="parTrans" cxnId="{C04E1893-8222-4193-8D04-9D3936545DF7}">
      <dgm:prSet/>
      <dgm:spPr/>
      <dgm:t>
        <a:bodyPr/>
        <a:lstStyle/>
        <a:p>
          <a:endParaRPr lang="fr-FR"/>
        </a:p>
      </dgm:t>
    </dgm:pt>
    <dgm:pt modelId="{B654854E-E1FC-4D2A-AB5D-2485C4B6ECFA}" type="sibTrans" cxnId="{C04E1893-8222-4193-8D04-9D3936545DF7}">
      <dgm:prSet/>
      <dgm:spPr/>
      <dgm:t>
        <a:bodyPr/>
        <a:lstStyle/>
        <a:p>
          <a:endParaRPr lang="fr-FR"/>
        </a:p>
      </dgm:t>
    </dgm:pt>
    <dgm:pt modelId="{CCE7F26F-26B5-4D24-8DC9-BFA093C0626E}">
      <dgm:prSet custT="1"/>
      <dgm:spPr/>
      <dgm:t>
        <a:bodyPr/>
        <a:lstStyle/>
        <a:p>
          <a:r>
            <a:rPr lang="fr-FR" sz="600">
              <a:latin typeface="Arial" panose="020B0604020202020204" pitchFamily="34" charset="0"/>
              <a:cs typeface="Arial" panose="020B0604020202020204" pitchFamily="34" charset="0"/>
            </a:rPr>
            <a:t>Démarrage du contrat (2m)</a:t>
          </a:r>
        </a:p>
      </dgm:t>
    </dgm:pt>
    <dgm:pt modelId="{DEFDA918-949B-4DEB-A2D0-DA94503C0F79}" type="parTrans" cxnId="{E3B463C9-A2F3-4539-B565-B6574DBDC67D}">
      <dgm:prSet/>
      <dgm:spPr/>
      <dgm:t>
        <a:bodyPr/>
        <a:lstStyle/>
        <a:p>
          <a:endParaRPr lang="fr-FR"/>
        </a:p>
      </dgm:t>
    </dgm:pt>
    <dgm:pt modelId="{BDDCDE8E-D711-4883-BCA7-508DBAA61830}" type="sibTrans" cxnId="{E3B463C9-A2F3-4539-B565-B6574DBDC67D}">
      <dgm:prSet/>
      <dgm:spPr/>
      <dgm:t>
        <a:bodyPr/>
        <a:lstStyle/>
        <a:p>
          <a:endParaRPr lang="fr-FR"/>
        </a:p>
      </dgm:t>
    </dgm:pt>
    <dgm:pt modelId="{D54C2374-1830-4DA2-89B4-01EEA43F3E88}" type="pres">
      <dgm:prSet presAssocID="{E8A6ADEB-4FFB-442B-9627-526A3F8EC9AD}" presName="linearFlow" presStyleCnt="0">
        <dgm:presLayoutVars>
          <dgm:dir/>
          <dgm:animLvl val="lvl"/>
          <dgm:resizeHandles val="exact"/>
        </dgm:presLayoutVars>
      </dgm:prSet>
      <dgm:spPr/>
      <dgm:t>
        <a:bodyPr/>
        <a:lstStyle/>
        <a:p>
          <a:endParaRPr lang="fr-FR"/>
        </a:p>
      </dgm:t>
    </dgm:pt>
    <dgm:pt modelId="{2568BDB5-8858-41EB-A7DC-9F8AEEE2FCE0}" type="pres">
      <dgm:prSet presAssocID="{28AEE854-29BE-4714-9DCE-62CB1C1050EB}" presName="composite" presStyleCnt="0"/>
      <dgm:spPr/>
    </dgm:pt>
    <dgm:pt modelId="{0DDE6CD2-998F-4C4B-A563-1B5ED57D0623}" type="pres">
      <dgm:prSet presAssocID="{28AEE854-29BE-4714-9DCE-62CB1C1050EB}" presName="parTx" presStyleLbl="node1" presStyleIdx="0" presStyleCnt="3">
        <dgm:presLayoutVars>
          <dgm:chMax val="0"/>
          <dgm:chPref val="0"/>
          <dgm:bulletEnabled val="1"/>
        </dgm:presLayoutVars>
      </dgm:prSet>
      <dgm:spPr/>
      <dgm:t>
        <a:bodyPr/>
        <a:lstStyle/>
        <a:p>
          <a:endParaRPr lang="fr-FR"/>
        </a:p>
      </dgm:t>
    </dgm:pt>
    <dgm:pt modelId="{DF24C22C-16BF-4A0E-AD7D-5C9476C881F0}" type="pres">
      <dgm:prSet presAssocID="{28AEE854-29BE-4714-9DCE-62CB1C1050EB}" presName="parSh" presStyleLbl="node1" presStyleIdx="0" presStyleCnt="3" custScaleY="132306"/>
      <dgm:spPr/>
      <dgm:t>
        <a:bodyPr/>
        <a:lstStyle/>
        <a:p>
          <a:endParaRPr lang="fr-FR"/>
        </a:p>
      </dgm:t>
    </dgm:pt>
    <dgm:pt modelId="{B1A6E851-C245-4EF5-BAC2-5DB769AC6CEB}" type="pres">
      <dgm:prSet presAssocID="{28AEE854-29BE-4714-9DCE-62CB1C1050EB}" presName="desTx" presStyleLbl="fgAcc1" presStyleIdx="0" presStyleCnt="3">
        <dgm:presLayoutVars>
          <dgm:bulletEnabled val="1"/>
        </dgm:presLayoutVars>
      </dgm:prSet>
      <dgm:spPr/>
      <dgm:t>
        <a:bodyPr/>
        <a:lstStyle/>
        <a:p>
          <a:endParaRPr lang="fr-FR"/>
        </a:p>
      </dgm:t>
    </dgm:pt>
    <dgm:pt modelId="{6A6B1294-7DEC-47EC-B9C7-3BF6F1E7225B}" type="pres">
      <dgm:prSet presAssocID="{711F947F-837F-4C56-A066-0956DD583C82}" presName="sibTrans" presStyleLbl="sibTrans2D1" presStyleIdx="0" presStyleCnt="2"/>
      <dgm:spPr/>
      <dgm:t>
        <a:bodyPr/>
        <a:lstStyle/>
        <a:p>
          <a:endParaRPr lang="fr-FR"/>
        </a:p>
      </dgm:t>
    </dgm:pt>
    <dgm:pt modelId="{5E5B799D-6279-4BC7-AFCC-6EA05BF67724}" type="pres">
      <dgm:prSet presAssocID="{711F947F-837F-4C56-A066-0956DD583C82}" presName="connTx" presStyleLbl="sibTrans2D1" presStyleIdx="0" presStyleCnt="2"/>
      <dgm:spPr/>
      <dgm:t>
        <a:bodyPr/>
        <a:lstStyle/>
        <a:p>
          <a:endParaRPr lang="fr-FR"/>
        </a:p>
      </dgm:t>
    </dgm:pt>
    <dgm:pt modelId="{EFDFCF94-CCD0-4BE5-8333-0DA8D4356EAC}" type="pres">
      <dgm:prSet presAssocID="{843D8902-6604-448E-A418-61811E5FB40C}" presName="composite" presStyleCnt="0"/>
      <dgm:spPr/>
    </dgm:pt>
    <dgm:pt modelId="{9BD17A4C-2611-4E35-B378-685988D16911}" type="pres">
      <dgm:prSet presAssocID="{843D8902-6604-448E-A418-61811E5FB40C}" presName="parTx" presStyleLbl="node1" presStyleIdx="0" presStyleCnt="3">
        <dgm:presLayoutVars>
          <dgm:chMax val="0"/>
          <dgm:chPref val="0"/>
          <dgm:bulletEnabled val="1"/>
        </dgm:presLayoutVars>
      </dgm:prSet>
      <dgm:spPr/>
      <dgm:t>
        <a:bodyPr/>
        <a:lstStyle/>
        <a:p>
          <a:endParaRPr lang="fr-FR"/>
        </a:p>
      </dgm:t>
    </dgm:pt>
    <dgm:pt modelId="{6AB082C9-4145-4AFE-846C-BC4C5C1030DA}" type="pres">
      <dgm:prSet presAssocID="{843D8902-6604-448E-A418-61811E5FB40C}" presName="parSh" presStyleLbl="node1" presStyleIdx="1" presStyleCnt="3" custScaleY="132306"/>
      <dgm:spPr/>
      <dgm:t>
        <a:bodyPr/>
        <a:lstStyle/>
        <a:p>
          <a:endParaRPr lang="fr-FR"/>
        </a:p>
      </dgm:t>
    </dgm:pt>
    <dgm:pt modelId="{D1EC78D4-A9B4-4301-BA34-265703B709D7}" type="pres">
      <dgm:prSet presAssocID="{843D8902-6604-448E-A418-61811E5FB40C}" presName="desTx" presStyleLbl="fgAcc1" presStyleIdx="1" presStyleCnt="3">
        <dgm:presLayoutVars>
          <dgm:bulletEnabled val="1"/>
        </dgm:presLayoutVars>
      </dgm:prSet>
      <dgm:spPr/>
      <dgm:t>
        <a:bodyPr/>
        <a:lstStyle/>
        <a:p>
          <a:endParaRPr lang="fr-FR"/>
        </a:p>
      </dgm:t>
    </dgm:pt>
    <dgm:pt modelId="{0D4276DC-3CB5-4A7B-A7F1-CDDB38C509CE}" type="pres">
      <dgm:prSet presAssocID="{76F612A9-84EB-4E6C-AA50-BD2FE61C98AA}" presName="sibTrans" presStyleLbl="sibTrans2D1" presStyleIdx="1" presStyleCnt="2"/>
      <dgm:spPr/>
      <dgm:t>
        <a:bodyPr/>
        <a:lstStyle/>
        <a:p>
          <a:endParaRPr lang="fr-FR"/>
        </a:p>
      </dgm:t>
    </dgm:pt>
    <dgm:pt modelId="{159A95DD-D1F7-4F08-9FA4-5F294FF506BD}" type="pres">
      <dgm:prSet presAssocID="{76F612A9-84EB-4E6C-AA50-BD2FE61C98AA}" presName="connTx" presStyleLbl="sibTrans2D1" presStyleIdx="1" presStyleCnt="2"/>
      <dgm:spPr/>
      <dgm:t>
        <a:bodyPr/>
        <a:lstStyle/>
        <a:p>
          <a:endParaRPr lang="fr-FR"/>
        </a:p>
      </dgm:t>
    </dgm:pt>
    <dgm:pt modelId="{EB8FFA2F-7FD3-4382-9963-D25DD3E50BC1}" type="pres">
      <dgm:prSet presAssocID="{74CC6311-6F5C-4F2A-BAC8-81AEEBC14298}" presName="composite" presStyleCnt="0"/>
      <dgm:spPr/>
    </dgm:pt>
    <dgm:pt modelId="{3A210932-3094-46B6-80EB-A3AE7BB62FB2}" type="pres">
      <dgm:prSet presAssocID="{74CC6311-6F5C-4F2A-BAC8-81AEEBC14298}" presName="parTx" presStyleLbl="node1" presStyleIdx="1" presStyleCnt="3">
        <dgm:presLayoutVars>
          <dgm:chMax val="0"/>
          <dgm:chPref val="0"/>
          <dgm:bulletEnabled val="1"/>
        </dgm:presLayoutVars>
      </dgm:prSet>
      <dgm:spPr/>
      <dgm:t>
        <a:bodyPr/>
        <a:lstStyle/>
        <a:p>
          <a:endParaRPr lang="fr-FR"/>
        </a:p>
      </dgm:t>
    </dgm:pt>
    <dgm:pt modelId="{4308938F-659D-4504-ABF2-97DD002C8C82}" type="pres">
      <dgm:prSet presAssocID="{74CC6311-6F5C-4F2A-BAC8-81AEEBC14298}" presName="parSh" presStyleLbl="node1" presStyleIdx="2" presStyleCnt="3" custScaleY="132306"/>
      <dgm:spPr/>
      <dgm:t>
        <a:bodyPr/>
        <a:lstStyle/>
        <a:p>
          <a:endParaRPr lang="fr-FR"/>
        </a:p>
      </dgm:t>
    </dgm:pt>
    <dgm:pt modelId="{FA46C0C9-EBE0-4675-86A1-F0F062153ED8}" type="pres">
      <dgm:prSet presAssocID="{74CC6311-6F5C-4F2A-BAC8-81AEEBC14298}" presName="desTx" presStyleLbl="fgAcc1" presStyleIdx="2" presStyleCnt="3">
        <dgm:presLayoutVars>
          <dgm:bulletEnabled val="1"/>
        </dgm:presLayoutVars>
      </dgm:prSet>
      <dgm:spPr/>
      <dgm:t>
        <a:bodyPr/>
        <a:lstStyle/>
        <a:p>
          <a:endParaRPr lang="fr-FR"/>
        </a:p>
      </dgm:t>
    </dgm:pt>
  </dgm:ptLst>
  <dgm:cxnLst>
    <dgm:cxn modelId="{9977F00A-79CD-45F7-8B5F-C696E1B4EBF3}" type="presOf" srcId="{422E8E45-1C75-4641-82C4-976A68135305}" destId="{D1EC78D4-A9B4-4301-BA34-265703B709D7}" srcOrd="0" destOrd="5" presId="urn:microsoft.com/office/officeart/2005/8/layout/process3"/>
    <dgm:cxn modelId="{3FAD7AE9-35AD-44E5-B621-CC9F945F0191}" type="presOf" srcId="{88C03AA1-F218-46AE-B17D-477FEA8EDC6C}" destId="{B1A6E851-C245-4EF5-BAC2-5DB769AC6CEB}" srcOrd="0" destOrd="3" presId="urn:microsoft.com/office/officeart/2005/8/layout/process3"/>
    <dgm:cxn modelId="{24677EB9-644C-49F4-8A78-274D22EE2AB2}" type="presOf" srcId="{4D1A54AE-505C-402C-8D9D-9EF288CAF825}" destId="{B1A6E851-C245-4EF5-BAC2-5DB769AC6CEB}" srcOrd="0" destOrd="0" presId="urn:microsoft.com/office/officeart/2005/8/layout/process3"/>
    <dgm:cxn modelId="{18560D8A-CB7A-4289-99A1-D6E77C52580B}" srcId="{843D8902-6604-448E-A418-61811E5FB40C}" destId="{422E8E45-1C75-4641-82C4-976A68135305}" srcOrd="5" destOrd="0" parTransId="{8B3D33B3-0BF3-48A5-ADD0-6C686D2619DF}" sibTransId="{B11CE069-CCC1-4E72-B606-F9735900AD5F}"/>
    <dgm:cxn modelId="{FA1A42B7-F3CC-442B-9EDE-80EA38C9B31D}" type="presOf" srcId="{74CC6311-6F5C-4F2A-BAC8-81AEEBC14298}" destId="{3A210932-3094-46B6-80EB-A3AE7BB62FB2}" srcOrd="0" destOrd="0" presId="urn:microsoft.com/office/officeart/2005/8/layout/process3"/>
    <dgm:cxn modelId="{91A77955-932E-4017-9E83-EC131661D450}" type="presOf" srcId="{27304AB1-4EFB-4BD3-A133-EAA4A03BCE0A}" destId="{FA46C0C9-EBE0-4675-86A1-F0F062153ED8}" srcOrd="0" destOrd="1" presId="urn:microsoft.com/office/officeart/2005/8/layout/process3"/>
    <dgm:cxn modelId="{42CE1D32-D0AF-441B-A768-805AF7F6F3E3}" type="presOf" srcId="{711F947F-837F-4C56-A066-0956DD583C82}" destId="{6A6B1294-7DEC-47EC-B9C7-3BF6F1E7225B}" srcOrd="0" destOrd="0" presId="urn:microsoft.com/office/officeart/2005/8/layout/process3"/>
    <dgm:cxn modelId="{A342D168-6339-48BF-AB44-661E53E4233C}" type="presOf" srcId="{28AEE854-29BE-4714-9DCE-62CB1C1050EB}" destId="{DF24C22C-16BF-4A0E-AD7D-5C9476C881F0}" srcOrd="1" destOrd="0" presId="urn:microsoft.com/office/officeart/2005/8/layout/process3"/>
    <dgm:cxn modelId="{01A8FA64-AB12-4534-97DC-258E4882D7E0}" srcId="{843D8902-6604-448E-A418-61811E5FB40C}" destId="{F91DE594-76E2-40F5-867C-35AA13060001}" srcOrd="1" destOrd="0" parTransId="{D45F56C5-D163-435E-8941-7D34EA7E2255}" sibTransId="{CF6CEFBE-90D9-4582-B4B0-6DC676C14CD4}"/>
    <dgm:cxn modelId="{8E129F3D-7871-47D4-A54E-93AD395E3611}" type="presOf" srcId="{88746092-68D3-46EE-A66A-14EE2F49D770}" destId="{FA46C0C9-EBE0-4675-86A1-F0F062153ED8}" srcOrd="0" destOrd="0" presId="urn:microsoft.com/office/officeart/2005/8/layout/process3"/>
    <dgm:cxn modelId="{198E92A4-5BD1-4B75-ABDD-0461735E69FD}" srcId="{843D8902-6604-448E-A418-61811E5FB40C}" destId="{FD2B5BB8-C351-4771-B5C0-9121EE325E4E}" srcOrd="0" destOrd="0" parTransId="{7B1CACB9-9EAC-4E93-9DD8-F915223480AD}" sibTransId="{73F23118-FC81-4712-ADB8-A2FBAA32EA8E}"/>
    <dgm:cxn modelId="{9631BC5B-6F47-4D20-B1D4-49E01CE6504F}" type="presOf" srcId="{76F612A9-84EB-4E6C-AA50-BD2FE61C98AA}" destId="{0D4276DC-3CB5-4A7B-A7F1-CDDB38C509CE}" srcOrd="0" destOrd="0" presId="urn:microsoft.com/office/officeart/2005/8/layout/process3"/>
    <dgm:cxn modelId="{213DE8CE-F740-49F0-B7B8-0E205AD98CBA}" srcId="{28AEE854-29BE-4714-9DCE-62CB1C1050EB}" destId="{88C03AA1-F218-46AE-B17D-477FEA8EDC6C}" srcOrd="3" destOrd="0" parTransId="{E49ADFD6-AC63-4EF8-B210-FF4DDE278488}" sibTransId="{7D21E169-4221-4632-82D3-B0A8066CA181}"/>
    <dgm:cxn modelId="{2E153D7B-9E3C-4E3E-A6F0-F28409F50E9C}" type="presOf" srcId="{FD2B5BB8-C351-4771-B5C0-9121EE325E4E}" destId="{D1EC78D4-A9B4-4301-BA34-265703B709D7}" srcOrd="0" destOrd="0" presId="urn:microsoft.com/office/officeart/2005/8/layout/process3"/>
    <dgm:cxn modelId="{47295626-B430-4340-B803-BD2AA4DCC763}" type="presOf" srcId="{28AEE854-29BE-4714-9DCE-62CB1C1050EB}" destId="{0DDE6CD2-998F-4C4B-A563-1B5ED57D0623}" srcOrd="0" destOrd="0" presId="urn:microsoft.com/office/officeart/2005/8/layout/process3"/>
    <dgm:cxn modelId="{8309673C-11BB-44DD-A157-E9296B9F6A93}" srcId="{28AEE854-29BE-4714-9DCE-62CB1C1050EB}" destId="{7F848179-419A-44DA-96C6-58F65B95438C}" srcOrd="5" destOrd="0" parTransId="{5C77A1FC-6086-43F1-941F-E6479973E925}" sibTransId="{9ADF073E-97DB-4A7D-A3FC-243738F8812D}"/>
    <dgm:cxn modelId="{CD21C5AB-4B5C-4AFA-9E6B-099DE3B48DFE}" srcId="{843D8902-6604-448E-A418-61811E5FB40C}" destId="{91D4FDBF-7DAB-4A12-92FB-A88731DC140A}" srcOrd="2" destOrd="0" parTransId="{870002CD-3070-460D-AE59-E4E1100C5411}" sibTransId="{DA7E71DB-09AA-4923-AECC-E824BD1B1696}"/>
    <dgm:cxn modelId="{288D149C-244B-4C04-B2B7-1545E6F864F3}" type="presOf" srcId="{843D8902-6604-448E-A418-61811E5FB40C}" destId="{6AB082C9-4145-4AFE-846C-BC4C5C1030DA}" srcOrd="1" destOrd="0" presId="urn:microsoft.com/office/officeart/2005/8/layout/process3"/>
    <dgm:cxn modelId="{8BD12C24-FCB3-4991-B592-6A984DCF63C9}" type="presOf" srcId="{7F848179-419A-44DA-96C6-58F65B95438C}" destId="{B1A6E851-C245-4EF5-BAC2-5DB769AC6CEB}" srcOrd="0" destOrd="5" presId="urn:microsoft.com/office/officeart/2005/8/layout/process3"/>
    <dgm:cxn modelId="{9512D5BC-166B-4A99-84F3-5A85FCE31646}" type="presOf" srcId="{805358A8-E991-4353-A614-4D0EC69DCA21}" destId="{B1A6E851-C245-4EF5-BAC2-5DB769AC6CEB}" srcOrd="0" destOrd="4" presId="urn:microsoft.com/office/officeart/2005/8/layout/process3"/>
    <dgm:cxn modelId="{8CA9C0F9-2C9B-4575-896A-676EEC0E2F3C}" type="presOf" srcId="{3080581A-DA22-4EE8-9482-7FC062C00118}" destId="{D1EC78D4-A9B4-4301-BA34-265703B709D7}" srcOrd="0" destOrd="3" presId="urn:microsoft.com/office/officeart/2005/8/layout/process3"/>
    <dgm:cxn modelId="{6EE26187-6B3E-45BC-A121-307AE28FE2BA}" srcId="{74CC6311-6F5C-4F2A-BAC8-81AEEBC14298}" destId="{1B5BBA1F-9F6C-4EF9-AF23-87D1F7BF6760}" srcOrd="2" destOrd="0" parTransId="{E072408E-29A6-4FD3-B3F3-E24C898C5332}" sibTransId="{366D3451-F40F-43EF-8F32-14DFFB56E278}"/>
    <dgm:cxn modelId="{012FEA8B-BDC1-4EFF-86F1-8697B5FD29BD}" type="presOf" srcId="{E3310885-D5D9-494C-B2A1-E4549DA8E58B}" destId="{B1A6E851-C245-4EF5-BAC2-5DB769AC6CEB}" srcOrd="0" destOrd="2" presId="urn:microsoft.com/office/officeart/2005/8/layout/process3"/>
    <dgm:cxn modelId="{10F0765E-4769-4F9A-9C8D-D0BEC9FE9B1C}" type="presOf" srcId="{F91DE594-76E2-40F5-867C-35AA13060001}" destId="{D1EC78D4-A9B4-4301-BA34-265703B709D7}" srcOrd="0" destOrd="1" presId="urn:microsoft.com/office/officeart/2005/8/layout/process3"/>
    <dgm:cxn modelId="{B639C3FF-7592-4957-88A9-A5CACCB39BEF}" type="presOf" srcId="{74CC6311-6F5C-4F2A-BAC8-81AEEBC14298}" destId="{4308938F-659D-4504-ABF2-97DD002C8C82}" srcOrd="1" destOrd="0" presId="urn:microsoft.com/office/officeart/2005/8/layout/process3"/>
    <dgm:cxn modelId="{981043D0-C2D7-4448-8C17-29808E13FBAD}" srcId="{28AEE854-29BE-4714-9DCE-62CB1C1050EB}" destId="{967416DA-0B31-4FC3-BB86-E913BE54D143}" srcOrd="6" destOrd="0" parTransId="{491E37F8-F8E0-44A9-89A2-04ECC9B96682}" sibTransId="{682CB43E-BB07-4A25-9D47-83CD7999EFEB}"/>
    <dgm:cxn modelId="{E3B463C9-A2F3-4539-B565-B6574DBDC67D}" srcId="{74CC6311-6F5C-4F2A-BAC8-81AEEBC14298}" destId="{CCE7F26F-26B5-4D24-8DC9-BFA093C0626E}" srcOrd="4" destOrd="0" parTransId="{DEFDA918-949B-4DEB-A2D0-DA94503C0F79}" sibTransId="{BDDCDE8E-D711-4883-BCA7-508DBAA61830}"/>
    <dgm:cxn modelId="{756E4925-1A06-47F2-A58D-5BBCB3EA12CA}" srcId="{843D8902-6604-448E-A418-61811E5FB40C}" destId="{3080581A-DA22-4EE8-9482-7FC062C00118}" srcOrd="3" destOrd="0" parTransId="{719F5204-3C37-4758-BAD1-DFF0E92C08B8}" sibTransId="{27D6FC59-0F62-41A1-BD4E-D51364199A73}"/>
    <dgm:cxn modelId="{F950E243-5713-4237-88AB-FBC2A9ED590C}" srcId="{E8A6ADEB-4FFB-442B-9627-526A3F8EC9AD}" destId="{74CC6311-6F5C-4F2A-BAC8-81AEEBC14298}" srcOrd="2" destOrd="0" parTransId="{288AD782-6B59-4326-B667-9D9A81CC8D50}" sibTransId="{EBFD7C7A-3515-41E6-A596-2485B2B274FC}"/>
    <dgm:cxn modelId="{E53C5E98-D847-499B-B4EB-D76C5177C802}" type="presOf" srcId="{CCE7F26F-26B5-4D24-8DC9-BFA093C0626E}" destId="{FA46C0C9-EBE0-4675-86A1-F0F062153ED8}" srcOrd="0" destOrd="4" presId="urn:microsoft.com/office/officeart/2005/8/layout/process3"/>
    <dgm:cxn modelId="{C04E1893-8222-4193-8D04-9D3936545DF7}" srcId="{74CC6311-6F5C-4F2A-BAC8-81AEEBC14298}" destId="{1EE8A71A-694F-4807-BDE0-5D03E000A99D}" srcOrd="3" destOrd="0" parTransId="{345DD1D6-0351-48EA-B7D3-C91DC8D96876}" sibTransId="{B654854E-E1FC-4D2A-AB5D-2485C4B6ECFA}"/>
    <dgm:cxn modelId="{55828664-2E88-409B-8B68-0FE62C914DE5}" type="presOf" srcId="{1EE8A71A-694F-4807-BDE0-5D03E000A99D}" destId="{FA46C0C9-EBE0-4675-86A1-F0F062153ED8}" srcOrd="0" destOrd="3" presId="urn:microsoft.com/office/officeart/2005/8/layout/process3"/>
    <dgm:cxn modelId="{84C65C07-278B-443C-8428-03D22EE36857}" type="presOf" srcId="{711F947F-837F-4C56-A066-0956DD583C82}" destId="{5E5B799D-6279-4BC7-AFCC-6EA05BF67724}" srcOrd="1" destOrd="0" presId="urn:microsoft.com/office/officeart/2005/8/layout/process3"/>
    <dgm:cxn modelId="{466D1333-9A65-4827-AB0B-C8C0ECDDD611}" srcId="{74CC6311-6F5C-4F2A-BAC8-81AEEBC14298}" destId="{88746092-68D3-46EE-A66A-14EE2F49D770}" srcOrd="0" destOrd="0" parTransId="{491D5462-5650-4248-9DEA-BBF63D61BD7B}" sibTransId="{F6B6FDC4-808B-4F80-94C0-054CC4E457AB}"/>
    <dgm:cxn modelId="{434F9C38-98BF-407E-B6A9-1F433A83069D}" srcId="{28AEE854-29BE-4714-9DCE-62CB1C1050EB}" destId="{E3310885-D5D9-494C-B2A1-E4549DA8E58B}" srcOrd="2" destOrd="0" parTransId="{BD8CC583-9CB7-4D36-A2D2-CB0097D704B7}" sibTransId="{81D20734-B9A4-47F7-A1BF-94F1DFE381B1}"/>
    <dgm:cxn modelId="{4A22DE43-E7D5-4315-A653-C1D437B46BF3}" type="presOf" srcId="{8A49BEA3-1325-4AFD-918D-4AB5CC2DFF5C}" destId="{D1EC78D4-A9B4-4301-BA34-265703B709D7}" srcOrd="0" destOrd="4" presId="urn:microsoft.com/office/officeart/2005/8/layout/process3"/>
    <dgm:cxn modelId="{D214FBE3-D747-4084-A977-9C8E26336825}" type="presOf" srcId="{3AE9DEAB-BE73-4134-B27F-14F681B2009A}" destId="{B1A6E851-C245-4EF5-BAC2-5DB769AC6CEB}" srcOrd="0" destOrd="1" presId="urn:microsoft.com/office/officeart/2005/8/layout/process3"/>
    <dgm:cxn modelId="{30D78A25-A45E-48F6-8B81-D3F6074F3FA7}" srcId="{28AEE854-29BE-4714-9DCE-62CB1C1050EB}" destId="{805358A8-E991-4353-A614-4D0EC69DCA21}" srcOrd="4" destOrd="0" parTransId="{7B480174-049D-4F94-89C3-DECD20B94E4D}" sibTransId="{351F6E27-9B3C-4BA7-9004-4CCBBAC5EEF9}"/>
    <dgm:cxn modelId="{736F5FF2-1251-4232-9AF8-A401E904616D}" srcId="{74CC6311-6F5C-4F2A-BAC8-81AEEBC14298}" destId="{27304AB1-4EFB-4BD3-A133-EAA4A03BCE0A}" srcOrd="1" destOrd="0" parTransId="{94B290E6-DCD6-4BBC-A1A7-8035688A56F1}" sibTransId="{60511113-DC77-4CFA-9763-F6B9EDE00A83}"/>
    <dgm:cxn modelId="{7BF3EEB8-ED5B-46E0-8ECB-131261D636C9}" srcId="{E8A6ADEB-4FFB-442B-9627-526A3F8EC9AD}" destId="{843D8902-6604-448E-A418-61811E5FB40C}" srcOrd="1" destOrd="0" parTransId="{5B0126BB-FEBE-415E-9967-732DCCB0F960}" sibTransId="{76F612A9-84EB-4E6C-AA50-BD2FE61C98AA}"/>
    <dgm:cxn modelId="{E242CB0D-0387-41EF-B7E4-CFF111A24262}" type="presOf" srcId="{76F612A9-84EB-4E6C-AA50-BD2FE61C98AA}" destId="{159A95DD-D1F7-4F08-9FA4-5F294FF506BD}" srcOrd="1" destOrd="0" presId="urn:microsoft.com/office/officeart/2005/8/layout/process3"/>
    <dgm:cxn modelId="{4BE840E2-655B-4D9B-A9BE-C5579BBA049D}" type="presOf" srcId="{E8A6ADEB-4FFB-442B-9627-526A3F8EC9AD}" destId="{D54C2374-1830-4DA2-89B4-01EEA43F3E88}" srcOrd="0" destOrd="0" presId="urn:microsoft.com/office/officeart/2005/8/layout/process3"/>
    <dgm:cxn modelId="{F687B06B-2D48-407D-9613-CFFDD512AB37}" type="presOf" srcId="{1B5BBA1F-9F6C-4EF9-AF23-87D1F7BF6760}" destId="{FA46C0C9-EBE0-4675-86A1-F0F062153ED8}" srcOrd="0" destOrd="2" presId="urn:microsoft.com/office/officeart/2005/8/layout/process3"/>
    <dgm:cxn modelId="{CDAF844F-4499-44A4-8314-85DED9BCAF41}" srcId="{28AEE854-29BE-4714-9DCE-62CB1C1050EB}" destId="{432FA40F-C9A0-4DB4-AA99-D1CFD09462FA}" srcOrd="7" destOrd="0" parTransId="{86C3AF8E-7788-474F-A1C2-7329B4A9774E}" sibTransId="{68046372-32C2-431C-A41A-D0654F91950F}"/>
    <dgm:cxn modelId="{DDC2B6F7-0C51-4E01-A106-F62ED7323A29}" srcId="{28AEE854-29BE-4714-9DCE-62CB1C1050EB}" destId="{3AE9DEAB-BE73-4134-B27F-14F681B2009A}" srcOrd="1" destOrd="0" parTransId="{7F72462D-0565-4749-AD8E-9FFA773D2388}" sibTransId="{E960E5B8-A62B-445D-9A2D-B28B7300DD63}"/>
    <dgm:cxn modelId="{E4064A15-8CFF-4796-9EE4-4D2809812190}" srcId="{28AEE854-29BE-4714-9DCE-62CB1C1050EB}" destId="{4D1A54AE-505C-402C-8D9D-9EF288CAF825}" srcOrd="0" destOrd="0" parTransId="{3E5821D3-9D04-45CD-BDFC-83EB6DD1ED98}" sibTransId="{62EB2129-12F3-4394-9403-554EF5E6BDD1}"/>
    <dgm:cxn modelId="{B6315BA7-21BC-47FA-82E5-983883F46231}" type="presOf" srcId="{91D4FDBF-7DAB-4A12-92FB-A88731DC140A}" destId="{D1EC78D4-A9B4-4301-BA34-265703B709D7}" srcOrd="0" destOrd="2" presId="urn:microsoft.com/office/officeart/2005/8/layout/process3"/>
    <dgm:cxn modelId="{F58B1ECA-638F-4537-9F57-588852FA6E02}" type="presOf" srcId="{843D8902-6604-448E-A418-61811E5FB40C}" destId="{9BD17A4C-2611-4E35-B378-685988D16911}" srcOrd="0" destOrd="0" presId="urn:microsoft.com/office/officeart/2005/8/layout/process3"/>
    <dgm:cxn modelId="{90DBB65E-6836-47B7-97C4-A29596D72269}" type="presOf" srcId="{432FA40F-C9A0-4DB4-AA99-D1CFD09462FA}" destId="{B1A6E851-C245-4EF5-BAC2-5DB769AC6CEB}" srcOrd="0" destOrd="7" presId="urn:microsoft.com/office/officeart/2005/8/layout/process3"/>
    <dgm:cxn modelId="{4017B8F1-89D5-4362-AB94-6EB1D5274286}" type="presOf" srcId="{967416DA-0B31-4FC3-BB86-E913BE54D143}" destId="{B1A6E851-C245-4EF5-BAC2-5DB769AC6CEB}" srcOrd="0" destOrd="6" presId="urn:microsoft.com/office/officeart/2005/8/layout/process3"/>
    <dgm:cxn modelId="{6A761556-FD8C-41C5-B013-36D6888FBAF7}" srcId="{E8A6ADEB-4FFB-442B-9627-526A3F8EC9AD}" destId="{28AEE854-29BE-4714-9DCE-62CB1C1050EB}" srcOrd="0" destOrd="0" parTransId="{FC7AC6A0-AFDB-4F4B-B53E-BAB851D812E0}" sibTransId="{711F947F-837F-4C56-A066-0956DD583C82}"/>
    <dgm:cxn modelId="{EB6E98EF-11A0-434B-BC54-8337C1372396}" srcId="{843D8902-6604-448E-A418-61811E5FB40C}" destId="{8A49BEA3-1325-4AFD-918D-4AB5CC2DFF5C}" srcOrd="4" destOrd="0" parTransId="{0D700C00-1675-436F-BAE4-F004A0902FBB}" sibTransId="{9EC8FD12-B409-4E61-81AE-3E1C85C24C43}"/>
    <dgm:cxn modelId="{14D6D95F-8B42-4F07-A8D3-2273B64D5C09}" type="presParOf" srcId="{D54C2374-1830-4DA2-89B4-01EEA43F3E88}" destId="{2568BDB5-8858-41EB-A7DC-9F8AEEE2FCE0}" srcOrd="0" destOrd="0" presId="urn:microsoft.com/office/officeart/2005/8/layout/process3"/>
    <dgm:cxn modelId="{03848C3F-75C3-4392-849F-3B5BE192DF74}" type="presParOf" srcId="{2568BDB5-8858-41EB-A7DC-9F8AEEE2FCE0}" destId="{0DDE6CD2-998F-4C4B-A563-1B5ED57D0623}" srcOrd="0" destOrd="0" presId="urn:microsoft.com/office/officeart/2005/8/layout/process3"/>
    <dgm:cxn modelId="{16B3C2E8-3DDA-4F57-86A8-C4ED191E9FD3}" type="presParOf" srcId="{2568BDB5-8858-41EB-A7DC-9F8AEEE2FCE0}" destId="{DF24C22C-16BF-4A0E-AD7D-5C9476C881F0}" srcOrd="1" destOrd="0" presId="urn:microsoft.com/office/officeart/2005/8/layout/process3"/>
    <dgm:cxn modelId="{05C82177-4519-4E50-8997-DDFFAF156A59}" type="presParOf" srcId="{2568BDB5-8858-41EB-A7DC-9F8AEEE2FCE0}" destId="{B1A6E851-C245-4EF5-BAC2-5DB769AC6CEB}" srcOrd="2" destOrd="0" presId="urn:microsoft.com/office/officeart/2005/8/layout/process3"/>
    <dgm:cxn modelId="{5240E4FD-5E35-4A8F-BEE0-FFE199BC80A2}" type="presParOf" srcId="{D54C2374-1830-4DA2-89B4-01EEA43F3E88}" destId="{6A6B1294-7DEC-47EC-B9C7-3BF6F1E7225B}" srcOrd="1" destOrd="0" presId="urn:microsoft.com/office/officeart/2005/8/layout/process3"/>
    <dgm:cxn modelId="{333D4E21-C2E4-4118-A27A-3601DB731ACD}" type="presParOf" srcId="{6A6B1294-7DEC-47EC-B9C7-3BF6F1E7225B}" destId="{5E5B799D-6279-4BC7-AFCC-6EA05BF67724}" srcOrd="0" destOrd="0" presId="urn:microsoft.com/office/officeart/2005/8/layout/process3"/>
    <dgm:cxn modelId="{22C0E0E5-B050-443E-9728-CB71ECCCD72E}" type="presParOf" srcId="{D54C2374-1830-4DA2-89B4-01EEA43F3E88}" destId="{EFDFCF94-CCD0-4BE5-8333-0DA8D4356EAC}" srcOrd="2" destOrd="0" presId="urn:microsoft.com/office/officeart/2005/8/layout/process3"/>
    <dgm:cxn modelId="{C6D68298-6E32-4898-8D89-13B06ED14AC8}" type="presParOf" srcId="{EFDFCF94-CCD0-4BE5-8333-0DA8D4356EAC}" destId="{9BD17A4C-2611-4E35-B378-685988D16911}" srcOrd="0" destOrd="0" presId="urn:microsoft.com/office/officeart/2005/8/layout/process3"/>
    <dgm:cxn modelId="{8D52DD61-0BAB-440A-8D5C-1EB503143339}" type="presParOf" srcId="{EFDFCF94-CCD0-4BE5-8333-0DA8D4356EAC}" destId="{6AB082C9-4145-4AFE-846C-BC4C5C1030DA}" srcOrd="1" destOrd="0" presId="urn:microsoft.com/office/officeart/2005/8/layout/process3"/>
    <dgm:cxn modelId="{D1E6EF0C-CE4F-45E0-8D6D-9439C44C6E40}" type="presParOf" srcId="{EFDFCF94-CCD0-4BE5-8333-0DA8D4356EAC}" destId="{D1EC78D4-A9B4-4301-BA34-265703B709D7}" srcOrd="2" destOrd="0" presId="urn:microsoft.com/office/officeart/2005/8/layout/process3"/>
    <dgm:cxn modelId="{E7761391-1879-44BE-B129-57CFD43885BB}" type="presParOf" srcId="{D54C2374-1830-4DA2-89B4-01EEA43F3E88}" destId="{0D4276DC-3CB5-4A7B-A7F1-CDDB38C509CE}" srcOrd="3" destOrd="0" presId="urn:microsoft.com/office/officeart/2005/8/layout/process3"/>
    <dgm:cxn modelId="{F0C4194C-9386-4CCE-8FF1-E4D400E57B69}" type="presParOf" srcId="{0D4276DC-3CB5-4A7B-A7F1-CDDB38C509CE}" destId="{159A95DD-D1F7-4F08-9FA4-5F294FF506BD}" srcOrd="0" destOrd="0" presId="urn:microsoft.com/office/officeart/2005/8/layout/process3"/>
    <dgm:cxn modelId="{33014067-D61A-458C-86C8-FB1FA6103FDB}" type="presParOf" srcId="{D54C2374-1830-4DA2-89B4-01EEA43F3E88}" destId="{EB8FFA2F-7FD3-4382-9963-D25DD3E50BC1}" srcOrd="4" destOrd="0" presId="urn:microsoft.com/office/officeart/2005/8/layout/process3"/>
    <dgm:cxn modelId="{D377AD8A-D222-4242-9122-2449DFCC40AC}" type="presParOf" srcId="{EB8FFA2F-7FD3-4382-9963-D25DD3E50BC1}" destId="{3A210932-3094-46B6-80EB-A3AE7BB62FB2}" srcOrd="0" destOrd="0" presId="urn:microsoft.com/office/officeart/2005/8/layout/process3"/>
    <dgm:cxn modelId="{81018255-42A9-4C76-8A9E-1CC749EE3D29}" type="presParOf" srcId="{EB8FFA2F-7FD3-4382-9963-D25DD3E50BC1}" destId="{4308938F-659D-4504-ABF2-97DD002C8C82}" srcOrd="1" destOrd="0" presId="urn:microsoft.com/office/officeart/2005/8/layout/process3"/>
    <dgm:cxn modelId="{56D4DB2B-8E99-41CD-AF4C-C0AFCFD5E873}" type="presParOf" srcId="{EB8FFA2F-7FD3-4382-9963-D25DD3E50BC1}" destId="{FA46C0C9-EBE0-4675-86A1-F0F062153ED8}" srcOrd="2" destOrd="0" presId="urn:microsoft.com/office/officeart/2005/8/layout/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78CE87-A792-4AA4-98F7-953CFF22210E}"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fr-FR"/>
        </a:p>
      </dgm:t>
    </dgm:pt>
    <dgm:pt modelId="{187F8015-1743-40FE-8C3B-82DC5184A897}">
      <dgm:prSet phldrT="[Texte]" custT="1"/>
      <dgm:spPr/>
      <dgm:t>
        <a:bodyPr/>
        <a:lstStyle/>
        <a:p>
          <a:r>
            <a:rPr lang="fr-FR" sz="800">
              <a:latin typeface="Arial" panose="020B0604020202020204" pitchFamily="34" charset="0"/>
              <a:cs typeface="Arial" panose="020B0604020202020204" pitchFamily="34" charset="0"/>
            </a:rPr>
            <a:t>Phase préparatoire : </a:t>
          </a:r>
        </a:p>
        <a:p>
          <a:r>
            <a:rPr lang="fr-FR" sz="800">
              <a:latin typeface="Arial" panose="020B0604020202020204" pitchFamily="34" charset="0"/>
              <a:cs typeface="Arial" panose="020B0604020202020204" pitchFamily="34" charset="0"/>
            </a:rPr>
            <a:t>Infrastructures et équipements</a:t>
          </a:r>
        </a:p>
        <a:p>
          <a:r>
            <a:rPr lang="fr-FR" sz="800">
              <a:latin typeface="Arial" panose="020B0604020202020204" pitchFamily="34" charset="0"/>
              <a:cs typeface="Arial" panose="020B0604020202020204" pitchFamily="34" charset="0"/>
            </a:rPr>
            <a:t>Recrutement de l'AT et de l'équipe nationale projet par la RR</a:t>
          </a:r>
        </a:p>
        <a:p>
          <a:r>
            <a:rPr lang="fr-FR" sz="800">
              <a:latin typeface="Arial" panose="020B0604020202020204" pitchFamily="34" charset="0"/>
              <a:cs typeface="Arial" panose="020B0604020202020204" pitchFamily="34" charset="0"/>
            </a:rPr>
            <a:t>Dispositions légales (création du projet, immatriculation, locaux...)</a:t>
          </a:r>
        </a:p>
      </dgm:t>
    </dgm:pt>
    <dgm:pt modelId="{4BD3409A-AB7E-41A0-908B-9933C3510586}" type="parTrans" cxnId="{47878B4B-FD74-49BA-A93A-15FAA49CFD54}">
      <dgm:prSet/>
      <dgm:spPr/>
      <dgm:t>
        <a:bodyPr/>
        <a:lstStyle/>
        <a:p>
          <a:endParaRPr lang="fr-FR" sz="800">
            <a:latin typeface="Arial" panose="020B0604020202020204" pitchFamily="34" charset="0"/>
            <a:cs typeface="Arial" panose="020B0604020202020204" pitchFamily="34" charset="0"/>
          </a:endParaRPr>
        </a:p>
      </dgm:t>
    </dgm:pt>
    <dgm:pt modelId="{4C3BD3C0-88CC-42A7-9E94-9383CA52268A}" type="sibTrans" cxnId="{47878B4B-FD74-49BA-A93A-15FAA49CFD54}">
      <dgm:prSet custT="1"/>
      <dgm:spPr/>
      <dgm:t>
        <a:bodyPr/>
        <a:lstStyle/>
        <a:p>
          <a:endParaRPr lang="fr-FR" sz="800">
            <a:latin typeface="Arial" panose="020B0604020202020204" pitchFamily="34" charset="0"/>
            <a:cs typeface="Arial" panose="020B0604020202020204" pitchFamily="34" charset="0"/>
          </a:endParaRPr>
        </a:p>
      </dgm:t>
    </dgm:pt>
    <dgm:pt modelId="{84F5F5B9-1AAE-42DD-9309-13F885751FEF}">
      <dgm:prSet phldrT="[Texte]" custT="1"/>
      <dgm:spPr/>
      <dgm:t>
        <a:bodyPr/>
        <a:lstStyle/>
        <a:p>
          <a:r>
            <a:rPr lang="fr-FR" sz="800">
              <a:latin typeface="Arial" panose="020B0604020202020204" pitchFamily="34" charset="0"/>
              <a:cs typeface="Arial" panose="020B0604020202020204" pitchFamily="34" charset="0"/>
            </a:rPr>
            <a:t>Phase de lancement du projet :</a:t>
          </a:r>
        </a:p>
        <a:p>
          <a:r>
            <a:rPr lang="fr-FR" sz="800">
              <a:latin typeface="Arial" panose="020B0604020202020204" pitchFamily="34" charset="0"/>
              <a:cs typeface="Arial" panose="020B0604020202020204" pitchFamily="34" charset="0"/>
            </a:rPr>
            <a:t>Rédaction d'un rapport de démarrage 6 mois aprrs le démarrage officiel pour défnir les résultats et baseline</a:t>
          </a:r>
        </a:p>
        <a:p>
          <a:r>
            <a:rPr lang="fr-FR" sz="800">
              <a:latin typeface="Arial" panose="020B0604020202020204" pitchFamily="34" charset="0"/>
              <a:cs typeface="Arial" panose="020B0604020202020204" pitchFamily="34" charset="0"/>
            </a:rPr>
            <a:t>Validation par la SMCL</a:t>
          </a:r>
        </a:p>
      </dgm:t>
    </dgm:pt>
    <dgm:pt modelId="{47B0EA96-37EA-4B1D-9329-63C7683532E1}" type="parTrans" cxnId="{558FF90C-DAA1-4359-A3BA-4010291805E3}">
      <dgm:prSet/>
      <dgm:spPr/>
      <dgm:t>
        <a:bodyPr/>
        <a:lstStyle/>
        <a:p>
          <a:endParaRPr lang="fr-FR" sz="800">
            <a:latin typeface="Arial" panose="020B0604020202020204" pitchFamily="34" charset="0"/>
            <a:cs typeface="Arial" panose="020B0604020202020204" pitchFamily="34" charset="0"/>
          </a:endParaRPr>
        </a:p>
      </dgm:t>
    </dgm:pt>
    <dgm:pt modelId="{66361C95-EBE2-4DF7-9542-2B0BBAED0E46}" type="sibTrans" cxnId="{558FF90C-DAA1-4359-A3BA-4010291805E3}">
      <dgm:prSet custT="1"/>
      <dgm:spPr/>
      <dgm:t>
        <a:bodyPr/>
        <a:lstStyle/>
        <a:p>
          <a:endParaRPr lang="fr-FR" sz="800">
            <a:latin typeface="Arial" panose="020B0604020202020204" pitchFamily="34" charset="0"/>
            <a:cs typeface="Arial" panose="020B0604020202020204" pitchFamily="34" charset="0"/>
          </a:endParaRPr>
        </a:p>
      </dgm:t>
    </dgm:pt>
    <dgm:pt modelId="{B85DB0C5-387D-4D89-9E26-31E17A33FEB0}">
      <dgm:prSet phldrT="[Texte]" custT="1"/>
      <dgm:spPr/>
      <dgm:t>
        <a:bodyPr/>
        <a:lstStyle/>
        <a:p>
          <a:r>
            <a:rPr lang="fr-FR" sz="800">
              <a:latin typeface="Arial" panose="020B0604020202020204" pitchFamily="34" charset="0"/>
              <a:cs typeface="Arial" panose="020B0604020202020204" pitchFamily="34" charset="0"/>
            </a:rPr>
            <a:t>Phase de croisière</a:t>
          </a:r>
        </a:p>
      </dgm:t>
    </dgm:pt>
    <dgm:pt modelId="{3C8D78B8-9851-4CC5-A794-F23E0C7B636F}" type="parTrans" cxnId="{A9A2C701-6811-45D1-A259-AE54A2E01E97}">
      <dgm:prSet/>
      <dgm:spPr/>
      <dgm:t>
        <a:bodyPr/>
        <a:lstStyle/>
        <a:p>
          <a:endParaRPr lang="fr-FR" sz="800">
            <a:latin typeface="Arial" panose="020B0604020202020204" pitchFamily="34" charset="0"/>
            <a:cs typeface="Arial" panose="020B0604020202020204" pitchFamily="34" charset="0"/>
          </a:endParaRPr>
        </a:p>
      </dgm:t>
    </dgm:pt>
    <dgm:pt modelId="{75853216-1E0D-4D3E-96C0-ECF5A5A3E79B}" type="sibTrans" cxnId="{A9A2C701-6811-45D1-A259-AE54A2E01E97}">
      <dgm:prSet custT="1"/>
      <dgm:spPr/>
      <dgm:t>
        <a:bodyPr/>
        <a:lstStyle/>
        <a:p>
          <a:endParaRPr lang="fr-FR" sz="800">
            <a:latin typeface="Arial" panose="020B0604020202020204" pitchFamily="34" charset="0"/>
            <a:cs typeface="Arial" panose="020B0604020202020204" pitchFamily="34" charset="0"/>
          </a:endParaRPr>
        </a:p>
      </dgm:t>
    </dgm:pt>
    <dgm:pt modelId="{10304F55-EB0B-489E-8230-A97FBB893524}">
      <dgm:prSet phldrT="[Texte]" custT="1"/>
      <dgm:spPr/>
      <dgm:t>
        <a:bodyPr/>
        <a:lstStyle/>
        <a:p>
          <a:r>
            <a:rPr lang="fr-FR" sz="800">
              <a:latin typeface="Arial" panose="020B0604020202020204" pitchFamily="34" charset="0"/>
              <a:cs typeface="Arial" panose="020B0604020202020204" pitchFamily="34" charset="0"/>
            </a:rPr>
            <a:t>Phase de clôture</a:t>
          </a:r>
        </a:p>
      </dgm:t>
    </dgm:pt>
    <dgm:pt modelId="{8C7C36AA-C394-47CF-B2A9-8E4101CB3344}" type="parTrans" cxnId="{535F1CC3-1BCC-457D-98C4-5219DC1DF8FB}">
      <dgm:prSet/>
      <dgm:spPr/>
      <dgm:t>
        <a:bodyPr/>
        <a:lstStyle/>
        <a:p>
          <a:endParaRPr lang="fr-FR" sz="800">
            <a:latin typeface="Arial" panose="020B0604020202020204" pitchFamily="34" charset="0"/>
            <a:cs typeface="Arial" panose="020B0604020202020204" pitchFamily="34" charset="0"/>
          </a:endParaRPr>
        </a:p>
      </dgm:t>
    </dgm:pt>
    <dgm:pt modelId="{0C10578F-9A08-48DF-B6A3-9850F627F061}" type="sibTrans" cxnId="{535F1CC3-1BCC-457D-98C4-5219DC1DF8FB}">
      <dgm:prSet/>
      <dgm:spPr/>
      <dgm:t>
        <a:bodyPr/>
        <a:lstStyle/>
        <a:p>
          <a:endParaRPr lang="fr-FR" sz="800">
            <a:latin typeface="Arial" panose="020B0604020202020204" pitchFamily="34" charset="0"/>
            <a:cs typeface="Arial" panose="020B0604020202020204" pitchFamily="34" charset="0"/>
          </a:endParaRPr>
        </a:p>
      </dgm:t>
    </dgm:pt>
    <dgm:pt modelId="{FB103745-E767-4060-B627-C90B667DB00B}" type="pres">
      <dgm:prSet presAssocID="{9278CE87-A792-4AA4-98F7-953CFF22210E}" presName="outerComposite" presStyleCnt="0">
        <dgm:presLayoutVars>
          <dgm:chMax val="5"/>
          <dgm:dir/>
          <dgm:resizeHandles val="exact"/>
        </dgm:presLayoutVars>
      </dgm:prSet>
      <dgm:spPr/>
      <dgm:t>
        <a:bodyPr/>
        <a:lstStyle/>
        <a:p>
          <a:endParaRPr lang="fr-FR"/>
        </a:p>
      </dgm:t>
    </dgm:pt>
    <dgm:pt modelId="{EBED1936-2A5C-4386-B40F-66FB23A199D3}" type="pres">
      <dgm:prSet presAssocID="{9278CE87-A792-4AA4-98F7-953CFF22210E}" presName="dummyMaxCanvas" presStyleCnt="0">
        <dgm:presLayoutVars/>
      </dgm:prSet>
      <dgm:spPr/>
    </dgm:pt>
    <dgm:pt modelId="{8E13BC26-7C4E-44C6-A321-2268C1D18974}" type="pres">
      <dgm:prSet presAssocID="{9278CE87-A792-4AA4-98F7-953CFF22210E}" presName="FourNodes_1" presStyleLbl="node1" presStyleIdx="0" presStyleCnt="4">
        <dgm:presLayoutVars>
          <dgm:bulletEnabled val="1"/>
        </dgm:presLayoutVars>
      </dgm:prSet>
      <dgm:spPr/>
      <dgm:t>
        <a:bodyPr/>
        <a:lstStyle/>
        <a:p>
          <a:endParaRPr lang="fr-FR"/>
        </a:p>
      </dgm:t>
    </dgm:pt>
    <dgm:pt modelId="{AD562E5A-8670-46DE-A839-27C8A1DEB80D}" type="pres">
      <dgm:prSet presAssocID="{9278CE87-A792-4AA4-98F7-953CFF22210E}" presName="FourNodes_2" presStyleLbl="node1" presStyleIdx="1" presStyleCnt="4">
        <dgm:presLayoutVars>
          <dgm:bulletEnabled val="1"/>
        </dgm:presLayoutVars>
      </dgm:prSet>
      <dgm:spPr/>
      <dgm:t>
        <a:bodyPr/>
        <a:lstStyle/>
        <a:p>
          <a:endParaRPr lang="fr-FR"/>
        </a:p>
      </dgm:t>
    </dgm:pt>
    <dgm:pt modelId="{0C1CE29B-1910-4721-ACC3-C6EB665AB371}" type="pres">
      <dgm:prSet presAssocID="{9278CE87-A792-4AA4-98F7-953CFF22210E}" presName="FourNodes_3" presStyleLbl="node1" presStyleIdx="2" presStyleCnt="4">
        <dgm:presLayoutVars>
          <dgm:bulletEnabled val="1"/>
        </dgm:presLayoutVars>
      </dgm:prSet>
      <dgm:spPr/>
      <dgm:t>
        <a:bodyPr/>
        <a:lstStyle/>
        <a:p>
          <a:endParaRPr lang="fr-FR"/>
        </a:p>
      </dgm:t>
    </dgm:pt>
    <dgm:pt modelId="{7E40226D-8262-4BF9-A33E-8AE26EF94E93}" type="pres">
      <dgm:prSet presAssocID="{9278CE87-A792-4AA4-98F7-953CFF22210E}" presName="FourNodes_4" presStyleLbl="node1" presStyleIdx="3" presStyleCnt="4">
        <dgm:presLayoutVars>
          <dgm:bulletEnabled val="1"/>
        </dgm:presLayoutVars>
      </dgm:prSet>
      <dgm:spPr/>
      <dgm:t>
        <a:bodyPr/>
        <a:lstStyle/>
        <a:p>
          <a:endParaRPr lang="fr-FR"/>
        </a:p>
      </dgm:t>
    </dgm:pt>
    <dgm:pt modelId="{0D8D7E02-E43C-44FD-8F43-28E3D787F3EB}" type="pres">
      <dgm:prSet presAssocID="{9278CE87-A792-4AA4-98F7-953CFF22210E}" presName="FourConn_1-2" presStyleLbl="fgAccFollowNode1" presStyleIdx="0" presStyleCnt="3">
        <dgm:presLayoutVars>
          <dgm:bulletEnabled val="1"/>
        </dgm:presLayoutVars>
      </dgm:prSet>
      <dgm:spPr/>
      <dgm:t>
        <a:bodyPr/>
        <a:lstStyle/>
        <a:p>
          <a:endParaRPr lang="fr-FR"/>
        </a:p>
      </dgm:t>
    </dgm:pt>
    <dgm:pt modelId="{0BFD7C2B-11A2-419E-A4B7-F7400C8F04F2}" type="pres">
      <dgm:prSet presAssocID="{9278CE87-A792-4AA4-98F7-953CFF22210E}" presName="FourConn_2-3" presStyleLbl="fgAccFollowNode1" presStyleIdx="1" presStyleCnt="3">
        <dgm:presLayoutVars>
          <dgm:bulletEnabled val="1"/>
        </dgm:presLayoutVars>
      </dgm:prSet>
      <dgm:spPr/>
      <dgm:t>
        <a:bodyPr/>
        <a:lstStyle/>
        <a:p>
          <a:endParaRPr lang="fr-FR"/>
        </a:p>
      </dgm:t>
    </dgm:pt>
    <dgm:pt modelId="{BDF8A057-9FFF-4BDF-A35D-702B7741D8C5}" type="pres">
      <dgm:prSet presAssocID="{9278CE87-A792-4AA4-98F7-953CFF22210E}" presName="FourConn_3-4" presStyleLbl="fgAccFollowNode1" presStyleIdx="2" presStyleCnt="3">
        <dgm:presLayoutVars>
          <dgm:bulletEnabled val="1"/>
        </dgm:presLayoutVars>
      </dgm:prSet>
      <dgm:spPr/>
      <dgm:t>
        <a:bodyPr/>
        <a:lstStyle/>
        <a:p>
          <a:endParaRPr lang="fr-FR"/>
        </a:p>
      </dgm:t>
    </dgm:pt>
    <dgm:pt modelId="{FA2D8FC0-31A1-4CB5-A8A7-2FC69BF0EA5E}" type="pres">
      <dgm:prSet presAssocID="{9278CE87-A792-4AA4-98F7-953CFF22210E}" presName="FourNodes_1_text" presStyleLbl="node1" presStyleIdx="3" presStyleCnt="4">
        <dgm:presLayoutVars>
          <dgm:bulletEnabled val="1"/>
        </dgm:presLayoutVars>
      </dgm:prSet>
      <dgm:spPr/>
      <dgm:t>
        <a:bodyPr/>
        <a:lstStyle/>
        <a:p>
          <a:endParaRPr lang="fr-FR"/>
        </a:p>
      </dgm:t>
    </dgm:pt>
    <dgm:pt modelId="{BE7CCD7E-0EB1-4102-B6DF-88AC1216F24E}" type="pres">
      <dgm:prSet presAssocID="{9278CE87-A792-4AA4-98F7-953CFF22210E}" presName="FourNodes_2_text" presStyleLbl="node1" presStyleIdx="3" presStyleCnt="4">
        <dgm:presLayoutVars>
          <dgm:bulletEnabled val="1"/>
        </dgm:presLayoutVars>
      </dgm:prSet>
      <dgm:spPr/>
      <dgm:t>
        <a:bodyPr/>
        <a:lstStyle/>
        <a:p>
          <a:endParaRPr lang="fr-FR"/>
        </a:p>
      </dgm:t>
    </dgm:pt>
    <dgm:pt modelId="{C5DD8A4F-850E-4908-9693-3C17BB45D933}" type="pres">
      <dgm:prSet presAssocID="{9278CE87-A792-4AA4-98F7-953CFF22210E}" presName="FourNodes_3_text" presStyleLbl="node1" presStyleIdx="3" presStyleCnt="4">
        <dgm:presLayoutVars>
          <dgm:bulletEnabled val="1"/>
        </dgm:presLayoutVars>
      </dgm:prSet>
      <dgm:spPr/>
      <dgm:t>
        <a:bodyPr/>
        <a:lstStyle/>
        <a:p>
          <a:endParaRPr lang="fr-FR"/>
        </a:p>
      </dgm:t>
    </dgm:pt>
    <dgm:pt modelId="{1B54400A-6A4D-4C7C-B1F1-61016C8BC174}" type="pres">
      <dgm:prSet presAssocID="{9278CE87-A792-4AA4-98F7-953CFF22210E}" presName="FourNodes_4_text" presStyleLbl="node1" presStyleIdx="3" presStyleCnt="4">
        <dgm:presLayoutVars>
          <dgm:bulletEnabled val="1"/>
        </dgm:presLayoutVars>
      </dgm:prSet>
      <dgm:spPr/>
      <dgm:t>
        <a:bodyPr/>
        <a:lstStyle/>
        <a:p>
          <a:endParaRPr lang="fr-FR"/>
        </a:p>
      </dgm:t>
    </dgm:pt>
  </dgm:ptLst>
  <dgm:cxnLst>
    <dgm:cxn modelId="{AD29A632-9B41-4A76-9363-3DFEA59E6DEC}" type="presOf" srcId="{75853216-1E0D-4D3E-96C0-ECF5A5A3E79B}" destId="{BDF8A057-9FFF-4BDF-A35D-702B7741D8C5}" srcOrd="0" destOrd="0" presId="urn:microsoft.com/office/officeart/2005/8/layout/vProcess5"/>
    <dgm:cxn modelId="{86B1BBB7-9372-4EA7-8789-47D99A88098D}" type="presOf" srcId="{B85DB0C5-387D-4D89-9E26-31E17A33FEB0}" destId="{0C1CE29B-1910-4721-ACC3-C6EB665AB371}" srcOrd="0" destOrd="0" presId="urn:microsoft.com/office/officeart/2005/8/layout/vProcess5"/>
    <dgm:cxn modelId="{5FE1A369-60BE-43A4-8F3C-5D5BBED0809F}" type="presOf" srcId="{187F8015-1743-40FE-8C3B-82DC5184A897}" destId="{8E13BC26-7C4E-44C6-A321-2268C1D18974}" srcOrd="0" destOrd="0" presId="urn:microsoft.com/office/officeart/2005/8/layout/vProcess5"/>
    <dgm:cxn modelId="{34A915AE-30FB-4E90-9C62-29A74CC82A34}" type="presOf" srcId="{B85DB0C5-387D-4D89-9E26-31E17A33FEB0}" destId="{C5DD8A4F-850E-4908-9693-3C17BB45D933}" srcOrd="1" destOrd="0" presId="urn:microsoft.com/office/officeart/2005/8/layout/vProcess5"/>
    <dgm:cxn modelId="{558FF90C-DAA1-4359-A3BA-4010291805E3}" srcId="{9278CE87-A792-4AA4-98F7-953CFF22210E}" destId="{84F5F5B9-1AAE-42DD-9309-13F885751FEF}" srcOrd="1" destOrd="0" parTransId="{47B0EA96-37EA-4B1D-9329-63C7683532E1}" sibTransId="{66361C95-EBE2-4DF7-9542-2B0BBAED0E46}"/>
    <dgm:cxn modelId="{0D7BDF71-BCD8-44DC-BC7C-90911146C463}" type="presOf" srcId="{66361C95-EBE2-4DF7-9542-2B0BBAED0E46}" destId="{0BFD7C2B-11A2-419E-A4B7-F7400C8F04F2}" srcOrd="0" destOrd="0" presId="urn:microsoft.com/office/officeart/2005/8/layout/vProcess5"/>
    <dgm:cxn modelId="{81406E6C-0988-4EA8-838B-277A0FB099A6}" type="presOf" srcId="{84F5F5B9-1AAE-42DD-9309-13F885751FEF}" destId="{AD562E5A-8670-46DE-A839-27C8A1DEB80D}" srcOrd="0" destOrd="0" presId="urn:microsoft.com/office/officeart/2005/8/layout/vProcess5"/>
    <dgm:cxn modelId="{A9A2C701-6811-45D1-A259-AE54A2E01E97}" srcId="{9278CE87-A792-4AA4-98F7-953CFF22210E}" destId="{B85DB0C5-387D-4D89-9E26-31E17A33FEB0}" srcOrd="2" destOrd="0" parTransId="{3C8D78B8-9851-4CC5-A794-F23E0C7B636F}" sibTransId="{75853216-1E0D-4D3E-96C0-ECF5A5A3E79B}"/>
    <dgm:cxn modelId="{F97321F4-4DED-4F2C-AD13-DC3353DD3721}" type="presOf" srcId="{10304F55-EB0B-489E-8230-A97FBB893524}" destId="{7E40226D-8262-4BF9-A33E-8AE26EF94E93}" srcOrd="0" destOrd="0" presId="urn:microsoft.com/office/officeart/2005/8/layout/vProcess5"/>
    <dgm:cxn modelId="{183D0518-5FAB-41FA-8542-B930A4AA8C39}" type="presOf" srcId="{9278CE87-A792-4AA4-98F7-953CFF22210E}" destId="{FB103745-E767-4060-B627-C90B667DB00B}" srcOrd="0" destOrd="0" presId="urn:microsoft.com/office/officeart/2005/8/layout/vProcess5"/>
    <dgm:cxn modelId="{535F1CC3-1BCC-457D-98C4-5219DC1DF8FB}" srcId="{9278CE87-A792-4AA4-98F7-953CFF22210E}" destId="{10304F55-EB0B-489E-8230-A97FBB893524}" srcOrd="3" destOrd="0" parTransId="{8C7C36AA-C394-47CF-B2A9-8E4101CB3344}" sibTransId="{0C10578F-9A08-48DF-B6A3-9850F627F061}"/>
    <dgm:cxn modelId="{47878B4B-FD74-49BA-A93A-15FAA49CFD54}" srcId="{9278CE87-A792-4AA4-98F7-953CFF22210E}" destId="{187F8015-1743-40FE-8C3B-82DC5184A897}" srcOrd="0" destOrd="0" parTransId="{4BD3409A-AB7E-41A0-908B-9933C3510586}" sibTransId="{4C3BD3C0-88CC-42A7-9E94-9383CA52268A}"/>
    <dgm:cxn modelId="{1A282137-C93D-481C-B408-D1C28EB03C93}" type="presOf" srcId="{4C3BD3C0-88CC-42A7-9E94-9383CA52268A}" destId="{0D8D7E02-E43C-44FD-8F43-28E3D787F3EB}" srcOrd="0" destOrd="0" presId="urn:microsoft.com/office/officeart/2005/8/layout/vProcess5"/>
    <dgm:cxn modelId="{11CBA67A-8962-4652-89B6-EC4258BEAA97}" type="presOf" srcId="{10304F55-EB0B-489E-8230-A97FBB893524}" destId="{1B54400A-6A4D-4C7C-B1F1-61016C8BC174}" srcOrd="1" destOrd="0" presId="urn:microsoft.com/office/officeart/2005/8/layout/vProcess5"/>
    <dgm:cxn modelId="{79DCDC07-ED93-48BB-A332-E1166E02458D}" type="presOf" srcId="{84F5F5B9-1AAE-42DD-9309-13F885751FEF}" destId="{BE7CCD7E-0EB1-4102-B6DF-88AC1216F24E}" srcOrd="1" destOrd="0" presId="urn:microsoft.com/office/officeart/2005/8/layout/vProcess5"/>
    <dgm:cxn modelId="{B1C7E909-D4CA-47B9-8954-E21E6EC45C59}" type="presOf" srcId="{187F8015-1743-40FE-8C3B-82DC5184A897}" destId="{FA2D8FC0-31A1-4CB5-A8A7-2FC69BF0EA5E}" srcOrd="1" destOrd="0" presId="urn:microsoft.com/office/officeart/2005/8/layout/vProcess5"/>
    <dgm:cxn modelId="{5FFD87D0-7E34-4FB6-880F-F826C23A50D4}" type="presParOf" srcId="{FB103745-E767-4060-B627-C90B667DB00B}" destId="{EBED1936-2A5C-4386-B40F-66FB23A199D3}" srcOrd="0" destOrd="0" presId="urn:microsoft.com/office/officeart/2005/8/layout/vProcess5"/>
    <dgm:cxn modelId="{4C40390B-CB7E-42A4-825E-319F064F3317}" type="presParOf" srcId="{FB103745-E767-4060-B627-C90B667DB00B}" destId="{8E13BC26-7C4E-44C6-A321-2268C1D18974}" srcOrd="1" destOrd="0" presId="urn:microsoft.com/office/officeart/2005/8/layout/vProcess5"/>
    <dgm:cxn modelId="{0E0E5EFE-9C16-4D3C-A64C-8071FB92BC3A}" type="presParOf" srcId="{FB103745-E767-4060-B627-C90B667DB00B}" destId="{AD562E5A-8670-46DE-A839-27C8A1DEB80D}" srcOrd="2" destOrd="0" presId="urn:microsoft.com/office/officeart/2005/8/layout/vProcess5"/>
    <dgm:cxn modelId="{5B446D61-04BD-4E41-8043-BF36B1BF0F4F}" type="presParOf" srcId="{FB103745-E767-4060-B627-C90B667DB00B}" destId="{0C1CE29B-1910-4721-ACC3-C6EB665AB371}" srcOrd="3" destOrd="0" presId="urn:microsoft.com/office/officeart/2005/8/layout/vProcess5"/>
    <dgm:cxn modelId="{3CD01F5C-B432-4BAD-BC79-6400131B8824}" type="presParOf" srcId="{FB103745-E767-4060-B627-C90B667DB00B}" destId="{7E40226D-8262-4BF9-A33E-8AE26EF94E93}" srcOrd="4" destOrd="0" presId="urn:microsoft.com/office/officeart/2005/8/layout/vProcess5"/>
    <dgm:cxn modelId="{3C6BF55A-6CE4-4FE8-9068-4FD6BBC31B44}" type="presParOf" srcId="{FB103745-E767-4060-B627-C90B667DB00B}" destId="{0D8D7E02-E43C-44FD-8F43-28E3D787F3EB}" srcOrd="5" destOrd="0" presId="urn:microsoft.com/office/officeart/2005/8/layout/vProcess5"/>
    <dgm:cxn modelId="{88634140-09D0-4D8E-A676-CF1461848AE1}" type="presParOf" srcId="{FB103745-E767-4060-B627-C90B667DB00B}" destId="{0BFD7C2B-11A2-419E-A4B7-F7400C8F04F2}" srcOrd="6" destOrd="0" presId="urn:microsoft.com/office/officeart/2005/8/layout/vProcess5"/>
    <dgm:cxn modelId="{22CA0EEC-3DE8-40BE-821F-28558BC0B46A}" type="presParOf" srcId="{FB103745-E767-4060-B627-C90B667DB00B}" destId="{BDF8A057-9FFF-4BDF-A35D-702B7741D8C5}" srcOrd="7" destOrd="0" presId="urn:microsoft.com/office/officeart/2005/8/layout/vProcess5"/>
    <dgm:cxn modelId="{854D04D5-3438-4375-9505-3A3D622B28DF}" type="presParOf" srcId="{FB103745-E767-4060-B627-C90B667DB00B}" destId="{FA2D8FC0-31A1-4CB5-A8A7-2FC69BF0EA5E}" srcOrd="8" destOrd="0" presId="urn:microsoft.com/office/officeart/2005/8/layout/vProcess5"/>
    <dgm:cxn modelId="{AE303AF6-ED40-40AE-8AC1-61EA37C4CBE3}" type="presParOf" srcId="{FB103745-E767-4060-B627-C90B667DB00B}" destId="{BE7CCD7E-0EB1-4102-B6DF-88AC1216F24E}" srcOrd="9" destOrd="0" presId="urn:microsoft.com/office/officeart/2005/8/layout/vProcess5"/>
    <dgm:cxn modelId="{0D0C06BE-445F-4990-8DE3-932AAA737C2E}" type="presParOf" srcId="{FB103745-E767-4060-B627-C90B667DB00B}" destId="{C5DD8A4F-850E-4908-9693-3C17BB45D933}" srcOrd="10" destOrd="0" presId="urn:microsoft.com/office/officeart/2005/8/layout/vProcess5"/>
    <dgm:cxn modelId="{17299E64-86FB-4B80-BD95-DD9BAB9EBC19}" type="presParOf" srcId="{FB103745-E767-4060-B627-C90B667DB00B}" destId="{1B54400A-6A4D-4C7C-B1F1-61016C8BC174}" srcOrd="11"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1CE39-42CF-4C90-A84B-54208F4B3D2D}">
      <dsp:nvSpPr>
        <dsp:cNvPr id="0" name=""/>
        <dsp:cNvSpPr/>
      </dsp:nvSpPr>
      <dsp:spPr>
        <a:xfrm>
          <a:off x="0" y="1307450"/>
          <a:ext cx="5040086" cy="857829"/>
        </a:xfrm>
        <a:prstGeom prst="rect">
          <a:avLst/>
        </a:prstGeom>
        <a:solidFill>
          <a:srgbClr val="50B8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b="0" kern="1200" smtClean="0">
              <a:latin typeface="Arial" panose="020B0604020202020204" pitchFamily="34" charset="0"/>
              <a:cs typeface="Arial" panose="020B0604020202020204" pitchFamily="34" charset="0"/>
            </a:rPr>
            <a:t>Outputs </a:t>
          </a:r>
          <a:r>
            <a:rPr lang="fr-FR" sz="1000" b="0" kern="1200" dirty="0">
              <a:latin typeface="Arial" panose="020B0604020202020204" pitchFamily="34" charset="0"/>
              <a:cs typeface="Arial" panose="020B0604020202020204" pitchFamily="34" charset="0"/>
            </a:rPr>
            <a:t>du niveau régional</a:t>
          </a:r>
        </a:p>
      </dsp:txBody>
      <dsp:txXfrm>
        <a:off x="0" y="1307450"/>
        <a:ext cx="5040086" cy="463227"/>
      </dsp:txXfrm>
    </dsp:sp>
    <dsp:sp modelId="{9D143691-693C-41FF-86AF-0C6676999552}">
      <dsp:nvSpPr>
        <dsp:cNvPr id="0" name=""/>
        <dsp:cNvSpPr/>
      </dsp:nvSpPr>
      <dsp:spPr>
        <a:xfrm>
          <a:off x="4928" y="1771655"/>
          <a:ext cx="1678388" cy="394601"/>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O4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réforme</a:t>
          </a:r>
        </a:p>
      </dsp:txBody>
      <dsp:txXfrm>
        <a:off x="4928" y="1771655"/>
        <a:ext cx="1678388" cy="394601"/>
      </dsp:txXfrm>
    </dsp:sp>
    <dsp:sp modelId="{0A2168B0-692A-4605-91D1-F55B919E396A}">
      <dsp:nvSpPr>
        <dsp:cNvPr id="0" name=""/>
        <dsp:cNvSpPr/>
      </dsp:nvSpPr>
      <dsp:spPr>
        <a:xfrm>
          <a:off x="1683316" y="1771655"/>
          <a:ext cx="1678388" cy="394601"/>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O5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planification et au suivi évaluation</a:t>
          </a:r>
        </a:p>
      </dsp:txBody>
      <dsp:txXfrm>
        <a:off x="1683316" y="1771655"/>
        <a:ext cx="1678388" cy="394601"/>
      </dsp:txXfrm>
    </dsp:sp>
    <dsp:sp modelId="{FFA6F643-2B88-4152-BB10-D65B741C459A}">
      <dsp:nvSpPr>
        <dsp:cNvPr id="0" name=""/>
        <dsp:cNvSpPr/>
      </dsp:nvSpPr>
      <dsp:spPr>
        <a:xfrm>
          <a:off x="3359237" y="1771655"/>
          <a:ext cx="1678388" cy="394601"/>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O6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aux processus gestionnaires</a:t>
          </a:r>
        </a:p>
      </dsp:txBody>
      <dsp:txXfrm>
        <a:off x="3359237" y="1771655"/>
        <a:ext cx="1678388" cy="394601"/>
      </dsp:txXfrm>
    </dsp:sp>
    <dsp:sp modelId="{4ECCD17F-D3EF-428B-A9C6-724CD1CAB4CF}">
      <dsp:nvSpPr>
        <dsp:cNvPr id="0" name=""/>
        <dsp:cNvSpPr/>
      </dsp:nvSpPr>
      <dsp:spPr>
        <a:xfrm rot="10800000">
          <a:off x="0" y="0"/>
          <a:ext cx="5040086" cy="1319341"/>
        </a:xfrm>
        <a:prstGeom prst="upArrowCallout">
          <a:avLst/>
        </a:prstGeom>
        <a:solidFill>
          <a:srgbClr val="50B8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fr-FR" sz="1000" b="0" kern="1200" smtClean="0">
              <a:latin typeface="Arial" panose="020B0604020202020204" pitchFamily="34" charset="0"/>
              <a:cs typeface="Arial" panose="020B0604020202020204" pitchFamily="34" charset="0"/>
            </a:rPr>
            <a:t>Outputs </a:t>
          </a:r>
          <a:r>
            <a:rPr lang="fr-FR" sz="1000" b="0" kern="1200" dirty="0">
              <a:latin typeface="Arial" panose="020B0604020202020204" pitchFamily="34" charset="0"/>
              <a:cs typeface="Arial" panose="020B0604020202020204" pitchFamily="34" charset="0"/>
            </a:rPr>
            <a:t>du niveau central</a:t>
          </a:r>
        </a:p>
      </dsp:txBody>
      <dsp:txXfrm rot="-10800000">
        <a:off x="0" y="0"/>
        <a:ext cx="5040086" cy="463088"/>
      </dsp:txXfrm>
    </dsp:sp>
    <dsp:sp modelId="{D01A6BAC-85D1-4D34-8AB2-F77432C96961}">
      <dsp:nvSpPr>
        <dsp:cNvPr id="0" name=""/>
        <dsp:cNvSpPr/>
      </dsp:nvSpPr>
      <dsp:spPr>
        <a:xfrm>
          <a:off x="4928" y="482200"/>
          <a:ext cx="1678388" cy="394483"/>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O1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réforme</a:t>
          </a:r>
        </a:p>
      </dsp:txBody>
      <dsp:txXfrm>
        <a:off x="4928" y="482200"/>
        <a:ext cx="1678388" cy="394483"/>
      </dsp:txXfrm>
    </dsp:sp>
    <dsp:sp modelId="{E7C81706-5F45-4149-81AD-C6E2CB04FD78}">
      <dsp:nvSpPr>
        <dsp:cNvPr id="0" name=""/>
        <dsp:cNvSpPr/>
      </dsp:nvSpPr>
      <dsp:spPr>
        <a:xfrm>
          <a:off x="1683316" y="482200"/>
          <a:ext cx="1678388" cy="394483"/>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O2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à la planification et au suivi évaluation</a:t>
          </a:r>
        </a:p>
      </dsp:txBody>
      <dsp:txXfrm>
        <a:off x="1683316" y="482200"/>
        <a:ext cx="1678388" cy="394483"/>
      </dsp:txXfrm>
    </dsp:sp>
    <dsp:sp modelId="{823C81D4-E875-41D3-AD9D-9F524E156F54}">
      <dsp:nvSpPr>
        <dsp:cNvPr id="0" name=""/>
        <dsp:cNvSpPr/>
      </dsp:nvSpPr>
      <dsp:spPr>
        <a:xfrm>
          <a:off x="3361697" y="482200"/>
          <a:ext cx="1678388" cy="394483"/>
        </a:xfrm>
        <a:prstGeom prst="rect">
          <a:avLst/>
        </a:prstGeom>
        <a:solidFill>
          <a:schemeClr val="accent1">
            <a:alpha val="90000"/>
            <a:tint val="40000"/>
            <a:hueOff val="0"/>
            <a:satOff val="0"/>
            <a:lumOff val="0"/>
            <a:alphaOff val="0"/>
          </a:schemeClr>
        </a:solidFill>
        <a:ln w="25400" cap="flat" cmpd="sng" algn="ctr">
          <a:solidFill>
            <a:srgbClr val="50B848">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O3 </a:t>
          </a:r>
          <a:r>
            <a:rPr lang="fr-FR" sz="1000" b="0" kern="1200" smtClean="0">
              <a:latin typeface="Arial" panose="020B0604020202020204" pitchFamily="34" charset="0"/>
              <a:cs typeface="Arial" panose="020B0604020202020204" pitchFamily="34" charset="0"/>
            </a:rPr>
            <a:t>: </a:t>
          </a:r>
          <a:r>
            <a:rPr lang="fr-FR" sz="1000" b="0" kern="1200" dirty="0">
              <a:latin typeface="Arial" panose="020B0604020202020204" pitchFamily="34" charset="0"/>
              <a:cs typeface="Arial" panose="020B0604020202020204" pitchFamily="34" charset="0"/>
            </a:rPr>
            <a:t>Appui aux processus gestionnaires</a:t>
          </a:r>
        </a:p>
      </dsp:txBody>
      <dsp:txXfrm>
        <a:off x="3361697" y="482200"/>
        <a:ext cx="1678388" cy="394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98178-6CC9-4FC9-843F-62662892AC87}">
      <dsp:nvSpPr>
        <dsp:cNvPr id="0" name=""/>
        <dsp:cNvSpPr/>
      </dsp:nvSpPr>
      <dsp:spPr>
        <a:xfrm>
          <a:off x="2237203" y="1895474"/>
          <a:ext cx="224379" cy="1635782"/>
        </a:xfrm>
        <a:custGeom>
          <a:avLst/>
          <a:gdLst/>
          <a:ahLst/>
          <a:cxnLst/>
          <a:rect l="0" t="0" r="0" b="0"/>
          <a:pathLst>
            <a:path>
              <a:moveTo>
                <a:pt x="224379" y="0"/>
              </a:moveTo>
              <a:lnTo>
                <a:pt x="112189" y="0"/>
              </a:lnTo>
              <a:lnTo>
                <a:pt x="112189" y="1635782"/>
              </a:lnTo>
              <a:lnTo>
                <a:pt x="0" y="163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A60D4-4BB8-4774-91FE-BC6E12AE26DC}">
      <dsp:nvSpPr>
        <dsp:cNvPr id="0" name=""/>
        <dsp:cNvSpPr/>
      </dsp:nvSpPr>
      <dsp:spPr>
        <a:xfrm>
          <a:off x="2237203" y="1895474"/>
          <a:ext cx="224379" cy="967230"/>
        </a:xfrm>
        <a:custGeom>
          <a:avLst/>
          <a:gdLst/>
          <a:ahLst/>
          <a:cxnLst/>
          <a:rect l="0" t="0" r="0" b="0"/>
          <a:pathLst>
            <a:path>
              <a:moveTo>
                <a:pt x="224379" y="0"/>
              </a:moveTo>
              <a:lnTo>
                <a:pt x="112189" y="0"/>
              </a:lnTo>
              <a:lnTo>
                <a:pt x="112189" y="967230"/>
              </a:lnTo>
              <a:lnTo>
                <a:pt x="0" y="9672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06B24-5454-49B0-ABB7-89C7270B7BC8}">
      <dsp:nvSpPr>
        <dsp:cNvPr id="0" name=""/>
        <dsp:cNvSpPr/>
      </dsp:nvSpPr>
      <dsp:spPr>
        <a:xfrm>
          <a:off x="2237203" y="1895474"/>
          <a:ext cx="224379" cy="292873"/>
        </a:xfrm>
        <a:custGeom>
          <a:avLst/>
          <a:gdLst/>
          <a:ahLst/>
          <a:cxnLst/>
          <a:rect l="0" t="0" r="0" b="0"/>
          <a:pathLst>
            <a:path>
              <a:moveTo>
                <a:pt x="224379" y="0"/>
              </a:moveTo>
              <a:lnTo>
                <a:pt x="112189" y="0"/>
              </a:lnTo>
              <a:lnTo>
                <a:pt x="112189" y="292873"/>
              </a:lnTo>
              <a:lnTo>
                <a:pt x="0" y="292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0D08C-8FD6-4314-878D-1204290E23DD}">
      <dsp:nvSpPr>
        <dsp:cNvPr id="0" name=""/>
        <dsp:cNvSpPr/>
      </dsp:nvSpPr>
      <dsp:spPr>
        <a:xfrm>
          <a:off x="2237203" y="1531170"/>
          <a:ext cx="224379" cy="364304"/>
        </a:xfrm>
        <a:custGeom>
          <a:avLst/>
          <a:gdLst/>
          <a:ahLst/>
          <a:cxnLst/>
          <a:rect l="0" t="0" r="0" b="0"/>
          <a:pathLst>
            <a:path>
              <a:moveTo>
                <a:pt x="224379" y="364304"/>
              </a:moveTo>
              <a:lnTo>
                <a:pt x="112189" y="364304"/>
              </a:lnTo>
              <a:lnTo>
                <a:pt x="112189" y="0"/>
              </a:ln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44E4A-052D-4951-B8D7-3170B4AD3040}">
      <dsp:nvSpPr>
        <dsp:cNvPr id="0" name=""/>
        <dsp:cNvSpPr/>
      </dsp:nvSpPr>
      <dsp:spPr>
        <a:xfrm>
          <a:off x="2237203" y="884700"/>
          <a:ext cx="224379" cy="1010774"/>
        </a:xfrm>
        <a:custGeom>
          <a:avLst/>
          <a:gdLst/>
          <a:ahLst/>
          <a:cxnLst/>
          <a:rect l="0" t="0" r="0" b="0"/>
          <a:pathLst>
            <a:path>
              <a:moveTo>
                <a:pt x="224379" y="1010774"/>
              </a:moveTo>
              <a:lnTo>
                <a:pt x="112189" y="1010774"/>
              </a:lnTo>
              <a:lnTo>
                <a:pt x="112189" y="0"/>
              </a:ln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F93DC-4FA7-4E22-A0E7-5D235D2BF670}">
      <dsp:nvSpPr>
        <dsp:cNvPr id="0" name=""/>
        <dsp:cNvSpPr/>
      </dsp:nvSpPr>
      <dsp:spPr>
        <a:xfrm>
          <a:off x="2237203" y="246667"/>
          <a:ext cx="224379" cy="1648807"/>
        </a:xfrm>
        <a:custGeom>
          <a:avLst/>
          <a:gdLst/>
          <a:ahLst/>
          <a:cxnLst/>
          <a:rect l="0" t="0" r="0" b="0"/>
          <a:pathLst>
            <a:path>
              <a:moveTo>
                <a:pt x="224379" y="1648807"/>
              </a:moveTo>
              <a:lnTo>
                <a:pt x="112189" y="1648807"/>
              </a:lnTo>
              <a:lnTo>
                <a:pt x="112189" y="0"/>
              </a:ln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F3C8B-9AE5-4FAD-85A2-5B931761E9E2}">
      <dsp:nvSpPr>
        <dsp:cNvPr id="0" name=""/>
        <dsp:cNvSpPr/>
      </dsp:nvSpPr>
      <dsp:spPr>
        <a:xfrm>
          <a:off x="3788595" y="1849754"/>
          <a:ext cx="224379" cy="91440"/>
        </a:xfrm>
        <a:custGeom>
          <a:avLst/>
          <a:gdLst/>
          <a:ahLst/>
          <a:cxnLst/>
          <a:rect l="0" t="0" r="0" b="0"/>
          <a:pathLst>
            <a:path>
              <a:moveTo>
                <a:pt x="224379" y="45720"/>
              </a:moveTo>
              <a:lnTo>
                <a:pt x="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C0719-3EBD-4841-B6DF-0B70197764E1}">
      <dsp:nvSpPr>
        <dsp:cNvPr id="0" name=""/>
        <dsp:cNvSpPr/>
      </dsp:nvSpPr>
      <dsp:spPr>
        <a:xfrm>
          <a:off x="4012975" y="1392310"/>
          <a:ext cx="1617012" cy="1006329"/>
        </a:xfrm>
        <a:prstGeom prst="rect">
          <a:avLst/>
        </a:prstGeom>
        <a:solidFill>
          <a:srgbClr val="0070C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solidFill>
                <a:schemeClr val="bg1"/>
              </a:solidFill>
              <a:latin typeface="Arial" panose="020B0604020202020204" pitchFamily="34" charset="0"/>
              <a:cs typeface="Arial" panose="020B0604020202020204" pitchFamily="34" charset="0"/>
            </a:rPr>
            <a:t>Impact</a:t>
          </a:r>
          <a:r>
            <a:rPr lang="fr-FR" sz="800" b="0" kern="1200">
              <a:solidFill>
                <a:schemeClr val="bg1"/>
              </a:solidFill>
              <a:latin typeface="Arial" panose="020B0604020202020204" pitchFamily="34" charset="0"/>
              <a:cs typeface="Arial" panose="020B0604020202020204" pitchFamily="34" charset="0"/>
            </a:rPr>
            <a:t> : </a:t>
          </a:r>
        </a:p>
        <a:p>
          <a:pPr lvl="0" algn="ctr" defTabSz="355600">
            <a:lnSpc>
              <a:spcPct val="90000"/>
            </a:lnSpc>
            <a:spcBef>
              <a:spcPct val="0"/>
            </a:spcBef>
            <a:spcAft>
              <a:spcPct val="35000"/>
            </a:spcAft>
          </a:pPr>
          <a:r>
            <a:rPr lang="fr-FR" sz="800" b="0" kern="1200">
              <a:solidFill>
                <a:schemeClr val="bg1"/>
              </a:solidFill>
              <a:latin typeface="Arial" panose="020B0604020202020204" pitchFamily="34" charset="0"/>
              <a:cs typeface="Arial" panose="020B0604020202020204" pitchFamily="34" charset="0"/>
            </a:rPr>
            <a:t>Améliorer la santé des populations rurales des Régions médicales de Diourbel, Fatick, Kaffrine, Kaolack et Thiès par le renforcement durable du système de santé</a:t>
          </a:r>
        </a:p>
      </dsp:txBody>
      <dsp:txXfrm>
        <a:off x="4012975" y="1392310"/>
        <a:ext cx="1617012" cy="1006329"/>
      </dsp:txXfrm>
    </dsp:sp>
    <dsp:sp modelId="{BD94E07C-FD75-4B22-A2E3-C0D49D3398F9}">
      <dsp:nvSpPr>
        <dsp:cNvPr id="0" name=""/>
        <dsp:cNvSpPr/>
      </dsp:nvSpPr>
      <dsp:spPr>
        <a:xfrm>
          <a:off x="2461582" y="1447074"/>
          <a:ext cx="1327012" cy="896801"/>
        </a:xfrm>
        <a:prstGeom prst="rect">
          <a:avLst/>
        </a:prstGeom>
        <a:noFill/>
        <a:ln w="25400" cap="flat" cmpd="sng" algn="ctr">
          <a:solidFill>
            <a:srgbClr val="50B84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solidFill>
                <a:srgbClr val="50B848"/>
              </a:solidFill>
              <a:latin typeface="Arial" panose="020B0604020202020204" pitchFamily="34" charset="0"/>
              <a:cs typeface="Arial" panose="020B0604020202020204" pitchFamily="34" charset="0"/>
            </a:rPr>
            <a:t> Outcome : </a:t>
          </a:r>
        </a:p>
        <a:p>
          <a:pPr lvl="0" algn="ctr" defTabSz="355600">
            <a:lnSpc>
              <a:spcPct val="90000"/>
            </a:lnSpc>
            <a:spcBef>
              <a:spcPct val="0"/>
            </a:spcBef>
            <a:spcAft>
              <a:spcPct val="35000"/>
            </a:spcAft>
          </a:pPr>
          <a:r>
            <a:rPr lang="fr-FR" sz="800" b="0" kern="1200">
              <a:solidFill>
                <a:srgbClr val="50B848"/>
              </a:solidFill>
              <a:latin typeface="Arial" panose="020B0604020202020204" pitchFamily="34" charset="0"/>
              <a:cs typeface="Arial" panose="020B0604020202020204" pitchFamily="34" charset="0"/>
            </a:rPr>
            <a:t>Contribuer à la gouvernance du secteur de la santé</a:t>
          </a:r>
        </a:p>
        <a:p>
          <a:pPr lvl="0" algn="ctr" defTabSz="355600">
            <a:lnSpc>
              <a:spcPct val="90000"/>
            </a:lnSpc>
            <a:spcBef>
              <a:spcPct val="0"/>
            </a:spcBef>
            <a:spcAft>
              <a:spcPct val="35000"/>
            </a:spcAft>
          </a:pPr>
          <a:r>
            <a:rPr lang="fr-FR" sz="800" b="0" kern="1200">
              <a:solidFill>
                <a:srgbClr val="50B848"/>
              </a:solidFill>
              <a:latin typeface="Arial" panose="020B0604020202020204" pitchFamily="34" charset="0"/>
              <a:cs typeface="Arial" panose="020B0604020202020204" pitchFamily="34" charset="0"/>
            </a:rPr>
            <a:t>4ème objectif du PNDS 2009-2018</a:t>
          </a:r>
        </a:p>
      </dsp:txBody>
      <dsp:txXfrm>
        <a:off x="2461582" y="1447074"/>
        <a:ext cx="1327012" cy="896801"/>
      </dsp:txXfrm>
    </dsp:sp>
    <dsp:sp modelId="{7B2AAD47-FFD0-49D3-9378-73A0E844304A}">
      <dsp:nvSpPr>
        <dsp:cNvPr id="0" name=""/>
        <dsp:cNvSpPr/>
      </dsp:nvSpPr>
      <dsp:spPr>
        <a:xfrm>
          <a:off x="165430" y="1830"/>
          <a:ext cx="2071772" cy="4896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1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cadre institutionnel et organisationnel du niveau central du MSAS est amélioré</a:t>
          </a:r>
          <a:endParaRPr lang="fr-FR" sz="800" b="0" kern="1200">
            <a:solidFill>
              <a:srgbClr val="50B848"/>
            </a:solidFill>
            <a:latin typeface="Arial" panose="020B0604020202020204" pitchFamily="34" charset="0"/>
            <a:cs typeface="Arial" panose="020B0604020202020204" pitchFamily="34" charset="0"/>
          </a:endParaRPr>
        </a:p>
      </dsp:txBody>
      <dsp:txXfrm>
        <a:off x="165430" y="1830"/>
        <a:ext cx="2071772" cy="489674"/>
      </dsp:txXfrm>
    </dsp:sp>
    <dsp:sp modelId="{DCDB3E5D-46D5-4693-A252-E30D46D5630A}">
      <dsp:nvSpPr>
        <dsp:cNvPr id="0" name=""/>
        <dsp:cNvSpPr/>
      </dsp:nvSpPr>
      <dsp:spPr>
        <a:xfrm>
          <a:off x="170221" y="631741"/>
          <a:ext cx="2066982" cy="505917"/>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2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processus de planification ascendante et participative et son suivi/évaluation sont améliorés au niveau central</a:t>
          </a:r>
          <a:endParaRPr lang="fr-FR" sz="800" b="0" kern="1200">
            <a:solidFill>
              <a:srgbClr val="50B848"/>
            </a:solidFill>
            <a:latin typeface="Arial" panose="020B0604020202020204" pitchFamily="34" charset="0"/>
            <a:cs typeface="Arial" panose="020B0604020202020204" pitchFamily="34" charset="0"/>
          </a:endParaRPr>
        </a:p>
      </dsp:txBody>
      <dsp:txXfrm>
        <a:off x="170221" y="631741"/>
        <a:ext cx="2066982" cy="505917"/>
      </dsp:txXfrm>
    </dsp:sp>
    <dsp:sp modelId="{90437A10-637A-4574-A891-C954B2E596DA}">
      <dsp:nvSpPr>
        <dsp:cNvPr id="0" name=""/>
        <dsp:cNvSpPr/>
      </dsp:nvSpPr>
      <dsp:spPr>
        <a:xfrm>
          <a:off x="165430" y="1277896"/>
          <a:ext cx="2071772" cy="506547"/>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3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La gestion des ressources (humaines, financières, matérielles et techniques) au niveau central est améliorée</a:t>
          </a:r>
          <a:endParaRPr lang="fr-FR" sz="800" b="0" kern="1200">
            <a:solidFill>
              <a:srgbClr val="50B848"/>
            </a:solidFill>
            <a:latin typeface="Arial" panose="020B0604020202020204" pitchFamily="34" charset="0"/>
            <a:cs typeface="Arial" panose="020B0604020202020204" pitchFamily="34" charset="0"/>
          </a:endParaRPr>
        </a:p>
      </dsp:txBody>
      <dsp:txXfrm>
        <a:off x="165430" y="1277896"/>
        <a:ext cx="2071772" cy="506547"/>
      </dsp:txXfrm>
    </dsp:sp>
    <dsp:sp modelId="{C1D82F94-6A08-4B32-BC7C-843C0AC1693D}">
      <dsp:nvSpPr>
        <dsp:cNvPr id="0" name=""/>
        <dsp:cNvSpPr/>
      </dsp:nvSpPr>
      <dsp:spPr>
        <a:xfrm>
          <a:off x="164162" y="1924680"/>
          <a:ext cx="2073040" cy="52733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4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cadre institutionnel et organisationnel des 5 RM ciblées est amélioré</a:t>
          </a:r>
          <a:endParaRPr lang="fr-FR" sz="800" b="0" kern="1200">
            <a:solidFill>
              <a:srgbClr val="50B848"/>
            </a:solidFill>
            <a:latin typeface="Arial" panose="020B0604020202020204" pitchFamily="34" charset="0"/>
            <a:cs typeface="Arial" panose="020B0604020202020204" pitchFamily="34" charset="0"/>
          </a:endParaRPr>
        </a:p>
      </dsp:txBody>
      <dsp:txXfrm>
        <a:off x="164162" y="1924680"/>
        <a:ext cx="2073040" cy="527334"/>
      </dsp:txXfrm>
    </dsp:sp>
    <dsp:sp modelId="{6C856A8A-CF42-4C05-9F4F-B116266C5888}">
      <dsp:nvSpPr>
        <dsp:cNvPr id="0" name=""/>
        <dsp:cNvSpPr/>
      </dsp:nvSpPr>
      <dsp:spPr>
        <a:xfrm>
          <a:off x="154301" y="2592252"/>
          <a:ext cx="2082902" cy="540905"/>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5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Le processus de planification ascendante et participative et son suivi/évaluation sont améliorés au niveau des cinq régions</a:t>
          </a:r>
          <a:endParaRPr lang="fr-FR" sz="800" b="0" kern="1200">
            <a:solidFill>
              <a:srgbClr val="50B848"/>
            </a:solidFill>
            <a:latin typeface="Arial" panose="020B0604020202020204" pitchFamily="34" charset="0"/>
            <a:cs typeface="Arial" panose="020B0604020202020204" pitchFamily="34" charset="0"/>
          </a:endParaRPr>
        </a:p>
      </dsp:txBody>
      <dsp:txXfrm>
        <a:off x="154301" y="2592252"/>
        <a:ext cx="2082902" cy="540905"/>
      </dsp:txXfrm>
    </dsp:sp>
    <dsp:sp modelId="{DBEE447E-40A6-4A64-B7D4-78EFE90018E3}">
      <dsp:nvSpPr>
        <dsp:cNvPr id="0" name=""/>
        <dsp:cNvSpPr/>
      </dsp:nvSpPr>
      <dsp:spPr>
        <a:xfrm>
          <a:off x="123112" y="3273395"/>
          <a:ext cx="2114090" cy="51572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Output 6 : </a:t>
          </a:r>
        </a:p>
        <a:p>
          <a:pPr lvl="0" algn="ctr" defTabSz="355600">
            <a:lnSpc>
              <a:spcPct val="90000"/>
            </a:lnSpc>
            <a:spcBef>
              <a:spcPct val="0"/>
            </a:spcBef>
            <a:spcAft>
              <a:spcPct val="35000"/>
            </a:spcAft>
          </a:pPr>
          <a:r>
            <a:rPr lang="fr-BE" sz="800" b="0" kern="1200">
              <a:latin typeface="Arial" panose="020B0604020202020204" pitchFamily="34" charset="0"/>
              <a:cs typeface="Arial" panose="020B0604020202020204" pitchFamily="34" charset="0"/>
            </a:rPr>
            <a:t>La gestion des ressources (Humaines, Financières, Matérielles et Techniques) est améliorée dans les cinq régions</a:t>
          </a:r>
          <a:endParaRPr lang="fr-FR" sz="800" b="0" kern="1200">
            <a:solidFill>
              <a:srgbClr val="50B848"/>
            </a:solidFill>
            <a:latin typeface="Arial" panose="020B0604020202020204" pitchFamily="34" charset="0"/>
            <a:cs typeface="Arial" panose="020B0604020202020204" pitchFamily="34" charset="0"/>
          </a:endParaRPr>
        </a:p>
      </dsp:txBody>
      <dsp:txXfrm>
        <a:off x="123112" y="3273395"/>
        <a:ext cx="2114090" cy="5157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6DE538-B3AB-4577-B156-59BA9FF4EA66}">
      <dsp:nvSpPr>
        <dsp:cNvPr id="0" name=""/>
        <dsp:cNvSpPr/>
      </dsp:nvSpPr>
      <dsp:spPr>
        <a:xfrm>
          <a:off x="2922"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Inputs</a:t>
          </a:r>
        </a:p>
      </dsp:txBody>
      <dsp:txXfrm>
        <a:off x="2922" y="31166"/>
        <a:ext cx="659447" cy="230400"/>
      </dsp:txXfrm>
    </dsp:sp>
    <dsp:sp modelId="{2BC0F476-7CC8-424A-84D2-F042F5CE2EC4}">
      <dsp:nvSpPr>
        <dsp:cNvPr id="0" name=""/>
        <dsp:cNvSpPr/>
      </dsp:nvSpPr>
      <dsp:spPr>
        <a:xfrm>
          <a:off x="137990"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Moyens utilisés</a:t>
          </a:r>
        </a:p>
      </dsp:txBody>
      <dsp:txXfrm>
        <a:off x="151486" y="275062"/>
        <a:ext cx="632455" cy="433808"/>
      </dsp:txXfrm>
    </dsp:sp>
    <dsp:sp modelId="{F566DFDC-29F3-4C79-9A4E-5E6A413111A9}">
      <dsp:nvSpPr>
        <dsp:cNvPr id="0" name=""/>
        <dsp:cNvSpPr/>
      </dsp:nvSpPr>
      <dsp:spPr>
        <a:xfrm>
          <a:off x="762339"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762339" y="97111"/>
        <a:ext cx="162681" cy="98509"/>
      </dsp:txXfrm>
    </dsp:sp>
    <dsp:sp modelId="{3E120E9C-58C2-4111-AAC8-BD59AB1E5B31}">
      <dsp:nvSpPr>
        <dsp:cNvPr id="0" name=""/>
        <dsp:cNvSpPr/>
      </dsp:nvSpPr>
      <dsp:spPr>
        <a:xfrm>
          <a:off x="1062249"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Activités</a:t>
          </a:r>
        </a:p>
      </dsp:txBody>
      <dsp:txXfrm>
        <a:off x="1062249" y="31166"/>
        <a:ext cx="659447" cy="230400"/>
      </dsp:txXfrm>
    </dsp:sp>
    <dsp:sp modelId="{2D4C9398-C478-46E0-85DB-037930C4E093}">
      <dsp:nvSpPr>
        <dsp:cNvPr id="0" name=""/>
        <dsp:cNvSpPr/>
      </dsp:nvSpPr>
      <dsp:spPr>
        <a:xfrm>
          <a:off x="1197316"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Activités mises en oeuvre</a:t>
          </a:r>
        </a:p>
      </dsp:txBody>
      <dsp:txXfrm>
        <a:off x="1210812" y="275062"/>
        <a:ext cx="632455" cy="433808"/>
      </dsp:txXfrm>
    </dsp:sp>
    <dsp:sp modelId="{A1FA7310-1B1F-4BAB-89D8-5E721DBC5134}">
      <dsp:nvSpPr>
        <dsp:cNvPr id="0" name=""/>
        <dsp:cNvSpPr/>
      </dsp:nvSpPr>
      <dsp:spPr>
        <a:xfrm>
          <a:off x="1821666"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1821666" y="97111"/>
        <a:ext cx="162681" cy="98509"/>
      </dsp:txXfrm>
    </dsp:sp>
    <dsp:sp modelId="{7D53BF21-8F10-4018-91C6-DCC18B5D7BA0}">
      <dsp:nvSpPr>
        <dsp:cNvPr id="0" name=""/>
        <dsp:cNvSpPr/>
      </dsp:nvSpPr>
      <dsp:spPr>
        <a:xfrm>
          <a:off x="2121576"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Outputs</a:t>
          </a:r>
        </a:p>
      </dsp:txBody>
      <dsp:txXfrm>
        <a:off x="2121576" y="31166"/>
        <a:ext cx="659447" cy="230400"/>
      </dsp:txXfrm>
    </dsp:sp>
    <dsp:sp modelId="{606AAED4-FFCF-462A-A3D5-A87672C6F195}">
      <dsp:nvSpPr>
        <dsp:cNvPr id="0" name=""/>
        <dsp:cNvSpPr/>
      </dsp:nvSpPr>
      <dsp:spPr>
        <a:xfrm>
          <a:off x="2256643"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Produits et services fournis</a:t>
          </a:r>
        </a:p>
      </dsp:txBody>
      <dsp:txXfrm>
        <a:off x="2270139" y="275062"/>
        <a:ext cx="632455" cy="433808"/>
      </dsp:txXfrm>
    </dsp:sp>
    <dsp:sp modelId="{3C67E28B-1BF1-43A3-9966-8B138C5EA62E}">
      <dsp:nvSpPr>
        <dsp:cNvPr id="0" name=""/>
        <dsp:cNvSpPr/>
      </dsp:nvSpPr>
      <dsp:spPr>
        <a:xfrm>
          <a:off x="2880993"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2880993" y="97111"/>
        <a:ext cx="162681" cy="98509"/>
      </dsp:txXfrm>
    </dsp:sp>
    <dsp:sp modelId="{6C5FC448-A675-4E67-AFE9-3AEDAC614A83}">
      <dsp:nvSpPr>
        <dsp:cNvPr id="0" name=""/>
        <dsp:cNvSpPr/>
      </dsp:nvSpPr>
      <dsp:spPr>
        <a:xfrm>
          <a:off x="3180902"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Outcome</a:t>
          </a:r>
        </a:p>
      </dsp:txBody>
      <dsp:txXfrm>
        <a:off x="3180902" y="31166"/>
        <a:ext cx="659447" cy="230400"/>
      </dsp:txXfrm>
    </dsp:sp>
    <dsp:sp modelId="{8544153B-979C-4C38-9A26-02CBC0E582C4}">
      <dsp:nvSpPr>
        <dsp:cNvPr id="0" name=""/>
        <dsp:cNvSpPr/>
      </dsp:nvSpPr>
      <dsp:spPr>
        <a:xfrm>
          <a:off x="3315970"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Changements résultant de l'utilisation des outputs</a:t>
          </a:r>
        </a:p>
      </dsp:txBody>
      <dsp:txXfrm>
        <a:off x="3329466" y="275062"/>
        <a:ext cx="632455" cy="433808"/>
      </dsp:txXfrm>
    </dsp:sp>
    <dsp:sp modelId="{2E3C2A74-8D03-43B0-9EA9-AEAC0DFF54C7}">
      <dsp:nvSpPr>
        <dsp:cNvPr id="0" name=""/>
        <dsp:cNvSpPr/>
      </dsp:nvSpPr>
      <dsp:spPr>
        <a:xfrm>
          <a:off x="3940319" y="64274"/>
          <a:ext cx="211936" cy="164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a:off x="3940319" y="97111"/>
        <a:ext cx="162681" cy="98509"/>
      </dsp:txXfrm>
    </dsp:sp>
    <dsp:sp modelId="{1B544A59-F1FF-4B89-A7C1-3A0E32C196E4}">
      <dsp:nvSpPr>
        <dsp:cNvPr id="0" name=""/>
        <dsp:cNvSpPr/>
      </dsp:nvSpPr>
      <dsp:spPr>
        <a:xfrm>
          <a:off x="4240229" y="31166"/>
          <a:ext cx="65944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Impact</a:t>
          </a:r>
        </a:p>
      </dsp:txBody>
      <dsp:txXfrm>
        <a:off x="4240229" y="31166"/>
        <a:ext cx="659447" cy="230400"/>
      </dsp:txXfrm>
    </dsp:sp>
    <dsp:sp modelId="{D476B6B0-3F4D-494A-B5EB-4DE27E00A0DA}">
      <dsp:nvSpPr>
        <dsp:cNvPr id="0" name=""/>
        <dsp:cNvSpPr/>
      </dsp:nvSpPr>
      <dsp:spPr>
        <a:xfrm>
          <a:off x="4375296" y="261566"/>
          <a:ext cx="659447" cy="460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Contribution à un changement à long terme</a:t>
          </a:r>
        </a:p>
      </dsp:txBody>
      <dsp:txXfrm>
        <a:off x="4388792" y="275062"/>
        <a:ext cx="632455" cy="4338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7849B-2131-4F7C-B6DE-54ACF33D2DBF}">
      <dsp:nvSpPr>
        <dsp:cNvPr id="0" name=""/>
        <dsp:cNvSpPr/>
      </dsp:nvSpPr>
      <dsp:spPr>
        <a:xfrm rot="16200000">
          <a:off x="465667" y="-465667"/>
          <a:ext cx="791633" cy="1722967"/>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Assistance technique résidente + Assistance technique de court terme</a:t>
          </a:r>
          <a:endParaRPr lang="fr-FR" sz="900" kern="1200" dirty="0">
            <a:latin typeface="Arial" panose="020B0604020202020204" pitchFamily="34" charset="0"/>
            <a:cs typeface="Arial" panose="020B0604020202020204" pitchFamily="34" charset="0"/>
          </a:endParaRPr>
        </a:p>
      </dsp:txBody>
      <dsp:txXfrm rot="5400000">
        <a:off x="0" y="0"/>
        <a:ext cx="1722967" cy="593724"/>
      </dsp:txXfrm>
    </dsp:sp>
    <dsp:sp modelId="{63E4F906-29AD-4526-9059-C2CE8468EBCD}">
      <dsp:nvSpPr>
        <dsp:cNvPr id="0" name=""/>
        <dsp:cNvSpPr/>
      </dsp:nvSpPr>
      <dsp:spPr>
        <a:xfrm>
          <a:off x="1722967" y="0"/>
          <a:ext cx="1722967" cy="791633"/>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Participation au </a:t>
          </a:r>
          <a:r>
            <a:rPr lang="fr-FR" sz="900" kern="1200" smtClean="0">
              <a:latin typeface="Arial" panose="020B0604020202020204" pitchFamily="34" charset="0"/>
              <a:cs typeface="Arial" panose="020B0604020202020204" pitchFamily="34" charset="0"/>
            </a:rPr>
            <a:t>dialogue politique / sectoriel </a:t>
          </a:r>
          <a:endParaRPr lang="fr-FR" sz="900" kern="1200" dirty="0">
            <a:latin typeface="Arial" panose="020B0604020202020204" pitchFamily="34" charset="0"/>
            <a:cs typeface="Arial" panose="020B0604020202020204" pitchFamily="34" charset="0"/>
          </a:endParaRPr>
        </a:p>
      </dsp:txBody>
      <dsp:txXfrm>
        <a:off x="1722967" y="0"/>
        <a:ext cx="1722967" cy="593724"/>
      </dsp:txXfrm>
    </dsp:sp>
    <dsp:sp modelId="{DB1F40CA-7C38-4D07-BE04-6CD0E0C3D0D5}">
      <dsp:nvSpPr>
        <dsp:cNvPr id="0" name=""/>
        <dsp:cNvSpPr/>
      </dsp:nvSpPr>
      <dsp:spPr>
        <a:xfrm rot="10800000">
          <a:off x="0" y="791633"/>
          <a:ext cx="1722967" cy="791633"/>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Formations (via le Programme de Renforcement des Capacités)</a:t>
          </a:r>
          <a:endParaRPr lang="fr-FR" sz="900" kern="1200" dirty="0">
            <a:latin typeface="Arial" panose="020B0604020202020204" pitchFamily="34" charset="0"/>
            <a:cs typeface="Arial" panose="020B0604020202020204" pitchFamily="34" charset="0"/>
          </a:endParaRPr>
        </a:p>
      </dsp:txBody>
      <dsp:txXfrm rot="10800000">
        <a:off x="0" y="989541"/>
        <a:ext cx="1722967" cy="593724"/>
      </dsp:txXfrm>
    </dsp:sp>
    <dsp:sp modelId="{C12EDF08-8F2B-4FB0-BCAD-50325D8E4691}">
      <dsp:nvSpPr>
        <dsp:cNvPr id="0" name=""/>
        <dsp:cNvSpPr/>
      </dsp:nvSpPr>
      <dsp:spPr>
        <a:xfrm rot="5400000">
          <a:off x="2188634" y="315943"/>
          <a:ext cx="791633" cy="1722967"/>
        </a:xfrm>
        <a:prstGeom prst="round1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Appui technique et financier à la réalisation d’activités</a:t>
          </a:r>
        </a:p>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Appui en équipements</a:t>
          </a:r>
          <a:endParaRPr lang="fr-FR" sz="900" kern="1200" dirty="0">
            <a:latin typeface="Arial" panose="020B0604020202020204" pitchFamily="34" charset="0"/>
            <a:cs typeface="Arial" panose="020B0604020202020204" pitchFamily="34" charset="0"/>
          </a:endParaRPr>
        </a:p>
      </dsp:txBody>
      <dsp:txXfrm rot="-5400000">
        <a:off x="1722967" y="979519"/>
        <a:ext cx="1722967" cy="593724"/>
      </dsp:txXfrm>
    </dsp:sp>
    <dsp:sp modelId="{177017F8-43DF-4882-8DA6-EB007D884775}">
      <dsp:nvSpPr>
        <dsp:cNvPr id="0" name=""/>
        <dsp:cNvSpPr/>
      </dsp:nvSpPr>
      <dsp:spPr>
        <a:xfrm>
          <a:off x="1206076" y="593724"/>
          <a:ext cx="1033780" cy="395816"/>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latin typeface="Arial" panose="020B0604020202020204" pitchFamily="34" charset="0"/>
              <a:cs typeface="Arial" panose="020B0604020202020204" pitchFamily="34" charset="0"/>
            </a:rPr>
            <a:t>Appui institutionnel</a:t>
          </a:r>
          <a:endParaRPr lang="fr-FR" sz="900" kern="1200" dirty="0">
            <a:latin typeface="Arial" panose="020B0604020202020204" pitchFamily="34" charset="0"/>
            <a:cs typeface="Arial" panose="020B0604020202020204" pitchFamily="34" charset="0"/>
          </a:endParaRPr>
        </a:p>
      </dsp:txBody>
      <dsp:txXfrm>
        <a:off x="1225398" y="613046"/>
        <a:ext cx="995136" cy="3571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24C22C-16BF-4A0E-AD7D-5C9476C881F0}">
      <dsp:nvSpPr>
        <dsp:cNvPr id="0" name=""/>
        <dsp:cNvSpPr/>
      </dsp:nvSpPr>
      <dsp:spPr>
        <a:xfrm>
          <a:off x="2629" y="2378"/>
          <a:ext cx="1195524" cy="2000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Recrutement Maître d'oeuvre bureau de contrôle (13 mois)</a:t>
          </a:r>
        </a:p>
      </dsp:txBody>
      <dsp:txXfrm>
        <a:off x="2629" y="2378"/>
        <a:ext cx="1195524" cy="632700"/>
      </dsp:txXfrm>
    </dsp:sp>
    <dsp:sp modelId="{B1A6E851-C245-4EF5-BAC2-5DB769AC6CEB}">
      <dsp:nvSpPr>
        <dsp:cNvPr id="0" name=""/>
        <dsp:cNvSpPr/>
      </dsp:nvSpPr>
      <dsp:spPr>
        <a:xfrm>
          <a:off x="247495" y="724821"/>
          <a:ext cx="1195524" cy="201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Rédaction des TDR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Validation (2/3 mois)</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Publication du marché (1 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Préparation du DAO/DP et validation DAO/DP*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Lancement du marché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Analyse et attribution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Validation du contrat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Démarrage du contrat (2m)</a:t>
          </a:r>
        </a:p>
      </dsp:txBody>
      <dsp:txXfrm>
        <a:off x="282511" y="759837"/>
        <a:ext cx="1125492" cy="1945968"/>
      </dsp:txXfrm>
    </dsp:sp>
    <dsp:sp modelId="{6A6B1294-7DEC-47EC-B9C7-3BF6F1E7225B}">
      <dsp:nvSpPr>
        <dsp:cNvPr id="0" name=""/>
        <dsp:cNvSpPr/>
      </dsp:nvSpPr>
      <dsp:spPr>
        <a:xfrm>
          <a:off x="1379390" y="169903"/>
          <a:ext cx="384222" cy="29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1379390" y="229433"/>
        <a:ext cx="294927" cy="178591"/>
      </dsp:txXfrm>
    </dsp:sp>
    <dsp:sp modelId="{6AB082C9-4145-4AFE-846C-BC4C5C1030DA}">
      <dsp:nvSpPr>
        <dsp:cNvPr id="0" name=""/>
        <dsp:cNvSpPr/>
      </dsp:nvSpPr>
      <dsp:spPr>
        <a:xfrm>
          <a:off x="1923102" y="2378"/>
          <a:ext cx="1195524" cy="2000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Elaboration et validation des plans (11 mois)</a:t>
          </a:r>
        </a:p>
      </dsp:txBody>
      <dsp:txXfrm>
        <a:off x="1923102" y="2378"/>
        <a:ext cx="1195524" cy="632700"/>
      </dsp:txXfrm>
    </dsp:sp>
    <dsp:sp modelId="{D1EC78D4-A9B4-4301-BA34-265703B709D7}">
      <dsp:nvSpPr>
        <dsp:cNvPr id="0" name=""/>
        <dsp:cNvSpPr/>
      </dsp:nvSpPr>
      <dsp:spPr>
        <a:xfrm>
          <a:off x="2167969" y="724821"/>
          <a:ext cx="1195524" cy="201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Elaboration de l'APS par l'architecte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Demande de corrections par le BCT et prise en charge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Vaidation de l'APS par la partie nationale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Elaboration de l'APD par la Architecte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Demande de corrections par le BCT et prise en charge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Vaidation de l'APD par la partie nationale (2m)</a:t>
          </a:r>
        </a:p>
      </dsp:txBody>
      <dsp:txXfrm>
        <a:off x="2202985" y="759837"/>
        <a:ext cx="1125492" cy="1945968"/>
      </dsp:txXfrm>
    </dsp:sp>
    <dsp:sp modelId="{0D4276DC-3CB5-4A7B-A7F1-CDDB38C509CE}">
      <dsp:nvSpPr>
        <dsp:cNvPr id="0" name=""/>
        <dsp:cNvSpPr/>
      </dsp:nvSpPr>
      <dsp:spPr>
        <a:xfrm>
          <a:off x="3299864" y="169903"/>
          <a:ext cx="384222" cy="29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latin typeface="Arial" panose="020B0604020202020204" pitchFamily="34" charset="0"/>
            <a:cs typeface="Arial" panose="020B0604020202020204" pitchFamily="34" charset="0"/>
          </a:endParaRPr>
        </a:p>
      </dsp:txBody>
      <dsp:txXfrm>
        <a:off x="3299864" y="229433"/>
        <a:ext cx="294927" cy="178591"/>
      </dsp:txXfrm>
    </dsp:sp>
    <dsp:sp modelId="{4308938F-659D-4504-ABF2-97DD002C8C82}">
      <dsp:nvSpPr>
        <dsp:cNvPr id="0" name=""/>
        <dsp:cNvSpPr/>
      </dsp:nvSpPr>
      <dsp:spPr>
        <a:xfrm>
          <a:off x="3843575" y="2378"/>
          <a:ext cx="1195524" cy="2000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fr-FR" sz="600" kern="1200">
              <a:latin typeface="Arial" panose="020B0604020202020204" pitchFamily="34" charset="0"/>
              <a:cs typeface="Arial" panose="020B0604020202020204" pitchFamily="34" charset="0"/>
            </a:rPr>
            <a:t>Recrutement de l'entrepreneur (11 mois)</a:t>
          </a:r>
        </a:p>
      </dsp:txBody>
      <dsp:txXfrm>
        <a:off x="3843575" y="2378"/>
        <a:ext cx="1195524" cy="632700"/>
      </dsp:txXfrm>
    </dsp:sp>
    <dsp:sp modelId="{FA46C0C9-EBE0-4675-86A1-F0F062153ED8}">
      <dsp:nvSpPr>
        <dsp:cNvPr id="0" name=""/>
        <dsp:cNvSpPr/>
      </dsp:nvSpPr>
      <dsp:spPr>
        <a:xfrm>
          <a:off x="4088442" y="724821"/>
          <a:ext cx="1195524" cy="201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Préparation du DAO et validation DAO* (3m)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Lancement du marché (2m)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Analyse et attribution (3m)*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Validation du contrat (1m)*</a:t>
          </a:r>
        </a:p>
        <a:p>
          <a:pPr marL="57150" lvl="1" indent="-57150" algn="l" defTabSz="266700">
            <a:lnSpc>
              <a:spcPct val="90000"/>
            </a:lnSpc>
            <a:spcBef>
              <a:spcPct val="0"/>
            </a:spcBef>
            <a:spcAft>
              <a:spcPct val="15000"/>
            </a:spcAft>
            <a:buChar char="••"/>
          </a:pPr>
          <a:r>
            <a:rPr lang="fr-FR" sz="600" kern="1200">
              <a:latin typeface="Arial" panose="020B0604020202020204" pitchFamily="34" charset="0"/>
              <a:cs typeface="Arial" panose="020B0604020202020204" pitchFamily="34" charset="0"/>
            </a:rPr>
            <a:t>Démarrage du contrat (2m)</a:t>
          </a:r>
        </a:p>
      </dsp:txBody>
      <dsp:txXfrm>
        <a:off x="4123458" y="759837"/>
        <a:ext cx="1125492" cy="19459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3BC26-7C4E-44C6-A321-2268C1D18974}">
      <dsp:nvSpPr>
        <dsp:cNvPr id="0" name=""/>
        <dsp:cNvSpPr/>
      </dsp:nvSpPr>
      <dsp:spPr>
        <a:xfrm>
          <a:off x="0" y="0"/>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préparatoire : </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Infrastructures et équipements</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Recrutement de l'AT et de l'équipe nationale projet par la RR</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Dispositions légales (création du projet, immatriculation, locaux...)</a:t>
          </a:r>
        </a:p>
      </dsp:txBody>
      <dsp:txXfrm>
        <a:off x="21992" y="21992"/>
        <a:ext cx="3287532" cy="706887"/>
      </dsp:txXfrm>
    </dsp:sp>
    <dsp:sp modelId="{AD562E5A-8670-46DE-A839-27C8A1DEB80D}">
      <dsp:nvSpPr>
        <dsp:cNvPr id="0" name=""/>
        <dsp:cNvSpPr/>
      </dsp:nvSpPr>
      <dsp:spPr>
        <a:xfrm>
          <a:off x="348502" y="887393"/>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de lancement du projet :</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Rédaction d'un rapport de démarrage 6 mois aprrs le démarrage officiel pour défnir les résultats et baseline</a:t>
          </a:r>
        </a:p>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Validation par la SMCL</a:t>
          </a:r>
        </a:p>
      </dsp:txBody>
      <dsp:txXfrm>
        <a:off x="370494" y="909385"/>
        <a:ext cx="3280675" cy="706887"/>
      </dsp:txXfrm>
    </dsp:sp>
    <dsp:sp modelId="{0C1CE29B-1910-4721-ACC3-C6EB665AB371}">
      <dsp:nvSpPr>
        <dsp:cNvPr id="0" name=""/>
        <dsp:cNvSpPr/>
      </dsp:nvSpPr>
      <dsp:spPr>
        <a:xfrm>
          <a:off x="691804" y="1774786"/>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de croisière</a:t>
          </a:r>
        </a:p>
      </dsp:txBody>
      <dsp:txXfrm>
        <a:off x="713796" y="1796778"/>
        <a:ext cx="3285877" cy="706887"/>
      </dsp:txXfrm>
    </dsp:sp>
    <dsp:sp modelId="{7E40226D-8262-4BF9-A33E-8AE26EF94E93}">
      <dsp:nvSpPr>
        <dsp:cNvPr id="0" name=""/>
        <dsp:cNvSpPr/>
      </dsp:nvSpPr>
      <dsp:spPr>
        <a:xfrm>
          <a:off x="1040307" y="2662179"/>
          <a:ext cx="4161228" cy="75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Phase de clôture</a:t>
          </a:r>
        </a:p>
      </dsp:txBody>
      <dsp:txXfrm>
        <a:off x="1062299" y="2684171"/>
        <a:ext cx="3280675" cy="706887"/>
      </dsp:txXfrm>
    </dsp:sp>
    <dsp:sp modelId="{0D8D7E02-E43C-44FD-8F43-28E3D787F3EB}">
      <dsp:nvSpPr>
        <dsp:cNvPr id="0" name=""/>
        <dsp:cNvSpPr/>
      </dsp:nvSpPr>
      <dsp:spPr>
        <a:xfrm>
          <a:off x="3673162" y="575099"/>
          <a:ext cx="488066" cy="48806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Arial" panose="020B0604020202020204" pitchFamily="34" charset="0"/>
            <a:cs typeface="Arial" panose="020B0604020202020204" pitchFamily="34" charset="0"/>
          </a:endParaRPr>
        </a:p>
      </dsp:txBody>
      <dsp:txXfrm>
        <a:off x="3782977" y="575099"/>
        <a:ext cx="268436" cy="367270"/>
      </dsp:txXfrm>
    </dsp:sp>
    <dsp:sp modelId="{0BFD7C2B-11A2-419E-A4B7-F7400C8F04F2}">
      <dsp:nvSpPr>
        <dsp:cNvPr id="0" name=""/>
        <dsp:cNvSpPr/>
      </dsp:nvSpPr>
      <dsp:spPr>
        <a:xfrm>
          <a:off x="4021665" y="1462492"/>
          <a:ext cx="488066" cy="48806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Arial" panose="020B0604020202020204" pitchFamily="34" charset="0"/>
            <a:cs typeface="Arial" panose="020B0604020202020204" pitchFamily="34" charset="0"/>
          </a:endParaRPr>
        </a:p>
      </dsp:txBody>
      <dsp:txXfrm>
        <a:off x="4131480" y="1462492"/>
        <a:ext cx="268436" cy="367270"/>
      </dsp:txXfrm>
    </dsp:sp>
    <dsp:sp modelId="{BDF8A057-9FFF-4BDF-A35D-702B7741D8C5}">
      <dsp:nvSpPr>
        <dsp:cNvPr id="0" name=""/>
        <dsp:cNvSpPr/>
      </dsp:nvSpPr>
      <dsp:spPr>
        <a:xfrm>
          <a:off x="4364966" y="2349885"/>
          <a:ext cx="488066" cy="48806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Arial" panose="020B0604020202020204" pitchFamily="34" charset="0"/>
            <a:cs typeface="Arial" panose="020B0604020202020204" pitchFamily="34" charset="0"/>
          </a:endParaRPr>
        </a:p>
      </dsp:txBody>
      <dsp:txXfrm>
        <a:off x="4474781" y="2349885"/>
        <a:ext cx="268436" cy="3672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5.jpeg"/></Relationships>
</file>

<file path=word/drawings/drawing1.xml><?xml version="1.0" encoding="utf-8"?>
<c:userShapes xmlns:c="http://schemas.openxmlformats.org/drawingml/2006/chart">
  <cdr:relSizeAnchor xmlns:cdr="http://schemas.openxmlformats.org/drawingml/2006/chartDrawing">
    <cdr:from>
      <cdr:x>0.06162</cdr:x>
      <cdr:y>0.33684</cdr:y>
    </cdr:from>
    <cdr:to>
      <cdr:x>0.13116</cdr:x>
      <cdr:y>0.41927</cdr:y>
    </cdr:to>
    <cdr:sp macro="" textlink="">
      <cdr:nvSpPr>
        <cdr:cNvPr id="2" name="Ellipse 1"/>
        <cdr:cNvSpPr/>
      </cdr:nvSpPr>
      <cdr:spPr bwMode="auto">
        <a:xfrm xmlns:a="http://schemas.openxmlformats.org/drawingml/2006/main">
          <a:off x="143214" y="478053"/>
          <a:ext cx="161618" cy="116987"/>
        </a:xfrm>
        <a:prstGeom xmlns:a="http://schemas.openxmlformats.org/drawingml/2006/main" prst="ellipse">
          <a:avLst/>
        </a:prstGeom>
        <a:blipFill xmlns:a="http://schemas.openxmlformats.org/drawingml/2006/main" dpi="0" rotWithShape="0">
          <a:blip xmlns:r="http://schemas.openxmlformats.org/officeDocument/2006/relationships" r:embed="rId1"/>
          <a:srcRect/>
          <a:tile tx="0" ty="0" sx="100000" sy="100000" flip="none" algn="tl"/>
        </a:blipFill>
        <a:ln xmlns:a="http://schemas.openxmlformats.org/drawingml/2006/main" w="38100" cap="flat" cmpd="sng" algn="ctr">
          <a:solidFill>
            <a:srgbClr val="000000"/>
          </a:solidFill>
          <a:prstDash val="solid"/>
          <a:miter lim="0"/>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cdr:spPr>
      <cdr:txBody>
        <a:bodyPr xmlns:a="http://schemas.openxmlformats.org/drawingml/2006/main" vertOverflow="clip" vert="horz" wrap="square" lIns="50800" tIns="50800" rIns="50800" bIns="50800" numCol="1" anchor="ctr" anchorCtr="0" compatLnSpc="1">
          <a:prstTxWarp prst="textNoShape">
            <a:avLst/>
          </a:prstTxWarp>
        </a:bodyPr>
        <a:lstStyle xmlns:a="http://schemas.openxmlformats.org/drawingml/2006/main"/>
        <a:p xmlns:a="http://schemas.openxmlformats.org/drawingml/2006/main">
          <a:r>
            <a:rPr lang="fr-FR" dirty="0" smtClean="0"/>
            <a:t>1</a:t>
          </a:r>
          <a:endParaRPr lang="fr-FR" dirty="0"/>
        </a:p>
      </cdr:txBody>
    </cdr:sp>
  </cdr:relSizeAnchor>
  <cdr:relSizeAnchor xmlns:cdr="http://schemas.openxmlformats.org/drawingml/2006/chartDrawing">
    <cdr:from>
      <cdr:x>0.74825</cdr:x>
      <cdr:y>0.74699</cdr:y>
    </cdr:from>
    <cdr:to>
      <cdr:x>0.89698</cdr:x>
      <cdr:y>0.85486</cdr:y>
    </cdr:to>
    <cdr:sp macro="" textlink="">
      <cdr:nvSpPr>
        <cdr:cNvPr id="3" name="Ellipse 2"/>
        <cdr:cNvSpPr/>
      </cdr:nvSpPr>
      <cdr:spPr bwMode="auto">
        <a:xfrm xmlns:a="http://schemas.openxmlformats.org/drawingml/2006/main">
          <a:off x="2836577" y="1771650"/>
          <a:ext cx="563847" cy="255843"/>
        </a:xfrm>
        <a:prstGeom xmlns:a="http://schemas.openxmlformats.org/drawingml/2006/main" prst="ellipse">
          <a:avLst/>
        </a:prstGeom>
        <a:blipFill xmlns:a="http://schemas.openxmlformats.org/drawingml/2006/main" dpi="0" rotWithShape="0">
          <a:blip xmlns:r="http://schemas.openxmlformats.org/officeDocument/2006/relationships" r:embed="rId1"/>
          <a:srcRect/>
          <a:tile tx="0" ty="0" sx="100000" sy="100000" flip="none" algn="tl"/>
        </a:blipFill>
        <a:ln xmlns:a="http://schemas.openxmlformats.org/drawingml/2006/main" w="38100" cap="flat" cmpd="sng" algn="ctr">
          <a:solidFill>
            <a:srgbClr val="000000"/>
          </a:solidFill>
          <a:prstDash val="solid"/>
          <a:miter lim="0"/>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cdr:spPr>
      <cdr:txBody>
        <a:bodyPr xmlns:a="http://schemas.openxmlformats.org/drawingml/2006/main" vertOverflow="clip" vert="horz" wrap="square" lIns="50800" tIns="50800" rIns="50800" bIns="50800" numCol="1" anchor="ctr" anchorCtr="0" compatLnSpc="1">
          <a:prstTxWarp prst="textNoShape">
            <a:avLst/>
          </a:prstTxWarp>
        </a:bodyPr>
        <a:lstStyle xmlns:a="http://schemas.openxmlformats.org/drawingml/2006/main"/>
        <a:p xmlns:a="http://schemas.openxmlformats.org/drawingml/2006/main">
          <a:r>
            <a:rPr lang="fr-FR" dirty="0" smtClean="0"/>
            <a:t>14</a:t>
          </a:r>
          <a:endParaRPr lang="fr-FR" dirty="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B33BF-C82A-4C1F-A7AE-96FEEE0B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17074</Words>
  <Characters>97322</Characters>
  <Application>Microsoft Office Word</Application>
  <DocSecurity>0</DocSecurity>
  <Lines>811</Lines>
  <Paragraphs>228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114168</CharactersWithSpaces>
  <SharedDoc>false</SharedDoc>
  <HLinks>
    <vt:vector size="156" baseType="variant">
      <vt:variant>
        <vt:i4>1572914</vt:i4>
      </vt:variant>
      <vt:variant>
        <vt:i4>146</vt:i4>
      </vt:variant>
      <vt:variant>
        <vt:i4>0</vt:i4>
      </vt:variant>
      <vt:variant>
        <vt:i4>5</vt:i4>
      </vt:variant>
      <vt:variant>
        <vt:lpwstr/>
      </vt:variant>
      <vt:variant>
        <vt:lpwstr>_Toc358883114</vt:lpwstr>
      </vt:variant>
      <vt:variant>
        <vt:i4>1572914</vt:i4>
      </vt:variant>
      <vt:variant>
        <vt:i4>140</vt:i4>
      </vt:variant>
      <vt:variant>
        <vt:i4>0</vt:i4>
      </vt:variant>
      <vt:variant>
        <vt:i4>5</vt:i4>
      </vt:variant>
      <vt:variant>
        <vt:lpwstr/>
      </vt:variant>
      <vt:variant>
        <vt:lpwstr>_Toc358883113</vt:lpwstr>
      </vt:variant>
      <vt:variant>
        <vt:i4>1572914</vt:i4>
      </vt:variant>
      <vt:variant>
        <vt:i4>134</vt:i4>
      </vt:variant>
      <vt:variant>
        <vt:i4>0</vt:i4>
      </vt:variant>
      <vt:variant>
        <vt:i4>5</vt:i4>
      </vt:variant>
      <vt:variant>
        <vt:lpwstr/>
      </vt:variant>
      <vt:variant>
        <vt:lpwstr>_Toc358883112</vt:lpwstr>
      </vt:variant>
      <vt:variant>
        <vt:i4>1572914</vt:i4>
      </vt:variant>
      <vt:variant>
        <vt:i4>128</vt:i4>
      </vt:variant>
      <vt:variant>
        <vt:i4>0</vt:i4>
      </vt:variant>
      <vt:variant>
        <vt:i4>5</vt:i4>
      </vt:variant>
      <vt:variant>
        <vt:lpwstr/>
      </vt:variant>
      <vt:variant>
        <vt:lpwstr>_Toc358883111</vt:lpwstr>
      </vt:variant>
      <vt:variant>
        <vt:i4>1572914</vt:i4>
      </vt:variant>
      <vt:variant>
        <vt:i4>122</vt:i4>
      </vt:variant>
      <vt:variant>
        <vt:i4>0</vt:i4>
      </vt:variant>
      <vt:variant>
        <vt:i4>5</vt:i4>
      </vt:variant>
      <vt:variant>
        <vt:lpwstr/>
      </vt:variant>
      <vt:variant>
        <vt:lpwstr>_Toc358883110</vt:lpwstr>
      </vt:variant>
      <vt:variant>
        <vt:i4>1638450</vt:i4>
      </vt:variant>
      <vt:variant>
        <vt:i4>116</vt:i4>
      </vt:variant>
      <vt:variant>
        <vt:i4>0</vt:i4>
      </vt:variant>
      <vt:variant>
        <vt:i4>5</vt:i4>
      </vt:variant>
      <vt:variant>
        <vt:lpwstr/>
      </vt:variant>
      <vt:variant>
        <vt:lpwstr>_Toc358883109</vt:lpwstr>
      </vt:variant>
      <vt:variant>
        <vt:i4>1638450</vt:i4>
      </vt:variant>
      <vt:variant>
        <vt:i4>110</vt:i4>
      </vt:variant>
      <vt:variant>
        <vt:i4>0</vt:i4>
      </vt:variant>
      <vt:variant>
        <vt:i4>5</vt:i4>
      </vt:variant>
      <vt:variant>
        <vt:lpwstr/>
      </vt:variant>
      <vt:variant>
        <vt:lpwstr>_Toc358883108</vt:lpwstr>
      </vt:variant>
      <vt:variant>
        <vt:i4>1638450</vt:i4>
      </vt:variant>
      <vt:variant>
        <vt:i4>104</vt:i4>
      </vt:variant>
      <vt:variant>
        <vt:i4>0</vt:i4>
      </vt:variant>
      <vt:variant>
        <vt:i4>5</vt:i4>
      </vt:variant>
      <vt:variant>
        <vt:lpwstr/>
      </vt:variant>
      <vt:variant>
        <vt:lpwstr>_Toc358883107</vt:lpwstr>
      </vt:variant>
      <vt:variant>
        <vt:i4>1638450</vt:i4>
      </vt:variant>
      <vt:variant>
        <vt:i4>98</vt:i4>
      </vt:variant>
      <vt:variant>
        <vt:i4>0</vt:i4>
      </vt:variant>
      <vt:variant>
        <vt:i4>5</vt:i4>
      </vt:variant>
      <vt:variant>
        <vt:lpwstr/>
      </vt:variant>
      <vt:variant>
        <vt:lpwstr>_Toc358883106</vt:lpwstr>
      </vt:variant>
      <vt:variant>
        <vt:i4>1638450</vt:i4>
      </vt:variant>
      <vt:variant>
        <vt:i4>92</vt:i4>
      </vt:variant>
      <vt:variant>
        <vt:i4>0</vt:i4>
      </vt:variant>
      <vt:variant>
        <vt:i4>5</vt:i4>
      </vt:variant>
      <vt:variant>
        <vt:lpwstr/>
      </vt:variant>
      <vt:variant>
        <vt:lpwstr>_Toc358883105</vt:lpwstr>
      </vt:variant>
      <vt:variant>
        <vt:i4>1638450</vt:i4>
      </vt:variant>
      <vt:variant>
        <vt:i4>86</vt:i4>
      </vt:variant>
      <vt:variant>
        <vt:i4>0</vt:i4>
      </vt:variant>
      <vt:variant>
        <vt:i4>5</vt:i4>
      </vt:variant>
      <vt:variant>
        <vt:lpwstr/>
      </vt:variant>
      <vt:variant>
        <vt:lpwstr>_Toc358883104</vt:lpwstr>
      </vt:variant>
      <vt:variant>
        <vt:i4>1638450</vt:i4>
      </vt:variant>
      <vt:variant>
        <vt:i4>80</vt:i4>
      </vt:variant>
      <vt:variant>
        <vt:i4>0</vt:i4>
      </vt:variant>
      <vt:variant>
        <vt:i4>5</vt:i4>
      </vt:variant>
      <vt:variant>
        <vt:lpwstr/>
      </vt:variant>
      <vt:variant>
        <vt:lpwstr>_Toc358883103</vt:lpwstr>
      </vt:variant>
      <vt:variant>
        <vt:i4>1638450</vt:i4>
      </vt:variant>
      <vt:variant>
        <vt:i4>74</vt:i4>
      </vt:variant>
      <vt:variant>
        <vt:i4>0</vt:i4>
      </vt:variant>
      <vt:variant>
        <vt:i4>5</vt:i4>
      </vt:variant>
      <vt:variant>
        <vt:lpwstr/>
      </vt:variant>
      <vt:variant>
        <vt:lpwstr>_Toc358883102</vt:lpwstr>
      </vt:variant>
      <vt:variant>
        <vt:i4>1638450</vt:i4>
      </vt:variant>
      <vt:variant>
        <vt:i4>68</vt:i4>
      </vt:variant>
      <vt:variant>
        <vt:i4>0</vt:i4>
      </vt:variant>
      <vt:variant>
        <vt:i4>5</vt:i4>
      </vt:variant>
      <vt:variant>
        <vt:lpwstr/>
      </vt:variant>
      <vt:variant>
        <vt:lpwstr>_Toc358883101</vt:lpwstr>
      </vt:variant>
      <vt:variant>
        <vt:i4>1638450</vt:i4>
      </vt:variant>
      <vt:variant>
        <vt:i4>62</vt:i4>
      </vt:variant>
      <vt:variant>
        <vt:i4>0</vt:i4>
      </vt:variant>
      <vt:variant>
        <vt:i4>5</vt:i4>
      </vt:variant>
      <vt:variant>
        <vt:lpwstr/>
      </vt:variant>
      <vt:variant>
        <vt:lpwstr>_Toc358883100</vt:lpwstr>
      </vt:variant>
      <vt:variant>
        <vt:i4>1048627</vt:i4>
      </vt:variant>
      <vt:variant>
        <vt:i4>56</vt:i4>
      </vt:variant>
      <vt:variant>
        <vt:i4>0</vt:i4>
      </vt:variant>
      <vt:variant>
        <vt:i4>5</vt:i4>
      </vt:variant>
      <vt:variant>
        <vt:lpwstr/>
      </vt:variant>
      <vt:variant>
        <vt:lpwstr>_Toc358883099</vt:lpwstr>
      </vt:variant>
      <vt:variant>
        <vt:i4>1048627</vt:i4>
      </vt:variant>
      <vt:variant>
        <vt:i4>50</vt:i4>
      </vt:variant>
      <vt:variant>
        <vt:i4>0</vt:i4>
      </vt:variant>
      <vt:variant>
        <vt:i4>5</vt:i4>
      </vt:variant>
      <vt:variant>
        <vt:lpwstr/>
      </vt:variant>
      <vt:variant>
        <vt:lpwstr>_Toc358883098</vt:lpwstr>
      </vt:variant>
      <vt:variant>
        <vt:i4>1048627</vt:i4>
      </vt:variant>
      <vt:variant>
        <vt:i4>44</vt:i4>
      </vt:variant>
      <vt:variant>
        <vt:i4>0</vt:i4>
      </vt:variant>
      <vt:variant>
        <vt:i4>5</vt:i4>
      </vt:variant>
      <vt:variant>
        <vt:lpwstr/>
      </vt:variant>
      <vt:variant>
        <vt:lpwstr>_Toc358883097</vt:lpwstr>
      </vt:variant>
      <vt:variant>
        <vt:i4>1048627</vt:i4>
      </vt:variant>
      <vt:variant>
        <vt:i4>38</vt:i4>
      </vt:variant>
      <vt:variant>
        <vt:i4>0</vt:i4>
      </vt:variant>
      <vt:variant>
        <vt:i4>5</vt:i4>
      </vt:variant>
      <vt:variant>
        <vt:lpwstr/>
      </vt:variant>
      <vt:variant>
        <vt:lpwstr>_Toc358883096</vt:lpwstr>
      </vt:variant>
      <vt:variant>
        <vt:i4>1048627</vt:i4>
      </vt:variant>
      <vt:variant>
        <vt:i4>32</vt:i4>
      </vt:variant>
      <vt:variant>
        <vt:i4>0</vt:i4>
      </vt:variant>
      <vt:variant>
        <vt:i4>5</vt:i4>
      </vt:variant>
      <vt:variant>
        <vt:lpwstr/>
      </vt:variant>
      <vt:variant>
        <vt:lpwstr>_Toc358883095</vt:lpwstr>
      </vt:variant>
      <vt:variant>
        <vt:i4>1048627</vt:i4>
      </vt:variant>
      <vt:variant>
        <vt:i4>26</vt:i4>
      </vt:variant>
      <vt:variant>
        <vt:i4>0</vt:i4>
      </vt:variant>
      <vt:variant>
        <vt:i4>5</vt:i4>
      </vt:variant>
      <vt:variant>
        <vt:lpwstr/>
      </vt:variant>
      <vt:variant>
        <vt:lpwstr>_Toc358883094</vt:lpwstr>
      </vt:variant>
      <vt:variant>
        <vt:i4>1048627</vt:i4>
      </vt:variant>
      <vt:variant>
        <vt:i4>20</vt:i4>
      </vt:variant>
      <vt:variant>
        <vt:i4>0</vt:i4>
      </vt:variant>
      <vt:variant>
        <vt:i4>5</vt:i4>
      </vt:variant>
      <vt:variant>
        <vt:lpwstr/>
      </vt:variant>
      <vt:variant>
        <vt:lpwstr>_Toc358883093</vt:lpwstr>
      </vt:variant>
      <vt:variant>
        <vt:i4>1048627</vt:i4>
      </vt:variant>
      <vt:variant>
        <vt:i4>14</vt:i4>
      </vt:variant>
      <vt:variant>
        <vt:i4>0</vt:i4>
      </vt:variant>
      <vt:variant>
        <vt:i4>5</vt:i4>
      </vt:variant>
      <vt:variant>
        <vt:lpwstr/>
      </vt:variant>
      <vt:variant>
        <vt:lpwstr>_Toc358883092</vt:lpwstr>
      </vt:variant>
      <vt:variant>
        <vt:i4>1048627</vt:i4>
      </vt:variant>
      <vt:variant>
        <vt:i4>8</vt:i4>
      </vt:variant>
      <vt:variant>
        <vt:i4>0</vt:i4>
      </vt:variant>
      <vt:variant>
        <vt:i4>5</vt:i4>
      </vt:variant>
      <vt:variant>
        <vt:lpwstr/>
      </vt:variant>
      <vt:variant>
        <vt:lpwstr>_Toc358883091</vt:lpwstr>
      </vt:variant>
      <vt:variant>
        <vt:i4>1048627</vt:i4>
      </vt:variant>
      <vt:variant>
        <vt:i4>2</vt:i4>
      </vt:variant>
      <vt:variant>
        <vt:i4>0</vt:i4>
      </vt:variant>
      <vt:variant>
        <vt:i4>5</vt:i4>
      </vt:variant>
      <vt:variant>
        <vt:lpwstr/>
      </vt:variant>
      <vt:variant>
        <vt:lpwstr>_Toc358883090</vt:lpwstr>
      </vt:variant>
      <vt:variant>
        <vt:i4>65537</vt:i4>
      </vt:variant>
      <vt:variant>
        <vt:i4>-1</vt:i4>
      </vt:variant>
      <vt:variant>
        <vt:i4>1028</vt:i4>
      </vt:variant>
      <vt:variant>
        <vt:i4>4</vt:i4>
      </vt:variant>
      <vt:variant>
        <vt:lpwstr>http://www.sante.gouv.sn/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Leman François - D1.1</cp:lastModifiedBy>
  <cp:revision>2</cp:revision>
  <cp:lastPrinted>2017-10-16T14:22:00Z</cp:lastPrinted>
  <dcterms:created xsi:type="dcterms:W3CDTF">2019-06-19T10:22:00Z</dcterms:created>
  <dcterms:modified xsi:type="dcterms:W3CDTF">2019-06-19T10:22:00Z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-2061569357</vt:i4>
  </property>
  <property fmtid="{D5CDD505-2E9C-101B-9397-08002B2CF9AE}" pid="3" name="_NewReviewCycle">
    <vt:lpwstr/>
  </property>
  <property fmtid="{D5CDD505-2E9C-101B-9397-08002B2CF9AE}" pid="4" name="_EmailSubject">
    <vt:lpwstr>Demande de clôture définitive de l'intervention PAGOSAN (SEN1002511)</vt:lpwstr>
  </property>
  <property fmtid="{D5CDD505-2E9C-101B-9397-08002B2CF9AE}" pid="5" name="_AuthorEmail">
    <vt:lpwstr>michel.francoys@enabel.be</vt:lpwstr>
  </property>
  <property fmtid="{D5CDD505-2E9C-101B-9397-08002B2CF9AE}" pid="6" name="_AuthorEmailDisplayName">
    <vt:lpwstr>FRANCOYS, Michel</vt:lpwstr>
  </property>
  <property fmtid="{D5CDD505-2E9C-101B-9397-08002B2CF9AE}" pid="7" name="_ReviewingToolsShownOnce">
    <vt:lpwstr/>
  </property>
  <property fmtid="{D5CDD505-2E9C-101B-9397-08002B2CF9AE}" pid="8" name="TitusGUID">
    <vt:lpwstr>c90deef6-aee7-47a1-8fc9-cb48a7ba09ab</vt:lpwstr>
  </property>
  <property fmtid="{D5CDD505-2E9C-101B-9397-08002B2CF9AE}" pid="9" name="BE_ForeignAffairsClassification">
    <vt:lpwstr>Non classifié - Niet geclassificeerd</vt:lpwstr>
  </property>
  <property fmtid="{D5CDD505-2E9C-101B-9397-08002B2CF9AE}" pid="10" name="BE_ForeignAffairsMarkering">
    <vt:lpwstr>Markering inactief - Marquage inactif</vt:lpwstr>
  </property>
</Properties>
</file>