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71E178AB" w14:textId="77777777" w:rsidR="00AB2C9E" w:rsidRDefault="00BA642A">
      <w:pPr>
        <w:sectPr w:rsidR="00AB2C9E">
          <w:headerReference w:type="even" r:id="rId8"/>
          <w:headerReference w:type="default" r:id="rId9"/>
          <w:footerReference w:type="even" r:id="rId10"/>
          <w:footerReference w:type="default" r:id="rId11"/>
          <w:headerReference w:type="first" r:id="rId12"/>
          <w:footerReference w:type="first" r:id="rId13"/>
          <w:pgSz w:w="11906" w:h="16838"/>
          <w:pgMar w:top="1418" w:right="1531" w:bottom="1418" w:left="1871" w:header="709" w:footer="709" w:gutter="0"/>
          <w:pgNumType w:start="1"/>
          <w:cols w:space="708"/>
          <w:titlePg/>
          <w:docGrid w:linePitch="360"/>
        </w:sectPr>
      </w:pPr>
      <w:r>
        <w:rPr>
          <w:noProof/>
          <w:lang w:val="en-US"/>
        </w:rPr>
        <mc:AlternateContent>
          <mc:Choice Requires="wps">
            <w:drawing>
              <wp:anchor distT="0" distB="0" distL="114300" distR="114300" simplePos="0" relativeHeight="251658240" behindDoc="0" locked="0" layoutInCell="1" allowOverlap="1" wp14:anchorId="71E1863D" wp14:editId="71E1863E">
                <wp:simplePos x="0" y="0"/>
                <wp:positionH relativeFrom="column">
                  <wp:posOffset>-151764</wp:posOffset>
                </wp:positionH>
                <wp:positionV relativeFrom="page">
                  <wp:posOffset>3121659</wp:posOffset>
                </wp:positionV>
                <wp:extent cx="3579494" cy="4872354"/>
                <wp:effectExtent l="0" t="0" r="0" b="0"/>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79495" cy="4872355"/>
                        </a:xfrm>
                        <a:prstGeom prst="rect">
                          <a:avLst/>
                        </a:prstGeom>
                        <a:solidFill>
                          <a:sysClr val="window" lastClr="FFFFFF"/>
                        </a:solidFill>
                        <a:ln w="6350">
                          <a:noFill/>
                        </a:ln>
                      </wps:spPr>
                      <wps:txbx>
                        <w:txbxContent>
                          <w:p w14:paraId="71E186A8" w14:textId="77777777" w:rsidR="00527CB1" w:rsidRDefault="00527CB1">
                            <w:pPr>
                              <w:pStyle w:val="Titrecouverture"/>
                            </w:pPr>
                          </w:p>
                          <w:p w14:paraId="71E186A9" w14:textId="77777777" w:rsidR="00527CB1" w:rsidRDefault="00527CB1">
                            <w:pPr>
                              <w:pStyle w:val="Titrecouverture"/>
                            </w:pPr>
                          </w:p>
                          <w:p w14:paraId="71E186AA" w14:textId="77777777" w:rsidR="00527CB1" w:rsidRDefault="00527CB1">
                            <w:pPr>
                              <w:pStyle w:val="Titrecouverture"/>
                            </w:pPr>
                          </w:p>
                          <w:p w14:paraId="71E186AB" w14:textId="77777777" w:rsidR="00527CB1" w:rsidRDefault="00527CB1">
                            <w:pPr>
                              <w:pStyle w:val="Titrecouverture"/>
                            </w:pPr>
                          </w:p>
                          <w:p w14:paraId="71E186AC" w14:textId="77777777" w:rsidR="00527CB1" w:rsidRDefault="00527CB1">
                            <w:pPr>
                              <w:pStyle w:val="Titrecouverture"/>
                              <w:rPr>
                                <w:sz w:val="36"/>
                                <w:szCs w:val="36"/>
                              </w:rPr>
                            </w:pPr>
                            <w:r>
                              <w:rPr>
                                <w:sz w:val="36"/>
                                <w:szCs w:val="36"/>
                              </w:rPr>
                              <w:t>Country Programme</w:t>
                            </w:r>
                          </w:p>
                          <w:p w14:paraId="71E186AD" w14:textId="77777777" w:rsidR="00527CB1" w:rsidRDefault="00527CB1">
                            <w:pPr>
                              <w:pStyle w:val="Titrecouverture"/>
                              <w:rPr>
                                <w:sz w:val="36"/>
                                <w:szCs w:val="36"/>
                              </w:rPr>
                            </w:pPr>
                            <w:r>
                              <w:rPr>
                                <w:sz w:val="36"/>
                                <w:szCs w:val="36"/>
                              </w:rPr>
                              <w:t>RWANDA 2019-2024</w:t>
                            </w:r>
                          </w:p>
                          <w:p w14:paraId="71E186AE" w14:textId="77777777" w:rsidR="00527CB1" w:rsidRDefault="00527CB1">
                            <w:pPr>
                              <w:pStyle w:val="Titrecouverture"/>
                              <w:rPr>
                                <w:sz w:val="36"/>
                                <w:szCs w:val="36"/>
                              </w:rPr>
                            </w:pPr>
                            <w:r>
                              <w:rPr>
                                <w:sz w:val="36"/>
                                <w:szCs w:val="36"/>
                              </w:rPr>
                              <w:t>Part III - Agriculture</w:t>
                            </w:r>
                          </w:p>
                          <w:p w14:paraId="71E186AF" w14:textId="77777777" w:rsidR="00527CB1" w:rsidRDefault="00527CB1">
                            <w:pPr>
                              <w:pStyle w:val="Titrecouverture"/>
                              <w:rPr>
                                <w:sz w:val="24"/>
                                <w:szCs w:val="24"/>
                              </w:rPr>
                            </w:pPr>
                          </w:p>
                          <w:p w14:paraId="71E186B0" w14:textId="77777777" w:rsidR="00527CB1" w:rsidRDefault="00527CB1">
                            <w:pPr>
                              <w:pStyle w:val="Titrecouverture"/>
                              <w:rPr>
                                <w:sz w:val="24"/>
                                <w:szCs w:val="24"/>
                              </w:rPr>
                            </w:pPr>
                          </w:p>
                          <w:p w14:paraId="71E186B1" w14:textId="77777777" w:rsidR="00527CB1" w:rsidRDefault="00527CB1">
                            <w:pPr>
                              <w:pStyle w:val="Titrecouverture"/>
                              <w:rPr>
                                <w:sz w:val="24"/>
                                <w:szCs w:val="24"/>
                              </w:rPr>
                            </w:pPr>
                          </w:p>
                          <w:p w14:paraId="71E186B2" w14:textId="77777777" w:rsidR="00527CB1" w:rsidRDefault="00527CB1">
                            <w:pPr>
                              <w:pStyle w:val="Titrecouverture"/>
                              <w:rPr>
                                <w:sz w:val="24"/>
                                <w:szCs w:val="24"/>
                              </w:rPr>
                            </w:pPr>
                          </w:p>
                          <w:p w14:paraId="71E186B3" w14:textId="77777777" w:rsidR="00527CB1" w:rsidRDefault="00527CB1">
                            <w:pPr>
                              <w:pStyle w:val="Titrecouverture"/>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Zone de texte 2" o:spid="_x0000_s1026" style="position:absolute;left:0;text-align:left;margin-left:-11.95pt;margin-top:245.8pt;width:281.85pt;height:38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" fillcolor="window" stroked="f" strokeweight=".5pt">
                <v:path arrowok="t"/>
                <v:textbox>
                  <w:txbxContent>
                    <w:p w14:paraId="71E186A8" w14:textId="77777777" w:rsidR="00527CB1" w:rsidRDefault="00527CB1">
                      <w:pPr>
                        <w:pStyle w:val="Titrecouverture"/>
                      </w:pPr>
                    </w:p>
                    <w:p w14:paraId="71E186A9" w14:textId="77777777" w:rsidR="00527CB1" w:rsidRDefault="00527CB1">
                      <w:pPr>
                        <w:pStyle w:val="Titrecouverture"/>
                      </w:pPr>
                    </w:p>
                    <w:p w14:paraId="71E186AA" w14:textId="77777777" w:rsidR="00527CB1" w:rsidRDefault="00527CB1">
                      <w:pPr>
                        <w:pStyle w:val="Titrecouverture"/>
                      </w:pPr>
                    </w:p>
                    <w:p w14:paraId="71E186AB" w14:textId="77777777" w:rsidR="00527CB1" w:rsidRDefault="00527CB1">
                      <w:pPr>
                        <w:pStyle w:val="Titrecouverture"/>
                      </w:pPr>
                    </w:p>
                    <w:p w14:paraId="71E186AC" w14:textId="77777777" w:rsidR="00527CB1" w:rsidRDefault="00527CB1">
                      <w:pPr>
                        <w:pStyle w:val="Titrecouverture"/>
                        <w:rPr>
                          <w:sz w:val="36"/>
                          <w:szCs w:val="36"/>
                        </w:rPr>
                      </w:pPr>
                      <w:r>
                        <w:rPr>
                          <w:sz w:val="36"/>
                          <w:szCs w:val="36"/>
                        </w:rPr>
                        <w:t>Country Programme</w:t>
                      </w:r>
                    </w:p>
                    <w:p w14:paraId="71E186AD" w14:textId="77777777" w:rsidR="00527CB1" w:rsidRDefault="00527CB1">
                      <w:pPr>
                        <w:pStyle w:val="Titrecouverture"/>
                        <w:rPr>
                          <w:sz w:val="36"/>
                          <w:szCs w:val="36"/>
                        </w:rPr>
                      </w:pPr>
                      <w:r>
                        <w:rPr>
                          <w:sz w:val="36"/>
                          <w:szCs w:val="36"/>
                        </w:rPr>
                        <w:t>RWANDA 2019-2024</w:t>
                      </w:r>
                    </w:p>
                    <w:p w14:paraId="71E186AE" w14:textId="77777777" w:rsidR="00527CB1" w:rsidRDefault="00527CB1">
                      <w:pPr>
                        <w:pStyle w:val="Titrecouverture"/>
                        <w:rPr>
                          <w:sz w:val="36"/>
                          <w:szCs w:val="36"/>
                        </w:rPr>
                      </w:pPr>
                      <w:r>
                        <w:rPr>
                          <w:sz w:val="36"/>
                          <w:szCs w:val="36"/>
                        </w:rPr>
                        <w:t>Part III - Agriculture</w:t>
                      </w:r>
                    </w:p>
                    <w:p w14:paraId="71E186AF" w14:textId="77777777" w:rsidR="00527CB1" w:rsidRDefault="00527CB1">
                      <w:pPr>
                        <w:pStyle w:val="Titrecouverture"/>
                        <w:rPr>
                          <w:sz w:val="24"/>
                          <w:szCs w:val="24"/>
                        </w:rPr>
                      </w:pPr>
                    </w:p>
                    <w:p w14:paraId="71E186B0" w14:textId="77777777" w:rsidR="00527CB1" w:rsidRDefault="00527CB1">
                      <w:pPr>
                        <w:pStyle w:val="Titrecouverture"/>
                        <w:rPr>
                          <w:sz w:val="24"/>
                          <w:szCs w:val="24"/>
                        </w:rPr>
                      </w:pPr>
                    </w:p>
                    <w:p w14:paraId="71E186B1" w14:textId="77777777" w:rsidR="00527CB1" w:rsidRDefault="00527CB1">
                      <w:pPr>
                        <w:pStyle w:val="Titrecouverture"/>
                        <w:rPr>
                          <w:sz w:val="24"/>
                          <w:szCs w:val="24"/>
                        </w:rPr>
                      </w:pPr>
                    </w:p>
                    <w:p w14:paraId="71E186B2" w14:textId="77777777" w:rsidR="00527CB1" w:rsidRDefault="00527CB1">
                      <w:pPr>
                        <w:pStyle w:val="Titrecouverture"/>
                        <w:rPr>
                          <w:sz w:val="24"/>
                          <w:szCs w:val="24"/>
                        </w:rPr>
                      </w:pPr>
                    </w:p>
                    <w:p w14:paraId="71E186B3" w14:textId="77777777" w:rsidR="00527CB1" w:rsidRDefault="00527CB1">
                      <w:pPr>
                        <w:pStyle w:val="Titrecouverture"/>
                        <w:rPr>
                          <w:sz w:val="24"/>
                          <w:szCs w:val="24"/>
                        </w:rPr>
                      </w:pPr>
                    </w:p>
                  </w:txbxContent>
                </v:textbox>
                <w10:wrap anchory="page"/>
              </v:rect>
            </w:pict>
          </mc:Fallback>
        </mc:AlternateContent>
      </w:r>
    </w:p>
    <w:sdt>
      <w:sdtPr>
        <w:rPr>
          <w:rFonts w:ascii="Georgia" w:eastAsia="Calibri" w:hAnsi="Georgia"/>
          <w:color w:val="595959" w:themeColor="text1" w:themeTint="A6"/>
          <w:sz w:val="20"/>
          <w:szCs w:val="22"/>
          <w:lang w:eastAsia="en-US"/>
        </w:rPr>
        <w:id w:val="-531040405"/>
        <w:docPartObj>
          <w:docPartGallery w:val="Table of Contents"/>
          <w:docPartUnique/>
        </w:docPartObj>
      </w:sdtPr>
      <w:sdtEndPr/>
      <w:sdtContent>
        <w:p w14:paraId="71E178AC" w14:textId="77777777" w:rsidR="00AB2C9E" w:rsidRDefault="00BA642A">
          <w:pPr>
            <w:pStyle w:val="En-ttedetabledesmatires"/>
          </w:pPr>
          <w:r>
            <w:rPr>
              <w:lang w:val="fr-FR"/>
            </w:rPr>
            <w:t>Table of contents</w:t>
          </w:r>
        </w:p>
        <w:p w14:paraId="77A4AFC2" w14:textId="77777777" w:rsidR="00BA642A" w:rsidRDefault="00BA642A">
          <w:pPr>
            <w:pStyle w:val="TM1"/>
            <w:tabs>
              <w:tab w:val="left" w:pos="400"/>
            </w:tabs>
            <w:rPr>
              <w:rFonts w:asciiTheme="minorHAnsi" w:eastAsiaTheme="minorEastAsia" w:hAnsiTheme="minorHAnsi" w:cstheme="minorBidi"/>
              <w:b w:val="0"/>
              <w:bCs w:val="0"/>
              <w:caps w:val="0"/>
              <w:noProof/>
              <w:color w:val="auto"/>
              <w:sz w:val="22"/>
              <w:szCs w:val="22"/>
              <w:lang w:val="fr-BE" w:eastAsia="fr-BE"/>
            </w:rPr>
          </w:pPr>
          <w:r>
            <w:fldChar w:fldCharType="begin"/>
          </w:r>
          <w:r>
            <w:instrText xml:space="preserve"> TOC \o "1-3" \h \z \u </w:instrText>
          </w:r>
          <w:r>
            <w:fldChar w:fldCharType="separate"/>
          </w:r>
          <w:hyperlink w:anchor="_Toc532917871" w:history="1">
            <w:r w:rsidRPr="00672CD8">
              <w:rPr>
                <w:rStyle w:val="Lienhypertexte"/>
                <w:noProof/>
              </w:rPr>
              <w:t>1.</w:t>
            </w:r>
            <w:r>
              <w:rPr>
                <w:rFonts w:asciiTheme="minorHAnsi" w:eastAsiaTheme="minorEastAsia" w:hAnsiTheme="minorHAnsi" w:cstheme="minorBidi"/>
                <w:b w:val="0"/>
                <w:bCs w:val="0"/>
                <w:caps w:val="0"/>
                <w:noProof/>
                <w:color w:val="auto"/>
                <w:sz w:val="22"/>
                <w:szCs w:val="22"/>
                <w:lang w:val="fr-BE" w:eastAsia="fr-BE"/>
              </w:rPr>
              <w:tab/>
            </w:r>
            <w:r w:rsidRPr="00672CD8">
              <w:rPr>
                <w:rStyle w:val="Lienhypertexte"/>
                <w:noProof/>
              </w:rPr>
              <w:t>Agriculture Sector</w:t>
            </w:r>
            <w:r>
              <w:rPr>
                <w:noProof/>
                <w:webHidden/>
              </w:rPr>
              <w:tab/>
            </w:r>
            <w:r>
              <w:rPr>
                <w:noProof/>
                <w:webHidden/>
              </w:rPr>
              <w:fldChar w:fldCharType="begin"/>
            </w:r>
            <w:r>
              <w:rPr>
                <w:noProof/>
                <w:webHidden/>
              </w:rPr>
              <w:instrText xml:space="preserve"> PAGEREF _Toc532917871 \h </w:instrText>
            </w:r>
            <w:r>
              <w:rPr>
                <w:noProof/>
                <w:webHidden/>
              </w:rPr>
            </w:r>
            <w:r>
              <w:rPr>
                <w:noProof/>
                <w:webHidden/>
              </w:rPr>
              <w:fldChar w:fldCharType="separate"/>
            </w:r>
            <w:r w:rsidR="00AF6DFB">
              <w:rPr>
                <w:noProof/>
                <w:webHidden/>
              </w:rPr>
              <w:t>3</w:t>
            </w:r>
            <w:r>
              <w:rPr>
                <w:noProof/>
                <w:webHidden/>
              </w:rPr>
              <w:fldChar w:fldCharType="end"/>
            </w:r>
          </w:hyperlink>
        </w:p>
        <w:p w14:paraId="03F79B7E" w14:textId="77777777" w:rsidR="00BA642A" w:rsidRDefault="009330D0">
          <w:pPr>
            <w:pStyle w:val="TM2"/>
            <w:tabs>
              <w:tab w:val="left" w:pos="600"/>
            </w:tabs>
            <w:rPr>
              <w:rFonts w:asciiTheme="minorHAnsi" w:eastAsiaTheme="minorEastAsia" w:hAnsiTheme="minorHAnsi" w:cstheme="minorBidi"/>
              <w:b w:val="0"/>
              <w:bCs w:val="0"/>
              <w:noProof/>
              <w:color w:val="auto"/>
              <w:sz w:val="22"/>
              <w:szCs w:val="22"/>
              <w:lang w:val="fr-BE" w:eastAsia="fr-BE"/>
            </w:rPr>
          </w:pPr>
          <w:hyperlink w:anchor="_Toc532917872" w:history="1">
            <w:r w:rsidR="00BA642A" w:rsidRPr="00672CD8">
              <w:rPr>
                <w:rStyle w:val="Lienhypertexte"/>
                <w:noProof/>
              </w:rPr>
              <w:t>1.1</w:t>
            </w:r>
            <w:r w:rsidR="00BA642A">
              <w:rPr>
                <w:rFonts w:asciiTheme="minorHAnsi" w:eastAsiaTheme="minorEastAsia" w:hAnsiTheme="minorHAnsi" w:cstheme="minorBidi"/>
                <w:b w:val="0"/>
                <w:bCs w:val="0"/>
                <w:noProof/>
                <w:color w:val="auto"/>
                <w:sz w:val="22"/>
                <w:szCs w:val="22"/>
                <w:lang w:val="fr-BE" w:eastAsia="fr-BE"/>
              </w:rPr>
              <w:tab/>
            </w:r>
            <w:r w:rsidR="00BA642A" w:rsidRPr="00672CD8">
              <w:rPr>
                <w:rStyle w:val="Lienhypertexte"/>
                <w:noProof/>
              </w:rPr>
              <w:t>General orientations</w:t>
            </w:r>
            <w:r w:rsidR="00BA642A">
              <w:rPr>
                <w:noProof/>
                <w:webHidden/>
              </w:rPr>
              <w:tab/>
            </w:r>
            <w:r w:rsidR="00BA642A">
              <w:rPr>
                <w:noProof/>
                <w:webHidden/>
              </w:rPr>
              <w:fldChar w:fldCharType="begin"/>
            </w:r>
            <w:r w:rsidR="00BA642A">
              <w:rPr>
                <w:noProof/>
                <w:webHidden/>
              </w:rPr>
              <w:instrText xml:space="preserve"> PAGEREF _Toc532917872 \h </w:instrText>
            </w:r>
            <w:r w:rsidR="00BA642A">
              <w:rPr>
                <w:noProof/>
                <w:webHidden/>
              </w:rPr>
            </w:r>
            <w:r w:rsidR="00BA642A">
              <w:rPr>
                <w:noProof/>
                <w:webHidden/>
              </w:rPr>
              <w:fldChar w:fldCharType="separate"/>
            </w:r>
            <w:r w:rsidR="00AF6DFB">
              <w:rPr>
                <w:noProof/>
                <w:webHidden/>
              </w:rPr>
              <w:t>3</w:t>
            </w:r>
            <w:r w:rsidR="00BA642A">
              <w:rPr>
                <w:noProof/>
                <w:webHidden/>
              </w:rPr>
              <w:fldChar w:fldCharType="end"/>
            </w:r>
          </w:hyperlink>
        </w:p>
        <w:p w14:paraId="4D14E78C"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73" w:history="1">
            <w:r w:rsidR="00BA642A" w:rsidRPr="00672CD8">
              <w:rPr>
                <w:rStyle w:val="Lienhypertexte"/>
                <w:noProof/>
              </w:rPr>
              <w:t>1.1.1</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General objectives of the Belgian Federal Government for the Rwandan Agriculture program 2019-2024</w:t>
            </w:r>
            <w:r w:rsidR="00BA642A">
              <w:rPr>
                <w:noProof/>
                <w:webHidden/>
              </w:rPr>
              <w:tab/>
            </w:r>
            <w:r w:rsidR="00BA642A">
              <w:rPr>
                <w:noProof/>
                <w:webHidden/>
              </w:rPr>
              <w:fldChar w:fldCharType="begin"/>
            </w:r>
            <w:r w:rsidR="00BA642A">
              <w:rPr>
                <w:noProof/>
                <w:webHidden/>
              </w:rPr>
              <w:instrText xml:space="preserve"> PAGEREF _Toc532917873 \h </w:instrText>
            </w:r>
            <w:r w:rsidR="00BA642A">
              <w:rPr>
                <w:noProof/>
                <w:webHidden/>
              </w:rPr>
            </w:r>
            <w:r w:rsidR="00BA642A">
              <w:rPr>
                <w:noProof/>
                <w:webHidden/>
              </w:rPr>
              <w:fldChar w:fldCharType="separate"/>
            </w:r>
            <w:r w:rsidR="00AF6DFB">
              <w:rPr>
                <w:noProof/>
                <w:webHidden/>
              </w:rPr>
              <w:t>3</w:t>
            </w:r>
            <w:r w:rsidR="00BA642A">
              <w:rPr>
                <w:noProof/>
                <w:webHidden/>
              </w:rPr>
              <w:fldChar w:fldCharType="end"/>
            </w:r>
          </w:hyperlink>
        </w:p>
        <w:p w14:paraId="3603B73C"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74" w:history="1">
            <w:r w:rsidR="00BA642A" w:rsidRPr="00672CD8">
              <w:rPr>
                <w:rStyle w:val="Lienhypertexte"/>
                <w:noProof/>
              </w:rPr>
              <w:t>1.1.2</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Rwandan strategy and policy for agriculture</w:t>
            </w:r>
            <w:r w:rsidR="00BA642A">
              <w:rPr>
                <w:noProof/>
                <w:webHidden/>
              </w:rPr>
              <w:tab/>
            </w:r>
            <w:r w:rsidR="00BA642A">
              <w:rPr>
                <w:noProof/>
                <w:webHidden/>
              </w:rPr>
              <w:fldChar w:fldCharType="begin"/>
            </w:r>
            <w:r w:rsidR="00BA642A">
              <w:rPr>
                <w:noProof/>
                <w:webHidden/>
              </w:rPr>
              <w:instrText xml:space="preserve"> PAGEREF _Toc532917874 \h </w:instrText>
            </w:r>
            <w:r w:rsidR="00BA642A">
              <w:rPr>
                <w:noProof/>
                <w:webHidden/>
              </w:rPr>
            </w:r>
            <w:r w:rsidR="00BA642A">
              <w:rPr>
                <w:noProof/>
                <w:webHidden/>
              </w:rPr>
              <w:fldChar w:fldCharType="separate"/>
            </w:r>
            <w:r w:rsidR="00AF6DFB">
              <w:rPr>
                <w:noProof/>
                <w:webHidden/>
              </w:rPr>
              <w:t>3</w:t>
            </w:r>
            <w:r w:rsidR="00BA642A">
              <w:rPr>
                <w:noProof/>
                <w:webHidden/>
              </w:rPr>
              <w:fldChar w:fldCharType="end"/>
            </w:r>
          </w:hyperlink>
        </w:p>
        <w:p w14:paraId="47993650" w14:textId="77777777" w:rsidR="00BA642A" w:rsidRDefault="009330D0">
          <w:pPr>
            <w:pStyle w:val="TM2"/>
            <w:tabs>
              <w:tab w:val="left" w:pos="600"/>
            </w:tabs>
            <w:rPr>
              <w:rFonts w:asciiTheme="minorHAnsi" w:eastAsiaTheme="minorEastAsia" w:hAnsiTheme="minorHAnsi" w:cstheme="minorBidi"/>
              <w:b w:val="0"/>
              <w:bCs w:val="0"/>
              <w:noProof/>
              <w:color w:val="auto"/>
              <w:sz w:val="22"/>
              <w:szCs w:val="22"/>
              <w:lang w:val="fr-BE" w:eastAsia="fr-BE"/>
            </w:rPr>
          </w:pPr>
          <w:hyperlink w:anchor="_Toc532917875" w:history="1">
            <w:r w:rsidR="00BA642A" w:rsidRPr="00672CD8">
              <w:rPr>
                <w:rStyle w:val="Lienhypertexte"/>
                <w:noProof/>
              </w:rPr>
              <w:t>1.2</w:t>
            </w:r>
            <w:r w:rsidR="00BA642A">
              <w:rPr>
                <w:rFonts w:asciiTheme="minorHAnsi" w:eastAsiaTheme="minorEastAsia" w:hAnsiTheme="minorHAnsi" w:cstheme="minorBidi"/>
                <w:b w:val="0"/>
                <w:bCs w:val="0"/>
                <w:noProof/>
                <w:color w:val="auto"/>
                <w:sz w:val="22"/>
                <w:szCs w:val="22"/>
                <w:lang w:val="fr-BE" w:eastAsia="fr-BE"/>
              </w:rPr>
              <w:tab/>
            </w:r>
            <w:r w:rsidR="00BA642A" w:rsidRPr="00672CD8">
              <w:rPr>
                <w:rStyle w:val="Lienhypertexte"/>
                <w:noProof/>
              </w:rPr>
              <w:t>Context analysis</w:t>
            </w:r>
            <w:r w:rsidR="00BA642A">
              <w:rPr>
                <w:noProof/>
                <w:webHidden/>
              </w:rPr>
              <w:tab/>
            </w:r>
            <w:r w:rsidR="00BA642A">
              <w:rPr>
                <w:noProof/>
                <w:webHidden/>
              </w:rPr>
              <w:fldChar w:fldCharType="begin"/>
            </w:r>
            <w:r w:rsidR="00BA642A">
              <w:rPr>
                <w:noProof/>
                <w:webHidden/>
              </w:rPr>
              <w:instrText xml:space="preserve"> PAGEREF _Toc532917875 \h </w:instrText>
            </w:r>
            <w:r w:rsidR="00BA642A">
              <w:rPr>
                <w:noProof/>
                <w:webHidden/>
              </w:rPr>
            </w:r>
            <w:r w:rsidR="00BA642A">
              <w:rPr>
                <w:noProof/>
                <w:webHidden/>
              </w:rPr>
              <w:fldChar w:fldCharType="separate"/>
            </w:r>
            <w:r w:rsidR="00AF6DFB">
              <w:rPr>
                <w:noProof/>
                <w:webHidden/>
              </w:rPr>
              <w:t>5</w:t>
            </w:r>
            <w:r w:rsidR="00BA642A">
              <w:rPr>
                <w:noProof/>
                <w:webHidden/>
              </w:rPr>
              <w:fldChar w:fldCharType="end"/>
            </w:r>
          </w:hyperlink>
        </w:p>
        <w:p w14:paraId="5BC579C5" w14:textId="77777777" w:rsidR="00BA642A" w:rsidRDefault="009330D0">
          <w:pPr>
            <w:pStyle w:val="TM2"/>
            <w:tabs>
              <w:tab w:val="left" w:pos="600"/>
            </w:tabs>
            <w:rPr>
              <w:rFonts w:asciiTheme="minorHAnsi" w:eastAsiaTheme="minorEastAsia" w:hAnsiTheme="minorHAnsi" w:cstheme="minorBidi"/>
              <w:b w:val="0"/>
              <w:bCs w:val="0"/>
              <w:noProof/>
              <w:color w:val="auto"/>
              <w:sz w:val="22"/>
              <w:szCs w:val="22"/>
              <w:lang w:val="fr-BE" w:eastAsia="fr-BE"/>
            </w:rPr>
          </w:pPr>
          <w:hyperlink w:anchor="_Toc532917876" w:history="1">
            <w:r w:rsidR="00BA642A" w:rsidRPr="00672CD8">
              <w:rPr>
                <w:rStyle w:val="Lienhypertexte"/>
                <w:noProof/>
              </w:rPr>
              <w:t>1.3</w:t>
            </w:r>
            <w:r w:rsidR="00BA642A">
              <w:rPr>
                <w:rFonts w:asciiTheme="minorHAnsi" w:eastAsiaTheme="minorEastAsia" w:hAnsiTheme="minorHAnsi" w:cstheme="minorBidi"/>
                <w:b w:val="0"/>
                <w:bCs w:val="0"/>
                <w:noProof/>
                <w:color w:val="auto"/>
                <w:sz w:val="22"/>
                <w:szCs w:val="22"/>
                <w:lang w:val="fr-BE" w:eastAsia="fr-BE"/>
              </w:rPr>
              <w:tab/>
            </w:r>
            <w:r w:rsidR="00BA642A" w:rsidRPr="00672CD8">
              <w:rPr>
                <w:rStyle w:val="Lienhypertexte"/>
                <w:noProof/>
              </w:rPr>
              <w:t>Analysis of Key Actors</w:t>
            </w:r>
            <w:r w:rsidR="00BA642A">
              <w:rPr>
                <w:noProof/>
                <w:webHidden/>
              </w:rPr>
              <w:tab/>
            </w:r>
            <w:r w:rsidR="00BA642A">
              <w:rPr>
                <w:noProof/>
                <w:webHidden/>
              </w:rPr>
              <w:fldChar w:fldCharType="begin"/>
            </w:r>
            <w:r w:rsidR="00BA642A">
              <w:rPr>
                <w:noProof/>
                <w:webHidden/>
              </w:rPr>
              <w:instrText xml:space="preserve"> PAGEREF _Toc532917876 \h </w:instrText>
            </w:r>
            <w:r w:rsidR="00BA642A">
              <w:rPr>
                <w:noProof/>
                <w:webHidden/>
              </w:rPr>
            </w:r>
            <w:r w:rsidR="00BA642A">
              <w:rPr>
                <w:noProof/>
                <w:webHidden/>
              </w:rPr>
              <w:fldChar w:fldCharType="separate"/>
            </w:r>
            <w:r w:rsidR="00AF6DFB">
              <w:rPr>
                <w:noProof/>
                <w:webHidden/>
              </w:rPr>
              <w:t>5</w:t>
            </w:r>
            <w:r w:rsidR="00BA642A">
              <w:rPr>
                <w:noProof/>
                <w:webHidden/>
              </w:rPr>
              <w:fldChar w:fldCharType="end"/>
            </w:r>
          </w:hyperlink>
        </w:p>
        <w:p w14:paraId="41DD6B2F"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77" w:history="1">
            <w:r w:rsidR="00BA642A" w:rsidRPr="00672CD8">
              <w:rPr>
                <w:rStyle w:val="Lienhypertexte"/>
                <w:noProof/>
              </w:rPr>
              <w:t>1.3.1</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From the public sector</w:t>
            </w:r>
            <w:r w:rsidR="00BA642A">
              <w:rPr>
                <w:noProof/>
                <w:webHidden/>
              </w:rPr>
              <w:tab/>
            </w:r>
            <w:r w:rsidR="00BA642A">
              <w:rPr>
                <w:noProof/>
                <w:webHidden/>
              </w:rPr>
              <w:fldChar w:fldCharType="begin"/>
            </w:r>
            <w:r w:rsidR="00BA642A">
              <w:rPr>
                <w:noProof/>
                <w:webHidden/>
              </w:rPr>
              <w:instrText xml:space="preserve"> PAGEREF _Toc532917877 \h </w:instrText>
            </w:r>
            <w:r w:rsidR="00BA642A">
              <w:rPr>
                <w:noProof/>
                <w:webHidden/>
              </w:rPr>
            </w:r>
            <w:r w:rsidR="00BA642A">
              <w:rPr>
                <w:noProof/>
                <w:webHidden/>
              </w:rPr>
              <w:fldChar w:fldCharType="separate"/>
            </w:r>
            <w:r w:rsidR="00AF6DFB">
              <w:rPr>
                <w:noProof/>
                <w:webHidden/>
              </w:rPr>
              <w:t>5</w:t>
            </w:r>
            <w:r w:rsidR="00BA642A">
              <w:rPr>
                <w:noProof/>
                <w:webHidden/>
              </w:rPr>
              <w:fldChar w:fldCharType="end"/>
            </w:r>
          </w:hyperlink>
        </w:p>
        <w:p w14:paraId="6665C423"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78" w:history="1">
            <w:r w:rsidR="00BA642A" w:rsidRPr="00672CD8">
              <w:rPr>
                <w:rStyle w:val="Lienhypertexte"/>
                <w:noProof/>
              </w:rPr>
              <w:t>1.3.2</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From the private sector</w:t>
            </w:r>
            <w:r w:rsidR="00BA642A">
              <w:rPr>
                <w:noProof/>
                <w:webHidden/>
              </w:rPr>
              <w:tab/>
            </w:r>
            <w:r w:rsidR="00BA642A">
              <w:rPr>
                <w:noProof/>
                <w:webHidden/>
              </w:rPr>
              <w:fldChar w:fldCharType="begin"/>
            </w:r>
            <w:r w:rsidR="00BA642A">
              <w:rPr>
                <w:noProof/>
                <w:webHidden/>
              </w:rPr>
              <w:instrText xml:space="preserve"> PAGEREF _Toc532917878 \h </w:instrText>
            </w:r>
            <w:r w:rsidR="00BA642A">
              <w:rPr>
                <w:noProof/>
                <w:webHidden/>
              </w:rPr>
            </w:r>
            <w:r w:rsidR="00BA642A">
              <w:rPr>
                <w:noProof/>
                <w:webHidden/>
              </w:rPr>
              <w:fldChar w:fldCharType="separate"/>
            </w:r>
            <w:r w:rsidR="00AF6DFB">
              <w:rPr>
                <w:noProof/>
                <w:webHidden/>
              </w:rPr>
              <w:t>6</w:t>
            </w:r>
            <w:r w:rsidR="00BA642A">
              <w:rPr>
                <w:noProof/>
                <w:webHidden/>
              </w:rPr>
              <w:fldChar w:fldCharType="end"/>
            </w:r>
          </w:hyperlink>
        </w:p>
        <w:p w14:paraId="6922594A"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79" w:history="1">
            <w:r w:rsidR="00BA642A" w:rsidRPr="00672CD8">
              <w:rPr>
                <w:rStyle w:val="Lienhypertexte"/>
                <w:noProof/>
              </w:rPr>
              <w:t>1.3.3</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Key Development Partners</w:t>
            </w:r>
            <w:r w:rsidR="00BA642A">
              <w:rPr>
                <w:noProof/>
                <w:webHidden/>
              </w:rPr>
              <w:tab/>
            </w:r>
            <w:r w:rsidR="00BA642A">
              <w:rPr>
                <w:noProof/>
                <w:webHidden/>
              </w:rPr>
              <w:fldChar w:fldCharType="begin"/>
            </w:r>
            <w:r w:rsidR="00BA642A">
              <w:rPr>
                <w:noProof/>
                <w:webHidden/>
              </w:rPr>
              <w:instrText xml:space="preserve"> PAGEREF _Toc532917879 \h </w:instrText>
            </w:r>
            <w:r w:rsidR="00BA642A">
              <w:rPr>
                <w:noProof/>
                <w:webHidden/>
              </w:rPr>
            </w:r>
            <w:r w:rsidR="00BA642A">
              <w:rPr>
                <w:noProof/>
                <w:webHidden/>
              </w:rPr>
              <w:fldChar w:fldCharType="separate"/>
            </w:r>
            <w:r w:rsidR="00AF6DFB">
              <w:rPr>
                <w:noProof/>
                <w:webHidden/>
              </w:rPr>
              <w:t>6</w:t>
            </w:r>
            <w:r w:rsidR="00BA642A">
              <w:rPr>
                <w:noProof/>
                <w:webHidden/>
              </w:rPr>
              <w:fldChar w:fldCharType="end"/>
            </w:r>
          </w:hyperlink>
        </w:p>
        <w:p w14:paraId="65C85F45"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80" w:history="1">
            <w:r w:rsidR="00BA642A" w:rsidRPr="00672CD8">
              <w:rPr>
                <w:rStyle w:val="Lienhypertexte"/>
                <w:noProof/>
              </w:rPr>
              <w:t>1.3.4</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Civil Society, International and National Non-Government Organizations.</w:t>
            </w:r>
            <w:r w:rsidR="00BA642A">
              <w:rPr>
                <w:noProof/>
                <w:webHidden/>
              </w:rPr>
              <w:tab/>
            </w:r>
            <w:r w:rsidR="00BA642A">
              <w:rPr>
                <w:noProof/>
                <w:webHidden/>
              </w:rPr>
              <w:fldChar w:fldCharType="begin"/>
            </w:r>
            <w:r w:rsidR="00BA642A">
              <w:rPr>
                <w:noProof/>
                <w:webHidden/>
              </w:rPr>
              <w:instrText xml:space="preserve"> PAGEREF _Toc532917880 \h </w:instrText>
            </w:r>
            <w:r w:rsidR="00BA642A">
              <w:rPr>
                <w:noProof/>
                <w:webHidden/>
              </w:rPr>
            </w:r>
            <w:r w:rsidR="00BA642A">
              <w:rPr>
                <w:noProof/>
                <w:webHidden/>
              </w:rPr>
              <w:fldChar w:fldCharType="separate"/>
            </w:r>
            <w:r w:rsidR="00AF6DFB">
              <w:rPr>
                <w:noProof/>
                <w:webHidden/>
              </w:rPr>
              <w:t>6</w:t>
            </w:r>
            <w:r w:rsidR="00BA642A">
              <w:rPr>
                <w:noProof/>
                <w:webHidden/>
              </w:rPr>
              <w:fldChar w:fldCharType="end"/>
            </w:r>
          </w:hyperlink>
        </w:p>
        <w:p w14:paraId="52FBCFC7" w14:textId="77777777" w:rsidR="00BA642A" w:rsidRDefault="009330D0">
          <w:pPr>
            <w:pStyle w:val="TM2"/>
            <w:tabs>
              <w:tab w:val="left" w:pos="600"/>
            </w:tabs>
            <w:rPr>
              <w:rFonts w:asciiTheme="minorHAnsi" w:eastAsiaTheme="minorEastAsia" w:hAnsiTheme="minorHAnsi" w:cstheme="minorBidi"/>
              <w:b w:val="0"/>
              <w:bCs w:val="0"/>
              <w:noProof/>
              <w:color w:val="auto"/>
              <w:sz w:val="22"/>
              <w:szCs w:val="22"/>
              <w:lang w:val="fr-BE" w:eastAsia="fr-BE"/>
            </w:rPr>
          </w:pPr>
          <w:hyperlink w:anchor="_Toc532917881" w:history="1">
            <w:r w:rsidR="00BA642A" w:rsidRPr="00672CD8">
              <w:rPr>
                <w:rStyle w:val="Lienhypertexte"/>
                <w:noProof/>
              </w:rPr>
              <w:t>1.4</w:t>
            </w:r>
            <w:r w:rsidR="00BA642A">
              <w:rPr>
                <w:rFonts w:asciiTheme="minorHAnsi" w:eastAsiaTheme="minorEastAsia" w:hAnsiTheme="minorHAnsi" w:cstheme="minorBidi"/>
                <w:b w:val="0"/>
                <w:bCs w:val="0"/>
                <w:noProof/>
                <w:color w:val="auto"/>
                <w:sz w:val="22"/>
                <w:szCs w:val="22"/>
                <w:lang w:val="fr-BE" w:eastAsia="fr-BE"/>
              </w:rPr>
              <w:tab/>
            </w:r>
            <w:r w:rsidR="00BA642A" w:rsidRPr="00672CD8">
              <w:rPr>
                <w:rStyle w:val="Lienhypertexte"/>
                <w:noProof/>
              </w:rPr>
              <w:t>Strategic Choices for the sector</w:t>
            </w:r>
            <w:r w:rsidR="00BA642A">
              <w:rPr>
                <w:noProof/>
                <w:webHidden/>
              </w:rPr>
              <w:tab/>
            </w:r>
            <w:r w:rsidR="00BA642A">
              <w:rPr>
                <w:noProof/>
                <w:webHidden/>
              </w:rPr>
              <w:fldChar w:fldCharType="begin"/>
            </w:r>
            <w:r w:rsidR="00BA642A">
              <w:rPr>
                <w:noProof/>
                <w:webHidden/>
              </w:rPr>
              <w:instrText xml:space="preserve"> PAGEREF _Toc532917881 \h </w:instrText>
            </w:r>
            <w:r w:rsidR="00BA642A">
              <w:rPr>
                <w:noProof/>
                <w:webHidden/>
              </w:rPr>
            </w:r>
            <w:r w:rsidR="00BA642A">
              <w:rPr>
                <w:noProof/>
                <w:webHidden/>
              </w:rPr>
              <w:fldChar w:fldCharType="separate"/>
            </w:r>
            <w:r w:rsidR="00AF6DFB">
              <w:rPr>
                <w:noProof/>
                <w:webHidden/>
              </w:rPr>
              <w:t>12</w:t>
            </w:r>
            <w:r w:rsidR="00BA642A">
              <w:rPr>
                <w:noProof/>
                <w:webHidden/>
              </w:rPr>
              <w:fldChar w:fldCharType="end"/>
            </w:r>
          </w:hyperlink>
        </w:p>
        <w:p w14:paraId="215EECD9"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82" w:history="1">
            <w:r w:rsidR="00BA642A" w:rsidRPr="00672CD8">
              <w:rPr>
                <w:rStyle w:val="Lienhypertexte"/>
                <w:noProof/>
              </w:rPr>
              <w:t>1.4.1</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Alignment to the Rwandan policies and strategies</w:t>
            </w:r>
            <w:r w:rsidR="00BA642A">
              <w:rPr>
                <w:noProof/>
                <w:webHidden/>
              </w:rPr>
              <w:tab/>
            </w:r>
            <w:r w:rsidR="00BA642A">
              <w:rPr>
                <w:noProof/>
                <w:webHidden/>
              </w:rPr>
              <w:fldChar w:fldCharType="begin"/>
            </w:r>
            <w:r w:rsidR="00BA642A">
              <w:rPr>
                <w:noProof/>
                <w:webHidden/>
              </w:rPr>
              <w:instrText xml:space="preserve"> PAGEREF _Toc532917882 \h </w:instrText>
            </w:r>
            <w:r w:rsidR="00BA642A">
              <w:rPr>
                <w:noProof/>
                <w:webHidden/>
              </w:rPr>
            </w:r>
            <w:r w:rsidR="00BA642A">
              <w:rPr>
                <w:noProof/>
                <w:webHidden/>
              </w:rPr>
              <w:fldChar w:fldCharType="separate"/>
            </w:r>
            <w:r w:rsidR="00AF6DFB">
              <w:rPr>
                <w:noProof/>
                <w:webHidden/>
              </w:rPr>
              <w:t>12</w:t>
            </w:r>
            <w:r w:rsidR="00BA642A">
              <w:rPr>
                <w:noProof/>
                <w:webHidden/>
              </w:rPr>
              <w:fldChar w:fldCharType="end"/>
            </w:r>
          </w:hyperlink>
        </w:p>
        <w:p w14:paraId="51B0F55B"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83" w:history="1">
            <w:r w:rsidR="00BA642A" w:rsidRPr="00672CD8">
              <w:rPr>
                <w:rStyle w:val="Lienhypertexte"/>
                <w:noProof/>
              </w:rPr>
              <w:t>1.4.2</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MDTF support complemented by support to agriculture value chains not covered by the MDTF</w:t>
            </w:r>
            <w:r w:rsidR="00BA642A">
              <w:rPr>
                <w:noProof/>
                <w:webHidden/>
              </w:rPr>
              <w:tab/>
            </w:r>
            <w:r w:rsidR="00BA642A">
              <w:rPr>
                <w:noProof/>
                <w:webHidden/>
              </w:rPr>
              <w:fldChar w:fldCharType="begin"/>
            </w:r>
            <w:r w:rsidR="00BA642A">
              <w:rPr>
                <w:noProof/>
                <w:webHidden/>
              </w:rPr>
              <w:instrText xml:space="preserve"> PAGEREF _Toc532917883 \h </w:instrText>
            </w:r>
            <w:r w:rsidR="00BA642A">
              <w:rPr>
                <w:noProof/>
                <w:webHidden/>
              </w:rPr>
            </w:r>
            <w:r w:rsidR="00BA642A">
              <w:rPr>
                <w:noProof/>
                <w:webHidden/>
              </w:rPr>
              <w:fldChar w:fldCharType="separate"/>
            </w:r>
            <w:r w:rsidR="00AF6DFB">
              <w:rPr>
                <w:noProof/>
                <w:webHidden/>
              </w:rPr>
              <w:t>12</w:t>
            </w:r>
            <w:r w:rsidR="00BA642A">
              <w:rPr>
                <w:noProof/>
                <w:webHidden/>
              </w:rPr>
              <w:fldChar w:fldCharType="end"/>
            </w:r>
          </w:hyperlink>
        </w:p>
        <w:p w14:paraId="0CC18A90"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84" w:history="1">
            <w:r w:rsidR="00BA642A" w:rsidRPr="00672CD8">
              <w:rPr>
                <w:rStyle w:val="Lienhypertexte"/>
                <w:noProof/>
              </w:rPr>
              <w:t>1.4.3</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Two track approach: smallholder farmers &amp; commercial agriculture</w:t>
            </w:r>
            <w:r w:rsidR="00BA642A">
              <w:rPr>
                <w:noProof/>
                <w:webHidden/>
              </w:rPr>
              <w:tab/>
            </w:r>
            <w:r w:rsidR="00BA642A">
              <w:rPr>
                <w:noProof/>
                <w:webHidden/>
              </w:rPr>
              <w:fldChar w:fldCharType="begin"/>
            </w:r>
            <w:r w:rsidR="00BA642A">
              <w:rPr>
                <w:noProof/>
                <w:webHidden/>
              </w:rPr>
              <w:instrText xml:space="preserve"> PAGEREF _Toc532917884 \h </w:instrText>
            </w:r>
            <w:r w:rsidR="00BA642A">
              <w:rPr>
                <w:noProof/>
                <w:webHidden/>
              </w:rPr>
            </w:r>
            <w:r w:rsidR="00BA642A">
              <w:rPr>
                <w:noProof/>
                <w:webHidden/>
              </w:rPr>
              <w:fldChar w:fldCharType="separate"/>
            </w:r>
            <w:r w:rsidR="00AF6DFB">
              <w:rPr>
                <w:noProof/>
                <w:webHidden/>
              </w:rPr>
              <w:t>13</w:t>
            </w:r>
            <w:r w:rsidR="00BA642A">
              <w:rPr>
                <w:noProof/>
                <w:webHidden/>
              </w:rPr>
              <w:fldChar w:fldCharType="end"/>
            </w:r>
          </w:hyperlink>
        </w:p>
        <w:p w14:paraId="77ED7C5E"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85" w:history="1">
            <w:r w:rsidR="00BA642A" w:rsidRPr="00672CD8">
              <w:rPr>
                <w:rStyle w:val="Lienhypertexte"/>
                <w:noProof/>
              </w:rPr>
              <w:t>1.4.4</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Private Sector development as a driver in developing the value chains</w:t>
            </w:r>
            <w:r w:rsidR="00BA642A">
              <w:rPr>
                <w:noProof/>
                <w:webHidden/>
              </w:rPr>
              <w:tab/>
            </w:r>
            <w:r w:rsidR="00BA642A">
              <w:rPr>
                <w:noProof/>
                <w:webHidden/>
              </w:rPr>
              <w:fldChar w:fldCharType="begin"/>
            </w:r>
            <w:r w:rsidR="00BA642A">
              <w:rPr>
                <w:noProof/>
                <w:webHidden/>
              </w:rPr>
              <w:instrText xml:space="preserve"> PAGEREF _Toc532917885 \h </w:instrText>
            </w:r>
            <w:r w:rsidR="00BA642A">
              <w:rPr>
                <w:noProof/>
                <w:webHidden/>
              </w:rPr>
            </w:r>
            <w:r w:rsidR="00BA642A">
              <w:rPr>
                <w:noProof/>
                <w:webHidden/>
              </w:rPr>
              <w:fldChar w:fldCharType="separate"/>
            </w:r>
            <w:r w:rsidR="00AF6DFB">
              <w:rPr>
                <w:noProof/>
                <w:webHidden/>
              </w:rPr>
              <w:t>13</w:t>
            </w:r>
            <w:r w:rsidR="00BA642A">
              <w:rPr>
                <w:noProof/>
                <w:webHidden/>
              </w:rPr>
              <w:fldChar w:fldCharType="end"/>
            </w:r>
          </w:hyperlink>
        </w:p>
        <w:p w14:paraId="6CC91BFB"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86" w:history="1">
            <w:r w:rsidR="00BA642A" w:rsidRPr="00672CD8">
              <w:rPr>
                <w:rStyle w:val="Lienhypertexte"/>
                <w:noProof/>
              </w:rPr>
              <w:t>1.4.5</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Accountability</w:t>
            </w:r>
            <w:r w:rsidR="00BA642A">
              <w:rPr>
                <w:noProof/>
                <w:webHidden/>
              </w:rPr>
              <w:tab/>
            </w:r>
            <w:r w:rsidR="00BA642A">
              <w:rPr>
                <w:noProof/>
                <w:webHidden/>
              </w:rPr>
              <w:fldChar w:fldCharType="begin"/>
            </w:r>
            <w:r w:rsidR="00BA642A">
              <w:rPr>
                <w:noProof/>
                <w:webHidden/>
              </w:rPr>
              <w:instrText xml:space="preserve"> PAGEREF _Toc532917886 \h </w:instrText>
            </w:r>
            <w:r w:rsidR="00BA642A">
              <w:rPr>
                <w:noProof/>
                <w:webHidden/>
              </w:rPr>
            </w:r>
            <w:r w:rsidR="00BA642A">
              <w:rPr>
                <w:noProof/>
                <w:webHidden/>
              </w:rPr>
              <w:fldChar w:fldCharType="separate"/>
            </w:r>
            <w:r w:rsidR="00AF6DFB">
              <w:rPr>
                <w:noProof/>
                <w:webHidden/>
              </w:rPr>
              <w:t>13</w:t>
            </w:r>
            <w:r w:rsidR="00BA642A">
              <w:rPr>
                <w:noProof/>
                <w:webHidden/>
              </w:rPr>
              <w:fldChar w:fldCharType="end"/>
            </w:r>
          </w:hyperlink>
        </w:p>
        <w:p w14:paraId="7A435382"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87" w:history="1">
            <w:r w:rsidR="00BA642A" w:rsidRPr="00672CD8">
              <w:rPr>
                <w:rStyle w:val="Lienhypertexte"/>
                <w:noProof/>
              </w:rPr>
              <w:t>1.4.6</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Cross-cutting issues: Youth, Women, Environment, and ICT</w:t>
            </w:r>
            <w:r w:rsidR="00BA642A">
              <w:rPr>
                <w:noProof/>
                <w:webHidden/>
              </w:rPr>
              <w:tab/>
            </w:r>
            <w:r w:rsidR="00BA642A">
              <w:rPr>
                <w:noProof/>
                <w:webHidden/>
              </w:rPr>
              <w:fldChar w:fldCharType="begin"/>
            </w:r>
            <w:r w:rsidR="00BA642A">
              <w:rPr>
                <w:noProof/>
                <w:webHidden/>
              </w:rPr>
              <w:instrText xml:space="preserve"> PAGEREF _Toc532917887 \h </w:instrText>
            </w:r>
            <w:r w:rsidR="00BA642A">
              <w:rPr>
                <w:noProof/>
                <w:webHidden/>
              </w:rPr>
            </w:r>
            <w:r w:rsidR="00BA642A">
              <w:rPr>
                <w:noProof/>
                <w:webHidden/>
              </w:rPr>
              <w:fldChar w:fldCharType="separate"/>
            </w:r>
            <w:r w:rsidR="00AF6DFB">
              <w:rPr>
                <w:noProof/>
                <w:webHidden/>
              </w:rPr>
              <w:t>14</w:t>
            </w:r>
            <w:r w:rsidR="00BA642A">
              <w:rPr>
                <w:noProof/>
                <w:webHidden/>
              </w:rPr>
              <w:fldChar w:fldCharType="end"/>
            </w:r>
          </w:hyperlink>
        </w:p>
        <w:p w14:paraId="03E78EA7" w14:textId="193B16AC" w:rsidR="00BA642A" w:rsidRDefault="009330D0">
          <w:pPr>
            <w:pStyle w:val="TM2"/>
            <w:tabs>
              <w:tab w:val="left" w:pos="600"/>
            </w:tabs>
            <w:rPr>
              <w:rFonts w:asciiTheme="minorHAnsi" w:eastAsiaTheme="minorEastAsia" w:hAnsiTheme="minorHAnsi" w:cstheme="minorBidi"/>
              <w:b w:val="0"/>
              <w:bCs w:val="0"/>
              <w:noProof/>
              <w:color w:val="auto"/>
              <w:sz w:val="22"/>
              <w:szCs w:val="22"/>
              <w:lang w:val="fr-BE" w:eastAsia="fr-BE"/>
            </w:rPr>
          </w:pPr>
          <w:hyperlink w:anchor="_Toc532917888" w:history="1">
            <w:r w:rsidR="00BA642A" w:rsidRPr="00672CD8">
              <w:rPr>
                <w:rStyle w:val="Lienhypertexte"/>
                <w:noProof/>
              </w:rPr>
              <w:t>1.5</w:t>
            </w:r>
            <w:r w:rsidR="00BA642A">
              <w:rPr>
                <w:rFonts w:asciiTheme="minorHAnsi" w:eastAsiaTheme="minorEastAsia" w:hAnsiTheme="minorHAnsi" w:cstheme="minorBidi"/>
                <w:b w:val="0"/>
                <w:bCs w:val="0"/>
                <w:noProof/>
                <w:color w:val="auto"/>
                <w:sz w:val="22"/>
                <w:szCs w:val="22"/>
                <w:lang w:val="fr-BE" w:eastAsia="fr-BE"/>
              </w:rPr>
              <w:tab/>
            </w:r>
            <w:r w:rsidR="00BA642A" w:rsidRPr="00672CD8">
              <w:rPr>
                <w:rStyle w:val="Lienhypertexte"/>
                <w:noProof/>
              </w:rPr>
              <w:t>Priority target groups</w:t>
            </w:r>
            <w:r w:rsidR="00BA642A">
              <w:rPr>
                <w:noProof/>
                <w:webHidden/>
              </w:rPr>
              <w:tab/>
            </w:r>
            <w:r w:rsidR="00BA642A">
              <w:rPr>
                <w:noProof/>
                <w:webHidden/>
              </w:rPr>
              <w:fldChar w:fldCharType="begin"/>
            </w:r>
            <w:r w:rsidR="00BA642A">
              <w:rPr>
                <w:noProof/>
                <w:webHidden/>
              </w:rPr>
              <w:instrText xml:space="preserve"> PAGEREF _Toc532917888 \h </w:instrText>
            </w:r>
            <w:r w:rsidR="00BA642A">
              <w:rPr>
                <w:noProof/>
                <w:webHidden/>
              </w:rPr>
            </w:r>
            <w:r w:rsidR="00BA642A">
              <w:rPr>
                <w:noProof/>
                <w:webHidden/>
              </w:rPr>
              <w:fldChar w:fldCharType="separate"/>
            </w:r>
            <w:r w:rsidR="00AF6DFB">
              <w:rPr>
                <w:noProof/>
                <w:webHidden/>
              </w:rPr>
              <w:t>16</w:t>
            </w:r>
            <w:r w:rsidR="00BA642A">
              <w:rPr>
                <w:noProof/>
                <w:webHidden/>
              </w:rPr>
              <w:fldChar w:fldCharType="end"/>
            </w:r>
          </w:hyperlink>
        </w:p>
        <w:p w14:paraId="655849D9" w14:textId="0AE176D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89" w:history="1">
            <w:r w:rsidR="00BA642A" w:rsidRPr="00672CD8">
              <w:rPr>
                <w:rStyle w:val="Lienhypertexte"/>
                <w:noProof/>
              </w:rPr>
              <w:t>1.5.1</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Final beneficiaries (population)</w:t>
            </w:r>
            <w:r w:rsidR="00BA642A">
              <w:rPr>
                <w:noProof/>
                <w:webHidden/>
              </w:rPr>
              <w:tab/>
            </w:r>
            <w:r w:rsidR="00BA642A">
              <w:rPr>
                <w:noProof/>
                <w:webHidden/>
              </w:rPr>
              <w:fldChar w:fldCharType="begin"/>
            </w:r>
            <w:r w:rsidR="00BA642A">
              <w:rPr>
                <w:noProof/>
                <w:webHidden/>
              </w:rPr>
              <w:instrText xml:space="preserve"> PAGEREF _Toc532917889 \h </w:instrText>
            </w:r>
            <w:r w:rsidR="00BA642A">
              <w:rPr>
                <w:noProof/>
                <w:webHidden/>
              </w:rPr>
            </w:r>
            <w:r w:rsidR="00BA642A">
              <w:rPr>
                <w:noProof/>
                <w:webHidden/>
              </w:rPr>
              <w:fldChar w:fldCharType="separate"/>
            </w:r>
            <w:r w:rsidR="00AF6DFB">
              <w:rPr>
                <w:noProof/>
                <w:webHidden/>
              </w:rPr>
              <w:t>16</w:t>
            </w:r>
            <w:r w:rsidR="00BA642A">
              <w:rPr>
                <w:noProof/>
                <w:webHidden/>
              </w:rPr>
              <w:fldChar w:fldCharType="end"/>
            </w:r>
          </w:hyperlink>
        </w:p>
        <w:p w14:paraId="0715F7FB" w14:textId="0698CBFC"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90" w:history="1">
            <w:r w:rsidR="00BA642A" w:rsidRPr="00672CD8">
              <w:rPr>
                <w:rStyle w:val="Lienhypertexte"/>
                <w:noProof/>
              </w:rPr>
              <w:t>1.5.2</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Intermediary beneficiaries (public and private actors whose capacities are strengthened)</w:t>
            </w:r>
            <w:r w:rsidR="00BA642A">
              <w:rPr>
                <w:noProof/>
                <w:webHidden/>
              </w:rPr>
              <w:tab/>
            </w:r>
            <w:r w:rsidR="00BA642A">
              <w:rPr>
                <w:noProof/>
                <w:webHidden/>
              </w:rPr>
              <w:fldChar w:fldCharType="begin"/>
            </w:r>
            <w:r w:rsidR="00BA642A">
              <w:rPr>
                <w:noProof/>
                <w:webHidden/>
              </w:rPr>
              <w:instrText xml:space="preserve"> PAGEREF _Toc532917890 \h </w:instrText>
            </w:r>
            <w:r w:rsidR="00BA642A">
              <w:rPr>
                <w:noProof/>
                <w:webHidden/>
              </w:rPr>
            </w:r>
            <w:r w:rsidR="00BA642A">
              <w:rPr>
                <w:noProof/>
                <w:webHidden/>
              </w:rPr>
              <w:fldChar w:fldCharType="separate"/>
            </w:r>
            <w:r w:rsidR="00AF6DFB">
              <w:rPr>
                <w:noProof/>
                <w:webHidden/>
              </w:rPr>
              <w:t>16</w:t>
            </w:r>
            <w:r w:rsidR="00BA642A">
              <w:rPr>
                <w:noProof/>
                <w:webHidden/>
              </w:rPr>
              <w:fldChar w:fldCharType="end"/>
            </w:r>
          </w:hyperlink>
        </w:p>
        <w:p w14:paraId="70D70C1B" w14:textId="77777777" w:rsidR="00BA642A" w:rsidRDefault="009330D0">
          <w:pPr>
            <w:pStyle w:val="TM2"/>
            <w:tabs>
              <w:tab w:val="left" w:pos="600"/>
            </w:tabs>
            <w:rPr>
              <w:rFonts w:asciiTheme="minorHAnsi" w:eastAsiaTheme="minorEastAsia" w:hAnsiTheme="minorHAnsi" w:cstheme="minorBidi"/>
              <w:b w:val="0"/>
              <w:bCs w:val="0"/>
              <w:noProof/>
              <w:color w:val="auto"/>
              <w:sz w:val="22"/>
              <w:szCs w:val="22"/>
              <w:lang w:val="fr-BE" w:eastAsia="fr-BE"/>
            </w:rPr>
          </w:pPr>
          <w:hyperlink w:anchor="_Toc532917891" w:history="1">
            <w:r w:rsidR="00BA642A" w:rsidRPr="00672CD8">
              <w:rPr>
                <w:rStyle w:val="Lienhypertexte"/>
                <w:noProof/>
              </w:rPr>
              <w:t>1.6</w:t>
            </w:r>
            <w:r w:rsidR="00BA642A">
              <w:rPr>
                <w:rFonts w:asciiTheme="minorHAnsi" w:eastAsiaTheme="minorEastAsia" w:hAnsiTheme="minorHAnsi" w:cstheme="minorBidi"/>
                <w:b w:val="0"/>
                <w:bCs w:val="0"/>
                <w:noProof/>
                <w:color w:val="auto"/>
                <w:sz w:val="22"/>
                <w:szCs w:val="22"/>
                <w:lang w:val="fr-BE" w:eastAsia="fr-BE"/>
              </w:rPr>
              <w:tab/>
            </w:r>
            <w:r w:rsidR="00BA642A" w:rsidRPr="00672CD8">
              <w:rPr>
                <w:rStyle w:val="Lienhypertexte"/>
                <w:noProof/>
              </w:rPr>
              <w:t>Strategic alliances – Complementarity and synergies</w:t>
            </w:r>
            <w:r w:rsidR="00BA642A">
              <w:rPr>
                <w:noProof/>
                <w:webHidden/>
              </w:rPr>
              <w:tab/>
            </w:r>
            <w:r w:rsidR="00BA642A">
              <w:rPr>
                <w:noProof/>
                <w:webHidden/>
              </w:rPr>
              <w:fldChar w:fldCharType="begin"/>
            </w:r>
            <w:r w:rsidR="00BA642A">
              <w:rPr>
                <w:noProof/>
                <w:webHidden/>
              </w:rPr>
              <w:instrText xml:space="preserve"> PAGEREF _Toc532917891 \h </w:instrText>
            </w:r>
            <w:r w:rsidR="00BA642A">
              <w:rPr>
                <w:noProof/>
                <w:webHidden/>
              </w:rPr>
            </w:r>
            <w:r w:rsidR="00BA642A">
              <w:rPr>
                <w:noProof/>
                <w:webHidden/>
              </w:rPr>
              <w:fldChar w:fldCharType="separate"/>
            </w:r>
            <w:r w:rsidR="00AF6DFB">
              <w:rPr>
                <w:noProof/>
                <w:webHidden/>
              </w:rPr>
              <w:t>17</w:t>
            </w:r>
            <w:r w:rsidR="00BA642A">
              <w:rPr>
                <w:noProof/>
                <w:webHidden/>
              </w:rPr>
              <w:fldChar w:fldCharType="end"/>
            </w:r>
          </w:hyperlink>
        </w:p>
        <w:p w14:paraId="04F8634B"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92" w:history="1">
            <w:r w:rsidR="00BA642A" w:rsidRPr="00672CD8">
              <w:rPr>
                <w:rStyle w:val="Lienhypertexte"/>
                <w:noProof/>
              </w:rPr>
              <w:t>1.6.1</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Engaging the private sector</w:t>
            </w:r>
            <w:r w:rsidR="00BA642A">
              <w:rPr>
                <w:noProof/>
                <w:webHidden/>
              </w:rPr>
              <w:tab/>
            </w:r>
            <w:r w:rsidR="00BA642A">
              <w:rPr>
                <w:noProof/>
                <w:webHidden/>
              </w:rPr>
              <w:fldChar w:fldCharType="begin"/>
            </w:r>
            <w:r w:rsidR="00BA642A">
              <w:rPr>
                <w:noProof/>
                <w:webHidden/>
              </w:rPr>
              <w:instrText xml:space="preserve"> PAGEREF _Toc532917892 \h </w:instrText>
            </w:r>
            <w:r w:rsidR="00BA642A">
              <w:rPr>
                <w:noProof/>
                <w:webHidden/>
              </w:rPr>
            </w:r>
            <w:r w:rsidR="00BA642A">
              <w:rPr>
                <w:noProof/>
                <w:webHidden/>
              </w:rPr>
              <w:fldChar w:fldCharType="separate"/>
            </w:r>
            <w:r w:rsidR="00AF6DFB">
              <w:rPr>
                <w:noProof/>
                <w:webHidden/>
              </w:rPr>
              <w:t>17</w:t>
            </w:r>
            <w:r w:rsidR="00BA642A">
              <w:rPr>
                <w:noProof/>
                <w:webHidden/>
              </w:rPr>
              <w:fldChar w:fldCharType="end"/>
            </w:r>
          </w:hyperlink>
        </w:p>
        <w:p w14:paraId="4805F4E9"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93" w:history="1">
            <w:r w:rsidR="00BA642A" w:rsidRPr="00672CD8">
              <w:rPr>
                <w:rStyle w:val="Lienhypertexte"/>
                <w:noProof/>
              </w:rPr>
              <w:t>1.6.2</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Strategic partnership with Belgian expertise (including the private sector)</w:t>
            </w:r>
            <w:r w:rsidR="00BA642A">
              <w:rPr>
                <w:noProof/>
                <w:webHidden/>
              </w:rPr>
              <w:tab/>
            </w:r>
            <w:r w:rsidR="00BA642A">
              <w:rPr>
                <w:noProof/>
                <w:webHidden/>
              </w:rPr>
              <w:fldChar w:fldCharType="begin"/>
            </w:r>
            <w:r w:rsidR="00BA642A">
              <w:rPr>
                <w:noProof/>
                <w:webHidden/>
              </w:rPr>
              <w:instrText xml:space="preserve"> PAGEREF _Toc532917893 \h </w:instrText>
            </w:r>
            <w:r w:rsidR="00BA642A">
              <w:rPr>
                <w:noProof/>
                <w:webHidden/>
              </w:rPr>
            </w:r>
            <w:r w:rsidR="00BA642A">
              <w:rPr>
                <w:noProof/>
                <w:webHidden/>
              </w:rPr>
              <w:fldChar w:fldCharType="separate"/>
            </w:r>
            <w:r w:rsidR="00AF6DFB">
              <w:rPr>
                <w:noProof/>
                <w:webHidden/>
              </w:rPr>
              <w:t>17</w:t>
            </w:r>
            <w:r w:rsidR="00BA642A">
              <w:rPr>
                <w:noProof/>
                <w:webHidden/>
              </w:rPr>
              <w:fldChar w:fldCharType="end"/>
            </w:r>
          </w:hyperlink>
        </w:p>
        <w:p w14:paraId="27915F1F"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94" w:history="1">
            <w:r w:rsidR="00BA642A" w:rsidRPr="00672CD8">
              <w:rPr>
                <w:rStyle w:val="Lienhypertexte"/>
                <w:noProof/>
              </w:rPr>
              <w:t>1.6.3</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Articulation with other development partners</w:t>
            </w:r>
            <w:r w:rsidR="00BA642A">
              <w:rPr>
                <w:noProof/>
                <w:webHidden/>
              </w:rPr>
              <w:tab/>
            </w:r>
            <w:r w:rsidR="00BA642A">
              <w:rPr>
                <w:noProof/>
                <w:webHidden/>
              </w:rPr>
              <w:fldChar w:fldCharType="begin"/>
            </w:r>
            <w:r w:rsidR="00BA642A">
              <w:rPr>
                <w:noProof/>
                <w:webHidden/>
              </w:rPr>
              <w:instrText xml:space="preserve"> PAGEREF _Toc532917894 \h </w:instrText>
            </w:r>
            <w:r w:rsidR="00BA642A">
              <w:rPr>
                <w:noProof/>
                <w:webHidden/>
              </w:rPr>
            </w:r>
            <w:r w:rsidR="00BA642A">
              <w:rPr>
                <w:noProof/>
                <w:webHidden/>
              </w:rPr>
              <w:fldChar w:fldCharType="separate"/>
            </w:r>
            <w:r w:rsidR="00AF6DFB">
              <w:rPr>
                <w:noProof/>
                <w:webHidden/>
              </w:rPr>
              <w:t>17</w:t>
            </w:r>
            <w:r w:rsidR="00BA642A">
              <w:rPr>
                <w:noProof/>
                <w:webHidden/>
              </w:rPr>
              <w:fldChar w:fldCharType="end"/>
            </w:r>
          </w:hyperlink>
        </w:p>
        <w:p w14:paraId="0EFADEE3" w14:textId="77777777" w:rsidR="00BA642A" w:rsidRDefault="009330D0">
          <w:pPr>
            <w:pStyle w:val="TM2"/>
            <w:tabs>
              <w:tab w:val="left" w:pos="600"/>
            </w:tabs>
            <w:rPr>
              <w:rFonts w:asciiTheme="minorHAnsi" w:eastAsiaTheme="minorEastAsia" w:hAnsiTheme="minorHAnsi" w:cstheme="minorBidi"/>
              <w:b w:val="0"/>
              <w:bCs w:val="0"/>
              <w:noProof/>
              <w:color w:val="auto"/>
              <w:sz w:val="22"/>
              <w:szCs w:val="22"/>
              <w:lang w:val="fr-BE" w:eastAsia="fr-BE"/>
            </w:rPr>
          </w:pPr>
          <w:hyperlink w:anchor="_Toc532917895" w:history="1">
            <w:r w:rsidR="00BA642A" w:rsidRPr="00672CD8">
              <w:rPr>
                <w:rStyle w:val="Lienhypertexte"/>
                <w:noProof/>
              </w:rPr>
              <w:t>1.7</w:t>
            </w:r>
            <w:r w:rsidR="00BA642A">
              <w:rPr>
                <w:rFonts w:asciiTheme="minorHAnsi" w:eastAsiaTheme="minorEastAsia" w:hAnsiTheme="minorHAnsi" w:cstheme="minorBidi"/>
                <w:b w:val="0"/>
                <w:bCs w:val="0"/>
                <w:noProof/>
                <w:color w:val="auto"/>
                <w:sz w:val="22"/>
                <w:szCs w:val="22"/>
                <w:lang w:val="fr-BE" w:eastAsia="fr-BE"/>
              </w:rPr>
              <w:tab/>
            </w:r>
            <w:r w:rsidR="00BA642A" w:rsidRPr="00672CD8">
              <w:rPr>
                <w:rStyle w:val="Lienhypertexte"/>
                <w:noProof/>
              </w:rPr>
              <w:t>General and specific objectives</w:t>
            </w:r>
            <w:r w:rsidR="00BA642A">
              <w:rPr>
                <w:noProof/>
                <w:webHidden/>
              </w:rPr>
              <w:tab/>
            </w:r>
            <w:r w:rsidR="00BA642A">
              <w:rPr>
                <w:noProof/>
                <w:webHidden/>
              </w:rPr>
              <w:fldChar w:fldCharType="begin"/>
            </w:r>
            <w:r w:rsidR="00BA642A">
              <w:rPr>
                <w:noProof/>
                <w:webHidden/>
              </w:rPr>
              <w:instrText xml:space="preserve"> PAGEREF _Toc532917895 \h </w:instrText>
            </w:r>
            <w:r w:rsidR="00BA642A">
              <w:rPr>
                <w:noProof/>
                <w:webHidden/>
              </w:rPr>
            </w:r>
            <w:r w:rsidR="00BA642A">
              <w:rPr>
                <w:noProof/>
                <w:webHidden/>
              </w:rPr>
              <w:fldChar w:fldCharType="separate"/>
            </w:r>
            <w:r w:rsidR="00AF6DFB">
              <w:rPr>
                <w:noProof/>
                <w:webHidden/>
              </w:rPr>
              <w:t>17</w:t>
            </w:r>
            <w:r w:rsidR="00BA642A">
              <w:rPr>
                <w:noProof/>
                <w:webHidden/>
              </w:rPr>
              <w:fldChar w:fldCharType="end"/>
            </w:r>
          </w:hyperlink>
        </w:p>
        <w:p w14:paraId="49456DE6" w14:textId="77777777" w:rsidR="00BA642A" w:rsidRDefault="009330D0">
          <w:pPr>
            <w:pStyle w:val="TM2"/>
            <w:tabs>
              <w:tab w:val="left" w:pos="600"/>
            </w:tabs>
            <w:rPr>
              <w:rFonts w:asciiTheme="minorHAnsi" w:eastAsiaTheme="minorEastAsia" w:hAnsiTheme="minorHAnsi" w:cstheme="minorBidi"/>
              <w:b w:val="0"/>
              <w:bCs w:val="0"/>
              <w:noProof/>
              <w:color w:val="auto"/>
              <w:sz w:val="22"/>
              <w:szCs w:val="22"/>
              <w:lang w:val="fr-BE" w:eastAsia="fr-BE"/>
            </w:rPr>
          </w:pPr>
          <w:hyperlink w:anchor="_Toc532917896" w:history="1">
            <w:r w:rsidR="00BA642A" w:rsidRPr="00672CD8">
              <w:rPr>
                <w:rStyle w:val="Lienhypertexte"/>
                <w:noProof/>
              </w:rPr>
              <w:t>1.8</w:t>
            </w:r>
            <w:r w:rsidR="00BA642A">
              <w:rPr>
                <w:rFonts w:asciiTheme="minorHAnsi" w:eastAsiaTheme="minorEastAsia" w:hAnsiTheme="minorHAnsi" w:cstheme="minorBidi"/>
                <w:b w:val="0"/>
                <w:bCs w:val="0"/>
                <w:noProof/>
                <w:color w:val="auto"/>
                <w:sz w:val="22"/>
                <w:szCs w:val="22"/>
                <w:lang w:val="fr-BE" w:eastAsia="fr-BE"/>
              </w:rPr>
              <w:tab/>
            </w:r>
            <w:r w:rsidR="00BA642A" w:rsidRPr="00672CD8">
              <w:rPr>
                <w:rStyle w:val="Lienhypertexte"/>
                <w:noProof/>
              </w:rPr>
              <w:t>MDTF modality: Support the implementation of PSTA4 to promote the commercialization of agricultural value chains.</w:t>
            </w:r>
            <w:r w:rsidR="00BA642A">
              <w:rPr>
                <w:noProof/>
                <w:webHidden/>
              </w:rPr>
              <w:tab/>
            </w:r>
            <w:r w:rsidR="00BA642A">
              <w:rPr>
                <w:noProof/>
                <w:webHidden/>
              </w:rPr>
              <w:fldChar w:fldCharType="begin"/>
            </w:r>
            <w:r w:rsidR="00BA642A">
              <w:rPr>
                <w:noProof/>
                <w:webHidden/>
              </w:rPr>
              <w:instrText xml:space="preserve"> PAGEREF _Toc532917896 \h </w:instrText>
            </w:r>
            <w:r w:rsidR="00BA642A">
              <w:rPr>
                <w:noProof/>
                <w:webHidden/>
              </w:rPr>
            </w:r>
            <w:r w:rsidR="00BA642A">
              <w:rPr>
                <w:noProof/>
                <w:webHidden/>
              </w:rPr>
              <w:fldChar w:fldCharType="separate"/>
            </w:r>
            <w:r w:rsidR="00AF6DFB">
              <w:rPr>
                <w:noProof/>
                <w:webHidden/>
              </w:rPr>
              <w:t>19</w:t>
            </w:r>
            <w:r w:rsidR="00BA642A">
              <w:rPr>
                <w:noProof/>
                <w:webHidden/>
              </w:rPr>
              <w:fldChar w:fldCharType="end"/>
            </w:r>
          </w:hyperlink>
        </w:p>
        <w:p w14:paraId="0795FCAE"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97" w:history="1">
            <w:r w:rsidR="00BA642A" w:rsidRPr="00672CD8">
              <w:rPr>
                <w:rStyle w:val="Lienhypertexte"/>
                <w:noProof/>
              </w:rPr>
              <w:t>1.8.1</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Result framework for the intervention:</w:t>
            </w:r>
            <w:r w:rsidR="00BA642A">
              <w:rPr>
                <w:noProof/>
                <w:webHidden/>
              </w:rPr>
              <w:tab/>
            </w:r>
            <w:r w:rsidR="00BA642A">
              <w:rPr>
                <w:noProof/>
                <w:webHidden/>
              </w:rPr>
              <w:fldChar w:fldCharType="begin"/>
            </w:r>
            <w:r w:rsidR="00BA642A">
              <w:rPr>
                <w:noProof/>
                <w:webHidden/>
              </w:rPr>
              <w:instrText xml:space="preserve"> PAGEREF _Toc532917897 \h </w:instrText>
            </w:r>
            <w:r w:rsidR="00BA642A">
              <w:rPr>
                <w:noProof/>
                <w:webHidden/>
              </w:rPr>
            </w:r>
            <w:r w:rsidR="00BA642A">
              <w:rPr>
                <w:noProof/>
                <w:webHidden/>
              </w:rPr>
              <w:fldChar w:fldCharType="separate"/>
            </w:r>
            <w:r w:rsidR="00AF6DFB">
              <w:rPr>
                <w:noProof/>
                <w:webHidden/>
              </w:rPr>
              <w:t>19</w:t>
            </w:r>
            <w:r w:rsidR="00BA642A">
              <w:rPr>
                <w:noProof/>
                <w:webHidden/>
              </w:rPr>
              <w:fldChar w:fldCharType="end"/>
            </w:r>
          </w:hyperlink>
        </w:p>
        <w:p w14:paraId="200B56CF"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98" w:history="1">
            <w:r w:rsidR="00BA642A" w:rsidRPr="00672CD8">
              <w:rPr>
                <w:rStyle w:val="Lienhypertexte"/>
                <w:noProof/>
              </w:rPr>
              <w:t>1.8.2</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Hypotheses, risks and mitigation measures</w:t>
            </w:r>
            <w:r w:rsidR="00BA642A">
              <w:rPr>
                <w:noProof/>
                <w:webHidden/>
              </w:rPr>
              <w:tab/>
            </w:r>
            <w:r w:rsidR="00BA642A">
              <w:rPr>
                <w:noProof/>
                <w:webHidden/>
              </w:rPr>
              <w:fldChar w:fldCharType="begin"/>
            </w:r>
            <w:r w:rsidR="00BA642A">
              <w:rPr>
                <w:noProof/>
                <w:webHidden/>
              </w:rPr>
              <w:instrText xml:space="preserve"> PAGEREF _Toc532917898 \h </w:instrText>
            </w:r>
            <w:r w:rsidR="00BA642A">
              <w:rPr>
                <w:noProof/>
                <w:webHidden/>
              </w:rPr>
            </w:r>
            <w:r w:rsidR="00BA642A">
              <w:rPr>
                <w:noProof/>
                <w:webHidden/>
              </w:rPr>
              <w:fldChar w:fldCharType="separate"/>
            </w:r>
            <w:r w:rsidR="00AF6DFB">
              <w:rPr>
                <w:noProof/>
                <w:webHidden/>
              </w:rPr>
              <w:t>21</w:t>
            </w:r>
            <w:r w:rsidR="00BA642A">
              <w:rPr>
                <w:noProof/>
                <w:webHidden/>
              </w:rPr>
              <w:fldChar w:fldCharType="end"/>
            </w:r>
          </w:hyperlink>
        </w:p>
        <w:p w14:paraId="6E0E147E"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899" w:history="1">
            <w:r w:rsidR="00BA642A" w:rsidRPr="00672CD8">
              <w:rPr>
                <w:rStyle w:val="Lienhypertexte"/>
                <w:noProof/>
              </w:rPr>
              <w:t>1.8.3</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Organizational set-up</w:t>
            </w:r>
            <w:r w:rsidR="00BA642A">
              <w:rPr>
                <w:noProof/>
                <w:webHidden/>
              </w:rPr>
              <w:tab/>
            </w:r>
            <w:r w:rsidR="00BA642A">
              <w:rPr>
                <w:noProof/>
                <w:webHidden/>
              </w:rPr>
              <w:fldChar w:fldCharType="begin"/>
            </w:r>
            <w:r w:rsidR="00BA642A">
              <w:rPr>
                <w:noProof/>
                <w:webHidden/>
              </w:rPr>
              <w:instrText xml:space="preserve"> PAGEREF _Toc532917899 \h </w:instrText>
            </w:r>
            <w:r w:rsidR="00BA642A">
              <w:rPr>
                <w:noProof/>
                <w:webHidden/>
              </w:rPr>
            </w:r>
            <w:r w:rsidR="00BA642A">
              <w:rPr>
                <w:noProof/>
                <w:webHidden/>
              </w:rPr>
              <w:fldChar w:fldCharType="separate"/>
            </w:r>
            <w:r w:rsidR="00AF6DFB">
              <w:rPr>
                <w:noProof/>
                <w:webHidden/>
              </w:rPr>
              <w:t>22</w:t>
            </w:r>
            <w:r w:rsidR="00BA642A">
              <w:rPr>
                <w:noProof/>
                <w:webHidden/>
              </w:rPr>
              <w:fldChar w:fldCharType="end"/>
            </w:r>
          </w:hyperlink>
        </w:p>
        <w:p w14:paraId="2D35290D"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900" w:history="1">
            <w:r w:rsidR="00BA642A" w:rsidRPr="00672CD8">
              <w:rPr>
                <w:rStyle w:val="Lienhypertexte"/>
                <w:noProof/>
              </w:rPr>
              <w:t>1.8.4</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Belgian contribution</w:t>
            </w:r>
            <w:r w:rsidR="00BA642A">
              <w:rPr>
                <w:noProof/>
                <w:webHidden/>
              </w:rPr>
              <w:tab/>
            </w:r>
            <w:r w:rsidR="00BA642A">
              <w:rPr>
                <w:noProof/>
                <w:webHidden/>
              </w:rPr>
              <w:fldChar w:fldCharType="begin"/>
            </w:r>
            <w:r w:rsidR="00BA642A">
              <w:rPr>
                <w:noProof/>
                <w:webHidden/>
              </w:rPr>
              <w:instrText xml:space="preserve"> PAGEREF _Toc532917900 \h </w:instrText>
            </w:r>
            <w:r w:rsidR="00BA642A">
              <w:rPr>
                <w:noProof/>
                <w:webHidden/>
              </w:rPr>
            </w:r>
            <w:r w:rsidR="00BA642A">
              <w:rPr>
                <w:noProof/>
                <w:webHidden/>
              </w:rPr>
              <w:fldChar w:fldCharType="separate"/>
            </w:r>
            <w:r w:rsidR="00AF6DFB">
              <w:rPr>
                <w:noProof/>
                <w:webHidden/>
              </w:rPr>
              <w:t>23</w:t>
            </w:r>
            <w:r w:rsidR="00BA642A">
              <w:rPr>
                <w:noProof/>
                <w:webHidden/>
              </w:rPr>
              <w:fldChar w:fldCharType="end"/>
            </w:r>
          </w:hyperlink>
        </w:p>
        <w:p w14:paraId="6B749430"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901" w:history="1">
            <w:r w:rsidR="00BA642A" w:rsidRPr="00672CD8">
              <w:rPr>
                <w:rStyle w:val="Lienhypertexte"/>
                <w:noProof/>
              </w:rPr>
              <w:t>1.8.5</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ProfR2 - MDTF Monitoring Framework</w:t>
            </w:r>
            <w:r w:rsidR="00BA642A">
              <w:rPr>
                <w:noProof/>
                <w:webHidden/>
              </w:rPr>
              <w:tab/>
            </w:r>
            <w:r w:rsidR="00BA642A">
              <w:rPr>
                <w:noProof/>
                <w:webHidden/>
              </w:rPr>
              <w:fldChar w:fldCharType="begin"/>
            </w:r>
            <w:r w:rsidR="00BA642A">
              <w:rPr>
                <w:noProof/>
                <w:webHidden/>
              </w:rPr>
              <w:instrText xml:space="preserve"> PAGEREF _Toc532917901 \h </w:instrText>
            </w:r>
            <w:r w:rsidR="00BA642A">
              <w:rPr>
                <w:noProof/>
                <w:webHidden/>
              </w:rPr>
            </w:r>
            <w:r w:rsidR="00BA642A">
              <w:rPr>
                <w:noProof/>
                <w:webHidden/>
              </w:rPr>
              <w:fldChar w:fldCharType="separate"/>
            </w:r>
            <w:r w:rsidR="00AF6DFB">
              <w:rPr>
                <w:noProof/>
                <w:webHidden/>
              </w:rPr>
              <w:t>23</w:t>
            </w:r>
            <w:r w:rsidR="00BA642A">
              <w:rPr>
                <w:noProof/>
                <w:webHidden/>
              </w:rPr>
              <w:fldChar w:fldCharType="end"/>
            </w:r>
          </w:hyperlink>
        </w:p>
        <w:p w14:paraId="7265E5AD"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902" w:history="1">
            <w:r w:rsidR="00BA642A" w:rsidRPr="00672CD8">
              <w:rPr>
                <w:rStyle w:val="Lienhypertexte"/>
                <w:noProof/>
              </w:rPr>
              <w:t>1.8.6</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Program-For-Results Results Framework Matrix</w:t>
            </w:r>
            <w:r w:rsidR="00BA642A">
              <w:rPr>
                <w:noProof/>
                <w:webHidden/>
              </w:rPr>
              <w:tab/>
            </w:r>
            <w:r w:rsidR="00BA642A">
              <w:rPr>
                <w:noProof/>
                <w:webHidden/>
              </w:rPr>
              <w:fldChar w:fldCharType="begin"/>
            </w:r>
            <w:r w:rsidR="00BA642A">
              <w:rPr>
                <w:noProof/>
                <w:webHidden/>
              </w:rPr>
              <w:instrText xml:space="preserve"> PAGEREF _Toc532917902 \h </w:instrText>
            </w:r>
            <w:r w:rsidR="00BA642A">
              <w:rPr>
                <w:noProof/>
                <w:webHidden/>
              </w:rPr>
            </w:r>
            <w:r w:rsidR="00BA642A">
              <w:rPr>
                <w:noProof/>
                <w:webHidden/>
              </w:rPr>
              <w:fldChar w:fldCharType="separate"/>
            </w:r>
            <w:r w:rsidR="00AF6DFB">
              <w:rPr>
                <w:noProof/>
                <w:webHidden/>
              </w:rPr>
              <w:t>26</w:t>
            </w:r>
            <w:r w:rsidR="00BA642A">
              <w:rPr>
                <w:noProof/>
                <w:webHidden/>
              </w:rPr>
              <w:fldChar w:fldCharType="end"/>
            </w:r>
          </w:hyperlink>
        </w:p>
        <w:p w14:paraId="4A2921F2"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903" w:history="1">
            <w:r w:rsidR="00BA642A" w:rsidRPr="00672CD8">
              <w:rPr>
                <w:rStyle w:val="Lienhypertexte"/>
                <w:noProof/>
              </w:rPr>
              <w:t>1.8.7</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Program-For-Results Phase 2 Disbursement Linked Indicators Matrix</w:t>
            </w:r>
            <w:r w:rsidR="00BA642A">
              <w:rPr>
                <w:noProof/>
                <w:webHidden/>
              </w:rPr>
              <w:tab/>
            </w:r>
            <w:r w:rsidR="00BA642A">
              <w:rPr>
                <w:noProof/>
                <w:webHidden/>
              </w:rPr>
              <w:fldChar w:fldCharType="begin"/>
            </w:r>
            <w:r w:rsidR="00BA642A">
              <w:rPr>
                <w:noProof/>
                <w:webHidden/>
              </w:rPr>
              <w:instrText xml:space="preserve"> PAGEREF _Toc532917903 \h </w:instrText>
            </w:r>
            <w:r w:rsidR="00BA642A">
              <w:rPr>
                <w:noProof/>
                <w:webHidden/>
              </w:rPr>
            </w:r>
            <w:r w:rsidR="00BA642A">
              <w:rPr>
                <w:noProof/>
                <w:webHidden/>
              </w:rPr>
              <w:fldChar w:fldCharType="separate"/>
            </w:r>
            <w:r w:rsidR="00AF6DFB">
              <w:rPr>
                <w:noProof/>
                <w:webHidden/>
              </w:rPr>
              <w:t>30</w:t>
            </w:r>
            <w:r w:rsidR="00BA642A">
              <w:rPr>
                <w:noProof/>
                <w:webHidden/>
              </w:rPr>
              <w:fldChar w:fldCharType="end"/>
            </w:r>
          </w:hyperlink>
        </w:p>
        <w:p w14:paraId="270823BF" w14:textId="77777777" w:rsidR="00BA642A" w:rsidRDefault="009330D0">
          <w:pPr>
            <w:pStyle w:val="TM2"/>
            <w:tabs>
              <w:tab w:val="left" w:pos="600"/>
            </w:tabs>
            <w:rPr>
              <w:rFonts w:asciiTheme="minorHAnsi" w:eastAsiaTheme="minorEastAsia" w:hAnsiTheme="minorHAnsi" w:cstheme="minorBidi"/>
              <w:b w:val="0"/>
              <w:bCs w:val="0"/>
              <w:noProof/>
              <w:color w:val="auto"/>
              <w:sz w:val="22"/>
              <w:szCs w:val="22"/>
              <w:lang w:val="fr-BE" w:eastAsia="fr-BE"/>
            </w:rPr>
          </w:pPr>
          <w:hyperlink w:anchor="_Toc532917904" w:history="1">
            <w:r w:rsidR="00BA642A" w:rsidRPr="00672CD8">
              <w:rPr>
                <w:rStyle w:val="Lienhypertexte"/>
                <w:noProof/>
              </w:rPr>
              <w:t>1.9</w:t>
            </w:r>
            <w:r w:rsidR="00BA642A">
              <w:rPr>
                <w:rFonts w:asciiTheme="minorHAnsi" w:eastAsiaTheme="minorEastAsia" w:hAnsiTheme="minorHAnsi" w:cstheme="minorBidi"/>
                <w:b w:val="0"/>
                <w:bCs w:val="0"/>
                <w:noProof/>
                <w:color w:val="auto"/>
                <w:sz w:val="22"/>
                <w:szCs w:val="22"/>
                <w:lang w:val="fr-BE" w:eastAsia="fr-BE"/>
              </w:rPr>
              <w:tab/>
            </w:r>
            <w:r w:rsidR="00BA642A" w:rsidRPr="00672CD8">
              <w:rPr>
                <w:rStyle w:val="Lienhypertexte"/>
                <w:noProof/>
              </w:rPr>
              <w:t>Project modality: Development of the value chains of poultry and pork and the related animal feed value chains</w:t>
            </w:r>
            <w:r w:rsidR="00BA642A">
              <w:rPr>
                <w:noProof/>
                <w:webHidden/>
              </w:rPr>
              <w:tab/>
            </w:r>
            <w:r w:rsidR="00BA642A">
              <w:rPr>
                <w:noProof/>
                <w:webHidden/>
              </w:rPr>
              <w:fldChar w:fldCharType="begin"/>
            </w:r>
            <w:r w:rsidR="00BA642A">
              <w:rPr>
                <w:noProof/>
                <w:webHidden/>
              </w:rPr>
              <w:instrText xml:space="preserve"> PAGEREF _Toc532917904 \h </w:instrText>
            </w:r>
            <w:r w:rsidR="00BA642A">
              <w:rPr>
                <w:noProof/>
                <w:webHidden/>
              </w:rPr>
            </w:r>
            <w:r w:rsidR="00BA642A">
              <w:rPr>
                <w:noProof/>
                <w:webHidden/>
              </w:rPr>
              <w:fldChar w:fldCharType="separate"/>
            </w:r>
            <w:r w:rsidR="00AF6DFB">
              <w:rPr>
                <w:noProof/>
                <w:webHidden/>
              </w:rPr>
              <w:t>38</w:t>
            </w:r>
            <w:r w:rsidR="00BA642A">
              <w:rPr>
                <w:noProof/>
                <w:webHidden/>
              </w:rPr>
              <w:fldChar w:fldCharType="end"/>
            </w:r>
          </w:hyperlink>
        </w:p>
        <w:p w14:paraId="7E502043"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905" w:history="1">
            <w:r w:rsidR="00BA642A" w:rsidRPr="00672CD8">
              <w:rPr>
                <w:rStyle w:val="Lienhypertexte"/>
                <w:noProof/>
              </w:rPr>
              <w:t>1.9.1</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Specific context elements related to the targeted value chains</w:t>
            </w:r>
            <w:r w:rsidR="00BA642A">
              <w:rPr>
                <w:noProof/>
                <w:webHidden/>
              </w:rPr>
              <w:tab/>
            </w:r>
            <w:r w:rsidR="00BA642A">
              <w:rPr>
                <w:noProof/>
                <w:webHidden/>
              </w:rPr>
              <w:fldChar w:fldCharType="begin"/>
            </w:r>
            <w:r w:rsidR="00BA642A">
              <w:rPr>
                <w:noProof/>
                <w:webHidden/>
              </w:rPr>
              <w:instrText xml:space="preserve"> PAGEREF _Toc532917905 \h </w:instrText>
            </w:r>
            <w:r w:rsidR="00BA642A">
              <w:rPr>
                <w:noProof/>
                <w:webHidden/>
              </w:rPr>
            </w:r>
            <w:r w:rsidR="00BA642A">
              <w:rPr>
                <w:noProof/>
                <w:webHidden/>
              </w:rPr>
              <w:fldChar w:fldCharType="separate"/>
            </w:r>
            <w:r w:rsidR="00AF6DFB">
              <w:rPr>
                <w:noProof/>
                <w:webHidden/>
              </w:rPr>
              <w:t>38</w:t>
            </w:r>
            <w:r w:rsidR="00BA642A">
              <w:rPr>
                <w:noProof/>
                <w:webHidden/>
              </w:rPr>
              <w:fldChar w:fldCharType="end"/>
            </w:r>
          </w:hyperlink>
        </w:p>
        <w:p w14:paraId="62F2AE49"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906" w:history="1">
            <w:r w:rsidR="00BA642A" w:rsidRPr="00672CD8">
              <w:rPr>
                <w:rStyle w:val="Lienhypertexte"/>
                <w:noProof/>
              </w:rPr>
              <w:t>1.9.2</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Specific strategic considerations for the interventions</w:t>
            </w:r>
            <w:r w:rsidR="00BA642A">
              <w:rPr>
                <w:noProof/>
                <w:webHidden/>
              </w:rPr>
              <w:tab/>
            </w:r>
            <w:r w:rsidR="00BA642A">
              <w:rPr>
                <w:noProof/>
                <w:webHidden/>
              </w:rPr>
              <w:fldChar w:fldCharType="begin"/>
            </w:r>
            <w:r w:rsidR="00BA642A">
              <w:rPr>
                <w:noProof/>
                <w:webHidden/>
              </w:rPr>
              <w:instrText xml:space="preserve"> PAGEREF _Toc532917906 \h </w:instrText>
            </w:r>
            <w:r w:rsidR="00BA642A">
              <w:rPr>
                <w:noProof/>
                <w:webHidden/>
              </w:rPr>
            </w:r>
            <w:r w:rsidR="00BA642A">
              <w:rPr>
                <w:noProof/>
                <w:webHidden/>
              </w:rPr>
              <w:fldChar w:fldCharType="separate"/>
            </w:r>
            <w:r w:rsidR="00AF6DFB">
              <w:rPr>
                <w:noProof/>
                <w:webHidden/>
              </w:rPr>
              <w:t>42</w:t>
            </w:r>
            <w:r w:rsidR="00BA642A">
              <w:rPr>
                <w:noProof/>
                <w:webHidden/>
              </w:rPr>
              <w:fldChar w:fldCharType="end"/>
            </w:r>
          </w:hyperlink>
        </w:p>
        <w:p w14:paraId="131521C8" w14:textId="77777777"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907" w:history="1">
            <w:r w:rsidR="00BA642A" w:rsidRPr="00672CD8">
              <w:rPr>
                <w:rStyle w:val="Lienhypertexte"/>
                <w:noProof/>
              </w:rPr>
              <w:t>1.9.3</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Result framework of the intervention</w:t>
            </w:r>
            <w:r w:rsidR="00BA642A">
              <w:rPr>
                <w:noProof/>
                <w:webHidden/>
              </w:rPr>
              <w:tab/>
            </w:r>
            <w:r w:rsidR="00BA642A">
              <w:rPr>
                <w:noProof/>
                <w:webHidden/>
              </w:rPr>
              <w:fldChar w:fldCharType="begin"/>
            </w:r>
            <w:r w:rsidR="00BA642A">
              <w:rPr>
                <w:noProof/>
                <w:webHidden/>
              </w:rPr>
              <w:instrText xml:space="preserve"> PAGEREF _Toc532917907 \h </w:instrText>
            </w:r>
            <w:r w:rsidR="00BA642A">
              <w:rPr>
                <w:noProof/>
                <w:webHidden/>
              </w:rPr>
            </w:r>
            <w:r w:rsidR="00BA642A">
              <w:rPr>
                <w:noProof/>
                <w:webHidden/>
              </w:rPr>
              <w:fldChar w:fldCharType="separate"/>
            </w:r>
            <w:r w:rsidR="00AF6DFB">
              <w:rPr>
                <w:noProof/>
                <w:webHidden/>
              </w:rPr>
              <w:t>44</w:t>
            </w:r>
            <w:r w:rsidR="00BA642A">
              <w:rPr>
                <w:noProof/>
                <w:webHidden/>
              </w:rPr>
              <w:fldChar w:fldCharType="end"/>
            </w:r>
          </w:hyperlink>
        </w:p>
        <w:p w14:paraId="2CBDA16A" w14:textId="2ED626AA"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908" w:history="1">
            <w:r w:rsidR="00BA642A" w:rsidRPr="00672CD8">
              <w:rPr>
                <w:rStyle w:val="Lienhypertexte"/>
                <w:noProof/>
              </w:rPr>
              <w:t>1.9.4</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The Result framework</w:t>
            </w:r>
            <w:r w:rsidR="00BA642A">
              <w:rPr>
                <w:noProof/>
                <w:webHidden/>
              </w:rPr>
              <w:tab/>
            </w:r>
            <w:r w:rsidR="00BA642A">
              <w:rPr>
                <w:noProof/>
                <w:webHidden/>
              </w:rPr>
              <w:fldChar w:fldCharType="begin"/>
            </w:r>
            <w:r w:rsidR="00BA642A">
              <w:rPr>
                <w:noProof/>
                <w:webHidden/>
              </w:rPr>
              <w:instrText xml:space="preserve"> PAGEREF _Toc532917908 \h </w:instrText>
            </w:r>
            <w:r w:rsidR="00BA642A">
              <w:rPr>
                <w:noProof/>
                <w:webHidden/>
              </w:rPr>
            </w:r>
            <w:r w:rsidR="00BA642A">
              <w:rPr>
                <w:noProof/>
                <w:webHidden/>
              </w:rPr>
              <w:fldChar w:fldCharType="separate"/>
            </w:r>
            <w:r w:rsidR="00AF6DFB">
              <w:rPr>
                <w:noProof/>
                <w:webHidden/>
              </w:rPr>
              <w:t>66</w:t>
            </w:r>
            <w:r w:rsidR="00BA642A">
              <w:rPr>
                <w:noProof/>
                <w:webHidden/>
              </w:rPr>
              <w:fldChar w:fldCharType="end"/>
            </w:r>
          </w:hyperlink>
        </w:p>
        <w:p w14:paraId="01E63C59" w14:textId="6896105C"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909" w:history="1">
            <w:r w:rsidR="00BA642A" w:rsidRPr="00672CD8">
              <w:rPr>
                <w:rStyle w:val="Lienhypertexte"/>
                <w:noProof/>
              </w:rPr>
              <w:t>1.9.5</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Risk identification and mitigation measures</w:t>
            </w:r>
            <w:r w:rsidR="00BA642A">
              <w:rPr>
                <w:noProof/>
                <w:webHidden/>
              </w:rPr>
              <w:tab/>
            </w:r>
            <w:r w:rsidR="00BA642A">
              <w:rPr>
                <w:noProof/>
                <w:webHidden/>
              </w:rPr>
              <w:fldChar w:fldCharType="begin"/>
            </w:r>
            <w:r w:rsidR="00BA642A">
              <w:rPr>
                <w:noProof/>
                <w:webHidden/>
              </w:rPr>
              <w:instrText xml:space="preserve"> PAGEREF _Toc532917909 \h </w:instrText>
            </w:r>
            <w:r w:rsidR="00BA642A">
              <w:rPr>
                <w:noProof/>
                <w:webHidden/>
              </w:rPr>
            </w:r>
            <w:r w:rsidR="00BA642A">
              <w:rPr>
                <w:noProof/>
                <w:webHidden/>
              </w:rPr>
              <w:fldChar w:fldCharType="separate"/>
            </w:r>
            <w:r w:rsidR="00AF6DFB">
              <w:rPr>
                <w:noProof/>
                <w:webHidden/>
              </w:rPr>
              <w:t>76</w:t>
            </w:r>
            <w:r w:rsidR="00BA642A">
              <w:rPr>
                <w:noProof/>
                <w:webHidden/>
              </w:rPr>
              <w:fldChar w:fldCharType="end"/>
            </w:r>
          </w:hyperlink>
        </w:p>
        <w:p w14:paraId="78A5D7D4" w14:textId="5FFE99FF"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910" w:history="1">
            <w:r w:rsidR="00BA642A" w:rsidRPr="00672CD8">
              <w:rPr>
                <w:rStyle w:val="Lienhypertexte"/>
                <w:noProof/>
              </w:rPr>
              <w:t>1.9.6</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Organizational structure of the interventions</w:t>
            </w:r>
            <w:r w:rsidR="00BA642A">
              <w:rPr>
                <w:noProof/>
                <w:webHidden/>
              </w:rPr>
              <w:tab/>
            </w:r>
            <w:r w:rsidR="00BA642A">
              <w:rPr>
                <w:noProof/>
                <w:webHidden/>
              </w:rPr>
              <w:fldChar w:fldCharType="begin"/>
            </w:r>
            <w:r w:rsidR="00BA642A">
              <w:rPr>
                <w:noProof/>
                <w:webHidden/>
              </w:rPr>
              <w:instrText xml:space="preserve"> PAGEREF _Toc532917910 \h </w:instrText>
            </w:r>
            <w:r w:rsidR="00BA642A">
              <w:rPr>
                <w:noProof/>
                <w:webHidden/>
              </w:rPr>
            </w:r>
            <w:r w:rsidR="00BA642A">
              <w:rPr>
                <w:noProof/>
                <w:webHidden/>
              </w:rPr>
              <w:fldChar w:fldCharType="separate"/>
            </w:r>
            <w:r w:rsidR="00AF6DFB">
              <w:rPr>
                <w:noProof/>
                <w:webHidden/>
              </w:rPr>
              <w:t>79</w:t>
            </w:r>
            <w:r w:rsidR="00BA642A">
              <w:rPr>
                <w:noProof/>
                <w:webHidden/>
              </w:rPr>
              <w:fldChar w:fldCharType="end"/>
            </w:r>
          </w:hyperlink>
        </w:p>
        <w:p w14:paraId="0D55D463" w14:textId="4566C026" w:rsidR="00BA642A" w:rsidRDefault="009330D0">
          <w:pPr>
            <w:pStyle w:val="TM3"/>
            <w:tabs>
              <w:tab w:val="left" w:pos="1000"/>
              <w:tab w:val="right" w:leader="dot" w:pos="9770"/>
            </w:tabs>
            <w:rPr>
              <w:rFonts w:asciiTheme="minorHAnsi" w:eastAsiaTheme="minorEastAsia" w:hAnsiTheme="minorHAnsi" w:cstheme="minorBidi"/>
              <w:noProof/>
              <w:color w:val="auto"/>
              <w:sz w:val="22"/>
              <w:szCs w:val="22"/>
              <w:lang w:val="fr-BE" w:eastAsia="fr-BE"/>
            </w:rPr>
          </w:pPr>
          <w:hyperlink w:anchor="_Toc532917911" w:history="1">
            <w:r w:rsidR="00BA642A" w:rsidRPr="00672CD8">
              <w:rPr>
                <w:rStyle w:val="Lienhypertexte"/>
                <w:noProof/>
              </w:rPr>
              <w:t>1.9.7</w:t>
            </w:r>
            <w:r w:rsidR="00BA642A">
              <w:rPr>
                <w:rFonts w:asciiTheme="minorHAnsi" w:eastAsiaTheme="minorEastAsia" w:hAnsiTheme="minorHAnsi" w:cstheme="minorBidi"/>
                <w:noProof/>
                <w:color w:val="auto"/>
                <w:sz w:val="22"/>
                <w:szCs w:val="22"/>
                <w:lang w:val="fr-BE" w:eastAsia="fr-BE"/>
              </w:rPr>
              <w:tab/>
            </w:r>
            <w:r w:rsidR="00BA642A" w:rsidRPr="00672CD8">
              <w:rPr>
                <w:rStyle w:val="Lienhypertexte"/>
                <w:noProof/>
              </w:rPr>
              <w:t>M&amp;E, learning and knowledge management</w:t>
            </w:r>
            <w:r w:rsidR="00BA642A">
              <w:rPr>
                <w:noProof/>
                <w:webHidden/>
              </w:rPr>
              <w:tab/>
            </w:r>
            <w:r w:rsidR="00BA642A">
              <w:rPr>
                <w:noProof/>
                <w:webHidden/>
              </w:rPr>
              <w:fldChar w:fldCharType="begin"/>
            </w:r>
            <w:r w:rsidR="00BA642A">
              <w:rPr>
                <w:noProof/>
                <w:webHidden/>
              </w:rPr>
              <w:instrText xml:space="preserve"> PAGEREF _Toc532917911 \h </w:instrText>
            </w:r>
            <w:r w:rsidR="00BA642A">
              <w:rPr>
                <w:noProof/>
                <w:webHidden/>
              </w:rPr>
            </w:r>
            <w:r w:rsidR="00BA642A">
              <w:rPr>
                <w:noProof/>
                <w:webHidden/>
              </w:rPr>
              <w:fldChar w:fldCharType="separate"/>
            </w:r>
            <w:r w:rsidR="00AF6DFB">
              <w:rPr>
                <w:noProof/>
                <w:webHidden/>
              </w:rPr>
              <w:t>81</w:t>
            </w:r>
            <w:r w:rsidR="00BA642A">
              <w:rPr>
                <w:noProof/>
                <w:webHidden/>
              </w:rPr>
              <w:fldChar w:fldCharType="end"/>
            </w:r>
          </w:hyperlink>
        </w:p>
        <w:p w14:paraId="30C18174" w14:textId="11E65CF5" w:rsidR="00BA642A" w:rsidRDefault="009330D0">
          <w:pPr>
            <w:pStyle w:val="TM1"/>
            <w:tabs>
              <w:tab w:val="left" w:pos="400"/>
            </w:tabs>
            <w:rPr>
              <w:rFonts w:asciiTheme="minorHAnsi" w:eastAsiaTheme="minorEastAsia" w:hAnsiTheme="minorHAnsi" w:cstheme="minorBidi"/>
              <w:b w:val="0"/>
              <w:bCs w:val="0"/>
              <w:caps w:val="0"/>
              <w:noProof/>
              <w:color w:val="auto"/>
              <w:sz w:val="22"/>
              <w:szCs w:val="22"/>
              <w:lang w:val="fr-BE" w:eastAsia="fr-BE"/>
            </w:rPr>
          </w:pPr>
          <w:hyperlink w:anchor="_Toc532917912" w:history="1">
            <w:r w:rsidR="00BA642A" w:rsidRPr="00672CD8">
              <w:rPr>
                <w:rStyle w:val="Lienhypertexte"/>
                <w:noProof/>
              </w:rPr>
              <w:t>2.</w:t>
            </w:r>
            <w:r w:rsidR="00BA642A">
              <w:rPr>
                <w:rFonts w:asciiTheme="minorHAnsi" w:eastAsiaTheme="minorEastAsia" w:hAnsiTheme="minorHAnsi" w:cstheme="minorBidi"/>
                <w:b w:val="0"/>
                <w:bCs w:val="0"/>
                <w:caps w:val="0"/>
                <w:noProof/>
                <w:color w:val="auto"/>
                <w:sz w:val="22"/>
                <w:szCs w:val="22"/>
                <w:lang w:val="fr-BE" w:eastAsia="fr-BE"/>
              </w:rPr>
              <w:tab/>
            </w:r>
            <w:r w:rsidR="00BA642A" w:rsidRPr="00672CD8">
              <w:rPr>
                <w:rStyle w:val="Lienhypertexte"/>
                <w:noProof/>
              </w:rPr>
              <w:t>ANNEX</w:t>
            </w:r>
            <w:r w:rsidR="00BA642A">
              <w:rPr>
                <w:noProof/>
                <w:webHidden/>
              </w:rPr>
              <w:tab/>
            </w:r>
            <w:r w:rsidR="00BA642A">
              <w:rPr>
                <w:noProof/>
                <w:webHidden/>
              </w:rPr>
              <w:fldChar w:fldCharType="begin"/>
            </w:r>
            <w:r w:rsidR="00BA642A">
              <w:rPr>
                <w:noProof/>
                <w:webHidden/>
              </w:rPr>
              <w:instrText xml:space="preserve"> PAGEREF _Toc532917912 \h </w:instrText>
            </w:r>
            <w:r w:rsidR="00BA642A">
              <w:rPr>
                <w:noProof/>
                <w:webHidden/>
              </w:rPr>
            </w:r>
            <w:r w:rsidR="00BA642A">
              <w:rPr>
                <w:noProof/>
                <w:webHidden/>
              </w:rPr>
              <w:fldChar w:fldCharType="separate"/>
            </w:r>
            <w:r w:rsidR="00AF6DFB">
              <w:rPr>
                <w:noProof/>
                <w:webHidden/>
              </w:rPr>
              <w:t>83</w:t>
            </w:r>
            <w:r w:rsidR="00BA642A">
              <w:rPr>
                <w:noProof/>
                <w:webHidden/>
              </w:rPr>
              <w:fldChar w:fldCharType="end"/>
            </w:r>
          </w:hyperlink>
        </w:p>
        <w:p w14:paraId="0A900E6B" w14:textId="4D88CCBD" w:rsidR="00BA642A" w:rsidRDefault="009330D0">
          <w:pPr>
            <w:pStyle w:val="TM2"/>
            <w:rPr>
              <w:rFonts w:asciiTheme="minorHAnsi" w:eastAsiaTheme="minorEastAsia" w:hAnsiTheme="minorHAnsi" w:cstheme="minorBidi"/>
              <w:b w:val="0"/>
              <w:bCs w:val="0"/>
              <w:noProof/>
              <w:color w:val="auto"/>
              <w:sz w:val="22"/>
              <w:szCs w:val="22"/>
              <w:lang w:val="fr-BE" w:eastAsia="fr-BE"/>
            </w:rPr>
          </w:pPr>
          <w:hyperlink w:anchor="_Toc532917913" w:history="1">
            <w:r w:rsidR="00BA642A" w:rsidRPr="00672CD8">
              <w:rPr>
                <w:rStyle w:val="Lienhypertexte"/>
                <w:noProof/>
              </w:rPr>
              <w:t>Annex 1 Duration of the execution of interventions 2 &amp; 3</w:t>
            </w:r>
            <w:r w:rsidR="00BA642A">
              <w:rPr>
                <w:noProof/>
                <w:webHidden/>
              </w:rPr>
              <w:tab/>
            </w:r>
            <w:r w:rsidR="00BA642A">
              <w:rPr>
                <w:noProof/>
                <w:webHidden/>
              </w:rPr>
              <w:fldChar w:fldCharType="begin"/>
            </w:r>
            <w:r w:rsidR="00BA642A">
              <w:rPr>
                <w:noProof/>
                <w:webHidden/>
              </w:rPr>
              <w:instrText xml:space="preserve"> PAGEREF _Toc532917913 \h </w:instrText>
            </w:r>
            <w:r w:rsidR="00BA642A">
              <w:rPr>
                <w:noProof/>
                <w:webHidden/>
              </w:rPr>
            </w:r>
            <w:r w:rsidR="00BA642A">
              <w:rPr>
                <w:noProof/>
                <w:webHidden/>
              </w:rPr>
              <w:fldChar w:fldCharType="separate"/>
            </w:r>
            <w:r w:rsidR="00AF6DFB">
              <w:rPr>
                <w:noProof/>
                <w:webHidden/>
              </w:rPr>
              <w:t>84</w:t>
            </w:r>
            <w:r w:rsidR="00BA642A">
              <w:rPr>
                <w:noProof/>
                <w:webHidden/>
              </w:rPr>
              <w:fldChar w:fldCharType="end"/>
            </w:r>
          </w:hyperlink>
        </w:p>
        <w:p w14:paraId="5385D917" w14:textId="14234F2C" w:rsidR="00BA642A" w:rsidRDefault="009330D0">
          <w:pPr>
            <w:pStyle w:val="TM2"/>
            <w:rPr>
              <w:rFonts w:asciiTheme="minorHAnsi" w:eastAsiaTheme="minorEastAsia" w:hAnsiTheme="minorHAnsi" w:cstheme="minorBidi"/>
              <w:b w:val="0"/>
              <w:bCs w:val="0"/>
              <w:noProof/>
              <w:color w:val="auto"/>
              <w:sz w:val="22"/>
              <w:szCs w:val="22"/>
              <w:lang w:val="fr-BE" w:eastAsia="fr-BE"/>
            </w:rPr>
          </w:pPr>
          <w:hyperlink w:anchor="_Toc532917914" w:history="1">
            <w:r w:rsidR="00BA642A" w:rsidRPr="00672CD8">
              <w:rPr>
                <w:rStyle w:val="Lienhypertexte"/>
                <w:noProof/>
              </w:rPr>
              <w:t>Annex 2 Abbreviations</w:t>
            </w:r>
            <w:r w:rsidR="00BA642A">
              <w:rPr>
                <w:noProof/>
                <w:webHidden/>
              </w:rPr>
              <w:tab/>
            </w:r>
            <w:r w:rsidR="00BA642A">
              <w:rPr>
                <w:noProof/>
                <w:webHidden/>
              </w:rPr>
              <w:fldChar w:fldCharType="begin"/>
            </w:r>
            <w:r w:rsidR="00BA642A">
              <w:rPr>
                <w:noProof/>
                <w:webHidden/>
              </w:rPr>
              <w:instrText xml:space="preserve"> PAGEREF _Toc532917914 \h </w:instrText>
            </w:r>
            <w:r w:rsidR="00BA642A">
              <w:rPr>
                <w:noProof/>
                <w:webHidden/>
              </w:rPr>
            </w:r>
            <w:r w:rsidR="00BA642A">
              <w:rPr>
                <w:noProof/>
                <w:webHidden/>
              </w:rPr>
              <w:fldChar w:fldCharType="separate"/>
            </w:r>
            <w:r w:rsidR="00AF6DFB">
              <w:rPr>
                <w:noProof/>
                <w:webHidden/>
              </w:rPr>
              <w:t>86</w:t>
            </w:r>
            <w:r w:rsidR="00BA642A">
              <w:rPr>
                <w:noProof/>
                <w:webHidden/>
              </w:rPr>
              <w:fldChar w:fldCharType="end"/>
            </w:r>
          </w:hyperlink>
        </w:p>
        <w:p w14:paraId="71E178D9" w14:textId="77777777" w:rsidR="00AB2C9E" w:rsidRDefault="00BA642A">
          <w:r>
            <w:rPr>
              <w:b/>
              <w:bCs/>
              <w:lang w:val="fr-FR"/>
            </w:rPr>
            <w:lastRenderedPageBreak/>
            <w:fldChar w:fldCharType="end"/>
          </w:r>
        </w:p>
      </w:sdtContent>
    </w:sdt>
    <w:p w14:paraId="71E178DB" w14:textId="77777777" w:rsidR="00AB2C9E" w:rsidRDefault="00BA642A">
      <w:pPr>
        <w:pStyle w:val="Titre1"/>
      </w:pPr>
      <w:bookmarkStart w:id="1" w:name="_Toc527724220"/>
      <w:bookmarkStart w:id="2" w:name="_Toc529176690"/>
      <w:bookmarkStart w:id="3" w:name="_Toc529203908"/>
      <w:bookmarkStart w:id="4" w:name="_Toc529204882"/>
      <w:bookmarkStart w:id="5" w:name="_Toc529209996"/>
      <w:bookmarkStart w:id="6" w:name="_Toc529210039"/>
      <w:bookmarkStart w:id="7" w:name="_Toc529210210"/>
      <w:bookmarkStart w:id="8" w:name="_Toc529211850"/>
      <w:bookmarkStart w:id="9" w:name="_Toc529212616"/>
      <w:bookmarkStart w:id="10" w:name="_Toc529212659"/>
      <w:bookmarkStart w:id="11" w:name="_Toc529913421"/>
      <w:bookmarkStart w:id="12" w:name="_Toc529913465"/>
      <w:bookmarkStart w:id="13" w:name="_Toc529913633"/>
      <w:bookmarkStart w:id="14" w:name="_Toc529945499"/>
      <w:bookmarkStart w:id="15" w:name="_Toc532917871"/>
      <w:bookmarkEnd w:id="1"/>
      <w:bookmarkEnd w:id="2"/>
      <w:bookmarkEnd w:id="3"/>
      <w:bookmarkEnd w:id="4"/>
      <w:bookmarkEnd w:id="5"/>
      <w:bookmarkEnd w:id="6"/>
      <w:bookmarkEnd w:id="7"/>
      <w:bookmarkEnd w:id="8"/>
      <w:bookmarkEnd w:id="9"/>
      <w:bookmarkEnd w:id="10"/>
      <w:bookmarkEnd w:id="11"/>
      <w:bookmarkEnd w:id="12"/>
      <w:bookmarkEnd w:id="13"/>
      <w:bookmarkEnd w:id="14"/>
      <w:r>
        <w:t>Agriculture Sector</w:t>
      </w:r>
      <w:bookmarkEnd w:id="15"/>
    </w:p>
    <w:p w14:paraId="71E178DC" w14:textId="77777777" w:rsidR="00AB2C9E" w:rsidRDefault="00BA642A">
      <w:pPr>
        <w:pStyle w:val="Titre2"/>
      </w:pPr>
      <w:bookmarkStart w:id="16" w:name="_Toc524335138"/>
      <w:bookmarkStart w:id="17" w:name="_Toc532917872"/>
      <w:r>
        <w:t>General orientations</w:t>
      </w:r>
      <w:bookmarkEnd w:id="16"/>
      <w:bookmarkEnd w:id="17"/>
    </w:p>
    <w:p w14:paraId="71E178DD" w14:textId="77777777" w:rsidR="00AB2C9E" w:rsidRDefault="00BA642A">
      <w:pPr>
        <w:pStyle w:val="Titre3"/>
        <w:spacing w:after="240"/>
      </w:pPr>
      <w:bookmarkStart w:id="18" w:name="_Toc524335139"/>
      <w:bookmarkStart w:id="19" w:name="_Toc532917873"/>
      <w:r>
        <w:t>General objectives of the Belgian Federal Government for the Rwandan Agriculture program 2019-2024</w:t>
      </w:r>
      <w:bookmarkEnd w:id="18"/>
      <w:bookmarkEnd w:id="19"/>
    </w:p>
    <w:p w14:paraId="71E178DE" w14:textId="77777777" w:rsidR="00AB2C9E" w:rsidRDefault="00BA642A">
      <w:pPr>
        <w:spacing w:line="240" w:lineRule="auto"/>
        <w:rPr>
          <w:rFonts w:ascii="Calibri" w:hAnsi="Calibri" w:cs="Calibri"/>
        </w:rPr>
      </w:pPr>
      <w:r>
        <w:rPr>
          <w:rFonts w:ascii="Calibri" w:hAnsi="Calibri" w:cs="Calibri"/>
        </w:rPr>
        <w:t xml:space="preserve">The Belgian return to the agriculture sector is inspired by its potential to work through this sector to support job creation, private sector development and gender. Seventy percent of the active population in Rwanda works in Agriculture, with more women than men working in the sector, while one quarter of rural families are led by women. Belgium aspires to build on the expertise of its universities and private sector organisations in implementing this programme which could support applied research components, while the positive experiences of the past bilateral cooperation with the Farmer Field Schools on improving extension services has the potential to strengthen farmers and cooperatives on both in technical aspects and in entrepreneurship. Belgium recognises the potential for job creation and economic growth in supporting agro-processing and agribusiness. Based on these aspirations, Belgium proposes to work around 2 general objectives: </w:t>
      </w:r>
    </w:p>
    <w:p w14:paraId="71E178DF" w14:textId="77777777" w:rsidR="00AB2C9E" w:rsidRDefault="00BA642A">
      <w:pPr>
        <w:pStyle w:val="Paragraphedeliste"/>
        <w:numPr>
          <w:ilvl w:val="0"/>
          <w:numId w:val="7"/>
        </w:numPr>
        <w:spacing w:line="240" w:lineRule="auto"/>
        <w:rPr>
          <w:rFonts w:ascii="Calibri" w:hAnsi="Calibri" w:cs="Calibri"/>
        </w:rPr>
      </w:pPr>
      <w:r>
        <w:rPr>
          <w:rFonts w:ascii="Calibri" w:hAnsi="Calibri" w:cs="Calibri"/>
        </w:rPr>
        <w:t>The revenue of farmers increases through quality proximity extension services, improved access to inputs and through the introduction of new technologies;</w:t>
      </w:r>
    </w:p>
    <w:p w14:paraId="71E178E0" w14:textId="77777777" w:rsidR="00AB2C9E" w:rsidRDefault="00BA642A">
      <w:pPr>
        <w:pStyle w:val="Paragraphedeliste"/>
        <w:numPr>
          <w:ilvl w:val="0"/>
          <w:numId w:val="7"/>
        </w:numPr>
        <w:spacing w:after="0" w:line="240" w:lineRule="auto"/>
        <w:rPr>
          <w:rFonts w:ascii="Calibri" w:hAnsi="Calibri" w:cs="Calibri"/>
        </w:rPr>
      </w:pPr>
      <w:r>
        <w:rPr>
          <w:rFonts w:ascii="Calibri" w:hAnsi="Calibri" w:cs="Calibri"/>
        </w:rPr>
        <w:t>The private sector creates more added value through more efficient markets, improved storage transformation and agro-processing.</w:t>
      </w:r>
    </w:p>
    <w:p w14:paraId="71E178E1" w14:textId="77777777" w:rsidR="00AB2C9E" w:rsidRDefault="00AB2C9E">
      <w:pPr>
        <w:spacing w:after="0" w:line="240" w:lineRule="auto"/>
        <w:rPr>
          <w:rFonts w:ascii="Calibri" w:hAnsi="Calibri" w:cs="Calibri"/>
        </w:rPr>
      </w:pPr>
    </w:p>
    <w:p w14:paraId="71E178E2" w14:textId="77777777" w:rsidR="00AB2C9E" w:rsidRDefault="00BA642A">
      <w:pPr>
        <w:pStyle w:val="Titre3"/>
      </w:pPr>
      <w:bookmarkStart w:id="20" w:name="_Toc523824921"/>
      <w:bookmarkStart w:id="21" w:name="_Toc524335140"/>
      <w:bookmarkStart w:id="22" w:name="_Toc532917874"/>
      <w:r>
        <w:t>Rwandan strategy and policy for agriculture</w:t>
      </w:r>
      <w:bookmarkEnd w:id="20"/>
      <w:bookmarkEnd w:id="21"/>
      <w:bookmarkEnd w:id="22"/>
    </w:p>
    <w:p w14:paraId="71E178E3" w14:textId="77777777" w:rsidR="00AB2C9E" w:rsidRDefault="00BA642A">
      <w:pPr>
        <w:spacing w:after="0" w:line="240" w:lineRule="auto"/>
        <w:rPr>
          <w:rFonts w:ascii="Calibri" w:hAnsi="Calibri" w:cs="Calibri"/>
          <w:b/>
        </w:rPr>
      </w:pPr>
      <w:r>
        <w:rPr>
          <w:rFonts w:ascii="Calibri" w:hAnsi="Calibri" w:cs="Calibri"/>
          <w:b/>
        </w:rPr>
        <w:t>National Strategy for Transformation (NST 2018-2024)</w:t>
      </w:r>
    </w:p>
    <w:p w14:paraId="71E178E4" w14:textId="77777777" w:rsidR="00AB2C9E" w:rsidRDefault="00BA642A">
      <w:pPr>
        <w:spacing w:after="0" w:line="240" w:lineRule="auto"/>
        <w:rPr>
          <w:rFonts w:ascii="Calibri" w:hAnsi="Calibri" w:cs="Calibri"/>
        </w:rPr>
      </w:pPr>
      <w:r>
        <w:rPr>
          <w:rFonts w:ascii="Calibri" w:hAnsi="Calibri" w:cs="Calibri"/>
        </w:rPr>
        <w:t xml:space="preserve">The NST has been designed to serve as the implementation plan and strategy for the remainder of Vision 2020 (2018 to 2020) and the first four years (2021 to 2024) of the Vision 2050. In addition, the NST will serve to integrate the global commitments Rwanda has signed – SDGs, AU agenda 2063, EAC vision 2050. The NST sets the direction for the government and is the overarching planning document that guides the delivery of the country’s ambitions outlined in vision 2020 and 2050.  The NST has three pillars which form the basis of the continuing drive towards Rwanda's transformation; </w:t>
      </w:r>
    </w:p>
    <w:p w14:paraId="71E178E5" w14:textId="77777777" w:rsidR="00AB2C9E" w:rsidRDefault="00BA642A">
      <w:pPr>
        <w:pStyle w:val="Paragraphedeliste"/>
        <w:numPr>
          <w:ilvl w:val="0"/>
          <w:numId w:val="27"/>
        </w:numPr>
        <w:spacing w:after="0" w:line="240" w:lineRule="auto"/>
        <w:rPr>
          <w:rFonts w:ascii="Calibri" w:hAnsi="Calibri" w:cs="Calibri"/>
        </w:rPr>
      </w:pPr>
      <w:r>
        <w:rPr>
          <w:rFonts w:ascii="Calibri" w:hAnsi="Calibri" w:cs="Calibri"/>
        </w:rPr>
        <w:t xml:space="preserve">Economic Transformation - Accelerate inclusive economic growth and development founded on the Private Sector, knowledge and Rwanda’s Natural Resources. </w:t>
      </w:r>
    </w:p>
    <w:p w14:paraId="71E178E6" w14:textId="77777777" w:rsidR="00AB2C9E" w:rsidRDefault="00BA642A">
      <w:pPr>
        <w:pStyle w:val="Paragraphedeliste"/>
        <w:numPr>
          <w:ilvl w:val="1"/>
          <w:numId w:val="27"/>
        </w:numPr>
        <w:spacing w:after="0" w:line="240" w:lineRule="auto"/>
        <w:rPr>
          <w:rFonts w:ascii="Calibri" w:hAnsi="Calibri" w:cs="Calibri"/>
        </w:rPr>
      </w:pPr>
      <w:r>
        <w:rPr>
          <w:rFonts w:ascii="Calibri" w:hAnsi="Calibri" w:cs="Calibri"/>
          <w:szCs w:val="20"/>
        </w:rPr>
        <w:t xml:space="preserve">Priority Area 6: Modernize and increase productivity of Agriculture and livestock - </w:t>
      </w:r>
      <w:r>
        <w:rPr>
          <w:rFonts w:ascii="Calibri" w:hAnsi="Calibri" w:cs="Calibri"/>
          <w:szCs w:val="20"/>
          <w:lang w:val="en-US"/>
        </w:rPr>
        <w:t>Strengthen the commercialization of crop and animal resource value chains by increasing private sector engagement, promoting market-oriented agri-businesses, and capturing greater in-country surplus and value added.</w:t>
      </w:r>
      <w:r>
        <w:t xml:space="preserve"> </w:t>
      </w:r>
      <w:r>
        <w:rPr>
          <w:rFonts w:ascii="Calibri" w:hAnsi="Calibri" w:cs="Calibri"/>
          <w:szCs w:val="20"/>
          <w:lang w:val="en-US"/>
        </w:rPr>
        <w:t>Establish a program to improve professionalization of livestock farmers and increase their output in terms of quality, volume and productivity.</w:t>
      </w:r>
    </w:p>
    <w:p w14:paraId="71E178E7" w14:textId="77777777" w:rsidR="00AB2C9E" w:rsidRDefault="00AB2C9E">
      <w:pPr>
        <w:spacing w:after="0" w:line="240" w:lineRule="auto"/>
        <w:rPr>
          <w:rFonts w:ascii="Calibri" w:hAnsi="Calibri" w:cs="Calibri"/>
        </w:rPr>
      </w:pPr>
    </w:p>
    <w:p w14:paraId="71E178E8" w14:textId="77777777" w:rsidR="00AB2C9E" w:rsidRDefault="00BA642A">
      <w:pPr>
        <w:pStyle w:val="Paragraphedeliste"/>
        <w:numPr>
          <w:ilvl w:val="0"/>
          <w:numId w:val="27"/>
        </w:numPr>
        <w:spacing w:after="0" w:line="240" w:lineRule="auto"/>
        <w:rPr>
          <w:rFonts w:ascii="Calibri" w:hAnsi="Calibri" w:cs="Calibri"/>
        </w:rPr>
      </w:pPr>
      <w:r>
        <w:rPr>
          <w:rFonts w:ascii="Calibri" w:hAnsi="Calibri" w:cs="Calibri"/>
        </w:rPr>
        <w:t>Social Transformation - Develop Rwandans into a capable and skilled people with quality standards of living and a stable and secure society.</w:t>
      </w:r>
    </w:p>
    <w:p w14:paraId="71E178E9" w14:textId="77777777" w:rsidR="00AB2C9E" w:rsidRDefault="00BA642A">
      <w:pPr>
        <w:pStyle w:val="Paragraphedeliste"/>
        <w:numPr>
          <w:ilvl w:val="0"/>
          <w:numId w:val="27"/>
        </w:numPr>
        <w:spacing w:after="0" w:line="240" w:lineRule="auto"/>
        <w:rPr>
          <w:rFonts w:ascii="Calibri" w:hAnsi="Calibri" w:cs="Calibri"/>
        </w:rPr>
      </w:pPr>
      <w:r>
        <w:rPr>
          <w:rFonts w:ascii="Calibri" w:hAnsi="Calibri" w:cs="Calibri"/>
        </w:rPr>
        <w:t xml:space="preserve">Transformational Governance, which underpins economic and social transformation. </w:t>
      </w:r>
    </w:p>
    <w:p w14:paraId="71E178EA" w14:textId="77777777" w:rsidR="00AB2C9E" w:rsidRDefault="00AB2C9E">
      <w:pPr>
        <w:spacing w:after="0" w:line="240" w:lineRule="auto"/>
        <w:rPr>
          <w:rFonts w:ascii="Calibri" w:hAnsi="Calibri" w:cs="Calibri"/>
        </w:rPr>
      </w:pPr>
    </w:p>
    <w:p w14:paraId="71E178EB" w14:textId="77777777" w:rsidR="00AB2C9E" w:rsidRDefault="00BA642A">
      <w:pPr>
        <w:spacing w:after="0" w:line="240" w:lineRule="auto"/>
        <w:rPr>
          <w:rFonts w:ascii="Calibri" w:hAnsi="Calibri" w:cs="Calibri"/>
        </w:rPr>
      </w:pPr>
      <w:r>
        <w:rPr>
          <w:rFonts w:ascii="Calibri" w:hAnsi="Calibri" w:cs="Calibri"/>
        </w:rPr>
        <w:t xml:space="preserve">The NST is the high-level strategy that integrates the Sector Strategic Plans (SSPs) like the PSTA4 and District Development Strategies (DDSs). For this programme, the focus will be on the two-key sector strategic plans – Agriculture (PSTA4); and the private sector development (PSDYE). </w:t>
      </w:r>
    </w:p>
    <w:p w14:paraId="71E178EC" w14:textId="77777777" w:rsidR="00AB2C9E" w:rsidRDefault="00AB2C9E">
      <w:pPr>
        <w:spacing w:after="0" w:line="240" w:lineRule="auto"/>
        <w:rPr>
          <w:rFonts w:ascii="Calibri" w:hAnsi="Calibri" w:cs="Calibri"/>
        </w:rPr>
      </w:pPr>
    </w:p>
    <w:p w14:paraId="71E178ED" w14:textId="77777777" w:rsidR="00AB2C9E" w:rsidRDefault="00BA642A">
      <w:pPr>
        <w:spacing w:after="0" w:line="240" w:lineRule="auto"/>
        <w:rPr>
          <w:rFonts w:ascii="Calibri" w:hAnsi="Calibri" w:cs="Calibri"/>
        </w:rPr>
      </w:pPr>
      <w:r>
        <w:rPr>
          <w:rFonts w:ascii="Calibri" w:hAnsi="Calibri" w:cs="Calibri"/>
          <w:b/>
        </w:rPr>
        <w:t>Strategic Plan for the Transformation of Agriculture phase 4 (PSTA-4)</w:t>
      </w:r>
    </w:p>
    <w:p w14:paraId="71E178EE" w14:textId="77777777" w:rsidR="00AB2C9E" w:rsidRDefault="00BA642A">
      <w:pPr>
        <w:spacing w:after="0" w:line="240" w:lineRule="auto"/>
        <w:rPr>
          <w:rFonts w:ascii="Calibri" w:hAnsi="Calibri" w:cs="Calibri"/>
        </w:rPr>
      </w:pPr>
      <w:r>
        <w:rPr>
          <w:rFonts w:ascii="Calibri" w:hAnsi="Calibri" w:cs="Calibri"/>
        </w:rPr>
        <w:t>The Ministry of Agriculture and Animal Resources has developed the Strategic Plan for the Transformation of Agriculture phase 4 (PSTA-4), 2018-2024, which is fully aligned with the national priorities and the National Strategy for Transformation (NST-1) and the National Agriculture Policy (NAP). PSTA4 envisages a transformation of agriculture from a subsistence sector to a knowledge-based value creating sector that contributes to the national economy and ensures food and nutrition security.</w:t>
      </w:r>
    </w:p>
    <w:p w14:paraId="71E178EF" w14:textId="77777777" w:rsidR="00AB2C9E" w:rsidRDefault="00BA642A">
      <w:pPr>
        <w:spacing w:after="120" w:line="240" w:lineRule="auto"/>
        <w:rPr>
          <w:rFonts w:ascii="Calibri" w:hAnsi="Calibri" w:cs="Calibri"/>
        </w:rPr>
      </w:pPr>
      <w:r>
        <w:rPr>
          <w:rFonts w:ascii="Calibri" w:hAnsi="Calibri" w:cs="Calibri"/>
        </w:rPr>
        <w:t xml:space="preserve">This transformation will be delivered through: </w:t>
      </w:r>
    </w:p>
    <w:p w14:paraId="71E178F0" w14:textId="77777777" w:rsidR="00AB2C9E" w:rsidRDefault="00BA642A">
      <w:pPr>
        <w:pStyle w:val="Paragraphedeliste"/>
        <w:numPr>
          <w:ilvl w:val="0"/>
          <w:numId w:val="26"/>
        </w:numPr>
        <w:spacing w:after="120" w:line="240" w:lineRule="auto"/>
        <w:rPr>
          <w:rFonts w:ascii="Calibri" w:hAnsi="Calibri" w:cs="Calibri"/>
        </w:rPr>
      </w:pPr>
      <w:r>
        <w:rPr>
          <w:rFonts w:ascii="Calibri" w:hAnsi="Calibri" w:cs="Calibri"/>
        </w:rPr>
        <w:t xml:space="preserve">shifting towards market orientation and farm profitability, </w:t>
      </w:r>
    </w:p>
    <w:p w14:paraId="71E178F1" w14:textId="77777777" w:rsidR="00AB2C9E" w:rsidRDefault="00BA642A">
      <w:pPr>
        <w:pStyle w:val="Paragraphedeliste"/>
        <w:numPr>
          <w:ilvl w:val="0"/>
          <w:numId w:val="26"/>
        </w:numPr>
        <w:spacing w:line="240" w:lineRule="auto"/>
        <w:rPr>
          <w:rFonts w:ascii="Calibri" w:hAnsi="Calibri" w:cs="Calibri"/>
        </w:rPr>
      </w:pPr>
      <w:r>
        <w:rPr>
          <w:rFonts w:ascii="Calibri" w:hAnsi="Calibri" w:cs="Calibri"/>
        </w:rPr>
        <w:t xml:space="preserve">strengthening private sector service delivery and investment – in areas such as extension services and inputs </w:t>
      </w:r>
    </w:p>
    <w:p w14:paraId="71E178F2" w14:textId="77777777" w:rsidR="00AB2C9E" w:rsidRDefault="00BA642A">
      <w:pPr>
        <w:pStyle w:val="Paragraphedeliste"/>
        <w:numPr>
          <w:ilvl w:val="0"/>
          <w:numId w:val="26"/>
        </w:numPr>
        <w:spacing w:line="240" w:lineRule="auto"/>
        <w:rPr>
          <w:rFonts w:ascii="Calibri" w:hAnsi="Calibri" w:cs="Calibri"/>
        </w:rPr>
      </w:pPr>
      <w:r>
        <w:rPr>
          <w:rFonts w:ascii="Calibri" w:hAnsi="Calibri" w:cs="Calibri"/>
        </w:rPr>
        <w:lastRenderedPageBreak/>
        <w:t xml:space="preserve">pushing for domestic market recapturing and high-value exports in value chains where Rwanda is naturally competitive, </w:t>
      </w:r>
    </w:p>
    <w:p w14:paraId="71E178F3" w14:textId="77777777" w:rsidR="00AB2C9E" w:rsidRDefault="00BA642A">
      <w:pPr>
        <w:pStyle w:val="Paragraphedeliste"/>
        <w:numPr>
          <w:ilvl w:val="0"/>
          <w:numId w:val="26"/>
        </w:numPr>
        <w:spacing w:line="240" w:lineRule="auto"/>
        <w:rPr>
          <w:rFonts w:ascii="Calibri" w:hAnsi="Calibri" w:cs="Calibri"/>
        </w:rPr>
      </w:pPr>
      <w:r>
        <w:rPr>
          <w:rFonts w:ascii="Calibri" w:hAnsi="Calibri" w:cs="Calibri"/>
        </w:rPr>
        <w:t xml:space="preserve">enhancing focus on diversified animal resources (e.g. fisheries, poultry, pork), and </w:t>
      </w:r>
    </w:p>
    <w:p w14:paraId="71E178F4" w14:textId="77777777" w:rsidR="00AB2C9E" w:rsidRDefault="00BA642A">
      <w:pPr>
        <w:pStyle w:val="Paragraphedeliste"/>
        <w:numPr>
          <w:ilvl w:val="0"/>
          <w:numId w:val="26"/>
        </w:numPr>
        <w:spacing w:line="240" w:lineRule="auto"/>
        <w:rPr>
          <w:rFonts w:ascii="Calibri" w:hAnsi="Calibri" w:cs="Calibri"/>
        </w:rPr>
      </w:pPr>
      <w:r>
        <w:rPr>
          <w:rFonts w:ascii="Calibri" w:hAnsi="Calibri" w:cs="Calibri"/>
        </w:rPr>
        <w:t>increased emphasis and investment in research and skills development</w:t>
      </w:r>
    </w:p>
    <w:p w14:paraId="71E178F5" w14:textId="77777777" w:rsidR="00AB2C9E" w:rsidRDefault="00BA642A">
      <w:pPr>
        <w:spacing w:after="0" w:line="240" w:lineRule="auto"/>
        <w:rPr>
          <w:rFonts w:ascii="Calibri" w:hAnsi="Calibri" w:cs="Calibri"/>
        </w:rPr>
      </w:pPr>
      <w:r>
        <w:rPr>
          <w:rFonts w:ascii="Calibri" w:hAnsi="Calibri" w:cs="Calibri"/>
        </w:rPr>
        <w:t xml:space="preserve">The strategic document PSTA-4 will guide public investments in agriculture during the period 2018-24 and sets out the estimated required resources for the agricultural sector in those 6 years, contributing to the three NST domains of economic, social, and governance transformation towards the aspirations of Vision 2050. Under this vision, Rwanda aspires to attain upper middle-income country status by 2035 and high-income status by 2050 with the intention of providing high quality livelihoods and living standards to its citizens by mid-century. Vision 2050 stresses the importance of agro-processing and technology-intensive agriculture with a commercial focus under its Domain III: Transformation for Prosperity. While in same time increasing resilience to climate changes of communities, production schemes and ecosystems. </w:t>
      </w:r>
    </w:p>
    <w:p w14:paraId="71E178F6" w14:textId="77777777" w:rsidR="00AB2C9E" w:rsidRDefault="00AB2C9E">
      <w:pPr>
        <w:spacing w:after="0" w:line="240" w:lineRule="auto"/>
        <w:rPr>
          <w:rFonts w:ascii="Calibri" w:hAnsi="Calibri" w:cs="Calibri"/>
        </w:rPr>
      </w:pPr>
    </w:p>
    <w:p w14:paraId="71E178F7" w14:textId="77777777" w:rsidR="00AB2C9E" w:rsidRDefault="00BA642A">
      <w:pPr>
        <w:spacing w:after="0" w:line="240" w:lineRule="auto"/>
        <w:rPr>
          <w:rFonts w:ascii="Calibri" w:hAnsi="Calibri" w:cs="Calibri"/>
        </w:rPr>
      </w:pPr>
      <w:r>
        <w:rPr>
          <w:rFonts w:ascii="Calibri" w:hAnsi="Calibri" w:cs="Calibri"/>
        </w:rPr>
        <w:t xml:space="preserve">Furthermore, the PSTA4 is an implementation plan under the National Agricultural Policy 2017-2030 (NAP), which sets the policy framework for a productive, green climate resilient and market-led agriculture sector towards 2030. The PSTA-4 considers a range of agriculture subsector policies and strategies. For example, the more recent National Agribusiness Investment Promotion Strategy (2017); National ICT for Agriculture Strategy (2016-2020). Table 1 below outlines the PSTA4 priority areas which will guide the implementation of this Agriculture portfolio programme. </w:t>
      </w:r>
    </w:p>
    <w:p w14:paraId="71E178F8" w14:textId="77777777" w:rsidR="00AB2C9E" w:rsidRDefault="00AB2C9E">
      <w:pPr>
        <w:spacing w:after="0" w:line="240" w:lineRule="auto"/>
        <w:rPr>
          <w:rFonts w:ascii="Calibri" w:hAnsi="Calibri" w:cs="Calibri"/>
        </w:rPr>
      </w:pPr>
    </w:p>
    <w:p w14:paraId="71E178F9" w14:textId="77777777" w:rsidR="00AB2C9E" w:rsidRDefault="00BA642A">
      <w:pPr>
        <w:pStyle w:val="Sous-titre"/>
        <w:rPr>
          <w:sz w:val="22"/>
        </w:rPr>
      </w:pPr>
      <w:r>
        <w:rPr>
          <w:sz w:val="22"/>
        </w:rPr>
        <w:t>Table 1: PSTA-4 Priority Areas: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
        <w:gridCol w:w="2529"/>
        <w:gridCol w:w="7119"/>
      </w:tblGrid>
      <w:tr w:rsidR="00AB2C9E" w14:paraId="71E178FD" w14:textId="77777777">
        <w:tc>
          <w:tcPr>
            <w:tcW w:w="174" w:type="pct"/>
            <w:shd w:val="clear" w:color="auto" w:fill="C00000"/>
          </w:tcPr>
          <w:p w14:paraId="71E178FA" w14:textId="77777777" w:rsidR="00AB2C9E" w:rsidRDefault="00AB2C9E">
            <w:pPr>
              <w:spacing w:after="0" w:line="240" w:lineRule="auto"/>
              <w:jc w:val="center"/>
              <w:rPr>
                <w:rFonts w:ascii="Calibri" w:hAnsi="Calibri" w:cs="Calibri"/>
                <w:b/>
                <w:color w:val="FFFFFF"/>
                <w:sz w:val="18"/>
                <w:szCs w:val="18"/>
              </w:rPr>
            </w:pPr>
          </w:p>
        </w:tc>
        <w:tc>
          <w:tcPr>
            <w:tcW w:w="1265" w:type="pct"/>
            <w:shd w:val="clear" w:color="auto" w:fill="C00000"/>
          </w:tcPr>
          <w:p w14:paraId="71E178FB" w14:textId="77777777" w:rsidR="00AB2C9E" w:rsidRDefault="00BA642A">
            <w:pPr>
              <w:spacing w:after="0" w:line="240" w:lineRule="auto"/>
              <w:jc w:val="center"/>
              <w:rPr>
                <w:rFonts w:ascii="Calibri" w:hAnsi="Calibri" w:cs="Calibri"/>
                <w:b/>
                <w:color w:val="FFFFFF"/>
                <w:szCs w:val="20"/>
              </w:rPr>
            </w:pPr>
            <w:r>
              <w:rPr>
                <w:rFonts w:ascii="Calibri" w:hAnsi="Calibri" w:cs="Calibri"/>
                <w:b/>
                <w:color w:val="FFFFFF" w:themeColor="background1"/>
                <w:szCs w:val="20"/>
              </w:rPr>
              <w:t>Priority Area</w:t>
            </w:r>
          </w:p>
        </w:tc>
        <w:tc>
          <w:tcPr>
            <w:tcW w:w="3560" w:type="pct"/>
            <w:shd w:val="clear" w:color="auto" w:fill="C00000"/>
          </w:tcPr>
          <w:p w14:paraId="71E178FC" w14:textId="77777777" w:rsidR="00AB2C9E" w:rsidRDefault="00BA642A">
            <w:pPr>
              <w:spacing w:after="0" w:line="240" w:lineRule="auto"/>
              <w:jc w:val="center"/>
              <w:rPr>
                <w:rFonts w:ascii="Calibri" w:hAnsi="Calibri" w:cs="Calibri"/>
                <w:b/>
                <w:color w:val="FFFFFF"/>
                <w:szCs w:val="20"/>
              </w:rPr>
            </w:pPr>
            <w:r>
              <w:rPr>
                <w:rFonts w:ascii="Calibri" w:hAnsi="Calibri" w:cs="Calibri"/>
                <w:b/>
                <w:color w:val="FFFFFF" w:themeColor="background1"/>
                <w:szCs w:val="20"/>
              </w:rPr>
              <w:t>Outcome</w:t>
            </w:r>
          </w:p>
        </w:tc>
      </w:tr>
      <w:tr w:rsidR="00AB2C9E" w14:paraId="71E17901" w14:textId="77777777">
        <w:tc>
          <w:tcPr>
            <w:tcW w:w="174" w:type="pct"/>
            <w:shd w:val="clear" w:color="auto" w:fill="auto"/>
          </w:tcPr>
          <w:p w14:paraId="71E178FE" w14:textId="77777777" w:rsidR="00AB2C9E" w:rsidRDefault="00BA642A">
            <w:pPr>
              <w:shd w:val="clear" w:color="auto" w:fill="FFFFFF" w:themeFill="background1"/>
              <w:spacing w:after="0" w:line="240" w:lineRule="auto"/>
              <w:rPr>
                <w:rFonts w:ascii="Calibri" w:hAnsi="Calibri" w:cs="Calibri"/>
                <w:sz w:val="18"/>
                <w:szCs w:val="18"/>
              </w:rPr>
            </w:pPr>
            <w:r>
              <w:rPr>
                <w:rFonts w:ascii="Calibri" w:hAnsi="Calibri" w:cs="Calibri"/>
                <w:sz w:val="18"/>
                <w:szCs w:val="18"/>
              </w:rPr>
              <w:t>1</w:t>
            </w:r>
          </w:p>
        </w:tc>
        <w:tc>
          <w:tcPr>
            <w:tcW w:w="1265" w:type="pct"/>
            <w:shd w:val="clear" w:color="auto" w:fill="auto"/>
          </w:tcPr>
          <w:p w14:paraId="71E178FF" w14:textId="77777777" w:rsidR="00AB2C9E" w:rsidRDefault="00BA642A">
            <w:pPr>
              <w:shd w:val="clear" w:color="auto" w:fill="FFFFFF" w:themeFill="background1"/>
              <w:spacing w:after="0" w:line="240" w:lineRule="auto"/>
              <w:jc w:val="left"/>
              <w:rPr>
                <w:rFonts w:ascii="Calibri" w:hAnsi="Calibri" w:cs="Calibri"/>
                <w:sz w:val="18"/>
                <w:szCs w:val="18"/>
              </w:rPr>
            </w:pPr>
            <w:r>
              <w:rPr>
                <w:rFonts w:ascii="Calibri" w:hAnsi="Calibri" w:cs="Calibri"/>
                <w:sz w:val="18"/>
                <w:szCs w:val="18"/>
              </w:rPr>
              <w:t>Innovation and Extension</w:t>
            </w:r>
          </w:p>
        </w:tc>
        <w:tc>
          <w:tcPr>
            <w:tcW w:w="3560" w:type="pct"/>
            <w:shd w:val="clear" w:color="auto" w:fill="auto"/>
          </w:tcPr>
          <w:p w14:paraId="71E17900" w14:textId="77777777" w:rsidR="00AB2C9E" w:rsidRDefault="00BA642A">
            <w:pPr>
              <w:shd w:val="clear" w:color="auto" w:fill="FFFFFF" w:themeFill="background1"/>
              <w:spacing w:after="0" w:line="240" w:lineRule="auto"/>
              <w:jc w:val="left"/>
              <w:rPr>
                <w:rFonts w:ascii="Calibri" w:hAnsi="Calibri" w:cs="Calibri"/>
                <w:sz w:val="18"/>
                <w:szCs w:val="18"/>
              </w:rPr>
            </w:pPr>
            <w:r>
              <w:rPr>
                <w:rFonts w:ascii="Calibri" w:hAnsi="Calibri" w:cs="Calibri"/>
                <w:sz w:val="18"/>
                <w:szCs w:val="18"/>
              </w:rPr>
              <w:t>Technological upgrading and capacitated farmers and rural value chain actors able to make informed decisions and profitably engage in off farm activities</w:t>
            </w:r>
          </w:p>
        </w:tc>
      </w:tr>
      <w:tr w:rsidR="00AB2C9E" w14:paraId="71E17905" w14:textId="77777777">
        <w:tc>
          <w:tcPr>
            <w:tcW w:w="174" w:type="pct"/>
            <w:shd w:val="clear" w:color="auto" w:fill="auto"/>
          </w:tcPr>
          <w:p w14:paraId="71E17902" w14:textId="77777777" w:rsidR="00AB2C9E" w:rsidRDefault="00BA642A">
            <w:pPr>
              <w:shd w:val="clear" w:color="auto" w:fill="FFFFFF" w:themeFill="background1"/>
              <w:spacing w:after="0" w:line="240" w:lineRule="auto"/>
              <w:rPr>
                <w:rFonts w:ascii="Calibri" w:hAnsi="Calibri" w:cs="Calibri"/>
                <w:sz w:val="18"/>
                <w:szCs w:val="18"/>
              </w:rPr>
            </w:pPr>
            <w:r>
              <w:rPr>
                <w:rFonts w:ascii="Calibri" w:hAnsi="Calibri" w:cs="Calibri"/>
                <w:sz w:val="18"/>
                <w:szCs w:val="18"/>
              </w:rPr>
              <w:t>2</w:t>
            </w:r>
          </w:p>
        </w:tc>
        <w:tc>
          <w:tcPr>
            <w:tcW w:w="1265" w:type="pct"/>
            <w:shd w:val="clear" w:color="auto" w:fill="auto"/>
          </w:tcPr>
          <w:p w14:paraId="71E17903" w14:textId="77777777" w:rsidR="00AB2C9E" w:rsidRDefault="00BA642A">
            <w:pPr>
              <w:shd w:val="clear" w:color="auto" w:fill="FFFFFF" w:themeFill="background1"/>
              <w:spacing w:after="0" w:line="240" w:lineRule="auto"/>
              <w:jc w:val="left"/>
              <w:rPr>
                <w:rFonts w:ascii="Calibri" w:hAnsi="Calibri" w:cs="Calibri"/>
                <w:sz w:val="18"/>
                <w:szCs w:val="18"/>
              </w:rPr>
            </w:pPr>
            <w:r>
              <w:rPr>
                <w:rFonts w:ascii="Calibri" w:hAnsi="Calibri" w:cs="Calibri"/>
                <w:sz w:val="18"/>
                <w:szCs w:val="18"/>
              </w:rPr>
              <w:t>Productivity and resilience</w:t>
            </w:r>
          </w:p>
        </w:tc>
        <w:tc>
          <w:tcPr>
            <w:tcW w:w="3560" w:type="pct"/>
            <w:shd w:val="clear" w:color="auto" w:fill="auto"/>
          </w:tcPr>
          <w:p w14:paraId="71E17904" w14:textId="77777777" w:rsidR="00AB2C9E" w:rsidRDefault="00BA642A">
            <w:pPr>
              <w:shd w:val="clear" w:color="auto" w:fill="FFFFFF" w:themeFill="background1"/>
              <w:spacing w:after="0" w:line="240" w:lineRule="auto"/>
              <w:jc w:val="left"/>
              <w:rPr>
                <w:rFonts w:ascii="Calibri" w:hAnsi="Calibri" w:cs="Calibri"/>
                <w:sz w:val="18"/>
                <w:szCs w:val="18"/>
              </w:rPr>
            </w:pPr>
            <w:r>
              <w:rPr>
                <w:rFonts w:ascii="Calibri" w:hAnsi="Calibri" w:cs="Calibri"/>
                <w:sz w:val="18"/>
                <w:szCs w:val="18"/>
              </w:rPr>
              <w:t>Increased productivity, nutritional value and resilience through sustainable, diversified and integrated crop, livestock and fish production system</w:t>
            </w:r>
          </w:p>
        </w:tc>
      </w:tr>
      <w:tr w:rsidR="00AB2C9E" w14:paraId="71E17909" w14:textId="77777777">
        <w:tc>
          <w:tcPr>
            <w:tcW w:w="174" w:type="pct"/>
            <w:shd w:val="clear" w:color="auto" w:fill="auto"/>
          </w:tcPr>
          <w:p w14:paraId="71E17906" w14:textId="77777777" w:rsidR="00AB2C9E" w:rsidRDefault="00BA642A">
            <w:pPr>
              <w:shd w:val="clear" w:color="auto" w:fill="FFFFFF" w:themeFill="background1"/>
              <w:spacing w:after="0" w:line="240" w:lineRule="auto"/>
              <w:rPr>
                <w:rFonts w:ascii="Calibri" w:hAnsi="Calibri" w:cs="Calibri"/>
                <w:sz w:val="18"/>
                <w:szCs w:val="18"/>
              </w:rPr>
            </w:pPr>
            <w:r>
              <w:rPr>
                <w:rFonts w:ascii="Calibri" w:hAnsi="Calibri" w:cs="Calibri"/>
                <w:sz w:val="18"/>
                <w:szCs w:val="18"/>
              </w:rPr>
              <w:t>3</w:t>
            </w:r>
          </w:p>
        </w:tc>
        <w:tc>
          <w:tcPr>
            <w:tcW w:w="1265" w:type="pct"/>
            <w:shd w:val="clear" w:color="auto" w:fill="auto"/>
          </w:tcPr>
          <w:p w14:paraId="71E17907" w14:textId="77777777" w:rsidR="00AB2C9E" w:rsidRDefault="00BA642A">
            <w:pPr>
              <w:shd w:val="clear" w:color="auto" w:fill="FFFFFF" w:themeFill="background1"/>
              <w:spacing w:after="0" w:line="240" w:lineRule="auto"/>
              <w:jc w:val="left"/>
              <w:rPr>
                <w:rFonts w:ascii="Calibri" w:hAnsi="Calibri" w:cs="Calibri"/>
                <w:sz w:val="18"/>
                <w:szCs w:val="18"/>
              </w:rPr>
            </w:pPr>
            <w:r>
              <w:rPr>
                <w:rFonts w:ascii="Calibri" w:hAnsi="Calibri" w:cs="Calibri"/>
                <w:sz w:val="18"/>
                <w:szCs w:val="18"/>
              </w:rPr>
              <w:t xml:space="preserve">Inclusive markets and value addition </w:t>
            </w:r>
          </w:p>
        </w:tc>
        <w:tc>
          <w:tcPr>
            <w:tcW w:w="3560" w:type="pct"/>
            <w:shd w:val="clear" w:color="auto" w:fill="auto"/>
          </w:tcPr>
          <w:p w14:paraId="71E17908" w14:textId="77777777" w:rsidR="00AB2C9E" w:rsidRDefault="00BA642A">
            <w:pPr>
              <w:shd w:val="clear" w:color="auto" w:fill="FFFFFF" w:themeFill="background1"/>
              <w:spacing w:after="0" w:line="240" w:lineRule="auto"/>
              <w:jc w:val="left"/>
              <w:rPr>
                <w:rFonts w:ascii="Calibri" w:hAnsi="Calibri" w:cs="Calibri"/>
                <w:sz w:val="18"/>
                <w:szCs w:val="18"/>
              </w:rPr>
            </w:pPr>
            <w:r>
              <w:rPr>
                <w:rFonts w:ascii="Calibri" w:hAnsi="Calibri" w:cs="Calibri"/>
                <w:sz w:val="18"/>
                <w:szCs w:val="18"/>
              </w:rPr>
              <w:t>Improved productivity and inclusiveness of agricultural market systems and increased value addition and competitiveness of diversified commodities for domestic, regional and international markets</w:t>
            </w:r>
          </w:p>
        </w:tc>
      </w:tr>
      <w:tr w:rsidR="00AB2C9E" w14:paraId="71E1790D" w14:textId="77777777">
        <w:tc>
          <w:tcPr>
            <w:tcW w:w="174" w:type="pct"/>
            <w:shd w:val="clear" w:color="auto" w:fill="auto"/>
          </w:tcPr>
          <w:p w14:paraId="71E1790A" w14:textId="77777777" w:rsidR="00AB2C9E" w:rsidRDefault="00BA642A">
            <w:pPr>
              <w:shd w:val="clear" w:color="auto" w:fill="FFFFFF" w:themeFill="background1"/>
              <w:spacing w:after="0" w:line="240" w:lineRule="auto"/>
              <w:rPr>
                <w:rFonts w:ascii="Calibri" w:hAnsi="Calibri" w:cs="Calibri"/>
                <w:sz w:val="18"/>
                <w:szCs w:val="18"/>
              </w:rPr>
            </w:pPr>
            <w:r>
              <w:rPr>
                <w:rFonts w:ascii="Calibri" w:hAnsi="Calibri" w:cs="Calibri"/>
                <w:sz w:val="18"/>
                <w:szCs w:val="18"/>
              </w:rPr>
              <w:t>4</w:t>
            </w:r>
          </w:p>
        </w:tc>
        <w:tc>
          <w:tcPr>
            <w:tcW w:w="1265" w:type="pct"/>
            <w:shd w:val="clear" w:color="auto" w:fill="auto"/>
          </w:tcPr>
          <w:p w14:paraId="71E1790B" w14:textId="77777777" w:rsidR="00AB2C9E" w:rsidRDefault="00BA642A">
            <w:pPr>
              <w:shd w:val="clear" w:color="auto" w:fill="FFFFFF" w:themeFill="background1"/>
              <w:spacing w:after="0" w:line="240" w:lineRule="auto"/>
              <w:jc w:val="left"/>
              <w:rPr>
                <w:rFonts w:ascii="Calibri" w:hAnsi="Calibri" w:cs="Calibri"/>
                <w:sz w:val="18"/>
                <w:szCs w:val="18"/>
              </w:rPr>
            </w:pPr>
            <w:r>
              <w:rPr>
                <w:rFonts w:ascii="Calibri" w:hAnsi="Calibri" w:cs="Calibri"/>
                <w:sz w:val="18"/>
                <w:szCs w:val="18"/>
              </w:rPr>
              <w:t>Enabling environment and responsive institutions</w:t>
            </w:r>
          </w:p>
        </w:tc>
        <w:tc>
          <w:tcPr>
            <w:tcW w:w="3560" w:type="pct"/>
            <w:shd w:val="clear" w:color="auto" w:fill="auto"/>
          </w:tcPr>
          <w:p w14:paraId="71E1790C" w14:textId="77777777" w:rsidR="00AB2C9E" w:rsidRDefault="00BA642A">
            <w:pPr>
              <w:shd w:val="clear" w:color="auto" w:fill="FFFFFF" w:themeFill="background1"/>
              <w:spacing w:after="0" w:line="240" w:lineRule="auto"/>
              <w:jc w:val="left"/>
              <w:rPr>
                <w:rFonts w:ascii="Calibri" w:hAnsi="Calibri" w:cs="Calibri"/>
                <w:sz w:val="18"/>
                <w:szCs w:val="18"/>
              </w:rPr>
            </w:pPr>
            <w:r>
              <w:rPr>
                <w:rFonts w:ascii="Calibri" w:hAnsi="Calibri" w:cs="Calibri"/>
                <w:sz w:val="18"/>
                <w:szCs w:val="18"/>
              </w:rPr>
              <w:t>Effective and efficient public and private sector services in the agricultural sector, including for increasing gender equity and introduction of skilled youth to commercial farming and jobs along the agricultural value chains.</w:t>
            </w:r>
          </w:p>
        </w:tc>
      </w:tr>
    </w:tbl>
    <w:p w14:paraId="71E1790E" w14:textId="77777777" w:rsidR="00AB2C9E" w:rsidRDefault="00BA642A">
      <w:pPr>
        <w:shd w:val="clear" w:color="auto" w:fill="FFFFFF" w:themeFill="background1"/>
        <w:spacing w:after="0"/>
        <w:rPr>
          <w:rFonts w:ascii="Calibri" w:hAnsi="Calibri" w:cs="Calibri"/>
          <w:color w:val="auto"/>
          <w:sz w:val="16"/>
          <w:szCs w:val="16"/>
        </w:rPr>
      </w:pPr>
      <w:r>
        <w:rPr>
          <w:rFonts w:ascii="Calibri" w:hAnsi="Calibri" w:cs="Calibri"/>
          <w:color w:val="auto"/>
          <w:sz w:val="16"/>
          <w:szCs w:val="16"/>
        </w:rPr>
        <w:t>Source: PSTA4 2018-2023</w:t>
      </w:r>
    </w:p>
    <w:p w14:paraId="71E1790F" w14:textId="77777777" w:rsidR="00AB2C9E" w:rsidRDefault="00AB2C9E">
      <w:pPr>
        <w:shd w:val="clear" w:color="auto" w:fill="FFFFFF" w:themeFill="background1"/>
        <w:spacing w:after="0"/>
        <w:rPr>
          <w:rFonts w:ascii="Calibri" w:hAnsi="Calibri" w:cs="Calibri"/>
          <w:color w:val="auto"/>
          <w:sz w:val="16"/>
          <w:szCs w:val="16"/>
        </w:rPr>
      </w:pPr>
    </w:p>
    <w:p w14:paraId="71E17910" w14:textId="77777777" w:rsidR="00AB2C9E" w:rsidRDefault="00BA642A">
      <w:pPr>
        <w:spacing w:line="240" w:lineRule="auto"/>
        <w:rPr>
          <w:rFonts w:ascii="Calibri" w:hAnsi="Calibri" w:cs="Calibri"/>
          <w:b/>
        </w:rPr>
      </w:pPr>
      <w:r>
        <w:rPr>
          <w:rFonts w:ascii="Calibri" w:hAnsi="Calibri" w:cs="Calibri"/>
          <w:b/>
        </w:rPr>
        <w:t>Private sector development youth and employment strategy</w:t>
      </w:r>
    </w:p>
    <w:p w14:paraId="71E17911" w14:textId="77777777" w:rsidR="00AB2C9E" w:rsidRDefault="00BA642A">
      <w:pPr>
        <w:spacing w:line="240" w:lineRule="auto"/>
        <w:rPr>
          <w:rFonts w:ascii="Calibri" w:hAnsi="Calibri" w:cs="Calibri"/>
          <w:b/>
        </w:rPr>
      </w:pPr>
      <w:r>
        <w:rPr>
          <w:rFonts w:ascii="Calibri" w:hAnsi="Calibri" w:cs="Calibri"/>
          <w:b/>
        </w:rPr>
        <w:t>PSDYE (Private Sector Development and Youth Employment) 2018 – 2024</w:t>
      </w:r>
      <w:r>
        <w:rPr>
          <w:rFonts w:ascii="Calibri" w:hAnsi="Calibri" w:cs="Calibri"/>
        </w:rPr>
        <w:t xml:space="preserve"> – builds of the success achieved in the 1</w:t>
      </w:r>
      <w:r>
        <w:rPr>
          <w:rFonts w:ascii="Calibri" w:hAnsi="Calibri" w:cs="Calibri"/>
          <w:vertAlign w:val="superscript"/>
        </w:rPr>
        <w:t>st</w:t>
      </w:r>
      <w:r>
        <w:rPr>
          <w:rFonts w:ascii="Calibri" w:hAnsi="Calibri" w:cs="Calibri"/>
        </w:rPr>
        <w:t xml:space="preserve"> PSDS. Will focus on Value Chain (VC) Approach - represents a novel policy innovation in the history of Rwandan development policy, aiming at addressing specific constraints for each targeted VC in a concerted and inclusive manner. Focusing on value chains rather than individual firms or sectors also allows for a deeper appreciation of the interlinkages and interdependencies that exist between private sector players, which ultimately has significant influence on the overall competitiveness of final goods and services – and the economy as a whole</w:t>
      </w:r>
    </w:p>
    <w:p w14:paraId="71E17912" w14:textId="77777777" w:rsidR="00AB2C9E" w:rsidRDefault="00BA642A">
      <w:pPr>
        <w:spacing w:line="240" w:lineRule="auto"/>
        <w:rPr>
          <w:rFonts w:ascii="Calibri" w:hAnsi="Calibri" w:cs="Calibri"/>
          <w:b/>
        </w:rPr>
      </w:pPr>
      <w:r>
        <w:rPr>
          <w:rFonts w:ascii="Calibri" w:hAnsi="Calibri" w:cs="Calibri"/>
          <w:b/>
        </w:rPr>
        <w:t>The Rwanda Livestock Master Plan (LMP)</w:t>
      </w:r>
    </w:p>
    <w:p w14:paraId="71E17913" w14:textId="77777777" w:rsidR="00AB2C9E" w:rsidRDefault="00BA642A">
      <w:pPr>
        <w:spacing w:line="240" w:lineRule="auto"/>
        <w:rPr>
          <w:rFonts w:ascii="Calibri" w:hAnsi="Calibri" w:cs="Calibri"/>
        </w:rPr>
      </w:pPr>
      <w:r>
        <w:rPr>
          <w:rFonts w:ascii="Calibri" w:hAnsi="Calibri" w:cs="Calibri"/>
        </w:rPr>
        <w:t xml:space="preserve">The LMP approved in December 2017 sets out the strategies, activities and investment budgets for better genetics, feed, and health services, as well as complementary policy support, marketing and processing of products, which could help meet the national development plan targets and development objectives of Rwanda by improving animal productivity and total product output in the key livestock value chains, while increasing resilience of production system to climate change. </w:t>
      </w:r>
    </w:p>
    <w:p w14:paraId="71E17914" w14:textId="77777777" w:rsidR="00AB2C9E" w:rsidRDefault="00BA642A">
      <w:pPr>
        <w:spacing w:after="0" w:line="240" w:lineRule="auto"/>
        <w:rPr>
          <w:rFonts w:ascii="Calibri" w:hAnsi="Calibri" w:cs="Calibri"/>
        </w:rPr>
      </w:pPr>
      <w:r>
        <w:rPr>
          <w:rFonts w:ascii="Calibri" w:hAnsi="Calibri" w:cs="Calibri"/>
        </w:rPr>
        <w:t>It therefore implements the PSTA-4’s intervention area 2.3, “Animal Resources and Production Systems” (under Priority area 2: Productivity and Resilience), which has as objective “To increase productivity of animal resources, aquaculture, and fisheries in Rwanda in a sustainable way, and improve availability and accessibility of animal products.” The LMP also contributes to the PSTA-4’s Priority Area 3: “Inclusive Markets and Value Addition”, particularly with regards to</w:t>
      </w:r>
      <w:r>
        <w:rPr>
          <w:rFonts w:ascii="Calibri" w:hAnsi="Calibri" w:cs="Calibri"/>
        </w:rPr>
        <w:br/>
        <w:t>Market Linkages and Quality Assurance &amp; Regulation.</w:t>
      </w:r>
    </w:p>
    <w:p w14:paraId="71E17915" w14:textId="77777777" w:rsidR="00AB2C9E" w:rsidRDefault="00AB2C9E">
      <w:pPr>
        <w:spacing w:after="0" w:line="240" w:lineRule="auto"/>
        <w:rPr>
          <w:rFonts w:ascii="Calibri" w:hAnsi="Calibri" w:cs="Calibri"/>
        </w:rPr>
      </w:pPr>
    </w:p>
    <w:p w14:paraId="71E17916" w14:textId="77777777" w:rsidR="00AB2C9E" w:rsidRDefault="00BA642A">
      <w:pPr>
        <w:spacing w:line="240" w:lineRule="auto"/>
        <w:rPr>
          <w:rFonts w:ascii="Calibri" w:hAnsi="Calibri" w:cs="Calibri"/>
        </w:rPr>
      </w:pPr>
      <w:r>
        <w:rPr>
          <w:rFonts w:ascii="Calibri" w:hAnsi="Calibri" w:cs="Calibri"/>
        </w:rPr>
        <w:t xml:space="preserve">Four key livestock value chains—live animals and red meat and milk (from indigenous cattle, sheep, and goats), dairy with crossbred cows, chicken and eggs, and pig/pork —are identified which contribute most to national economic development objectives and the long-run development of the sector. The LMP incorporates a set of proposed </w:t>
      </w:r>
      <w:r>
        <w:rPr>
          <w:rFonts w:ascii="Calibri" w:hAnsi="Calibri" w:cs="Calibri"/>
        </w:rPr>
        <w:lastRenderedPageBreak/>
        <w:t>investments of which 48% are expected to be mobilized through the public sector and 52% through private sector investors. It proposes encouraging PPP’s in areas were initial investor risks are too high.</w:t>
      </w:r>
    </w:p>
    <w:p w14:paraId="71E17917" w14:textId="77777777" w:rsidR="00AB2C9E" w:rsidRDefault="00BA642A">
      <w:pPr>
        <w:spacing w:line="240" w:lineRule="auto"/>
        <w:rPr>
          <w:rFonts w:ascii="Calibri" w:hAnsi="Calibri" w:cs="Calibri"/>
        </w:rPr>
      </w:pPr>
      <w:r>
        <w:rPr>
          <w:rFonts w:ascii="Calibri" w:hAnsi="Calibri" w:cs="Calibri"/>
        </w:rPr>
        <w:t>The PSTA-4 and LMP prioritize increasing productivity per animal to close the country’s large protein dietary gap. This will be done by addressing the feed deficit (both in quality and quantity), animal health, genetics, and markets. While interventions in the milk/cow value-chain will be continued, there will be increased focus on poultry and pork- identified as major opportunities in the Livestock Master Plan (2017) partly thanks to their lower feed requirements - as well as fisheries and aquaculture where there is increasing private sector interest.</w:t>
      </w:r>
    </w:p>
    <w:p w14:paraId="71E17918" w14:textId="77777777" w:rsidR="00AB2C9E" w:rsidRDefault="00BA642A">
      <w:pPr>
        <w:spacing w:line="240" w:lineRule="auto"/>
        <w:rPr>
          <w:rFonts w:ascii="Calibri" w:hAnsi="Calibri" w:cs="Calibri"/>
        </w:rPr>
      </w:pPr>
      <w:r>
        <w:rPr>
          <w:rFonts w:ascii="Calibri" w:hAnsi="Calibri" w:cs="Calibri"/>
        </w:rPr>
        <w:t xml:space="preserve">The success of the LMP is considered critical to the achievement of food security at the sector and national levels in Rwanda. Beyond very positive impacts on rural people, the transformation of the livestock sector has the potential to impact positively on urban consumers through more and better-quality animal source foods and lower prices of animal food products. </w:t>
      </w:r>
    </w:p>
    <w:p w14:paraId="71E17919" w14:textId="77777777" w:rsidR="00AB2C9E" w:rsidRDefault="00BA642A">
      <w:pPr>
        <w:pStyle w:val="Titre2"/>
      </w:pPr>
      <w:bookmarkStart w:id="23" w:name="_Toc532207616"/>
      <w:bookmarkStart w:id="24" w:name="_Toc214776960"/>
      <w:bookmarkStart w:id="25" w:name="_Toc255487577"/>
      <w:bookmarkStart w:id="26" w:name="_Toc257014728"/>
      <w:bookmarkStart w:id="27" w:name="_Toc257126015"/>
      <w:bookmarkStart w:id="28" w:name="_Toc257126079"/>
      <w:bookmarkStart w:id="29" w:name="_Toc258571195"/>
      <w:bookmarkStart w:id="30" w:name="_Toc261360461"/>
      <w:bookmarkStart w:id="31" w:name="_Toc402215429"/>
      <w:bookmarkStart w:id="32" w:name="_Toc523824922"/>
      <w:bookmarkStart w:id="33" w:name="_Toc524335141"/>
      <w:bookmarkStart w:id="34" w:name="_Toc532917875"/>
      <w:bookmarkEnd w:id="23"/>
      <w:r>
        <w:t>Context analysis</w:t>
      </w:r>
      <w:bookmarkEnd w:id="24"/>
      <w:bookmarkEnd w:id="25"/>
      <w:bookmarkEnd w:id="26"/>
      <w:bookmarkEnd w:id="27"/>
      <w:bookmarkEnd w:id="28"/>
      <w:bookmarkEnd w:id="29"/>
      <w:bookmarkEnd w:id="30"/>
      <w:bookmarkEnd w:id="31"/>
      <w:bookmarkEnd w:id="32"/>
      <w:bookmarkEnd w:id="33"/>
      <w:bookmarkEnd w:id="34"/>
    </w:p>
    <w:p w14:paraId="71E1791A" w14:textId="77777777" w:rsidR="00AB2C9E" w:rsidRDefault="00BA642A">
      <w:pPr>
        <w:spacing w:line="240" w:lineRule="auto"/>
        <w:rPr>
          <w:rFonts w:ascii="Calibri" w:hAnsi="Calibri" w:cs="Calibri"/>
        </w:rPr>
      </w:pPr>
      <w:r>
        <w:rPr>
          <w:rFonts w:ascii="Calibri" w:hAnsi="Calibri" w:cs="Calibri"/>
        </w:rPr>
        <w:t>The Government of Rwanda has put in place strategies to diversify the country’s economy for the past 15 years, and particularly increased the share of services in the GDP, nevertheless agriculture remains the backbone for sustained economic growth, contributing around 31% to GDP (NISR, 2017) and employing about 70% of the workforce (EICV IV). With an average annual growth of 5.3%, the agriculture sector has more than doubled in value from 2000 to 2016. Food crops represent the dominant sub-sector accounting for 58% of the sector in terms of GDP contribution, followed by Forestry (21% of total), Livestock (12%), Traditional Export Crops (7%), and Fishery (1%). However, recent years have seen a slight decline in the food crop growth rate, whereas livestock has seen accelerating growth with an average of 5.2% p.a. and is currently the fastest growing sub-sector, growing 8.3% p.a. between 2012 and 2016</w:t>
      </w:r>
      <w:r>
        <w:rPr>
          <w:rFonts w:ascii="Calibri" w:hAnsi="Calibri" w:cs="Calibri"/>
          <w:vertAlign w:val="superscript"/>
        </w:rPr>
        <w:footnoteReference w:id="2"/>
      </w:r>
      <w:r>
        <w:rPr>
          <w:rFonts w:ascii="Calibri" w:hAnsi="Calibri" w:cs="Calibri"/>
        </w:rPr>
        <w:t xml:space="preserve"> . For 2017, the Ministry of Finance and Economic Planning projected the agricultural sector to grow at 4.8%, again with livestock standing out with 11% growth</w:t>
      </w:r>
      <w:r>
        <w:rPr>
          <w:rFonts w:ascii="Calibri" w:hAnsi="Calibri" w:cs="Calibri"/>
          <w:vertAlign w:val="superscript"/>
        </w:rPr>
        <w:footnoteReference w:id="3"/>
      </w:r>
      <w:r>
        <w:rPr>
          <w:rFonts w:ascii="Calibri" w:hAnsi="Calibri" w:cs="Calibri"/>
        </w:rPr>
        <w:t>.</w:t>
      </w:r>
    </w:p>
    <w:p w14:paraId="71E1791B" w14:textId="77777777" w:rsidR="00AB2C9E" w:rsidRDefault="00BA642A">
      <w:pPr>
        <w:spacing w:line="240" w:lineRule="auto"/>
        <w:rPr>
          <w:rFonts w:ascii="Calibri" w:hAnsi="Calibri" w:cs="Calibri"/>
        </w:rPr>
      </w:pPr>
      <w:bookmarkStart w:id="35" w:name="_Toc524335142"/>
      <w:r>
        <w:rPr>
          <w:rFonts w:ascii="Calibri" w:hAnsi="Calibri" w:cs="Calibri"/>
        </w:rPr>
        <w:t>Meat per capita consumption is currently 7.9 kg in Rwanda while the FAO’s recommendation is 37kg. Although the local, indigenous chicken now constitutes 75% of the chicken population, only 32% of the chicken meat and 34% of the eggs are produced in the village chicken systems. Sixty-eight percent (68%) of the chicken meat comes from specialized broilers and layers and 66% of the eggs from specialized layers. To increase the future per capita meat availability, it will be essential that both semi intensive family pig and specialized piglet fattening systems and the number of specialized broiler units be vastly increased. Rwanda’s ambition is that 95% of the additional meat in 2031/32 would come from chicken (37%) and pigs (58%).  To reach these targets, successful investments in broiler and pig improvement will be needed. (LMP, 2017)</w:t>
      </w:r>
    </w:p>
    <w:p w14:paraId="71E1791C" w14:textId="77777777" w:rsidR="00AB2C9E" w:rsidRDefault="00BA642A">
      <w:pPr>
        <w:spacing w:after="0" w:line="240" w:lineRule="auto"/>
      </w:pPr>
      <w:r>
        <w:rPr>
          <w:rFonts w:ascii="Calibri" w:hAnsi="Calibri" w:cs="Calibri"/>
        </w:rPr>
        <w:t>Despite substantial growth in agricultural production over the past 10 years, staple food production remains below the targeted consumption and is compensated by importation. Imperfect agricultural commodity markets and value chains affect both farm profitability and food security. Lack of capacity for adoption of profitable innovations for market-oriented production limits the productivity and profitability. Farmers require a range of agronomic and “farming as business” skills to optimize land, crop and livestock husbandry practices and to make well-informed investment choices for greater production and/or profitability. Another important challenge is to increase the resilience to climate change while improving productivity of production systems to ensure their sustainability. This issue is especially very important in the Eastern Province which is facing higher occurrence of drought/un-predictable rain periods, jeopardizing production of current no resilient systems</w:t>
      </w:r>
      <w:r>
        <w:t>.</w:t>
      </w:r>
    </w:p>
    <w:p w14:paraId="71E1791D" w14:textId="77777777" w:rsidR="00AB2C9E" w:rsidRDefault="00AB2C9E">
      <w:pPr>
        <w:spacing w:after="0" w:line="240" w:lineRule="auto"/>
        <w:rPr>
          <w:rFonts w:ascii="Calibri" w:hAnsi="Calibri" w:cs="Calibri"/>
        </w:rPr>
      </w:pPr>
    </w:p>
    <w:p w14:paraId="71E1791E" w14:textId="77777777" w:rsidR="00AB2C9E" w:rsidRDefault="00BA642A">
      <w:pPr>
        <w:pStyle w:val="Titre2"/>
      </w:pPr>
      <w:bookmarkStart w:id="36" w:name="_Toc532917876"/>
      <w:r>
        <w:t>Analysis of Key Actors</w:t>
      </w:r>
      <w:bookmarkEnd w:id="35"/>
      <w:bookmarkEnd w:id="36"/>
    </w:p>
    <w:p w14:paraId="71E1791F" w14:textId="77777777" w:rsidR="00AB2C9E" w:rsidRDefault="00BA642A">
      <w:pPr>
        <w:pStyle w:val="Titre3"/>
        <w:spacing w:after="0"/>
        <w:rPr>
          <w:rFonts w:cs="Calibri"/>
        </w:rPr>
      </w:pPr>
      <w:bookmarkStart w:id="37" w:name="_Toc524335143"/>
      <w:bookmarkStart w:id="38" w:name="_Toc532917877"/>
      <w:r>
        <w:rPr>
          <w:rFonts w:cs="Calibri"/>
        </w:rPr>
        <w:t>From the public sector</w:t>
      </w:r>
      <w:bookmarkEnd w:id="37"/>
      <w:bookmarkEnd w:id="38"/>
    </w:p>
    <w:p w14:paraId="71E17920" w14:textId="77777777" w:rsidR="00AB2C9E" w:rsidRDefault="00BA642A">
      <w:pPr>
        <w:spacing w:after="0" w:line="240" w:lineRule="auto"/>
        <w:rPr>
          <w:rFonts w:ascii="Calibri" w:hAnsi="Calibri" w:cs="Calibri"/>
        </w:rPr>
      </w:pPr>
      <w:r>
        <w:rPr>
          <w:rFonts w:ascii="Calibri" w:hAnsi="Calibri" w:cs="Calibri"/>
        </w:rPr>
        <w:t>A number of GoR departments will be vital in the successful implementation of the agricultural programme. The programme will be primarily delivered through the close collaboration with MINAGRI and specifically the Rwanda Agriculture Board. The Ministry of Trade &amp; Industry (MINICOM) plays an important role in private sector promotion and enhancing competition. The National Industrial Research and Development Agency (NIRDA), that enables industrial innovation will be an important partner in attracting investment in the agribusiness.</w:t>
      </w:r>
    </w:p>
    <w:p w14:paraId="71E17921" w14:textId="77777777" w:rsidR="00AB2C9E" w:rsidRDefault="00BA642A">
      <w:pPr>
        <w:spacing w:after="0" w:line="240" w:lineRule="auto"/>
        <w:rPr>
          <w:rFonts w:ascii="Calibri" w:hAnsi="Calibri" w:cs="Calibri"/>
        </w:rPr>
      </w:pPr>
      <w:r>
        <w:rPr>
          <w:rFonts w:ascii="Calibri" w:hAnsi="Calibri" w:cs="Calibri"/>
        </w:rPr>
        <w:t xml:space="preserve">Table 6, below provides an overview of the government departments and agencies and their roles. </w:t>
      </w:r>
    </w:p>
    <w:p w14:paraId="71E17922" w14:textId="77777777" w:rsidR="00AB2C9E" w:rsidRDefault="00AB2C9E">
      <w:pPr>
        <w:spacing w:after="0" w:line="240" w:lineRule="auto"/>
        <w:ind w:left="720"/>
        <w:rPr>
          <w:rFonts w:ascii="Calibri" w:hAnsi="Calibri" w:cs="Calibri"/>
          <w:lang w:val="en-US"/>
        </w:rPr>
      </w:pPr>
    </w:p>
    <w:p w14:paraId="71E17923" w14:textId="77777777" w:rsidR="00AB2C9E" w:rsidRDefault="00BA642A">
      <w:pPr>
        <w:pStyle w:val="Titre3"/>
        <w:keepNext/>
        <w:spacing w:after="0"/>
        <w:rPr>
          <w:rFonts w:cs="Calibri"/>
        </w:rPr>
      </w:pPr>
      <w:bookmarkStart w:id="39" w:name="_Toc532207730"/>
      <w:bookmarkStart w:id="40" w:name="_Toc532207731"/>
      <w:bookmarkStart w:id="41" w:name="_Toc532917878"/>
      <w:bookmarkEnd w:id="39"/>
      <w:bookmarkEnd w:id="40"/>
      <w:r>
        <w:rPr>
          <w:rFonts w:cs="Calibri"/>
        </w:rPr>
        <w:lastRenderedPageBreak/>
        <w:t>From the private sector</w:t>
      </w:r>
      <w:bookmarkEnd w:id="41"/>
    </w:p>
    <w:p w14:paraId="71E17924" w14:textId="77777777" w:rsidR="00AB2C9E" w:rsidRDefault="00BA642A">
      <w:pPr>
        <w:keepNext/>
        <w:spacing w:after="0" w:line="240" w:lineRule="auto"/>
        <w:rPr>
          <w:rFonts w:ascii="Calibri" w:hAnsi="Calibri" w:cs="Calibri"/>
        </w:rPr>
      </w:pPr>
      <w:r>
        <w:rPr>
          <w:rFonts w:ascii="Calibri" w:hAnsi="Calibri" w:cs="Calibri"/>
        </w:rPr>
        <w:t xml:space="preserve">Table 7 below presents a selection of private sector actors / organizations that are important for the agricultural programme and the development of the targeted value chains.  A key focus of the programme will be to strengthen private sector voice in order to ensure their active participation in the development of reforms, policies, standards, and critically in taking up the investments opportunities in each of the value chains. </w:t>
      </w:r>
    </w:p>
    <w:p w14:paraId="71E17925" w14:textId="77777777" w:rsidR="00AB2C9E" w:rsidRDefault="00AB2C9E">
      <w:pPr>
        <w:spacing w:after="0" w:line="240" w:lineRule="auto"/>
        <w:rPr>
          <w:rFonts w:ascii="Calibri" w:hAnsi="Calibri" w:cs="Calibri"/>
        </w:rPr>
      </w:pPr>
    </w:p>
    <w:p w14:paraId="71E17926" w14:textId="77777777" w:rsidR="00AB2C9E" w:rsidRDefault="00BA642A">
      <w:pPr>
        <w:pStyle w:val="Titre3"/>
        <w:spacing w:after="0"/>
        <w:rPr>
          <w:rFonts w:cs="Calibri"/>
        </w:rPr>
      </w:pPr>
      <w:bookmarkStart w:id="42" w:name="_Toc532917879"/>
      <w:r>
        <w:rPr>
          <w:rFonts w:cs="Calibri"/>
        </w:rPr>
        <w:t>Key Development Partners</w:t>
      </w:r>
      <w:bookmarkEnd w:id="42"/>
    </w:p>
    <w:p w14:paraId="71E17927" w14:textId="77777777" w:rsidR="00AB2C9E" w:rsidRDefault="00BA642A">
      <w:pPr>
        <w:spacing w:after="0" w:line="240" w:lineRule="auto"/>
        <w:rPr>
          <w:rFonts w:ascii="Calibri" w:hAnsi="Calibri" w:cs="Calibri"/>
        </w:rPr>
      </w:pPr>
      <w:r>
        <w:rPr>
          <w:rFonts w:ascii="Calibri" w:hAnsi="Calibri" w:cs="Calibri"/>
        </w:rPr>
        <w:t xml:space="preserve">Table 8 provides a mapping of the various donors supporting the agricultural sector. The mapping is important in order to reduce the scope for duplication, to harmonise approaches, and most importantly to leverage these programmes in order to maximize the impact of the Enabel portfolio. </w:t>
      </w:r>
    </w:p>
    <w:p w14:paraId="71E17928" w14:textId="77777777" w:rsidR="00AB2C9E" w:rsidRDefault="00AB2C9E">
      <w:pPr>
        <w:spacing w:after="0" w:line="240" w:lineRule="auto"/>
        <w:rPr>
          <w:rFonts w:ascii="Calibri" w:hAnsi="Calibri" w:cs="Calibri"/>
        </w:rPr>
      </w:pPr>
    </w:p>
    <w:p w14:paraId="71E17929" w14:textId="77777777" w:rsidR="00AB2C9E" w:rsidRDefault="00BA642A">
      <w:pPr>
        <w:spacing w:after="0" w:line="240" w:lineRule="auto"/>
        <w:rPr>
          <w:rFonts w:ascii="Calibri" w:hAnsi="Calibri" w:cs="Calibri"/>
        </w:rPr>
      </w:pPr>
      <w:r>
        <w:rPr>
          <w:rFonts w:ascii="Calibri" w:hAnsi="Calibri" w:cs="Calibri"/>
        </w:rPr>
        <w:t xml:space="preserve">Coordination during the implementation with the USAID programmes – Hinga weza/Agricultural growth project, and Nguriza nshore/access to finance programme, and IFADs new programme, in support of the small livestock sector (under formulation), will be particularly important. </w:t>
      </w:r>
    </w:p>
    <w:p w14:paraId="71E1792A" w14:textId="77777777" w:rsidR="00AB2C9E" w:rsidRDefault="00BA642A">
      <w:pPr>
        <w:spacing w:after="0" w:line="240" w:lineRule="auto"/>
        <w:rPr>
          <w:rFonts w:ascii="Calibri" w:hAnsi="Calibri" w:cs="Calibri"/>
        </w:rPr>
      </w:pPr>
      <w:r>
        <w:rPr>
          <w:rFonts w:ascii="Calibri" w:hAnsi="Calibri" w:cs="Calibri"/>
        </w:rPr>
        <w:t xml:space="preserve">Coordination with programmes focusing on access to finance and insurance products (for smallholders and agribusiness) will also be sought to maximize impact (IFC, USAID, WFP,  …).  </w:t>
      </w:r>
    </w:p>
    <w:p w14:paraId="71E1792B" w14:textId="77777777" w:rsidR="00AB2C9E" w:rsidRDefault="00AB2C9E">
      <w:pPr>
        <w:spacing w:after="0" w:line="240" w:lineRule="auto"/>
        <w:rPr>
          <w:rFonts w:ascii="Calibri" w:hAnsi="Calibri" w:cs="Calibri"/>
        </w:rPr>
      </w:pPr>
    </w:p>
    <w:p w14:paraId="71E1792C" w14:textId="77777777" w:rsidR="00AB2C9E" w:rsidRDefault="00BA642A">
      <w:pPr>
        <w:spacing w:after="0" w:line="240" w:lineRule="auto"/>
        <w:rPr>
          <w:rFonts w:ascii="Calibri" w:hAnsi="Calibri" w:cs="Calibri"/>
        </w:rPr>
      </w:pPr>
      <w:r>
        <w:rPr>
          <w:rFonts w:ascii="Calibri" w:hAnsi="Calibri" w:cs="Calibri"/>
        </w:rPr>
        <w:t>Several organisations set-up interesting approaches in linking farmers to markets, as the Farm to Market Alliance, coordinated by WFP, and the Wood Foundation in creating a private service company to link famers in the tea sector with the market.</w:t>
      </w:r>
    </w:p>
    <w:p w14:paraId="71E1792D" w14:textId="77777777" w:rsidR="00AB2C9E" w:rsidRDefault="00AB2C9E">
      <w:pPr>
        <w:spacing w:after="0" w:line="240" w:lineRule="auto"/>
        <w:rPr>
          <w:rFonts w:ascii="Calibri" w:hAnsi="Calibri" w:cs="Calibri"/>
        </w:rPr>
      </w:pPr>
    </w:p>
    <w:p w14:paraId="71E1792E" w14:textId="77777777" w:rsidR="00AB2C9E" w:rsidRDefault="00BA642A">
      <w:pPr>
        <w:spacing w:after="0" w:line="240" w:lineRule="auto"/>
        <w:rPr>
          <w:rFonts w:ascii="Calibri" w:hAnsi="Calibri" w:cs="Calibri"/>
        </w:rPr>
      </w:pPr>
      <w:r>
        <w:rPr>
          <w:rFonts w:ascii="Calibri" w:hAnsi="Calibri" w:cs="Calibri"/>
        </w:rPr>
        <w:t xml:space="preserve">Coordination with the DFID IMSAT civil society programme, can strengthen the grassroots approach taken by the DFID programme, to ensure that all stakeholders are involved and consulted in the transformation of the selected value chains and understand the potential benefits and impacts of the interventions. </w:t>
      </w:r>
    </w:p>
    <w:p w14:paraId="71E1792F" w14:textId="77777777" w:rsidR="00AB2C9E" w:rsidRDefault="00AB2C9E">
      <w:pPr>
        <w:spacing w:after="0" w:line="240" w:lineRule="auto"/>
        <w:rPr>
          <w:rFonts w:ascii="Calibri" w:hAnsi="Calibri" w:cs="Calibri"/>
          <w:lang w:val="en-US"/>
        </w:rPr>
      </w:pPr>
    </w:p>
    <w:p w14:paraId="71E17930" w14:textId="77777777" w:rsidR="00AB2C9E" w:rsidRDefault="00BA642A">
      <w:pPr>
        <w:pStyle w:val="Titre3"/>
        <w:spacing w:after="0"/>
        <w:rPr>
          <w:rFonts w:cs="Calibri"/>
          <w:b w:val="0"/>
          <w:bCs w:val="0"/>
        </w:rPr>
      </w:pPr>
      <w:bookmarkStart w:id="43" w:name="_Toc532917880"/>
      <w:r>
        <w:rPr>
          <w:rFonts w:cs="Calibri"/>
        </w:rPr>
        <w:t>Civil Society, International and National Non-Government Organizations</w:t>
      </w:r>
      <w:r>
        <w:rPr>
          <w:rFonts w:cs="Calibri"/>
          <w:b w:val="0"/>
          <w:bCs w:val="0"/>
        </w:rPr>
        <w:t>.</w:t>
      </w:r>
      <w:bookmarkEnd w:id="43"/>
      <w:r>
        <w:rPr>
          <w:rFonts w:cs="Calibri"/>
          <w:b w:val="0"/>
          <w:bCs w:val="0"/>
        </w:rPr>
        <w:t xml:space="preserve"> </w:t>
      </w:r>
    </w:p>
    <w:p w14:paraId="71E17931" w14:textId="77777777" w:rsidR="00AB2C9E" w:rsidRDefault="00BA642A">
      <w:pPr>
        <w:spacing w:after="0" w:line="240" w:lineRule="auto"/>
        <w:rPr>
          <w:rFonts w:ascii="Calibri" w:hAnsi="Calibri" w:cs="Calibri"/>
        </w:rPr>
      </w:pPr>
      <w:r>
        <w:rPr>
          <w:rFonts w:ascii="Calibri" w:hAnsi="Calibri" w:cs="Calibri"/>
        </w:rPr>
        <w:t xml:space="preserve">A number of civil society, INGOs and NGOs are involved in the selected value chains. The most relevant for this agricultural programme are: </w:t>
      </w:r>
    </w:p>
    <w:p w14:paraId="71E17932" w14:textId="77777777" w:rsidR="00AB2C9E" w:rsidRDefault="00BA642A">
      <w:pPr>
        <w:pStyle w:val="Paragraphedeliste"/>
        <w:numPr>
          <w:ilvl w:val="0"/>
          <w:numId w:val="20"/>
        </w:numPr>
        <w:spacing w:after="0" w:line="240" w:lineRule="auto"/>
        <w:rPr>
          <w:rFonts w:ascii="Calibri" w:hAnsi="Calibri" w:cs="Calibri"/>
          <w:lang w:val="en-US"/>
        </w:rPr>
      </w:pPr>
      <w:r>
        <w:rPr>
          <w:rFonts w:ascii="Calibri" w:hAnsi="Calibri" w:cs="Calibri"/>
          <w:lang w:val="en-US"/>
        </w:rPr>
        <w:t xml:space="preserve">VSF Belgium: provision of proximity veterinary services </w:t>
      </w:r>
    </w:p>
    <w:p w14:paraId="71E17933" w14:textId="77777777" w:rsidR="00AB2C9E" w:rsidRDefault="00BA642A">
      <w:pPr>
        <w:pStyle w:val="Paragraphedeliste"/>
        <w:numPr>
          <w:ilvl w:val="0"/>
          <w:numId w:val="20"/>
        </w:numPr>
        <w:spacing w:line="240" w:lineRule="auto"/>
        <w:rPr>
          <w:rFonts w:ascii="Calibri" w:hAnsi="Calibri" w:cs="Calibri"/>
          <w:lang w:val="en-US"/>
        </w:rPr>
      </w:pPr>
      <w:r>
        <w:rPr>
          <w:rFonts w:ascii="Calibri" w:hAnsi="Calibri" w:cs="Calibri"/>
          <w:lang w:val="en-US"/>
        </w:rPr>
        <w:t>Business Professionals Network (BPN) Rwanda: a Swiss non-profit organization, providing support to Small and Medium sized Enterprises (SMEs) which demonstrate real potential of growth.</w:t>
      </w:r>
    </w:p>
    <w:p w14:paraId="71E17934" w14:textId="77777777" w:rsidR="00AB2C9E" w:rsidRDefault="00BA642A">
      <w:pPr>
        <w:pStyle w:val="Paragraphedeliste"/>
        <w:numPr>
          <w:ilvl w:val="0"/>
          <w:numId w:val="20"/>
        </w:numPr>
        <w:spacing w:after="0" w:line="240" w:lineRule="auto"/>
        <w:rPr>
          <w:rFonts w:ascii="Calibri" w:hAnsi="Calibri" w:cs="Calibri"/>
          <w:lang w:val="en-US"/>
        </w:rPr>
      </w:pPr>
      <w:r>
        <w:rPr>
          <w:rFonts w:ascii="Calibri" w:hAnsi="Calibri" w:cs="Calibri"/>
          <w:lang w:val="en-US"/>
        </w:rPr>
        <w:t>Heifer International: Capacity building of livestock farmers, provision of veterinary services, extension services, and provision of heifers (pure breeds);</w:t>
      </w:r>
    </w:p>
    <w:p w14:paraId="71E17935" w14:textId="77777777" w:rsidR="00AB2C9E" w:rsidRDefault="00BA642A">
      <w:pPr>
        <w:pStyle w:val="Paragraphedeliste"/>
        <w:numPr>
          <w:ilvl w:val="0"/>
          <w:numId w:val="20"/>
        </w:numPr>
        <w:spacing w:line="240" w:lineRule="auto"/>
        <w:rPr>
          <w:rFonts w:ascii="Calibri" w:hAnsi="Calibri" w:cs="Calibri"/>
          <w:lang w:val="en-US"/>
        </w:rPr>
      </w:pPr>
      <w:r>
        <w:rPr>
          <w:rFonts w:ascii="Calibri" w:hAnsi="Calibri" w:cs="Calibri"/>
          <w:lang w:val="en-US"/>
        </w:rPr>
        <w:t xml:space="preserve">ICCO Cooperation: Promotes access to finance by small farmers, supports microfinance institutions and partners in developing new and innovative financial products; </w:t>
      </w:r>
    </w:p>
    <w:p w14:paraId="71E17936" w14:textId="77777777" w:rsidR="00AB2C9E" w:rsidRDefault="00BA642A">
      <w:pPr>
        <w:pStyle w:val="Paragraphedeliste"/>
        <w:numPr>
          <w:ilvl w:val="0"/>
          <w:numId w:val="20"/>
        </w:numPr>
        <w:spacing w:line="240" w:lineRule="auto"/>
        <w:rPr>
          <w:rFonts w:ascii="Calibri" w:hAnsi="Calibri" w:cs="Calibri"/>
          <w:lang w:val="en-US"/>
        </w:rPr>
      </w:pPr>
      <w:r>
        <w:rPr>
          <w:rFonts w:ascii="Calibri" w:hAnsi="Calibri" w:cs="Calibri"/>
          <w:lang w:val="en-US"/>
        </w:rPr>
        <w:t>Oxfam Great Britain: Training of farmers on nutrition;</w:t>
      </w:r>
    </w:p>
    <w:p w14:paraId="71E17937" w14:textId="77777777" w:rsidR="00AB2C9E" w:rsidRDefault="00BA642A">
      <w:pPr>
        <w:pStyle w:val="Paragraphedeliste"/>
        <w:numPr>
          <w:ilvl w:val="0"/>
          <w:numId w:val="20"/>
        </w:numPr>
        <w:spacing w:line="240" w:lineRule="auto"/>
        <w:rPr>
          <w:rFonts w:ascii="Calibri" w:hAnsi="Calibri" w:cs="Calibri"/>
          <w:lang w:val="en-US"/>
        </w:rPr>
      </w:pPr>
      <w:r>
        <w:rPr>
          <w:rFonts w:ascii="Calibri" w:hAnsi="Calibri" w:cs="Calibri"/>
          <w:lang w:val="en-US"/>
        </w:rPr>
        <w:t xml:space="preserve">One Acre Fund: Promotes the Twigire Muhinzi Extension Program and promotes the use of inputs by smallholder farmers; </w:t>
      </w:r>
    </w:p>
    <w:p w14:paraId="71E17938" w14:textId="77777777" w:rsidR="00AB2C9E" w:rsidRDefault="00BA642A">
      <w:pPr>
        <w:pStyle w:val="Paragraphedeliste"/>
        <w:numPr>
          <w:ilvl w:val="0"/>
          <w:numId w:val="20"/>
        </w:numPr>
        <w:spacing w:line="240" w:lineRule="auto"/>
        <w:rPr>
          <w:rFonts w:ascii="Calibri" w:hAnsi="Calibri" w:cs="Calibri"/>
          <w:lang w:val="en-US"/>
        </w:rPr>
      </w:pPr>
      <w:r>
        <w:rPr>
          <w:rFonts w:ascii="Calibri" w:hAnsi="Calibri" w:cs="Calibri"/>
          <w:lang w:val="en-US"/>
        </w:rPr>
        <w:t>Send a Cow: Trains model farmers on dairy best practices, supports farmers on animal feeding (forage) and genetic improvement;</w:t>
      </w:r>
    </w:p>
    <w:p w14:paraId="71E17939" w14:textId="77777777" w:rsidR="00AB2C9E" w:rsidRDefault="00BA642A">
      <w:pPr>
        <w:pStyle w:val="Paragraphedeliste"/>
        <w:numPr>
          <w:ilvl w:val="0"/>
          <w:numId w:val="20"/>
        </w:numPr>
        <w:spacing w:line="240" w:lineRule="auto"/>
        <w:rPr>
          <w:rFonts w:ascii="Calibri" w:hAnsi="Calibri" w:cs="Calibri"/>
          <w:lang w:val="en-US"/>
        </w:rPr>
      </w:pPr>
      <w:r>
        <w:rPr>
          <w:rFonts w:ascii="Calibri" w:hAnsi="Calibri" w:cs="Calibri"/>
          <w:lang w:val="en-US"/>
        </w:rPr>
        <w:t xml:space="preserve">Global Alliance for Improved Nutrition (GAIN): Development of agri-business plans and funding them, and assisting SMEs with technical assistance; </w:t>
      </w:r>
    </w:p>
    <w:p w14:paraId="71E1793A" w14:textId="77777777" w:rsidR="00AB2C9E" w:rsidRDefault="00BA642A">
      <w:pPr>
        <w:pStyle w:val="Paragraphedeliste"/>
        <w:numPr>
          <w:ilvl w:val="0"/>
          <w:numId w:val="20"/>
        </w:numPr>
        <w:spacing w:line="240" w:lineRule="auto"/>
        <w:rPr>
          <w:rFonts w:ascii="Calibri" w:hAnsi="Calibri" w:cs="Calibri"/>
          <w:lang w:val="en-US"/>
        </w:rPr>
      </w:pPr>
      <w:r>
        <w:rPr>
          <w:rFonts w:ascii="Calibri" w:hAnsi="Calibri" w:cs="Calibri"/>
          <w:lang w:val="en-US"/>
        </w:rPr>
        <w:t>World Vision: Inputs distribution, training on farm management through ToT, equipping processing units and post-harvest facilities, livestock distribution and artificial insemination; etc.</w:t>
      </w:r>
    </w:p>
    <w:p w14:paraId="71E1793B" w14:textId="77777777" w:rsidR="00AB2C9E" w:rsidRDefault="00AB2C9E">
      <w:pPr>
        <w:spacing w:line="240" w:lineRule="auto"/>
        <w:ind w:left="708"/>
        <w:rPr>
          <w:rFonts w:ascii="Calibri" w:hAnsi="Calibri" w:cs="Calibri"/>
          <w:szCs w:val="20"/>
          <w:lang w:val="en-US"/>
        </w:rPr>
      </w:pPr>
    </w:p>
    <w:p w14:paraId="71E1793C" w14:textId="77777777" w:rsidR="00AB2C9E" w:rsidRDefault="00AB2C9E">
      <w:pPr>
        <w:spacing w:line="240" w:lineRule="auto"/>
        <w:ind w:left="708"/>
        <w:rPr>
          <w:rFonts w:ascii="Calibri" w:hAnsi="Calibri" w:cs="Calibri"/>
          <w:szCs w:val="20"/>
          <w:lang w:val="en-US"/>
        </w:rPr>
      </w:pPr>
    </w:p>
    <w:p w14:paraId="71E1793D" w14:textId="77777777" w:rsidR="00AB2C9E" w:rsidRDefault="00AB2C9E">
      <w:pPr>
        <w:spacing w:line="240" w:lineRule="auto"/>
        <w:jc w:val="left"/>
        <w:rPr>
          <w:rFonts w:ascii="Calibri" w:hAnsi="Calibri" w:cs="Calibri"/>
          <w:lang w:val="en-US"/>
        </w:rPr>
      </w:pPr>
    </w:p>
    <w:p w14:paraId="71E1793E" w14:textId="77777777" w:rsidR="00AB2C9E" w:rsidRDefault="00AB2C9E">
      <w:pPr>
        <w:spacing w:line="240" w:lineRule="auto"/>
        <w:jc w:val="left"/>
        <w:rPr>
          <w:rFonts w:ascii="Calibri" w:hAnsi="Calibri" w:cs="Calibri"/>
          <w:lang w:val="en-US"/>
        </w:rPr>
      </w:pPr>
    </w:p>
    <w:p w14:paraId="71E1793F" w14:textId="77777777" w:rsidR="00AB2C9E" w:rsidRDefault="00AB2C9E">
      <w:pPr>
        <w:spacing w:line="240" w:lineRule="auto"/>
        <w:jc w:val="left"/>
        <w:rPr>
          <w:rFonts w:ascii="Calibri" w:hAnsi="Calibri" w:cs="Calibri"/>
          <w:lang w:val="en-US"/>
        </w:rPr>
      </w:pPr>
    </w:p>
    <w:p w14:paraId="71E17940" w14:textId="77777777" w:rsidR="00AB2C9E" w:rsidRDefault="00AB2C9E">
      <w:pPr>
        <w:spacing w:line="240" w:lineRule="auto"/>
        <w:jc w:val="left"/>
        <w:rPr>
          <w:rFonts w:ascii="Calibri" w:hAnsi="Calibri" w:cs="Calibri"/>
          <w:lang w:val="en-US"/>
        </w:rPr>
      </w:pPr>
    </w:p>
    <w:p w14:paraId="71E17941" w14:textId="77777777" w:rsidR="00AB2C9E" w:rsidRDefault="00BA642A">
      <w:pPr>
        <w:spacing w:line="240" w:lineRule="auto"/>
        <w:jc w:val="left"/>
        <w:rPr>
          <w:rFonts w:ascii="Calibri" w:hAnsi="Calibri" w:cs="Calibri"/>
          <w:lang w:val="en-US"/>
        </w:rPr>
        <w:sectPr w:rsidR="00AB2C9E">
          <w:footerReference w:type="default" r:id="rId14"/>
          <w:headerReference w:type="first" r:id="rId15"/>
          <w:footerReference w:type="first" r:id="rId16"/>
          <w:pgSz w:w="11906" w:h="16838"/>
          <w:pgMar w:top="851" w:right="992" w:bottom="1276" w:left="1134" w:header="709" w:footer="709" w:gutter="0"/>
          <w:cols w:space="708"/>
          <w:titlePg/>
          <w:docGrid w:linePitch="360"/>
        </w:sectPr>
      </w:pPr>
      <w:r>
        <w:rPr>
          <w:rFonts w:ascii="Calibri" w:hAnsi="Calibri" w:cs="Calibri"/>
          <w:lang w:val="en-US"/>
        </w:rPr>
        <w:t xml:space="preserve"> </w:t>
      </w:r>
    </w:p>
    <w:p w14:paraId="71E17942" w14:textId="77777777" w:rsidR="00AB2C9E" w:rsidRDefault="00BA642A">
      <w:pPr>
        <w:pStyle w:val="Sous-titre"/>
        <w:rPr>
          <w:sz w:val="22"/>
        </w:rPr>
      </w:pPr>
      <w:r>
        <w:rPr>
          <w:sz w:val="22"/>
        </w:rPr>
        <w:lastRenderedPageBreak/>
        <w:t>Table 6: A mapping of public sector agencies pertinent to this portfolio</w:t>
      </w:r>
    </w:p>
    <w:tbl>
      <w:tblPr>
        <w:tblStyle w:val="Grilledutableau3"/>
        <w:tblW w:w="5000" w:type="pct"/>
        <w:tblLook w:val="04A0" w:firstRow="1" w:lastRow="0" w:firstColumn="1" w:lastColumn="0" w:noHBand="0" w:noVBand="1"/>
      </w:tblPr>
      <w:tblGrid>
        <w:gridCol w:w="3711"/>
        <w:gridCol w:w="5759"/>
        <w:gridCol w:w="5457"/>
      </w:tblGrid>
      <w:tr w:rsidR="00AB2C9E" w14:paraId="71E17946" w14:textId="77777777">
        <w:trPr>
          <w:trHeight w:val="347"/>
        </w:trPr>
        <w:tc>
          <w:tcPr>
            <w:tcW w:w="1243" w:type="pct"/>
            <w:tcBorders>
              <w:top w:val="single" w:sz="4" w:space="0" w:color="auto"/>
              <w:left w:val="single" w:sz="4" w:space="0" w:color="auto"/>
              <w:bottom w:val="single" w:sz="4" w:space="0" w:color="auto"/>
              <w:right w:val="single" w:sz="4" w:space="0" w:color="auto"/>
            </w:tcBorders>
            <w:shd w:val="clear" w:color="auto" w:fill="C00000"/>
          </w:tcPr>
          <w:p w14:paraId="71E17943" w14:textId="77777777" w:rsidR="00AB2C9E" w:rsidRDefault="00BA642A">
            <w:pPr>
              <w:spacing w:after="0" w:line="288" w:lineRule="auto"/>
              <w:jc w:val="center"/>
              <w:rPr>
                <w:rFonts w:ascii="Calibri" w:hAnsi="Calibri" w:cs="Calibri"/>
                <w:b/>
                <w:color w:val="FFFFFF"/>
                <w:sz w:val="18"/>
                <w:szCs w:val="18"/>
              </w:rPr>
            </w:pPr>
            <w:r>
              <w:rPr>
                <w:rFonts w:ascii="Calibri" w:hAnsi="Calibri" w:cs="Calibri"/>
                <w:b/>
                <w:color w:val="FFFFFF" w:themeColor="background1"/>
                <w:sz w:val="18"/>
                <w:szCs w:val="18"/>
              </w:rPr>
              <w:t>Actors</w:t>
            </w:r>
          </w:p>
        </w:tc>
        <w:tc>
          <w:tcPr>
            <w:tcW w:w="1929" w:type="pct"/>
            <w:tcBorders>
              <w:top w:val="single" w:sz="4" w:space="0" w:color="auto"/>
              <w:left w:val="single" w:sz="4" w:space="0" w:color="auto"/>
              <w:bottom w:val="single" w:sz="4" w:space="0" w:color="auto"/>
              <w:right w:val="single" w:sz="4" w:space="0" w:color="auto"/>
            </w:tcBorders>
            <w:shd w:val="clear" w:color="auto" w:fill="C00000"/>
          </w:tcPr>
          <w:p w14:paraId="71E17944" w14:textId="77777777" w:rsidR="00AB2C9E" w:rsidRDefault="00BA642A">
            <w:pPr>
              <w:spacing w:after="0" w:line="288" w:lineRule="auto"/>
              <w:ind w:left="360"/>
              <w:jc w:val="center"/>
              <w:rPr>
                <w:rFonts w:ascii="Calibri" w:hAnsi="Calibri" w:cs="Calibri"/>
                <w:b/>
                <w:color w:val="FFFFFF"/>
                <w:sz w:val="18"/>
                <w:szCs w:val="18"/>
              </w:rPr>
            </w:pPr>
            <w:r>
              <w:rPr>
                <w:rFonts w:ascii="Calibri" w:hAnsi="Calibri" w:cs="Calibri"/>
                <w:b/>
                <w:color w:val="FFFFFF" w:themeColor="background1"/>
                <w:sz w:val="18"/>
                <w:szCs w:val="18"/>
              </w:rPr>
              <w:t>Functions</w:t>
            </w:r>
          </w:p>
        </w:tc>
        <w:tc>
          <w:tcPr>
            <w:tcW w:w="1828" w:type="pct"/>
            <w:tcBorders>
              <w:top w:val="single" w:sz="4" w:space="0" w:color="auto"/>
              <w:left w:val="single" w:sz="4" w:space="0" w:color="auto"/>
              <w:bottom w:val="single" w:sz="4" w:space="0" w:color="auto"/>
              <w:right w:val="single" w:sz="4" w:space="0" w:color="auto"/>
            </w:tcBorders>
            <w:shd w:val="clear" w:color="auto" w:fill="C00000"/>
          </w:tcPr>
          <w:p w14:paraId="71E17945" w14:textId="77777777" w:rsidR="00AB2C9E" w:rsidRDefault="00BA642A">
            <w:pPr>
              <w:spacing w:after="0" w:line="288" w:lineRule="auto"/>
              <w:jc w:val="center"/>
              <w:rPr>
                <w:rFonts w:ascii="Calibri" w:hAnsi="Calibri" w:cs="Calibri"/>
                <w:b/>
                <w:color w:val="FFFFFF"/>
                <w:sz w:val="18"/>
                <w:szCs w:val="18"/>
              </w:rPr>
            </w:pPr>
            <w:r>
              <w:rPr>
                <w:rFonts w:ascii="Calibri" w:hAnsi="Calibri" w:cs="Calibri"/>
                <w:b/>
                <w:color w:val="FFFFFF" w:themeColor="background1"/>
                <w:sz w:val="18"/>
                <w:szCs w:val="18"/>
              </w:rPr>
              <w:t>Function description</w:t>
            </w:r>
          </w:p>
        </w:tc>
      </w:tr>
      <w:tr w:rsidR="00AB2C9E" w14:paraId="71E1794B" w14:textId="77777777">
        <w:tc>
          <w:tcPr>
            <w:tcW w:w="1243" w:type="pct"/>
            <w:tcBorders>
              <w:top w:val="single" w:sz="4" w:space="0" w:color="auto"/>
              <w:left w:val="single" w:sz="4" w:space="0" w:color="auto"/>
              <w:bottom w:val="single" w:sz="4" w:space="0" w:color="auto"/>
              <w:right w:val="single" w:sz="4" w:space="0" w:color="auto"/>
            </w:tcBorders>
          </w:tcPr>
          <w:p w14:paraId="71E17947"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Ministry of Agriculture and Animal Resources (MINAGRI)</w:t>
            </w:r>
          </w:p>
        </w:tc>
        <w:tc>
          <w:tcPr>
            <w:tcW w:w="1929" w:type="pct"/>
            <w:tcBorders>
              <w:top w:val="single" w:sz="4" w:space="0" w:color="auto"/>
              <w:left w:val="single" w:sz="4" w:space="0" w:color="auto"/>
              <w:bottom w:val="single" w:sz="4" w:space="0" w:color="auto"/>
              <w:right w:val="single" w:sz="4" w:space="0" w:color="auto"/>
            </w:tcBorders>
          </w:tcPr>
          <w:p w14:paraId="71E17948"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Policy and Strategies development</w:t>
            </w:r>
          </w:p>
          <w:p w14:paraId="71E17949" w14:textId="77777777" w:rsidR="00AB2C9E" w:rsidRDefault="00AB2C9E">
            <w:pPr>
              <w:spacing w:after="0" w:line="288" w:lineRule="auto"/>
              <w:jc w:val="left"/>
              <w:rPr>
                <w:rFonts w:ascii="Calibri" w:hAnsi="Calibri" w:cs="Calibri"/>
                <w:sz w:val="18"/>
                <w:szCs w:val="18"/>
              </w:rPr>
            </w:pPr>
          </w:p>
        </w:tc>
        <w:tc>
          <w:tcPr>
            <w:tcW w:w="1828" w:type="pct"/>
            <w:tcBorders>
              <w:top w:val="single" w:sz="4" w:space="0" w:color="auto"/>
              <w:left w:val="single" w:sz="4" w:space="0" w:color="auto"/>
              <w:bottom w:val="single" w:sz="4" w:space="0" w:color="auto"/>
              <w:right w:val="single" w:sz="4" w:space="0" w:color="auto"/>
            </w:tcBorders>
          </w:tcPr>
          <w:p w14:paraId="71E1794A"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Leading institution in matters related to agriculture and animal resources in Rwanda. It ensures an improved coordination in agriculture along with other ministries and institutions involved in the agricultural sector</w:t>
            </w:r>
          </w:p>
        </w:tc>
      </w:tr>
      <w:tr w:rsidR="00AB2C9E" w14:paraId="71E1794F" w14:textId="77777777">
        <w:tc>
          <w:tcPr>
            <w:tcW w:w="1243" w:type="pct"/>
            <w:tcBorders>
              <w:top w:val="single" w:sz="4" w:space="0" w:color="auto"/>
              <w:left w:val="single" w:sz="4" w:space="0" w:color="auto"/>
              <w:bottom w:val="single" w:sz="4" w:space="0" w:color="auto"/>
              <w:right w:val="single" w:sz="4" w:space="0" w:color="auto"/>
            </w:tcBorders>
          </w:tcPr>
          <w:p w14:paraId="71E1794C"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Rwanda Agriculture Board (RAB)</w:t>
            </w:r>
          </w:p>
        </w:tc>
        <w:tc>
          <w:tcPr>
            <w:tcW w:w="1929" w:type="pct"/>
            <w:tcBorders>
              <w:top w:val="single" w:sz="4" w:space="0" w:color="auto"/>
              <w:left w:val="single" w:sz="4" w:space="0" w:color="auto"/>
              <w:bottom w:val="single" w:sz="4" w:space="0" w:color="auto"/>
              <w:right w:val="single" w:sz="4" w:space="0" w:color="auto"/>
            </w:tcBorders>
          </w:tcPr>
          <w:p w14:paraId="71E1794D"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 xml:space="preserve">Agriculture production and extension. </w:t>
            </w:r>
          </w:p>
        </w:tc>
        <w:tc>
          <w:tcPr>
            <w:tcW w:w="1828" w:type="pct"/>
            <w:tcBorders>
              <w:top w:val="single" w:sz="4" w:space="0" w:color="auto"/>
              <w:left w:val="single" w:sz="4" w:space="0" w:color="auto"/>
              <w:bottom w:val="single" w:sz="4" w:space="0" w:color="auto"/>
              <w:right w:val="single" w:sz="4" w:space="0" w:color="auto"/>
            </w:tcBorders>
          </w:tcPr>
          <w:p w14:paraId="71E1794E"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Developing agriculture and animal husbandry through reform and using modern methods in crop and animal production, research, agricultural extension, education and training of farmers in new technologies. Examine, verify and issue certificates authorizing imports of domestic animals, semen, and other agricultural and animal husbandry products; support agricultural and animal husbandry cooperatives towards a better service delivery.</w:t>
            </w:r>
          </w:p>
        </w:tc>
      </w:tr>
      <w:tr w:rsidR="00AB2C9E" w14:paraId="71E17953" w14:textId="77777777">
        <w:tc>
          <w:tcPr>
            <w:tcW w:w="1243" w:type="pct"/>
            <w:tcBorders>
              <w:top w:val="single" w:sz="4" w:space="0" w:color="auto"/>
              <w:left w:val="single" w:sz="4" w:space="0" w:color="auto"/>
              <w:bottom w:val="single" w:sz="4" w:space="0" w:color="auto"/>
              <w:right w:val="single" w:sz="4" w:space="0" w:color="auto"/>
            </w:tcBorders>
          </w:tcPr>
          <w:p w14:paraId="71E17950" w14:textId="77777777" w:rsidR="00AB2C9E" w:rsidRDefault="00BA642A">
            <w:pPr>
              <w:spacing w:after="0" w:line="288" w:lineRule="auto"/>
              <w:jc w:val="left"/>
              <w:rPr>
                <w:rFonts w:ascii="Calibri" w:hAnsi="Calibri" w:cs="Calibri"/>
                <w:sz w:val="18"/>
                <w:szCs w:val="18"/>
              </w:rPr>
            </w:pPr>
            <w:bookmarkStart w:id="44" w:name="_Toc443676377"/>
            <w:r>
              <w:rPr>
                <w:rFonts w:ascii="Calibri" w:hAnsi="Calibri" w:cs="Calibri"/>
                <w:sz w:val="18"/>
                <w:szCs w:val="18"/>
              </w:rPr>
              <w:t>Rwanda Cooperative Agency</w:t>
            </w:r>
            <w:bookmarkEnd w:id="44"/>
            <w:r>
              <w:rPr>
                <w:rFonts w:ascii="Calibri" w:hAnsi="Calibri" w:cs="Calibri"/>
                <w:sz w:val="18"/>
                <w:szCs w:val="18"/>
              </w:rPr>
              <w:t xml:space="preserve"> (RCA)</w:t>
            </w:r>
          </w:p>
        </w:tc>
        <w:tc>
          <w:tcPr>
            <w:tcW w:w="1929" w:type="pct"/>
            <w:tcBorders>
              <w:top w:val="single" w:sz="4" w:space="0" w:color="auto"/>
              <w:left w:val="single" w:sz="4" w:space="0" w:color="auto"/>
              <w:bottom w:val="single" w:sz="4" w:space="0" w:color="auto"/>
              <w:right w:val="single" w:sz="4" w:space="0" w:color="auto"/>
            </w:tcBorders>
          </w:tcPr>
          <w:p w14:paraId="71E17951"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 xml:space="preserve">Promotes and regulates cooperatives </w:t>
            </w:r>
          </w:p>
        </w:tc>
        <w:tc>
          <w:tcPr>
            <w:tcW w:w="1828" w:type="pct"/>
            <w:tcBorders>
              <w:top w:val="single" w:sz="4" w:space="0" w:color="auto"/>
              <w:left w:val="single" w:sz="4" w:space="0" w:color="auto"/>
              <w:bottom w:val="single" w:sz="4" w:space="0" w:color="auto"/>
              <w:right w:val="single" w:sz="4" w:space="0" w:color="auto"/>
            </w:tcBorders>
          </w:tcPr>
          <w:p w14:paraId="71E17952"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Supervises the grouping of a large number of smallholders into more effective market-oriented cooperative organizations.</w:t>
            </w:r>
          </w:p>
        </w:tc>
      </w:tr>
      <w:tr w:rsidR="00AB2C9E" w14:paraId="71E17957" w14:textId="77777777">
        <w:tc>
          <w:tcPr>
            <w:tcW w:w="1243" w:type="pct"/>
            <w:tcBorders>
              <w:top w:val="single" w:sz="4" w:space="0" w:color="auto"/>
              <w:left w:val="single" w:sz="4" w:space="0" w:color="auto"/>
              <w:bottom w:val="single" w:sz="4" w:space="0" w:color="auto"/>
              <w:right w:val="single" w:sz="4" w:space="0" w:color="auto"/>
            </w:tcBorders>
          </w:tcPr>
          <w:p w14:paraId="71E17954"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National Agricultural Export Development Board (NAEB)</w:t>
            </w:r>
          </w:p>
        </w:tc>
        <w:tc>
          <w:tcPr>
            <w:tcW w:w="1929" w:type="pct"/>
            <w:tcBorders>
              <w:top w:val="single" w:sz="4" w:space="0" w:color="auto"/>
              <w:left w:val="single" w:sz="4" w:space="0" w:color="auto"/>
              <w:bottom w:val="single" w:sz="4" w:space="0" w:color="auto"/>
              <w:right w:val="single" w:sz="4" w:space="0" w:color="auto"/>
            </w:tcBorders>
          </w:tcPr>
          <w:p w14:paraId="71E17955"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Improve the balance of payment</w:t>
            </w:r>
          </w:p>
        </w:tc>
        <w:tc>
          <w:tcPr>
            <w:tcW w:w="1828" w:type="pct"/>
            <w:tcBorders>
              <w:top w:val="single" w:sz="4" w:space="0" w:color="auto"/>
              <w:left w:val="single" w:sz="4" w:space="0" w:color="auto"/>
              <w:bottom w:val="single" w:sz="4" w:space="0" w:color="auto"/>
              <w:right w:val="single" w:sz="4" w:space="0" w:color="auto"/>
            </w:tcBorders>
          </w:tcPr>
          <w:p w14:paraId="71E17956"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In relation to meat sector NAEB participates in elaboration of policies and strategies for developing exports of agricultural and livestock products, to issue certificates of origin for agricultural and livestock products for export as provided for by relevant laws among others.</w:t>
            </w:r>
          </w:p>
        </w:tc>
      </w:tr>
      <w:tr w:rsidR="00AB2C9E" w14:paraId="71E1795B" w14:textId="77777777">
        <w:tc>
          <w:tcPr>
            <w:tcW w:w="1243" w:type="pct"/>
            <w:tcBorders>
              <w:top w:val="single" w:sz="4" w:space="0" w:color="auto"/>
              <w:left w:val="single" w:sz="4" w:space="0" w:color="auto"/>
              <w:bottom w:val="single" w:sz="4" w:space="0" w:color="auto"/>
              <w:right w:val="single" w:sz="4" w:space="0" w:color="auto"/>
            </w:tcBorders>
          </w:tcPr>
          <w:p w14:paraId="71E17958"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Rwanda Agricultural and livestock Inspection and Certification Services (RALIS)</w:t>
            </w:r>
          </w:p>
        </w:tc>
        <w:tc>
          <w:tcPr>
            <w:tcW w:w="1929" w:type="pct"/>
            <w:tcBorders>
              <w:top w:val="single" w:sz="4" w:space="0" w:color="auto"/>
              <w:left w:val="single" w:sz="4" w:space="0" w:color="auto"/>
              <w:bottom w:val="single" w:sz="4" w:space="0" w:color="auto"/>
              <w:right w:val="single" w:sz="4" w:space="0" w:color="auto"/>
            </w:tcBorders>
          </w:tcPr>
          <w:p w14:paraId="71E17959"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Inspection Certification</w:t>
            </w:r>
          </w:p>
        </w:tc>
        <w:tc>
          <w:tcPr>
            <w:tcW w:w="1828" w:type="pct"/>
            <w:tcBorders>
              <w:top w:val="single" w:sz="4" w:space="0" w:color="auto"/>
              <w:left w:val="single" w:sz="4" w:space="0" w:color="auto"/>
              <w:bottom w:val="single" w:sz="4" w:space="0" w:color="auto"/>
              <w:right w:val="single" w:sz="4" w:space="0" w:color="auto"/>
            </w:tcBorders>
          </w:tcPr>
          <w:p w14:paraId="71E1795A"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Deliver animal products certification services including enforcement of sanitary laws, monitoring and surveillance of animal diseases, and animal inspection and certification.</w:t>
            </w:r>
          </w:p>
        </w:tc>
      </w:tr>
      <w:tr w:rsidR="00AB2C9E" w14:paraId="71E17961" w14:textId="77777777">
        <w:tc>
          <w:tcPr>
            <w:tcW w:w="1243" w:type="pct"/>
            <w:tcBorders>
              <w:top w:val="single" w:sz="4" w:space="0" w:color="auto"/>
              <w:left w:val="single" w:sz="4" w:space="0" w:color="auto"/>
              <w:bottom w:val="single" w:sz="4" w:space="0" w:color="auto"/>
              <w:right w:val="single" w:sz="4" w:space="0" w:color="auto"/>
            </w:tcBorders>
          </w:tcPr>
          <w:p w14:paraId="71E1795C"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Rwanda Standards Board (RSB)</w:t>
            </w:r>
          </w:p>
        </w:tc>
        <w:tc>
          <w:tcPr>
            <w:tcW w:w="1929" w:type="pct"/>
            <w:tcBorders>
              <w:top w:val="single" w:sz="4" w:space="0" w:color="auto"/>
              <w:left w:val="single" w:sz="4" w:space="0" w:color="auto"/>
              <w:bottom w:val="single" w:sz="4" w:space="0" w:color="auto"/>
              <w:right w:val="single" w:sz="4" w:space="0" w:color="auto"/>
            </w:tcBorders>
          </w:tcPr>
          <w:p w14:paraId="71E1795D"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 xml:space="preserve">Standards, </w:t>
            </w:r>
          </w:p>
          <w:p w14:paraId="71E1795E"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Quality Assurance</w:t>
            </w:r>
          </w:p>
        </w:tc>
        <w:tc>
          <w:tcPr>
            <w:tcW w:w="1828" w:type="pct"/>
            <w:tcBorders>
              <w:top w:val="single" w:sz="4" w:space="0" w:color="auto"/>
              <w:left w:val="single" w:sz="4" w:space="0" w:color="auto"/>
              <w:bottom w:val="single" w:sz="4" w:space="0" w:color="auto"/>
              <w:right w:val="single" w:sz="4" w:space="0" w:color="auto"/>
            </w:tcBorders>
          </w:tcPr>
          <w:p w14:paraId="71E1795F"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 xml:space="preserve">Control and certifies the production site, </w:t>
            </w:r>
          </w:p>
          <w:p w14:paraId="71E17960"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Equipment and processed products.</w:t>
            </w:r>
          </w:p>
        </w:tc>
      </w:tr>
      <w:tr w:rsidR="00AB2C9E" w14:paraId="71E17966" w14:textId="77777777">
        <w:tc>
          <w:tcPr>
            <w:tcW w:w="1243" w:type="pct"/>
            <w:tcBorders>
              <w:top w:val="single" w:sz="4" w:space="0" w:color="auto"/>
              <w:left w:val="single" w:sz="4" w:space="0" w:color="auto"/>
              <w:bottom w:val="single" w:sz="4" w:space="0" w:color="auto"/>
              <w:right w:val="single" w:sz="4" w:space="0" w:color="auto"/>
            </w:tcBorders>
          </w:tcPr>
          <w:p w14:paraId="71E17962"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District</w:t>
            </w:r>
          </w:p>
        </w:tc>
        <w:tc>
          <w:tcPr>
            <w:tcW w:w="1929" w:type="pct"/>
            <w:tcBorders>
              <w:top w:val="single" w:sz="4" w:space="0" w:color="auto"/>
              <w:left w:val="single" w:sz="4" w:space="0" w:color="auto"/>
              <w:bottom w:val="single" w:sz="4" w:space="0" w:color="auto"/>
              <w:right w:val="single" w:sz="4" w:space="0" w:color="auto"/>
            </w:tcBorders>
          </w:tcPr>
          <w:p w14:paraId="71E17963" w14:textId="77777777" w:rsidR="00AB2C9E" w:rsidRDefault="00BA642A">
            <w:pPr>
              <w:spacing w:after="0" w:line="288" w:lineRule="auto"/>
              <w:jc w:val="left"/>
              <w:rPr>
                <w:rFonts w:ascii="Calibri" w:hAnsi="Calibri" w:cs="Calibri"/>
                <w:sz w:val="18"/>
                <w:szCs w:val="18"/>
              </w:rPr>
            </w:pPr>
            <w:bookmarkStart w:id="45" w:name="_Toc443676376"/>
            <w:r>
              <w:rPr>
                <w:rFonts w:ascii="Calibri" w:hAnsi="Calibri" w:cs="Calibri"/>
                <w:sz w:val="18"/>
                <w:szCs w:val="18"/>
              </w:rPr>
              <w:t>The District as local government implementing institution</w:t>
            </w:r>
            <w:bookmarkEnd w:id="45"/>
          </w:p>
          <w:p w14:paraId="71E17964" w14:textId="77777777" w:rsidR="00AB2C9E" w:rsidRDefault="00AB2C9E">
            <w:pPr>
              <w:spacing w:after="0" w:line="288" w:lineRule="auto"/>
              <w:jc w:val="left"/>
              <w:rPr>
                <w:rFonts w:ascii="Calibri" w:hAnsi="Calibri" w:cs="Calibri"/>
                <w:sz w:val="18"/>
                <w:szCs w:val="18"/>
              </w:rPr>
            </w:pPr>
          </w:p>
        </w:tc>
        <w:tc>
          <w:tcPr>
            <w:tcW w:w="1828" w:type="pct"/>
            <w:tcBorders>
              <w:top w:val="single" w:sz="4" w:space="0" w:color="auto"/>
              <w:left w:val="single" w:sz="4" w:space="0" w:color="auto"/>
              <w:bottom w:val="single" w:sz="4" w:space="0" w:color="auto"/>
              <w:right w:val="single" w:sz="4" w:space="0" w:color="auto"/>
            </w:tcBorders>
          </w:tcPr>
          <w:p w14:paraId="71E17965"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In supporting the decentralisation, a Joint Action Development Forum (JADF) is in place and plays a pivotal role in the implementation of the decentralization strategy set by the GoR</w:t>
            </w:r>
          </w:p>
        </w:tc>
      </w:tr>
      <w:tr w:rsidR="00AB2C9E" w14:paraId="71E1796A" w14:textId="77777777">
        <w:tc>
          <w:tcPr>
            <w:tcW w:w="1243" w:type="pct"/>
            <w:tcBorders>
              <w:top w:val="single" w:sz="4" w:space="0" w:color="auto"/>
              <w:left w:val="single" w:sz="4" w:space="0" w:color="auto"/>
              <w:bottom w:val="single" w:sz="4" w:space="0" w:color="auto"/>
              <w:right w:val="single" w:sz="4" w:space="0" w:color="auto"/>
            </w:tcBorders>
          </w:tcPr>
          <w:p w14:paraId="71E17967"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Ministry of Trade &amp; Industry (MINICOM)</w:t>
            </w:r>
          </w:p>
        </w:tc>
        <w:tc>
          <w:tcPr>
            <w:tcW w:w="1929" w:type="pct"/>
            <w:tcBorders>
              <w:top w:val="single" w:sz="4" w:space="0" w:color="auto"/>
              <w:left w:val="single" w:sz="4" w:space="0" w:color="auto"/>
              <w:bottom w:val="single" w:sz="4" w:space="0" w:color="auto"/>
              <w:right w:val="single" w:sz="4" w:space="0" w:color="auto"/>
            </w:tcBorders>
          </w:tcPr>
          <w:p w14:paraId="71E17968"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Private sector promotion, enhancing competition and protection of consumers</w:t>
            </w:r>
          </w:p>
        </w:tc>
        <w:tc>
          <w:tcPr>
            <w:tcW w:w="1828" w:type="pct"/>
            <w:tcBorders>
              <w:top w:val="single" w:sz="4" w:space="0" w:color="auto"/>
              <w:left w:val="single" w:sz="4" w:space="0" w:color="auto"/>
              <w:bottom w:val="single" w:sz="4" w:space="0" w:color="auto"/>
              <w:right w:val="single" w:sz="4" w:space="0" w:color="auto"/>
            </w:tcBorders>
          </w:tcPr>
          <w:p w14:paraId="71E17969"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Institution that develops laws &amp; regulations that govern and boost private enterprise and ensure fair competition between companies (particularly in the service and industry sectors); promote trade integration into regional and global markets.</w:t>
            </w:r>
          </w:p>
        </w:tc>
      </w:tr>
      <w:tr w:rsidR="00AB2C9E" w14:paraId="71E1796E" w14:textId="77777777">
        <w:tc>
          <w:tcPr>
            <w:tcW w:w="1243" w:type="pct"/>
            <w:tcBorders>
              <w:top w:val="single" w:sz="4" w:space="0" w:color="auto"/>
              <w:left w:val="single" w:sz="4" w:space="0" w:color="auto"/>
              <w:bottom w:val="single" w:sz="4" w:space="0" w:color="auto"/>
              <w:right w:val="single" w:sz="4" w:space="0" w:color="auto"/>
            </w:tcBorders>
          </w:tcPr>
          <w:p w14:paraId="71E1796B"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National Industrial Research and Development Agency (NIRDA)</w:t>
            </w:r>
          </w:p>
        </w:tc>
        <w:tc>
          <w:tcPr>
            <w:tcW w:w="1929" w:type="pct"/>
            <w:tcBorders>
              <w:top w:val="single" w:sz="4" w:space="0" w:color="auto"/>
              <w:left w:val="single" w:sz="4" w:space="0" w:color="auto"/>
              <w:bottom w:val="single" w:sz="4" w:space="0" w:color="auto"/>
              <w:right w:val="single" w:sz="4" w:space="0" w:color="auto"/>
            </w:tcBorders>
          </w:tcPr>
          <w:p w14:paraId="71E1796C"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Enables industrial innovation through technology monitoring, acquisition, development and transfer &amp; applied research.</w:t>
            </w:r>
          </w:p>
        </w:tc>
        <w:tc>
          <w:tcPr>
            <w:tcW w:w="1828" w:type="pct"/>
            <w:tcBorders>
              <w:top w:val="single" w:sz="4" w:space="0" w:color="auto"/>
              <w:left w:val="single" w:sz="4" w:space="0" w:color="auto"/>
              <w:bottom w:val="single" w:sz="4" w:space="0" w:color="auto"/>
              <w:right w:val="single" w:sz="4" w:space="0" w:color="auto"/>
            </w:tcBorders>
          </w:tcPr>
          <w:p w14:paraId="71E1796D"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NIRDA provides support services to improve the competitiveness of existing industries in order to increase their export potential or their potential to undertake import substitution and to identify new sub-</w:t>
            </w:r>
            <w:r>
              <w:rPr>
                <w:rFonts w:ascii="Calibri" w:hAnsi="Calibri" w:cs="Calibri"/>
                <w:sz w:val="18"/>
                <w:szCs w:val="18"/>
              </w:rPr>
              <w:lastRenderedPageBreak/>
              <w:t>sectors or value chains where investment by the private sector would likely lead to export growth or import substitution.</w:t>
            </w:r>
          </w:p>
        </w:tc>
      </w:tr>
      <w:tr w:rsidR="00AB2C9E" w14:paraId="71E17972" w14:textId="77777777">
        <w:tc>
          <w:tcPr>
            <w:tcW w:w="1243" w:type="pct"/>
            <w:tcBorders>
              <w:top w:val="single" w:sz="4" w:space="0" w:color="auto"/>
              <w:left w:val="single" w:sz="4" w:space="0" w:color="auto"/>
              <w:bottom w:val="single" w:sz="4" w:space="0" w:color="auto"/>
              <w:right w:val="single" w:sz="4" w:space="0" w:color="auto"/>
            </w:tcBorders>
          </w:tcPr>
          <w:p w14:paraId="71E1796F"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lastRenderedPageBreak/>
              <w:t>Rwanda Development Board (RDB)</w:t>
            </w:r>
          </w:p>
        </w:tc>
        <w:tc>
          <w:tcPr>
            <w:tcW w:w="1929" w:type="pct"/>
            <w:tcBorders>
              <w:top w:val="single" w:sz="4" w:space="0" w:color="auto"/>
              <w:left w:val="single" w:sz="4" w:space="0" w:color="auto"/>
              <w:bottom w:val="single" w:sz="4" w:space="0" w:color="auto"/>
              <w:right w:val="single" w:sz="4" w:space="0" w:color="auto"/>
            </w:tcBorders>
          </w:tcPr>
          <w:p w14:paraId="71E17970"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Spearheads investment promotion</w:t>
            </w:r>
          </w:p>
        </w:tc>
        <w:tc>
          <w:tcPr>
            <w:tcW w:w="1828" w:type="pct"/>
            <w:tcBorders>
              <w:top w:val="single" w:sz="4" w:space="0" w:color="auto"/>
              <w:left w:val="single" w:sz="4" w:space="0" w:color="auto"/>
              <w:bottom w:val="single" w:sz="4" w:space="0" w:color="auto"/>
              <w:right w:val="single" w:sz="4" w:space="0" w:color="auto"/>
            </w:tcBorders>
          </w:tcPr>
          <w:p w14:paraId="71E17971"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RDB brings together all the government agencies responsible for the entire investor experience: business registration, investment promotion, environmental clearances, privatization and specialist agencies.</w:t>
            </w:r>
          </w:p>
        </w:tc>
      </w:tr>
      <w:tr w:rsidR="00AB2C9E" w14:paraId="71E17976" w14:textId="77777777">
        <w:tc>
          <w:tcPr>
            <w:tcW w:w="1243" w:type="pct"/>
            <w:tcBorders>
              <w:top w:val="single" w:sz="4" w:space="0" w:color="auto"/>
              <w:left w:val="single" w:sz="4" w:space="0" w:color="auto"/>
              <w:bottom w:val="single" w:sz="4" w:space="0" w:color="auto"/>
              <w:right w:val="single" w:sz="4" w:space="0" w:color="auto"/>
            </w:tcBorders>
          </w:tcPr>
          <w:p w14:paraId="71E17973"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Local Administrative Entities Development Agency (LODA)</w:t>
            </w:r>
          </w:p>
        </w:tc>
        <w:tc>
          <w:tcPr>
            <w:tcW w:w="1929" w:type="pct"/>
            <w:tcBorders>
              <w:top w:val="single" w:sz="4" w:space="0" w:color="auto"/>
              <w:left w:val="single" w:sz="4" w:space="0" w:color="auto"/>
              <w:bottom w:val="single" w:sz="4" w:space="0" w:color="auto"/>
              <w:right w:val="single" w:sz="4" w:space="0" w:color="auto"/>
            </w:tcBorders>
          </w:tcPr>
          <w:p w14:paraId="71E17974"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Implements the local economic and community development polices and strategies, social protection and poverty reduction programs.</w:t>
            </w:r>
          </w:p>
        </w:tc>
        <w:tc>
          <w:tcPr>
            <w:tcW w:w="1828" w:type="pct"/>
            <w:tcBorders>
              <w:top w:val="single" w:sz="4" w:space="0" w:color="auto"/>
              <w:left w:val="single" w:sz="4" w:space="0" w:color="auto"/>
              <w:bottom w:val="single" w:sz="4" w:space="0" w:color="auto"/>
              <w:right w:val="single" w:sz="4" w:space="0" w:color="auto"/>
            </w:tcBorders>
          </w:tcPr>
          <w:p w14:paraId="71E17975"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LODA focuses on Local Economic &amp; Community Development, Social Protection, and capacity building of local administrative entities. It monitors and evaluates the implementation of development programs by Local Governments with the view of contributing to the capacity building of population and decentralized entities as well as reducing extreme poverty.</w:t>
            </w:r>
          </w:p>
        </w:tc>
      </w:tr>
    </w:tbl>
    <w:p w14:paraId="71E17977" w14:textId="77777777" w:rsidR="00AB2C9E" w:rsidRDefault="00BA642A">
      <w:pPr>
        <w:spacing w:after="120" w:line="240" w:lineRule="auto"/>
        <w:rPr>
          <w:rFonts w:ascii="Calibri" w:hAnsi="Calibri" w:cs="Calibri"/>
          <w:b/>
          <w:bCs/>
          <w:iCs/>
          <w:sz w:val="16"/>
          <w:szCs w:val="16"/>
        </w:rPr>
      </w:pPr>
      <w:r>
        <w:rPr>
          <w:rFonts w:ascii="Calibri" w:hAnsi="Calibri" w:cs="Calibri"/>
          <w:b/>
          <w:bCs/>
          <w:iCs/>
          <w:sz w:val="16"/>
          <w:szCs w:val="16"/>
        </w:rPr>
        <w:t>Source: Compiled for this portfolio</w:t>
      </w:r>
    </w:p>
    <w:p w14:paraId="71E17978" w14:textId="77777777" w:rsidR="00AB2C9E" w:rsidRDefault="00AB2C9E">
      <w:pPr>
        <w:pStyle w:val="Titre3"/>
        <w:numPr>
          <w:ilvl w:val="0"/>
          <w:numId w:val="0"/>
        </w:numPr>
        <w:spacing w:after="240"/>
        <w:ind w:left="720"/>
        <w:sectPr w:rsidR="00AB2C9E">
          <w:pgSz w:w="16838" w:h="11906" w:orient="landscape"/>
          <w:pgMar w:top="1134" w:right="851" w:bottom="992" w:left="1276" w:header="709" w:footer="709" w:gutter="0"/>
          <w:cols w:space="708"/>
          <w:titlePg/>
          <w:docGrid w:linePitch="360"/>
        </w:sectPr>
      </w:pPr>
    </w:p>
    <w:p w14:paraId="71E17979" w14:textId="77777777" w:rsidR="00AB2C9E" w:rsidRDefault="00AB2C9E">
      <w:pPr>
        <w:pStyle w:val="Titre3"/>
        <w:numPr>
          <w:ilvl w:val="0"/>
          <w:numId w:val="0"/>
        </w:numPr>
        <w:spacing w:after="240"/>
      </w:pPr>
    </w:p>
    <w:p w14:paraId="71E1797A" w14:textId="77777777" w:rsidR="00AB2C9E" w:rsidRDefault="00BA642A">
      <w:pPr>
        <w:pStyle w:val="Sous-titre"/>
        <w:rPr>
          <w:sz w:val="20"/>
          <w:szCs w:val="20"/>
        </w:rPr>
      </w:pPr>
      <w:r>
        <w:rPr>
          <w:sz w:val="20"/>
          <w:szCs w:val="20"/>
        </w:rPr>
        <w:t xml:space="preserve">Table 7: mapping of private sector actors pertinent to this programme </w:t>
      </w:r>
    </w:p>
    <w:tbl>
      <w:tblPr>
        <w:tblStyle w:val="Grilledutableau"/>
        <w:tblW w:w="5000" w:type="pct"/>
        <w:tblLook w:val="04A0" w:firstRow="1" w:lastRow="0" w:firstColumn="1" w:lastColumn="0" w:noHBand="0" w:noVBand="1"/>
      </w:tblPr>
      <w:tblGrid>
        <w:gridCol w:w="2801"/>
        <w:gridCol w:w="5018"/>
        <w:gridCol w:w="7108"/>
      </w:tblGrid>
      <w:tr w:rsidR="00AB2C9E" w14:paraId="71E1797E" w14:textId="77777777">
        <w:tc>
          <w:tcPr>
            <w:tcW w:w="938" w:type="pct"/>
            <w:shd w:val="clear" w:color="auto" w:fill="C00000"/>
          </w:tcPr>
          <w:p w14:paraId="71E1797B" w14:textId="77777777" w:rsidR="00AB2C9E" w:rsidRDefault="00BA642A">
            <w:pPr>
              <w:spacing w:after="0" w:line="288" w:lineRule="auto"/>
              <w:jc w:val="center"/>
              <w:rPr>
                <w:rFonts w:ascii="Calibri" w:hAnsi="Calibri" w:cs="Calibri"/>
                <w:b/>
                <w:bCs/>
                <w:color w:val="FFFFFF"/>
                <w:szCs w:val="20"/>
              </w:rPr>
            </w:pPr>
            <w:r>
              <w:rPr>
                <w:rFonts w:ascii="Calibri" w:hAnsi="Calibri" w:cs="Calibri"/>
                <w:b/>
                <w:bCs/>
                <w:color w:val="FFFFFF" w:themeColor="background1"/>
                <w:szCs w:val="20"/>
              </w:rPr>
              <w:t>Actors</w:t>
            </w:r>
          </w:p>
        </w:tc>
        <w:tc>
          <w:tcPr>
            <w:tcW w:w="1681" w:type="pct"/>
            <w:shd w:val="clear" w:color="auto" w:fill="C00000"/>
          </w:tcPr>
          <w:p w14:paraId="71E1797C" w14:textId="77777777" w:rsidR="00AB2C9E" w:rsidRDefault="00BA642A">
            <w:pPr>
              <w:spacing w:after="0" w:line="288" w:lineRule="auto"/>
              <w:jc w:val="center"/>
              <w:rPr>
                <w:rFonts w:ascii="Calibri" w:hAnsi="Calibri" w:cs="Calibri"/>
                <w:b/>
                <w:bCs/>
                <w:color w:val="FFFFFF"/>
                <w:szCs w:val="20"/>
              </w:rPr>
            </w:pPr>
            <w:r>
              <w:rPr>
                <w:rFonts w:ascii="Calibri" w:hAnsi="Calibri" w:cs="Calibri"/>
                <w:b/>
                <w:bCs/>
                <w:color w:val="FFFFFF" w:themeColor="background1"/>
                <w:szCs w:val="20"/>
              </w:rPr>
              <w:t>Functions</w:t>
            </w:r>
          </w:p>
        </w:tc>
        <w:tc>
          <w:tcPr>
            <w:tcW w:w="2381" w:type="pct"/>
            <w:shd w:val="clear" w:color="auto" w:fill="C00000"/>
          </w:tcPr>
          <w:p w14:paraId="71E1797D" w14:textId="77777777" w:rsidR="00AB2C9E" w:rsidRDefault="00BA642A">
            <w:pPr>
              <w:spacing w:after="0" w:line="288" w:lineRule="auto"/>
              <w:jc w:val="center"/>
              <w:rPr>
                <w:rFonts w:ascii="Calibri" w:hAnsi="Calibri" w:cs="Calibri"/>
                <w:b/>
                <w:bCs/>
                <w:color w:val="FFFFFF"/>
                <w:szCs w:val="20"/>
              </w:rPr>
            </w:pPr>
            <w:r>
              <w:rPr>
                <w:rFonts w:ascii="Calibri" w:hAnsi="Calibri" w:cs="Calibri"/>
                <w:b/>
                <w:bCs/>
                <w:color w:val="FFFFFF" w:themeColor="background1"/>
                <w:szCs w:val="20"/>
              </w:rPr>
              <w:t>Function description</w:t>
            </w:r>
          </w:p>
        </w:tc>
      </w:tr>
      <w:tr w:rsidR="00AB2C9E" w14:paraId="71E17982" w14:textId="77777777">
        <w:tc>
          <w:tcPr>
            <w:tcW w:w="938" w:type="pct"/>
          </w:tcPr>
          <w:p w14:paraId="71E1797F"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Private Sector Federation (PSF)</w:t>
            </w:r>
          </w:p>
        </w:tc>
        <w:tc>
          <w:tcPr>
            <w:tcW w:w="1681" w:type="pct"/>
          </w:tcPr>
          <w:p w14:paraId="71E17980"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Promotion and representation of the interests of the Rwandan business community</w:t>
            </w:r>
          </w:p>
        </w:tc>
        <w:tc>
          <w:tcPr>
            <w:tcW w:w="2381" w:type="pct"/>
          </w:tcPr>
          <w:p w14:paraId="71E17981"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PSF acts as an umbrella federation which reunites professional chambers, among which the Chamber of Agriculture.</w:t>
            </w:r>
          </w:p>
        </w:tc>
      </w:tr>
      <w:tr w:rsidR="00AB2C9E" w14:paraId="71E17986" w14:textId="77777777">
        <w:tc>
          <w:tcPr>
            <w:tcW w:w="938" w:type="pct"/>
          </w:tcPr>
          <w:p w14:paraId="71E17983"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Rwanda Council of Veterinary Doctors (RCVD)</w:t>
            </w:r>
          </w:p>
        </w:tc>
        <w:tc>
          <w:tcPr>
            <w:tcW w:w="1681" w:type="pct"/>
          </w:tcPr>
          <w:p w14:paraId="71E17984"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Regulatory body for veterinarians</w:t>
            </w:r>
          </w:p>
        </w:tc>
        <w:tc>
          <w:tcPr>
            <w:tcW w:w="2381" w:type="pct"/>
          </w:tcPr>
          <w:p w14:paraId="71E17985"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Ensuring that its members provide quality and reliable services. Also provides training.</w:t>
            </w:r>
          </w:p>
        </w:tc>
      </w:tr>
      <w:tr w:rsidR="00AB2C9E" w14:paraId="71E1798B" w14:textId="77777777">
        <w:tc>
          <w:tcPr>
            <w:tcW w:w="938" w:type="pct"/>
          </w:tcPr>
          <w:p w14:paraId="71E17987"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Rwanda Poultry Industry Association</w:t>
            </w:r>
          </w:p>
        </w:tc>
        <w:tc>
          <w:tcPr>
            <w:tcW w:w="1681" w:type="pct"/>
          </w:tcPr>
          <w:p w14:paraId="71E17988"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 xml:space="preserve">Promotion and representation of the interests of the Rwandan Poultry Industry Community, under Private Sector Federation. </w:t>
            </w:r>
          </w:p>
        </w:tc>
        <w:tc>
          <w:tcPr>
            <w:tcW w:w="2381" w:type="pct"/>
          </w:tcPr>
          <w:p w14:paraId="71E17989"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This is an umbrella that cover all the stakeholders in the Poultry Industry in Rwanda: (farmers, veterinarians, feed processors, the equipment and input suppliers, transporters, poultry product processors,)</w:t>
            </w:r>
          </w:p>
          <w:p w14:paraId="71E1798A"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The objective of the platform is to advocate for all actors involved in the poultry value chain. It among others facilitates its members in access to finance, to participate in Exhibitions and study tours within the country and/ or abroad, benefits from several trainings in the Poultry Sector, information sharing, etc</w:t>
            </w:r>
          </w:p>
        </w:tc>
      </w:tr>
      <w:tr w:rsidR="00AB2C9E" w14:paraId="71E17995" w14:textId="77777777">
        <w:tc>
          <w:tcPr>
            <w:tcW w:w="938" w:type="pct"/>
          </w:tcPr>
          <w:p w14:paraId="71E1798C"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Rwanda Pig Farmer’s Association (RPFA)</w:t>
            </w:r>
          </w:p>
        </w:tc>
        <w:tc>
          <w:tcPr>
            <w:tcW w:w="1681" w:type="pct"/>
          </w:tcPr>
          <w:p w14:paraId="71E1798D"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Promotion and representation of the interests of the Rwandan Pig farmers, under Private Sector Federation</w:t>
            </w:r>
          </w:p>
        </w:tc>
        <w:tc>
          <w:tcPr>
            <w:tcW w:w="2381" w:type="pct"/>
          </w:tcPr>
          <w:p w14:paraId="71E1798E"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This is an Umbrella that put together all stakeholders in in Rwanda Pig Industry (pig farmers, pig veterinarians, pig feed processors, pig input suppliers, entrepreneurs in pig industry, pig product processors, etc.)</w:t>
            </w:r>
          </w:p>
          <w:p w14:paraId="71E1798F"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The main roles of the association are as follows:</w:t>
            </w:r>
          </w:p>
          <w:p w14:paraId="71E17990" w14:textId="77777777" w:rsidR="00AB2C9E" w:rsidRDefault="00BA642A">
            <w:pPr>
              <w:numPr>
                <w:ilvl w:val="0"/>
                <w:numId w:val="8"/>
              </w:numPr>
              <w:spacing w:after="0" w:line="288" w:lineRule="auto"/>
              <w:jc w:val="left"/>
              <w:rPr>
                <w:rFonts w:ascii="Calibri" w:hAnsi="Calibri" w:cs="Calibri"/>
                <w:sz w:val="18"/>
                <w:szCs w:val="18"/>
              </w:rPr>
            </w:pPr>
            <w:r>
              <w:rPr>
                <w:rFonts w:ascii="Calibri" w:hAnsi="Calibri" w:cs="Calibri"/>
                <w:sz w:val="18"/>
                <w:szCs w:val="18"/>
              </w:rPr>
              <w:t xml:space="preserve">Advocacy services for the members </w:t>
            </w:r>
          </w:p>
          <w:p w14:paraId="71E17991" w14:textId="77777777" w:rsidR="00AB2C9E" w:rsidRDefault="00BA642A">
            <w:pPr>
              <w:numPr>
                <w:ilvl w:val="0"/>
                <w:numId w:val="8"/>
              </w:numPr>
              <w:spacing w:after="0" w:line="288" w:lineRule="auto"/>
              <w:jc w:val="left"/>
              <w:rPr>
                <w:rFonts w:ascii="Calibri" w:hAnsi="Calibri" w:cs="Calibri"/>
                <w:sz w:val="18"/>
                <w:szCs w:val="18"/>
              </w:rPr>
            </w:pPr>
            <w:r>
              <w:rPr>
                <w:rFonts w:ascii="Calibri" w:hAnsi="Calibri" w:cs="Calibri"/>
                <w:sz w:val="18"/>
                <w:szCs w:val="18"/>
              </w:rPr>
              <w:t xml:space="preserve">Capacity building and services to pig farmers and others actors in value chain. </w:t>
            </w:r>
          </w:p>
          <w:p w14:paraId="71E17992" w14:textId="77777777" w:rsidR="00AB2C9E" w:rsidRDefault="00BA642A">
            <w:pPr>
              <w:numPr>
                <w:ilvl w:val="0"/>
                <w:numId w:val="8"/>
              </w:numPr>
              <w:spacing w:after="0" w:line="288" w:lineRule="auto"/>
              <w:jc w:val="left"/>
              <w:rPr>
                <w:rFonts w:ascii="Calibri" w:hAnsi="Calibri" w:cs="Calibri"/>
                <w:sz w:val="18"/>
                <w:szCs w:val="18"/>
              </w:rPr>
            </w:pPr>
            <w:r>
              <w:rPr>
                <w:rFonts w:ascii="Calibri" w:hAnsi="Calibri" w:cs="Calibri"/>
                <w:sz w:val="18"/>
                <w:szCs w:val="18"/>
              </w:rPr>
              <w:t>Networking and market linkage.</w:t>
            </w:r>
          </w:p>
          <w:p w14:paraId="71E17993" w14:textId="77777777" w:rsidR="00AB2C9E" w:rsidRDefault="00BA642A">
            <w:pPr>
              <w:numPr>
                <w:ilvl w:val="0"/>
                <w:numId w:val="8"/>
              </w:numPr>
              <w:spacing w:after="0" w:line="288" w:lineRule="auto"/>
              <w:jc w:val="left"/>
              <w:rPr>
                <w:rFonts w:ascii="Calibri" w:hAnsi="Calibri" w:cs="Calibri"/>
                <w:sz w:val="18"/>
                <w:szCs w:val="18"/>
              </w:rPr>
            </w:pPr>
            <w:r>
              <w:rPr>
                <w:rFonts w:ascii="Calibri" w:hAnsi="Calibri" w:cs="Calibri"/>
                <w:sz w:val="18"/>
                <w:szCs w:val="18"/>
              </w:rPr>
              <w:t xml:space="preserve">Working closely with the Ministry of Agriculture and Animal Resources, Rwanda Agriculture Board and other government institutions to develop Pig Industry in Rwanda.  </w:t>
            </w:r>
          </w:p>
          <w:p w14:paraId="71E17994" w14:textId="77777777" w:rsidR="00AB2C9E" w:rsidRDefault="00BA642A">
            <w:pPr>
              <w:numPr>
                <w:ilvl w:val="0"/>
                <w:numId w:val="8"/>
              </w:numPr>
              <w:spacing w:after="0" w:line="288" w:lineRule="auto"/>
              <w:jc w:val="left"/>
              <w:rPr>
                <w:rFonts w:ascii="Calibri" w:hAnsi="Calibri" w:cs="Calibri"/>
                <w:sz w:val="18"/>
                <w:szCs w:val="18"/>
              </w:rPr>
            </w:pPr>
            <w:r>
              <w:rPr>
                <w:rFonts w:ascii="Calibri" w:hAnsi="Calibri" w:cs="Calibri"/>
                <w:sz w:val="18"/>
                <w:szCs w:val="18"/>
              </w:rPr>
              <w:t>Advocacy for standardization and certification of pork produced in Rwanda</w:t>
            </w:r>
          </w:p>
        </w:tc>
      </w:tr>
      <w:tr w:rsidR="00AB2C9E" w14:paraId="71E1799F" w14:textId="77777777">
        <w:tc>
          <w:tcPr>
            <w:tcW w:w="938" w:type="pct"/>
          </w:tcPr>
          <w:p w14:paraId="71E17996"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Rwanda National Meat Value chain Platform</w:t>
            </w:r>
          </w:p>
        </w:tc>
        <w:tc>
          <w:tcPr>
            <w:tcW w:w="1681" w:type="pct"/>
          </w:tcPr>
          <w:p w14:paraId="71E17997"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Platform of all actors in the Meat Value Chain (meat processors, meat sellers, abattoirs, etc.</w:t>
            </w:r>
          </w:p>
          <w:p w14:paraId="71E17998"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 xml:space="preserve">The platform is under Private Sector Federation </w:t>
            </w:r>
          </w:p>
        </w:tc>
        <w:tc>
          <w:tcPr>
            <w:tcW w:w="2381" w:type="pct"/>
          </w:tcPr>
          <w:p w14:paraId="71E17999"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This is a common ground for public-private dialogue on all matter pertaining to the common interests of interests of the value chain actors,</w:t>
            </w:r>
          </w:p>
          <w:p w14:paraId="71E1799A" w14:textId="77777777" w:rsidR="00AB2C9E" w:rsidRDefault="00BA642A">
            <w:pPr>
              <w:spacing w:after="0" w:line="288" w:lineRule="auto"/>
              <w:jc w:val="left"/>
              <w:rPr>
                <w:rFonts w:ascii="Calibri" w:hAnsi="Calibri" w:cs="Calibri"/>
                <w:sz w:val="18"/>
                <w:szCs w:val="18"/>
              </w:rPr>
            </w:pPr>
            <w:r>
              <w:rPr>
                <w:rFonts w:ascii="Calibri" w:hAnsi="Calibri" w:cs="Calibri"/>
                <w:sz w:val="18"/>
                <w:szCs w:val="18"/>
              </w:rPr>
              <w:t>Main functions are:</w:t>
            </w:r>
          </w:p>
          <w:p w14:paraId="71E1799B" w14:textId="77777777" w:rsidR="00AB2C9E" w:rsidRDefault="00BA642A">
            <w:pPr>
              <w:pStyle w:val="Paragraphedeliste"/>
              <w:numPr>
                <w:ilvl w:val="0"/>
                <w:numId w:val="8"/>
              </w:numPr>
              <w:spacing w:after="0" w:line="288" w:lineRule="auto"/>
              <w:contextualSpacing w:val="0"/>
              <w:jc w:val="left"/>
              <w:rPr>
                <w:rFonts w:ascii="Calibri" w:hAnsi="Calibri" w:cs="Calibri"/>
                <w:sz w:val="18"/>
                <w:szCs w:val="18"/>
              </w:rPr>
            </w:pPr>
            <w:r>
              <w:rPr>
                <w:rFonts w:ascii="Calibri" w:hAnsi="Calibri" w:cs="Calibri"/>
                <w:sz w:val="18"/>
                <w:szCs w:val="18"/>
              </w:rPr>
              <w:t>Advocacy</w:t>
            </w:r>
          </w:p>
          <w:p w14:paraId="71E1799C" w14:textId="77777777" w:rsidR="00AB2C9E" w:rsidRDefault="00BA642A">
            <w:pPr>
              <w:pStyle w:val="Paragraphedeliste"/>
              <w:numPr>
                <w:ilvl w:val="0"/>
                <w:numId w:val="8"/>
              </w:numPr>
              <w:spacing w:after="0" w:line="288" w:lineRule="auto"/>
              <w:contextualSpacing w:val="0"/>
              <w:jc w:val="left"/>
              <w:rPr>
                <w:rFonts w:ascii="Calibri" w:hAnsi="Calibri" w:cs="Calibri"/>
                <w:sz w:val="18"/>
                <w:szCs w:val="18"/>
              </w:rPr>
            </w:pPr>
            <w:r>
              <w:rPr>
                <w:rFonts w:ascii="Calibri" w:hAnsi="Calibri" w:cs="Calibri"/>
                <w:sz w:val="18"/>
                <w:szCs w:val="18"/>
              </w:rPr>
              <w:t>Better management of coordination of the meat value chain</w:t>
            </w:r>
          </w:p>
          <w:p w14:paraId="71E1799D" w14:textId="77777777" w:rsidR="00AB2C9E" w:rsidRDefault="00BA642A">
            <w:pPr>
              <w:pStyle w:val="Paragraphedeliste"/>
              <w:numPr>
                <w:ilvl w:val="0"/>
                <w:numId w:val="8"/>
              </w:numPr>
              <w:spacing w:after="0" w:line="288" w:lineRule="auto"/>
              <w:contextualSpacing w:val="0"/>
              <w:jc w:val="left"/>
              <w:rPr>
                <w:rFonts w:ascii="Calibri" w:hAnsi="Calibri" w:cs="Calibri"/>
                <w:sz w:val="18"/>
                <w:szCs w:val="18"/>
              </w:rPr>
            </w:pPr>
            <w:r>
              <w:rPr>
                <w:rFonts w:ascii="Calibri" w:hAnsi="Calibri" w:cs="Calibri"/>
                <w:sz w:val="18"/>
                <w:szCs w:val="18"/>
              </w:rPr>
              <w:t xml:space="preserve"> Professionalization of the meat industry</w:t>
            </w:r>
          </w:p>
          <w:p w14:paraId="71E1799E" w14:textId="77777777" w:rsidR="00AB2C9E" w:rsidRDefault="00BA642A">
            <w:pPr>
              <w:pStyle w:val="Paragraphedeliste"/>
              <w:numPr>
                <w:ilvl w:val="0"/>
                <w:numId w:val="8"/>
              </w:numPr>
              <w:spacing w:after="0" w:line="288" w:lineRule="auto"/>
              <w:contextualSpacing w:val="0"/>
              <w:jc w:val="left"/>
              <w:rPr>
                <w:rFonts w:ascii="Calibri" w:hAnsi="Calibri" w:cs="Calibri"/>
                <w:sz w:val="18"/>
                <w:szCs w:val="18"/>
              </w:rPr>
            </w:pPr>
            <w:r>
              <w:rPr>
                <w:rFonts w:ascii="Calibri" w:hAnsi="Calibri" w:cs="Calibri"/>
                <w:sz w:val="18"/>
                <w:szCs w:val="18"/>
              </w:rPr>
              <w:t xml:space="preserve">Capacity building of members, etc. </w:t>
            </w:r>
          </w:p>
        </w:tc>
      </w:tr>
    </w:tbl>
    <w:p w14:paraId="71E179A0" w14:textId="77777777" w:rsidR="00AB2C9E" w:rsidRDefault="00BA642A">
      <w:pPr>
        <w:spacing w:after="120" w:line="240" w:lineRule="auto"/>
        <w:rPr>
          <w:rFonts w:ascii="Calibri" w:hAnsi="Calibri" w:cs="Calibri"/>
          <w:b/>
          <w:bCs/>
          <w:iCs/>
          <w:sz w:val="16"/>
          <w:szCs w:val="16"/>
        </w:rPr>
      </w:pPr>
      <w:r>
        <w:rPr>
          <w:rFonts w:ascii="Calibri" w:hAnsi="Calibri" w:cs="Calibri"/>
          <w:b/>
          <w:bCs/>
          <w:iCs/>
          <w:sz w:val="16"/>
          <w:szCs w:val="16"/>
        </w:rPr>
        <w:t>Source: Compiled for this portfolio</w:t>
      </w:r>
    </w:p>
    <w:p w14:paraId="71E179A1" w14:textId="77777777" w:rsidR="00AB2C9E" w:rsidRDefault="00BA642A">
      <w:pPr>
        <w:spacing w:after="0" w:line="240" w:lineRule="auto"/>
        <w:jc w:val="left"/>
        <w:rPr>
          <w:rFonts w:ascii="Calibri" w:hAnsi="Calibri" w:cs="Calibri"/>
          <w:b/>
          <w:iCs/>
          <w:color w:val="0070C0"/>
          <w:szCs w:val="20"/>
        </w:rPr>
      </w:pPr>
      <w:r>
        <w:rPr>
          <w:rFonts w:ascii="Calibri" w:hAnsi="Calibri" w:cs="Calibri"/>
          <w:b/>
          <w:iCs/>
          <w:color w:val="0070C0"/>
          <w:szCs w:val="20"/>
        </w:rPr>
        <w:br w:type="page"/>
      </w:r>
    </w:p>
    <w:p w14:paraId="71E179A2" w14:textId="77777777" w:rsidR="00AB2C9E" w:rsidRDefault="00BA642A">
      <w:pPr>
        <w:pStyle w:val="Sous-titre"/>
        <w:rPr>
          <w:sz w:val="20"/>
          <w:szCs w:val="20"/>
        </w:rPr>
      </w:pPr>
      <w:r>
        <w:rPr>
          <w:sz w:val="20"/>
          <w:szCs w:val="20"/>
        </w:rPr>
        <w:lastRenderedPageBreak/>
        <w:t xml:space="preserve">Table 8: Mapping of development </w:t>
      </w:r>
      <w:r>
        <w:rPr>
          <w:sz w:val="22"/>
        </w:rPr>
        <w:t>partners</w:t>
      </w:r>
      <w:r>
        <w:rPr>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707"/>
        <w:gridCol w:w="12118"/>
      </w:tblGrid>
      <w:tr w:rsidR="00AB2C9E" w14:paraId="71E179A5" w14:textId="77777777">
        <w:tc>
          <w:tcPr>
            <w:tcW w:w="913" w:type="pct"/>
            <w:shd w:val="clear" w:color="auto" w:fill="C00000"/>
          </w:tcPr>
          <w:p w14:paraId="71E179A3" w14:textId="77777777" w:rsidR="00AB2C9E" w:rsidRDefault="00BA642A">
            <w:pPr>
              <w:spacing w:after="0"/>
              <w:jc w:val="center"/>
              <w:rPr>
                <w:rFonts w:ascii="Calibri" w:hAnsi="Calibri" w:cs="Calibri"/>
                <w:b/>
                <w:color w:val="FFFFFF"/>
                <w:szCs w:val="20"/>
              </w:rPr>
            </w:pPr>
            <w:r>
              <w:rPr>
                <w:rFonts w:ascii="Calibri" w:hAnsi="Calibri" w:cs="Calibri"/>
                <w:b/>
                <w:color w:val="FFFFFF" w:themeColor="background1"/>
                <w:szCs w:val="20"/>
              </w:rPr>
              <w:t>Organization</w:t>
            </w:r>
          </w:p>
        </w:tc>
        <w:tc>
          <w:tcPr>
            <w:tcW w:w="4087" w:type="pct"/>
            <w:shd w:val="clear" w:color="auto" w:fill="C00000"/>
          </w:tcPr>
          <w:p w14:paraId="71E179A4" w14:textId="77777777" w:rsidR="00AB2C9E" w:rsidRDefault="00BA642A">
            <w:pPr>
              <w:spacing w:after="0"/>
              <w:jc w:val="center"/>
              <w:rPr>
                <w:rFonts w:ascii="Calibri" w:hAnsi="Calibri" w:cs="Calibri"/>
                <w:b/>
                <w:color w:val="FFFFFF"/>
                <w:szCs w:val="20"/>
              </w:rPr>
            </w:pPr>
            <w:r>
              <w:rPr>
                <w:rFonts w:ascii="Calibri" w:hAnsi="Calibri" w:cs="Calibri"/>
                <w:b/>
                <w:color w:val="FFFFFF" w:themeColor="background1"/>
                <w:szCs w:val="20"/>
              </w:rPr>
              <w:t>Projects</w:t>
            </w:r>
          </w:p>
        </w:tc>
      </w:tr>
      <w:tr w:rsidR="00AB2C9E" w14:paraId="71E179AC" w14:textId="77777777">
        <w:tc>
          <w:tcPr>
            <w:tcW w:w="913" w:type="pct"/>
            <w:shd w:val="clear" w:color="auto" w:fill="auto"/>
          </w:tcPr>
          <w:p w14:paraId="71E179A6" w14:textId="77777777" w:rsidR="00AB2C9E" w:rsidRDefault="00BA642A">
            <w:pPr>
              <w:spacing w:after="0"/>
              <w:jc w:val="left"/>
              <w:rPr>
                <w:rFonts w:ascii="Calibri" w:hAnsi="Calibri" w:cs="Calibri"/>
                <w:sz w:val="18"/>
                <w:szCs w:val="18"/>
              </w:rPr>
            </w:pPr>
            <w:r>
              <w:rPr>
                <w:rFonts w:ascii="Calibri" w:hAnsi="Calibri" w:cs="Calibri"/>
                <w:sz w:val="18"/>
                <w:szCs w:val="18"/>
              </w:rPr>
              <w:t>World Bank</w:t>
            </w:r>
          </w:p>
        </w:tc>
        <w:tc>
          <w:tcPr>
            <w:tcW w:w="4087" w:type="pct"/>
            <w:shd w:val="clear" w:color="auto" w:fill="auto"/>
          </w:tcPr>
          <w:p w14:paraId="71E179A7" w14:textId="77777777" w:rsidR="00AB2C9E" w:rsidRDefault="00BA642A">
            <w:pPr>
              <w:numPr>
                <w:ilvl w:val="0"/>
                <w:numId w:val="5"/>
              </w:numPr>
              <w:spacing w:after="0"/>
              <w:jc w:val="left"/>
              <w:rPr>
                <w:rFonts w:ascii="Calibri" w:hAnsi="Calibri" w:cs="Calibri"/>
                <w:sz w:val="18"/>
                <w:szCs w:val="18"/>
              </w:rPr>
            </w:pPr>
            <w:r>
              <w:rPr>
                <w:rFonts w:ascii="Calibri" w:hAnsi="Calibri" w:cs="Calibri"/>
                <w:sz w:val="18"/>
                <w:szCs w:val="18"/>
              </w:rPr>
              <w:t>Program-for-Results Phase2</w:t>
            </w:r>
          </w:p>
          <w:p w14:paraId="71E179A8" w14:textId="77777777" w:rsidR="00AB2C9E" w:rsidRDefault="00BA642A">
            <w:pPr>
              <w:numPr>
                <w:ilvl w:val="0"/>
                <w:numId w:val="5"/>
              </w:numPr>
              <w:spacing w:after="0"/>
              <w:jc w:val="left"/>
              <w:rPr>
                <w:rFonts w:ascii="Calibri" w:hAnsi="Calibri" w:cs="Calibri"/>
                <w:sz w:val="18"/>
                <w:szCs w:val="18"/>
              </w:rPr>
            </w:pPr>
            <w:r>
              <w:rPr>
                <w:rFonts w:ascii="Calibri" w:hAnsi="Calibri" w:cs="Calibri"/>
                <w:sz w:val="18"/>
                <w:szCs w:val="18"/>
              </w:rPr>
              <w:t>Rwanda Feeder Roads Development Project</w:t>
            </w:r>
          </w:p>
          <w:p w14:paraId="71E179A9" w14:textId="77777777" w:rsidR="00AB2C9E" w:rsidRDefault="00BA642A">
            <w:pPr>
              <w:numPr>
                <w:ilvl w:val="0"/>
                <w:numId w:val="5"/>
              </w:numPr>
              <w:spacing w:after="0"/>
              <w:jc w:val="left"/>
              <w:rPr>
                <w:rFonts w:ascii="Calibri" w:hAnsi="Calibri" w:cs="Calibri"/>
                <w:sz w:val="18"/>
                <w:szCs w:val="18"/>
              </w:rPr>
            </w:pPr>
            <w:r>
              <w:rPr>
                <w:rFonts w:ascii="Calibri" w:hAnsi="Calibri" w:cs="Calibri"/>
                <w:sz w:val="18"/>
                <w:szCs w:val="18"/>
              </w:rPr>
              <w:t>Transformation of Agriculture Sector Program through the PforR</w:t>
            </w:r>
          </w:p>
          <w:p w14:paraId="71E179AA" w14:textId="77777777" w:rsidR="00AB2C9E" w:rsidRDefault="00BA642A">
            <w:pPr>
              <w:numPr>
                <w:ilvl w:val="0"/>
                <w:numId w:val="5"/>
              </w:numPr>
              <w:spacing w:after="0"/>
              <w:jc w:val="left"/>
              <w:rPr>
                <w:rFonts w:ascii="Calibri" w:hAnsi="Calibri" w:cs="Calibri"/>
                <w:sz w:val="18"/>
                <w:szCs w:val="18"/>
              </w:rPr>
            </w:pPr>
            <w:r>
              <w:rPr>
                <w:rFonts w:ascii="Calibri" w:hAnsi="Calibri" w:cs="Calibri"/>
                <w:sz w:val="18"/>
                <w:szCs w:val="18"/>
              </w:rPr>
              <w:t>Land Husbandry, Water Harvesting and Hillside Irrigation AF</w:t>
            </w:r>
          </w:p>
          <w:p w14:paraId="71E179AB" w14:textId="77777777" w:rsidR="00AB2C9E" w:rsidRDefault="00BA642A">
            <w:pPr>
              <w:numPr>
                <w:ilvl w:val="0"/>
                <w:numId w:val="5"/>
              </w:numPr>
              <w:spacing w:after="0"/>
              <w:jc w:val="left"/>
              <w:rPr>
                <w:rFonts w:ascii="Calibri" w:hAnsi="Calibri" w:cs="Calibri"/>
                <w:sz w:val="18"/>
                <w:szCs w:val="18"/>
              </w:rPr>
            </w:pPr>
            <w:r>
              <w:rPr>
                <w:rFonts w:ascii="Calibri" w:hAnsi="Calibri" w:cs="Calibri"/>
                <w:sz w:val="18"/>
                <w:szCs w:val="18"/>
              </w:rPr>
              <w:t>Third Rural Sector Support Project</w:t>
            </w:r>
          </w:p>
        </w:tc>
      </w:tr>
      <w:tr w:rsidR="00AB2C9E" w14:paraId="71E179B1" w14:textId="77777777">
        <w:tc>
          <w:tcPr>
            <w:tcW w:w="913" w:type="pct"/>
            <w:shd w:val="clear" w:color="auto" w:fill="auto"/>
          </w:tcPr>
          <w:p w14:paraId="71E179AD" w14:textId="77777777" w:rsidR="00AB2C9E" w:rsidRDefault="00BA642A">
            <w:pPr>
              <w:spacing w:after="0"/>
              <w:jc w:val="left"/>
              <w:rPr>
                <w:rFonts w:ascii="Calibri" w:hAnsi="Calibri" w:cs="Calibri"/>
                <w:sz w:val="18"/>
                <w:szCs w:val="18"/>
              </w:rPr>
            </w:pPr>
            <w:r>
              <w:rPr>
                <w:rFonts w:ascii="Calibri" w:hAnsi="Calibri" w:cs="Calibri"/>
                <w:sz w:val="18"/>
                <w:szCs w:val="18"/>
              </w:rPr>
              <w:t xml:space="preserve">IFC </w:t>
            </w:r>
          </w:p>
        </w:tc>
        <w:tc>
          <w:tcPr>
            <w:tcW w:w="4087" w:type="pct"/>
            <w:shd w:val="clear" w:color="auto" w:fill="auto"/>
          </w:tcPr>
          <w:p w14:paraId="71E179AE" w14:textId="77777777" w:rsidR="00AB2C9E" w:rsidRDefault="00BA642A">
            <w:pPr>
              <w:numPr>
                <w:ilvl w:val="0"/>
                <w:numId w:val="5"/>
              </w:numPr>
              <w:spacing w:after="0"/>
              <w:jc w:val="left"/>
              <w:rPr>
                <w:rFonts w:ascii="Calibri" w:hAnsi="Calibri" w:cs="Calibri"/>
                <w:sz w:val="18"/>
                <w:szCs w:val="18"/>
              </w:rPr>
            </w:pPr>
            <w:r>
              <w:rPr>
                <w:rFonts w:ascii="Calibri" w:hAnsi="Calibri" w:cs="Calibri"/>
                <w:sz w:val="18"/>
                <w:szCs w:val="18"/>
              </w:rPr>
              <w:t>Smallholder farmer financing programs with WFP to improve food security</w:t>
            </w:r>
          </w:p>
          <w:p w14:paraId="71E179AF" w14:textId="77777777" w:rsidR="00AB2C9E" w:rsidRDefault="00BA642A">
            <w:pPr>
              <w:numPr>
                <w:ilvl w:val="0"/>
                <w:numId w:val="5"/>
              </w:numPr>
              <w:spacing w:after="0"/>
              <w:jc w:val="left"/>
              <w:rPr>
                <w:rFonts w:ascii="Calibri" w:hAnsi="Calibri" w:cs="Calibri"/>
                <w:sz w:val="18"/>
                <w:szCs w:val="18"/>
              </w:rPr>
            </w:pPr>
            <w:r>
              <w:rPr>
                <w:rFonts w:ascii="Calibri" w:hAnsi="Calibri" w:cs="Calibri"/>
                <w:sz w:val="18"/>
                <w:szCs w:val="18"/>
              </w:rPr>
              <w:t>IFC through the Global Index Insurance Facility (GIIF), has provided grants and technical support to implementing partners to develop weather index insurance products to protect smallholder farmers and pastoralists’ assets</w:t>
            </w:r>
          </w:p>
          <w:p w14:paraId="71E179B0" w14:textId="77777777" w:rsidR="00AB2C9E" w:rsidRDefault="00BA642A">
            <w:pPr>
              <w:numPr>
                <w:ilvl w:val="0"/>
                <w:numId w:val="5"/>
              </w:numPr>
              <w:spacing w:after="0"/>
              <w:jc w:val="left"/>
              <w:rPr>
                <w:rFonts w:ascii="Calibri" w:hAnsi="Calibri" w:cs="Calibri"/>
                <w:sz w:val="18"/>
                <w:szCs w:val="18"/>
              </w:rPr>
            </w:pPr>
            <w:r>
              <w:rPr>
                <w:rFonts w:ascii="Calibri" w:hAnsi="Calibri" w:cs="Calibri"/>
                <w:sz w:val="18"/>
                <w:szCs w:val="18"/>
              </w:rPr>
              <w:t>IFC announced a $10 million subordinated loan to I&amp;M Bank (Rwanda) to strengthen the bank’s capital base, and help it increase lending to small and medium enterprises (including agri-business) (28 May 2018)</w:t>
            </w:r>
          </w:p>
        </w:tc>
      </w:tr>
      <w:tr w:rsidR="00AB2C9E" w14:paraId="71E179B6" w14:textId="77777777">
        <w:tc>
          <w:tcPr>
            <w:tcW w:w="913" w:type="pct"/>
            <w:shd w:val="clear" w:color="auto" w:fill="auto"/>
          </w:tcPr>
          <w:p w14:paraId="71E179B2" w14:textId="77777777" w:rsidR="00AB2C9E" w:rsidRDefault="00BA642A">
            <w:pPr>
              <w:spacing w:after="0"/>
              <w:jc w:val="left"/>
              <w:rPr>
                <w:rFonts w:ascii="Calibri" w:hAnsi="Calibri" w:cs="Calibri"/>
                <w:sz w:val="18"/>
                <w:szCs w:val="18"/>
              </w:rPr>
            </w:pPr>
            <w:r>
              <w:rPr>
                <w:rFonts w:ascii="Calibri" w:hAnsi="Calibri" w:cs="Calibri"/>
                <w:sz w:val="18"/>
                <w:szCs w:val="18"/>
              </w:rPr>
              <w:t xml:space="preserve">WFP </w:t>
            </w:r>
          </w:p>
        </w:tc>
        <w:tc>
          <w:tcPr>
            <w:tcW w:w="4087" w:type="pct"/>
            <w:shd w:val="clear" w:color="auto" w:fill="auto"/>
          </w:tcPr>
          <w:p w14:paraId="71E179B3" w14:textId="77777777" w:rsidR="00AB2C9E" w:rsidRDefault="00BA642A">
            <w:pPr>
              <w:numPr>
                <w:ilvl w:val="0"/>
                <w:numId w:val="5"/>
              </w:numPr>
              <w:spacing w:after="0"/>
              <w:jc w:val="left"/>
              <w:rPr>
                <w:rFonts w:ascii="Calibri" w:hAnsi="Calibri" w:cs="Calibri"/>
                <w:sz w:val="18"/>
                <w:szCs w:val="18"/>
              </w:rPr>
            </w:pPr>
            <w:r>
              <w:rPr>
                <w:rFonts w:ascii="Calibri" w:hAnsi="Calibri" w:cs="Calibri"/>
                <w:sz w:val="18"/>
                <w:szCs w:val="18"/>
              </w:rPr>
              <w:t>Smallholder farmer financing programs with IFC to improve food security</w:t>
            </w:r>
          </w:p>
          <w:p w14:paraId="71E179B4" w14:textId="77777777" w:rsidR="00AB2C9E" w:rsidRDefault="00BA642A">
            <w:pPr>
              <w:numPr>
                <w:ilvl w:val="0"/>
                <w:numId w:val="5"/>
              </w:numPr>
              <w:spacing w:after="0"/>
              <w:jc w:val="left"/>
              <w:rPr>
                <w:rFonts w:ascii="Calibri" w:hAnsi="Calibri" w:cs="Calibri"/>
                <w:sz w:val="18"/>
                <w:szCs w:val="18"/>
              </w:rPr>
            </w:pPr>
            <w:r>
              <w:rPr>
                <w:rFonts w:ascii="Calibri" w:hAnsi="Calibri" w:cs="Calibri"/>
                <w:sz w:val="18"/>
                <w:szCs w:val="18"/>
              </w:rPr>
              <w:t>Farm to Market Alliance is a joint initiative by WFP, AGRA, Bayer Crop Science AG, International Finance Corporation, Syngenta Crop Protection AG, Rabobank, Grow Africa, and Yara International ASA</w:t>
            </w:r>
          </w:p>
          <w:p w14:paraId="71E179B5" w14:textId="77777777" w:rsidR="00AB2C9E" w:rsidRDefault="00BA642A">
            <w:pPr>
              <w:numPr>
                <w:ilvl w:val="0"/>
                <w:numId w:val="5"/>
              </w:numPr>
              <w:spacing w:after="0"/>
              <w:jc w:val="left"/>
              <w:rPr>
                <w:rFonts w:ascii="Calibri" w:hAnsi="Calibri" w:cs="Calibri"/>
                <w:sz w:val="18"/>
                <w:szCs w:val="18"/>
              </w:rPr>
            </w:pPr>
            <w:r>
              <w:rPr>
                <w:rFonts w:ascii="Calibri" w:hAnsi="Calibri" w:cs="Calibri"/>
                <w:sz w:val="18"/>
                <w:szCs w:val="18"/>
              </w:rPr>
              <w:t>WFP continues to support smallholder farmers in Rwanda by providing training in post-harvest loss reduction and linking them with formal buyers and agriculture service providers including banks and financial institutions</w:t>
            </w:r>
          </w:p>
        </w:tc>
      </w:tr>
      <w:tr w:rsidR="00AB2C9E" w14:paraId="71E179BB" w14:textId="77777777">
        <w:tc>
          <w:tcPr>
            <w:tcW w:w="913" w:type="pct"/>
            <w:shd w:val="clear" w:color="auto" w:fill="auto"/>
          </w:tcPr>
          <w:p w14:paraId="71E179B7" w14:textId="77777777" w:rsidR="00AB2C9E" w:rsidRDefault="00BA642A">
            <w:pPr>
              <w:spacing w:after="0"/>
              <w:jc w:val="left"/>
              <w:rPr>
                <w:rFonts w:ascii="Calibri" w:hAnsi="Calibri" w:cs="Calibri"/>
                <w:sz w:val="18"/>
                <w:szCs w:val="18"/>
              </w:rPr>
            </w:pPr>
            <w:r>
              <w:rPr>
                <w:rFonts w:ascii="Calibri" w:hAnsi="Calibri" w:cs="Calibri"/>
                <w:sz w:val="18"/>
                <w:szCs w:val="18"/>
              </w:rPr>
              <w:t xml:space="preserve">The Netherlands </w:t>
            </w:r>
          </w:p>
        </w:tc>
        <w:tc>
          <w:tcPr>
            <w:tcW w:w="4087" w:type="pct"/>
            <w:shd w:val="clear" w:color="auto" w:fill="auto"/>
          </w:tcPr>
          <w:p w14:paraId="71E179B8" w14:textId="77777777" w:rsidR="00AB2C9E" w:rsidRDefault="00BA642A">
            <w:pPr>
              <w:numPr>
                <w:ilvl w:val="0"/>
                <w:numId w:val="5"/>
              </w:numPr>
              <w:spacing w:after="0"/>
              <w:jc w:val="left"/>
              <w:rPr>
                <w:rFonts w:ascii="Calibri" w:hAnsi="Calibri" w:cs="Calibri"/>
                <w:sz w:val="18"/>
                <w:szCs w:val="18"/>
              </w:rPr>
            </w:pPr>
            <w:r>
              <w:rPr>
                <w:rFonts w:ascii="Calibri" w:hAnsi="Calibri" w:cs="Calibri"/>
                <w:sz w:val="18"/>
                <w:szCs w:val="18"/>
              </w:rPr>
              <w:t>The Netherlands supports Minagri in support to feeder roads, support to the Potato Project and Nutrition through the United Nations Children's Fund (UNICEF).</w:t>
            </w:r>
          </w:p>
          <w:p w14:paraId="71E179B9" w14:textId="77777777" w:rsidR="00AB2C9E" w:rsidRDefault="00BA642A">
            <w:pPr>
              <w:numPr>
                <w:ilvl w:val="0"/>
                <w:numId w:val="5"/>
              </w:numPr>
              <w:spacing w:after="0"/>
              <w:jc w:val="left"/>
              <w:rPr>
                <w:rFonts w:ascii="Calibri" w:hAnsi="Calibri" w:cs="Calibri"/>
                <w:sz w:val="18"/>
                <w:szCs w:val="18"/>
              </w:rPr>
            </w:pPr>
            <w:r>
              <w:rPr>
                <w:rFonts w:ascii="Calibri" w:hAnsi="Calibri" w:cs="Calibri"/>
                <w:sz w:val="18"/>
                <w:szCs w:val="18"/>
              </w:rPr>
              <w:t xml:space="preserve">SNV, in partnership with Agriterra, Holland Greentech, IDH Sustainable Trade Initiative and CDI Wageningen, will implement the HortInvest Rwanda project from 2017 to 2021. </w:t>
            </w:r>
          </w:p>
          <w:p w14:paraId="71E179BA" w14:textId="77777777" w:rsidR="00AB2C9E" w:rsidRDefault="00BA642A">
            <w:pPr>
              <w:numPr>
                <w:ilvl w:val="0"/>
                <w:numId w:val="5"/>
              </w:numPr>
              <w:spacing w:after="0"/>
              <w:jc w:val="left"/>
              <w:rPr>
                <w:rFonts w:ascii="Calibri" w:hAnsi="Calibri" w:cs="Calibri"/>
                <w:sz w:val="18"/>
                <w:szCs w:val="18"/>
              </w:rPr>
            </w:pPr>
            <w:r>
              <w:rPr>
                <w:rFonts w:ascii="Calibri" w:hAnsi="Calibri" w:cs="Calibri"/>
                <w:sz w:val="18"/>
                <w:szCs w:val="18"/>
              </w:rPr>
              <w:t xml:space="preserve">SEAD: “Strengthening Education for Agricultural Development” (SAED) with focus </w:t>
            </w:r>
            <w:r>
              <w:rPr>
                <w:rFonts w:ascii="Calibri" w:hAnsi="Calibri" w:cs="Calibri"/>
                <w:b/>
                <w:sz w:val="18"/>
                <w:szCs w:val="18"/>
              </w:rPr>
              <w:t>on the sectors of poultry</w:t>
            </w:r>
            <w:r>
              <w:rPr>
                <w:rFonts w:ascii="Calibri" w:hAnsi="Calibri" w:cs="Calibri"/>
                <w:sz w:val="18"/>
                <w:szCs w:val="18"/>
              </w:rPr>
              <w:t>, dairy, Irish potato and horticulture</w:t>
            </w:r>
          </w:p>
        </w:tc>
      </w:tr>
      <w:tr w:rsidR="00AB2C9E" w14:paraId="71E179C0" w14:textId="77777777">
        <w:tc>
          <w:tcPr>
            <w:tcW w:w="913" w:type="pct"/>
            <w:shd w:val="clear" w:color="auto" w:fill="auto"/>
          </w:tcPr>
          <w:p w14:paraId="71E179BC" w14:textId="77777777" w:rsidR="00AB2C9E" w:rsidRDefault="00BA642A">
            <w:pPr>
              <w:spacing w:after="0"/>
              <w:jc w:val="left"/>
              <w:rPr>
                <w:rFonts w:ascii="Calibri" w:hAnsi="Calibri" w:cs="Calibri"/>
                <w:sz w:val="18"/>
                <w:szCs w:val="18"/>
              </w:rPr>
            </w:pPr>
            <w:r>
              <w:rPr>
                <w:rFonts w:ascii="Calibri" w:hAnsi="Calibri" w:cs="Calibri"/>
                <w:sz w:val="18"/>
                <w:szCs w:val="18"/>
              </w:rPr>
              <w:t>USAID</w:t>
            </w:r>
          </w:p>
        </w:tc>
        <w:tc>
          <w:tcPr>
            <w:tcW w:w="4087" w:type="pct"/>
            <w:shd w:val="clear" w:color="auto" w:fill="auto"/>
          </w:tcPr>
          <w:p w14:paraId="71E179BD" w14:textId="77777777" w:rsidR="00AB2C9E" w:rsidRDefault="00BA642A">
            <w:pPr>
              <w:numPr>
                <w:ilvl w:val="0"/>
                <w:numId w:val="5"/>
              </w:numPr>
              <w:spacing w:after="0"/>
              <w:jc w:val="left"/>
              <w:rPr>
                <w:rFonts w:ascii="Calibri" w:hAnsi="Calibri" w:cs="Calibri"/>
                <w:sz w:val="18"/>
                <w:szCs w:val="18"/>
              </w:rPr>
            </w:pPr>
            <w:r>
              <w:rPr>
                <w:rFonts w:ascii="Calibri" w:hAnsi="Calibri" w:cs="Calibri"/>
                <w:b/>
                <w:sz w:val="18"/>
                <w:szCs w:val="18"/>
              </w:rPr>
              <w:t>USAID/Rwanda Private Sector Driven Agricultural Growth (PSDAG)</w:t>
            </w:r>
            <w:r>
              <w:rPr>
                <w:rFonts w:ascii="Calibri" w:hAnsi="Calibri" w:cs="Calibri"/>
                <w:sz w:val="18"/>
                <w:szCs w:val="18"/>
              </w:rPr>
              <w:t xml:space="preserve"> project aims to increase smallholder incomes by promoting private sector investments and connecting smallholders to markets in order to transform the Rwandan agricultural sector</w:t>
            </w:r>
          </w:p>
          <w:p w14:paraId="71E179BE" w14:textId="77777777" w:rsidR="00AB2C9E" w:rsidRDefault="00BA642A">
            <w:pPr>
              <w:numPr>
                <w:ilvl w:val="0"/>
                <w:numId w:val="5"/>
              </w:numPr>
              <w:spacing w:after="0"/>
              <w:jc w:val="left"/>
              <w:rPr>
                <w:rFonts w:ascii="Calibri" w:hAnsi="Calibri" w:cs="Calibri"/>
                <w:sz w:val="18"/>
                <w:szCs w:val="18"/>
              </w:rPr>
            </w:pPr>
            <w:r>
              <w:rPr>
                <w:rFonts w:ascii="Calibri" w:hAnsi="Calibri" w:cs="Calibri"/>
                <w:sz w:val="18"/>
                <w:szCs w:val="18"/>
              </w:rPr>
              <w:t xml:space="preserve">USAID Launches </w:t>
            </w:r>
            <w:r>
              <w:rPr>
                <w:rFonts w:ascii="Calibri" w:hAnsi="Calibri" w:cs="Calibri"/>
                <w:b/>
                <w:sz w:val="18"/>
                <w:szCs w:val="18"/>
              </w:rPr>
              <w:t>Hinga Weze</w:t>
            </w:r>
            <w:r>
              <w:rPr>
                <w:rFonts w:ascii="Calibri" w:hAnsi="Calibri" w:cs="Calibri"/>
                <w:sz w:val="18"/>
                <w:szCs w:val="18"/>
              </w:rPr>
              <w:t xml:space="preserve">, a New 28 Billion RWF </w:t>
            </w:r>
            <w:r>
              <w:rPr>
                <w:rFonts w:ascii="Calibri" w:hAnsi="Calibri" w:cs="Calibri"/>
                <w:b/>
                <w:sz w:val="18"/>
                <w:szCs w:val="18"/>
              </w:rPr>
              <w:t>Agricultural Growth Project</w:t>
            </w:r>
            <w:r>
              <w:rPr>
                <w:rFonts w:ascii="Calibri" w:hAnsi="Calibri" w:cs="Calibri"/>
                <w:sz w:val="18"/>
                <w:szCs w:val="18"/>
              </w:rPr>
              <w:t xml:space="preserve"> (26 April 2018)</w:t>
            </w:r>
          </w:p>
          <w:p w14:paraId="71E179BF" w14:textId="77777777" w:rsidR="00AB2C9E" w:rsidRDefault="00BA642A">
            <w:pPr>
              <w:numPr>
                <w:ilvl w:val="0"/>
                <w:numId w:val="5"/>
              </w:numPr>
              <w:spacing w:after="0"/>
              <w:jc w:val="left"/>
              <w:rPr>
                <w:rFonts w:ascii="Calibri" w:hAnsi="Calibri" w:cs="Calibri"/>
                <w:sz w:val="18"/>
                <w:szCs w:val="18"/>
              </w:rPr>
            </w:pPr>
            <w:r>
              <w:rPr>
                <w:rFonts w:ascii="Calibri" w:hAnsi="Calibri" w:cs="Calibri"/>
                <w:b/>
                <w:sz w:val="18"/>
                <w:szCs w:val="18"/>
              </w:rPr>
              <w:t>Nguriza Nshore</w:t>
            </w:r>
            <w:r>
              <w:rPr>
                <w:rFonts w:ascii="Calibri" w:hAnsi="Calibri" w:cs="Calibri"/>
                <w:sz w:val="18"/>
                <w:szCs w:val="18"/>
              </w:rPr>
              <w:t xml:space="preserve"> (“Lend so that I may invest”) is a new five-year USAID funded project managed by DAI. The project aims to drive rural economic growth by </w:t>
            </w:r>
            <w:r>
              <w:rPr>
                <w:rFonts w:ascii="Calibri" w:hAnsi="Calibri" w:cs="Calibri"/>
                <w:b/>
                <w:sz w:val="18"/>
                <w:szCs w:val="18"/>
              </w:rPr>
              <w:t>facilitating access to finance to off-farm small and medium sized agribusinesses</w:t>
            </w:r>
          </w:p>
        </w:tc>
      </w:tr>
      <w:tr w:rsidR="00AB2C9E" w14:paraId="71E179C8" w14:textId="77777777">
        <w:tc>
          <w:tcPr>
            <w:tcW w:w="913" w:type="pct"/>
            <w:shd w:val="clear" w:color="auto" w:fill="auto"/>
          </w:tcPr>
          <w:p w14:paraId="71E179C1" w14:textId="77777777" w:rsidR="00AB2C9E" w:rsidRDefault="00BA642A">
            <w:pPr>
              <w:spacing w:after="0"/>
              <w:jc w:val="left"/>
              <w:rPr>
                <w:rFonts w:ascii="Calibri" w:hAnsi="Calibri" w:cs="Calibri"/>
                <w:sz w:val="18"/>
                <w:szCs w:val="18"/>
              </w:rPr>
            </w:pPr>
            <w:r>
              <w:rPr>
                <w:rFonts w:ascii="Calibri" w:hAnsi="Calibri" w:cs="Calibri"/>
                <w:sz w:val="18"/>
                <w:szCs w:val="18"/>
              </w:rPr>
              <w:t>European Union </w:t>
            </w:r>
          </w:p>
          <w:p w14:paraId="71E179C2" w14:textId="77777777" w:rsidR="00AB2C9E" w:rsidRDefault="00AB2C9E">
            <w:pPr>
              <w:spacing w:after="0"/>
              <w:jc w:val="left"/>
              <w:rPr>
                <w:rFonts w:ascii="Calibri" w:hAnsi="Calibri" w:cs="Calibri"/>
                <w:sz w:val="18"/>
                <w:szCs w:val="18"/>
              </w:rPr>
            </w:pPr>
          </w:p>
        </w:tc>
        <w:tc>
          <w:tcPr>
            <w:tcW w:w="4087" w:type="pct"/>
            <w:shd w:val="clear" w:color="auto" w:fill="auto"/>
          </w:tcPr>
          <w:p w14:paraId="71E179C3" w14:textId="77777777" w:rsidR="00AB2C9E" w:rsidRDefault="00BA642A">
            <w:pPr>
              <w:numPr>
                <w:ilvl w:val="0"/>
                <w:numId w:val="6"/>
              </w:numPr>
              <w:spacing w:after="0"/>
              <w:jc w:val="left"/>
              <w:rPr>
                <w:rFonts w:ascii="Calibri" w:hAnsi="Calibri" w:cs="Calibri"/>
                <w:sz w:val="18"/>
                <w:szCs w:val="18"/>
              </w:rPr>
            </w:pPr>
            <w:r>
              <w:rPr>
                <w:rFonts w:ascii="Calibri" w:hAnsi="Calibri" w:cs="Calibri"/>
                <w:sz w:val="18"/>
                <w:szCs w:val="18"/>
              </w:rPr>
              <w:t xml:space="preserve">Agriculture budget support, to enhance the agriculture sector's sustainable use of land and water resources, value creation and contribution to nutrition security, EUR 200 million from 2016-2021. </w:t>
            </w:r>
          </w:p>
          <w:p w14:paraId="71E179C4" w14:textId="77777777" w:rsidR="00AB2C9E" w:rsidRDefault="00BA642A">
            <w:pPr>
              <w:numPr>
                <w:ilvl w:val="0"/>
                <w:numId w:val="6"/>
              </w:numPr>
              <w:spacing w:after="0"/>
              <w:jc w:val="left"/>
              <w:rPr>
                <w:rFonts w:ascii="Calibri" w:hAnsi="Calibri" w:cs="Calibri"/>
                <w:sz w:val="18"/>
                <w:szCs w:val="18"/>
              </w:rPr>
            </w:pPr>
            <w:r>
              <w:rPr>
                <w:rFonts w:ascii="Calibri" w:hAnsi="Calibri" w:cs="Calibri"/>
                <w:sz w:val="18"/>
                <w:szCs w:val="18"/>
              </w:rPr>
              <w:t>Grants to CSOs</w:t>
            </w:r>
          </w:p>
          <w:p w14:paraId="71E179C5" w14:textId="77777777" w:rsidR="00AB2C9E" w:rsidRDefault="00BA642A">
            <w:pPr>
              <w:numPr>
                <w:ilvl w:val="1"/>
                <w:numId w:val="6"/>
              </w:numPr>
              <w:spacing w:after="0"/>
              <w:jc w:val="left"/>
              <w:rPr>
                <w:rFonts w:ascii="Calibri" w:hAnsi="Calibri" w:cs="Calibri"/>
                <w:sz w:val="18"/>
                <w:szCs w:val="18"/>
              </w:rPr>
            </w:pPr>
            <w:r>
              <w:rPr>
                <w:rFonts w:ascii="Calibri" w:hAnsi="Calibri" w:cs="Calibri"/>
                <w:sz w:val="18"/>
                <w:szCs w:val="18"/>
              </w:rPr>
              <w:t xml:space="preserve">Ijwi ry’Abahinzi n’Aborozi (Farmers Voice Project) with Imbagara and International Alert; </w:t>
            </w:r>
          </w:p>
          <w:p w14:paraId="71E179C6" w14:textId="77777777" w:rsidR="00AB2C9E" w:rsidRDefault="00BA642A">
            <w:pPr>
              <w:numPr>
                <w:ilvl w:val="1"/>
                <w:numId w:val="6"/>
              </w:numPr>
              <w:spacing w:after="0"/>
              <w:jc w:val="left"/>
              <w:rPr>
                <w:rFonts w:ascii="Calibri" w:hAnsi="Calibri" w:cs="Calibri"/>
                <w:sz w:val="18"/>
                <w:szCs w:val="18"/>
              </w:rPr>
            </w:pPr>
            <w:r>
              <w:rPr>
                <w:rFonts w:ascii="Calibri" w:hAnsi="Calibri" w:cs="Calibri"/>
                <w:sz w:val="18"/>
                <w:szCs w:val="18"/>
              </w:rPr>
              <w:t>Strengthen CSO Capacity in Promoting Sustainable Agriculture Policies and Citizen Participatory Budgeting in Rwanda with ActionAid, CALDHO and CCOAIB.</w:t>
            </w:r>
          </w:p>
          <w:p w14:paraId="71E179C7" w14:textId="77777777" w:rsidR="00AB2C9E" w:rsidRDefault="00BA642A">
            <w:pPr>
              <w:numPr>
                <w:ilvl w:val="1"/>
                <w:numId w:val="6"/>
              </w:numPr>
              <w:spacing w:after="0"/>
              <w:jc w:val="left"/>
              <w:rPr>
                <w:rFonts w:ascii="Calibri" w:hAnsi="Calibri" w:cs="Calibri"/>
                <w:sz w:val="18"/>
                <w:szCs w:val="18"/>
              </w:rPr>
            </w:pPr>
            <w:r>
              <w:rPr>
                <w:rFonts w:ascii="Calibri" w:hAnsi="Calibri" w:cs="Calibri"/>
                <w:sz w:val="18"/>
                <w:szCs w:val="18"/>
              </w:rPr>
              <w:lastRenderedPageBreak/>
              <w:t>Enhancing the capacity and participation of small scale farmers and civil society organisations in decision-making and governance processes related to sustainable agriculture and food security in Rwanda</w:t>
            </w:r>
          </w:p>
        </w:tc>
      </w:tr>
      <w:tr w:rsidR="00AB2C9E" w14:paraId="71E179CE" w14:textId="77777777">
        <w:tc>
          <w:tcPr>
            <w:tcW w:w="913" w:type="pct"/>
            <w:shd w:val="clear" w:color="auto" w:fill="auto"/>
          </w:tcPr>
          <w:p w14:paraId="71E179C9" w14:textId="77777777" w:rsidR="00AB2C9E" w:rsidRDefault="00BA642A">
            <w:pPr>
              <w:spacing w:after="0"/>
              <w:jc w:val="left"/>
              <w:rPr>
                <w:rFonts w:ascii="Calibri" w:hAnsi="Calibri" w:cs="Calibri"/>
                <w:sz w:val="18"/>
                <w:szCs w:val="18"/>
              </w:rPr>
            </w:pPr>
            <w:r>
              <w:rPr>
                <w:rFonts w:ascii="Calibri" w:hAnsi="Calibri" w:cs="Calibri"/>
                <w:sz w:val="18"/>
                <w:szCs w:val="18"/>
              </w:rPr>
              <w:lastRenderedPageBreak/>
              <w:t>DFID</w:t>
            </w:r>
          </w:p>
        </w:tc>
        <w:tc>
          <w:tcPr>
            <w:tcW w:w="4087" w:type="pct"/>
            <w:shd w:val="clear" w:color="auto" w:fill="auto"/>
          </w:tcPr>
          <w:p w14:paraId="71E179CA" w14:textId="77777777" w:rsidR="00AB2C9E" w:rsidRDefault="00BA642A">
            <w:pPr>
              <w:numPr>
                <w:ilvl w:val="0"/>
                <w:numId w:val="6"/>
              </w:numPr>
              <w:spacing w:after="0"/>
              <w:jc w:val="left"/>
              <w:rPr>
                <w:rFonts w:ascii="Calibri" w:hAnsi="Calibri" w:cs="Calibri"/>
                <w:sz w:val="18"/>
                <w:szCs w:val="18"/>
              </w:rPr>
            </w:pPr>
            <w:r>
              <w:rPr>
                <w:rFonts w:ascii="Calibri" w:hAnsi="Calibri" w:cs="Calibri"/>
                <w:sz w:val="18"/>
                <w:szCs w:val="18"/>
              </w:rPr>
              <w:t>Programme of Support to Agriculture in Rwanda (2014-2019)</w:t>
            </w:r>
          </w:p>
          <w:p w14:paraId="71E179CB" w14:textId="77777777" w:rsidR="00AB2C9E" w:rsidRDefault="00BA642A">
            <w:pPr>
              <w:numPr>
                <w:ilvl w:val="0"/>
                <w:numId w:val="6"/>
              </w:numPr>
              <w:spacing w:after="0"/>
              <w:jc w:val="left"/>
              <w:rPr>
                <w:rFonts w:ascii="Calibri" w:hAnsi="Calibri" w:cs="Calibri"/>
                <w:sz w:val="18"/>
                <w:szCs w:val="18"/>
              </w:rPr>
            </w:pPr>
            <w:r>
              <w:rPr>
                <w:rFonts w:ascii="Calibri" w:hAnsi="Calibri" w:cs="Calibri"/>
                <w:sz w:val="18"/>
                <w:szCs w:val="18"/>
              </w:rPr>
              <w:t>Improving Market Systems for Agriculture in Rwanda (IMSAR) (2015-2021)</w:t>
            </w:r>
          </w:p>
          <w:p w14:paraId="71E179CC" w14:textId="77777777" w:rsidR="00AB2C9E" w:rsidRDefault="00BA642A">
            <w:pPr>
              <w:numPr>
                <w:ilvl w:val="0"/>
                <w:numId w:val="6"/>
              </w:numPr>
              <w:spacing w:after="0"/>
              <w:jc w:val="left"/>
              <w:rPr>
                <w:rFonts w:ascii="Calibri" w:hAnsi="Calibri" w:cs="Calibri"/>
                <w:sz w:val="18"/>
                <w:szCs w:val="18"/>
              </w:rPr>
            </w:pPr>
            <w:r>
              <w:rPr>
                <w:rFonts w:ascii="Calibri" w:hAnsi="Calibri" w:cs="Calibri"/>
                <w:sz w:val="18"/>
                <w:szCs w:val="18"/>
              </w:rPr>
              <w:t>Sustainable Inclusive Livelihoods through Tea Production in Rwanda (2016-2023)</w:t>
            </w:r>
          </w:p>
          <w:p w14:paraId="71E179CD" w14:textId="77777777" w:rsidR="00AB2C9E" w:rsidRDefault="00BA642A">
            <w:pPr>
              <w:numPr>
                <w:ilvl w:val="0"/>
                <w:numId w:val="6"/>
              </w:numPr>
              <w:spacing w:after="0"/>
              <w:jc w:val="left"/>
              <w:rPr>
                <w:rFonts w:ascii="Calibri" w:hAnsi="Calibri" w:cs="Calibri"/>
                <w:sz w:val="18"/>
                <w:szCs w:val="18"/>
              </w:rPr>
            </w:pPr>
            <w:r>
              <w:rPr>
                <w:rFonts w:ascii="Calibri" w:hAnsi="Calibri" w:cs="Calibri"/>
                <w:sz w:val="18"/>
                <w:szCs w:val="18"/>
              </w:rPr>
              <w:t>UK Support to Access to Finance Rwanda (AFR) Phase II Operations (2016-2020): includes Supporting the flow of financial services to the agriculture sector</w:t>
            </w:r>
          </w:p>
        </w:tc>
      </w:tr>
      <w:tr w:rsidR="00AB2C9E" w14:paraId="71E179D3" w14:textId="77777777">
        <w:tc>
          <w:tcPr>
            <w:tcW w:w="913" w:type="pct"/>
            <w:shd w:val="clear" w:color="auto" w:fill="auto"/>
          </w:tcPr>
          <w:p w14:paraId="71E179CF" w14:textId="77777777" w:rsidR="00AB2C9E" w:rsidRDefault="00BA642A">
            <w:pPr>
              <w:spacing w:after="0"/>
              <w:jc w:val="left"/>
              <w:rPr>
                <w:rFonts w:ascii="Calibri" w:hAnsi="Calibri" w:cs="Calibri"/>
                <w:sz w:val="18"/>
                <w:szCs w:val="18"/>
              </w:rPr>
            </w:pPr>
            <w:r>
              <w:rPr>
                <w:rFonts w:ascii="Calibri" w:hAnsi="Calibri" w:cs="Calibri"/>
                <w:sz w:val="18"/>
                <w:szCs w:val="18"/>
              </w:rPr>
              <w:t>IFAD</w:t>
            </w:r>
          </w:p>
        </w:tc>
        <w:tc>
          <w:tcPr>
            <w:tcW w:w="4087" w:type="pct"/>
            <w:shd w:val="clear" w:color="auto" w:fill="auto"/>
          </w:tcPr>
          <w:p w14:paraId="71E179D0" w14:textId="77777777" w:rsidR="00AB2C9E" w:rsidRDefault="00BA642A">
            <w:pPr>
              <w:numPr>
                <w:ilvl w:val="0"/>
                <w:numId w:val="6"/>
              </w:numPr>
              <w:spacing w:after="0"/>
              <w:jc w:val="left"/>
              <w:rPr>
                <w:rFonts w:ascii="Calibri" w:hAnsi="Calibri" w:cs="Calibri"/>
                <w:sz w:val="18"/>
                <w:szCs w:val="18"/>
              </w:rPr>
            </w:pPr>
            <w:r>
              <w:rPr>
                <w:rFonts w:ascii="Calibri" w:hAnsi="Calibri" w:cs="Calibri"/>
                <w:sz w:val="18"/>
                <w:szCs w:val="18"/>
              </w:rPr>
              <w:t xml:space="preserve">PASP HUB capacity development programme and business coaching; (ii) Post-harvest climate resilient agri-business investment support; </w:t>
            </w:r>
          </w:p>
          <w:p w14:paraId="71E179D1" w14:textId="77777777" w:rsidR="00AB2C9E" w:rsidRDefault="00BA642A">
            <w:pPr>
              <w:numPr>
                <w:ilvl w:val="0"/>
                <w:numId w:val="6"/>
              </w:numPr>
              <w:spacing w:after="0"/>
              <w:jc w:val="left"/>
              <w:rPr>
                <w:rFonts w:ascii="Calibri" w:hAnsi="Calibri" w:cs="Calibri"/>
                <w:sz w:val="18"/>
                <w:szCs w:val="18"/>
              </w:rPr>
            </w:pPr>
            <w:r>
              <w:rPr>
                <w:rFonts w:ascii="Calibri" w:hAnsi="Calibri" w:cs="Calibri"/>
                <w:sz w:val="18"/>
                <w:szCs w:val="18"/>
              </w:rPr>
              <w:t>Rwanda Dairy Development Project (RDDP)</w:t>
            </w:r>
          </w:p>
          <w:p w14:paraId="71E179D2" w14:textId="77777777" w:rsidR="00AB2C9E" w:rsidRDefault="00BA642A">
            <w:pPr>
              <w:numPr>
                <w:ilvl w:val="0"/>
                <w:numId w:val="6"/>
              </w:numPr>
              <w:spacing w:after="0"/>
              <w:jc w:val="left"/>
              <w:rPr>
                <w:rFonts w:ascii="Calibri" w:hAnsi="Calibri" w:cs="Calibri"/>
                <w:b/>
                <w:sz w:val="18"/>
                <w:szCs w:val="18"/>
              </w:rPr>
            </w:pPr>
            <w:r>
              <w:rPr>
                <w:rFonts w:ascii="Calibri" w:hAnsi="Calibri" w:cs="Calibri"/>
                <w:b/>
                <w:sz w:val="18"/>
                <w:szCs w:val="18"/>
              </w:rPr>
              <w:t>Small Livestock intervention in preparation</w:t>
            </w:r>
          </w:p>
        </w:tc>
      </w:tr>
      <w:tr w:rsidR="00AB2C9E" w14:paraId="71E179D6" w14:textId="77777777">
        <w:tc>
          <w:tcPr>
            <w:tcW w:w="913" w:type="pct"/>
            <w:shd w:val="clear" w:color="auto" w:fill="auto"/>
          </w:tcPr>
          <w:p w14:paraId="71E179D4" w14:textId="77777777" w:rsidR="00AB2C9E" w:rsidRDefault="00BA642A">
            <w:pPr>
              <w:spacing w:after="0"/>
              <w:jc w:val="left"/>
              <w:rPr>
                <w:rFonts w:ascii="Calibri" w:hAnsi="Calibri" w:cs="Calibri"/>
                <w:sz w:val="18"/>
                <w:szCs w:val="18"/>
              </w:rPr>
            </w:pPr>
            <w:r>
              <w:rPr>
                <w:rFonts w:ascii="Calibri" w:hAnsi="Calibri" w:cs="Calibri"/>
                <w:sz w:val="18"/>
                <w:szCs w:val="18"/>
              </w:rPr>
              <w:t>FAO</w:t>
            </w:r>
          </w:p>
        </w:tc>
        <w:tc>
          <w:tcPr>
            <w:tcW w:w="4087" w:type="pct"/>
            <w:shd w:val="clear" w:color="auto" w:fill="auto"/>
          </w:tcPr>
          <w:p w14:paraId="71E179D5" w14:textId="77777777" w:rsidR="00AB2C9E" w:rsidRDefault="00BA642A">
            <w:pPr>
              <w:numPr>
                <w:ilvl w:val="0"/>
                <w:numId w:val="6"/>
              </w:numPr>
              <w:spacing w:after="0"/>
              <w:jc w:val="left"/>
              <w:rPr>
                <w:rFonts w:ascii="Calibri" w:hAnsi="Calibri" w:cs="Calibri"/>
                <w:sz w:val="18"/>
                <w:szCs w:val="18"/>
              </w:rPr>
            </w:pPr>
            <w:r>
              <w:rPr>
                <w:rFonts w:ascii="Calibri" w:hAnsi="Calibri" w:cs="Calibri"/>
                <w:sz w:val="18"/>
                <w:szCs w:val="18"/>
              </w:rPr>
              <w:t xml:space="preserve">the project “Agricultural Services and Digital Inclusion in Africa”, designed four mobile applications for farmers in rural areas in Rwanda with an aim of increasing the use of data in their agriculture activities. </w:t>
            </w:r>
          </w:p>
        </w:tc>
      </w:tr>
      <w:tr w:rsidR="00AB2C9E" w14:paraId="71E179D9" w14:textId="77777777">
        <w:tc>
          <w:tcPr>
            <w:tcW w:w="913" w:type="pct"/>
            <w:shd w:val="clear" w:color="auto" w:fill="auto"/>
          </w:tcPr>
          <w:p w14:paraId="71E179D7" w14:textId="77777777" w:rsidR="00AB2C9E" w:rsidRDefault="00BA642A">
            <w:pPr>
              <w:spacing w:after="0"/>
              <w:jc w:val="left"/>
              <w:rPr>
                <w:rFonts w:ascii="Calibri" w:hAnsi="Calibri" w:cs="Calibri"/>
                <w:sz w:val="18"/>
                <w:szCs w:val="18"/>
              </w:rPr>
            </w:pPr>
            <w:r>
              <w:rPr>
                <w:rFonts w:ascii="Calibri" w:hAnsi="Calibri" w:cs="Calibri"/>
                <w:sz w:val="18"/>
                <w:szCs w:val="18"/>
              </w:rPr>
              <w:t>The Wood Foundation</w:t>
            </w:r>
          </w:p>
        </w:tc>
        <w:tc>
          <w:tcPr>
            <w:tcW w:w="4087" w:type="pct"/>
            <w:shd w:val="clear" w:color="auto" w:fill="auto"/>
          </w:tcPr>
          <w:p w14:paraId="71E179D8" w14:textId="77777777" w:rsidR="00AB2C9E" w:rsidRDefault="00BA642A">
            <w:pPr>
              <w:numPr>
                <w:ilvl w:val="0"/>
                <w:numId w:val="6"/>
              </w:numPr>
              <w:spacing w:after="0"/>
              <w:jc w:val="left"/>
              <w:rPr>
                <w:rFonts w:ascii="Calibri" w:hAnsi="Calibri" w:cs="Calibri"/>
                <w:sz w:val="18"/>
                <w:szCs w:val="18"/>
              </w:rPr>
            </w:pPr>
            <w:r>
              <w:rPr>
                <w:rFonts w:ascii="Calibri" w:hAnsi="Calibri" w:cs="Calibri"/>
                <w:sz w:val="18"/>
                <w:szCs w:val="18"/>
              </w:rPr>
              <w:t>Philanthropist organisation focussing on smallholder tea farming and has developed a range of partnership projects in the Tanzania and Rwanda tea sectors, working with and supporting over 45,000 smallholder tea farmers. The longer-term vision is to develop the first smallholder-owned tea factories in Rwanda.</w:t>
            </w:r>
          </w:p>
        </w:tc>
      </w:tr>
    </w:tbl>
    <w:p w14:paraId="71E179DA" w14:textId="77777777" w:rsidR="00AB2C9E" w:rsidRDefault="00BA642A">
      <w:pPr>
        <w:spacing w:after="120" w:line="240" w:lineRule="auto"/>
        <w:rPr>
          <w:rFonts w:ascii="Calibri" w:hAnsi="Calibri" w:cs="Calibri"/>
          <w:b/>
          <w:bCs/>
          <w:iCs/>
          <w:sz w:val="16"/>
          <w:szCs w:val="16"/>
        </w:rPr>
      </w:pPr>
      <w:r>
        <w:rPr>
          <w:rFonts w:ascii="Calibri" w:hAnsi="Calibri" w:cs="Calibri"/>
          <w:b/>
          <w:bCs/>
          <w:iCs/>
          <w:sz w:val="16"/>
          <w:szCs w:val="16"/>
        </w:rPr>
        <w:t>Source: Compiled for this portfolio</w:t>
      </w:r>
    </w:p>
    <w:p w14:paraId="71E179DB" w14:textId="77777777" w:rsidR="00AB2C9E" w:rsidRDefault="00AB2C9E"/>
    <w:p w14:paraId="71E179DC" w14:textId="77777777" w:rsidR="00AB2C9E" w:rsidRDefault="00AB2C9E"/>
    <w:p w14:paraId="71E179DD" w14:textId="77777777" w:rsidR="00AB2C9E" w:rsidRDefault="00AB2C9E"/>
    <w:p w14:paraId="71E179DE" w14:textId="77777777" w:rsidR="00AB2C9E" w:rsidRDefault="00AB2C9E"/>
    <w:p w14:paraId="71E179DF" w14:textId="77777777" w:rsidR="00AB2C9E" w:rsidRDefault="00AB2C9E"/>
    <w:p w14:paraId="71E179E0" w14:textId="77777777" w:rsidR="00AB2C9E" w:rsidRDefault="00AB2C9E"/>
    <w:p w14:paraId="71E179E1" w14:textId="77777777" w:rsidR="00AB2C9E" w:rsidRDefault="00AB2C9E"/>
    <w:p w14:paraId="71E179E2" w14:textId="77777777" w:rsidR="00AB2C9E" w:rsidRDefault="00AB2C9E"/>
    <w:p w14:paraId="71E179E3" w14:textId="77777777" w:rsidR="00AB2C9E" w:rsidRDefault="00AB2C9E"/>
    <w:p w14:paraId="71E179E4" w14:textId="77777777" w:rsidR="00AB2C9E" w:rsidRDefault="00AB2C9E"/>
    <w:p w14:paraId="71E179E5" w14:textId="77777777" w:rsidR="00AB2C9E" w:rsidRDefault="00AB2C9E">
      <w:pPr>
        <w:sectPr w:rsidR="00AB2C9E">
          <w:pgSz w:w="16838" w:h="11906" w:orient="landscape"/>
          <w:pgMar w:top="1134" w:right="851" w:bottom="992" w:left="1276" w:header="709" w:footer="709" w:gutter="0"/>
          <w:cols w:space="708"/>
          <w:titlePg/>
          <w:docGrid w:linePitch="360"/>
        </w:sectPr>
      </w:pPr>
    </w:p>
    <w:p w14:paraId="71E179E6" w14:textId="77777777" w:rsidR="00AB2C9E" w:rsidRDefault="00AB2C9E">
      <w:pPr>
        <w:rPr>
          <w:rFonts w:ascii="Calibri" w:hAnsi="Calibri" w:cs="Calibri"/>
          <w:szCs w:val="20"/>
        </w:rPr>
      </w:pPr>
    </w:p>
    <w:p w14:paraId="71E179E7" w14:textId="77777777" w:rsidR="00AB2C9E" w:rsidRDefault="00BA642A">
      <w:pPr>
        <w:pStyle w:val="Titre2"/>
      </w:pPr>
      <w:bookmarkStart w:id="46" w:name="_Toc532917881"/>
      <w:r>
        <w:t>Strategic Choices for the sector</w:t>
      </w:r>
      <w:bookmarkEnd w:id="46"/>
    </w:p>
    <w:p w14:paraId="71E179E8" w14:textId="77777777" w:rsidR="00AB2C9E" w:rsidRDefault="00BA642A">
      <w:pPr>
        <w:pStyle w:val="Titre3"/>
        <w:spacing w:after="240"/>
      </w:pPr>
      <w:bookmarkStart w:id="47" w:name="_Toc524335147"/>
      <w:bookmarkStart w:id="48" w:name="_Toc532917882"/>
      <w:r>
        <w:t>Alignment to the Rwandan policies and strategies</w:t>
      </w:r>
      <w:bookmarkEnd w:id="47"/>
      <w:bookmarkEnd w:id="48"/>
    </w:p>
    <w:p w14:paraId="71E179E9" w14:textId="77777777" w:rsidR="00AB2C9E" w:rsidRDefault="00BA642A">
      <w:pPr>
        <w:spacing w:line="240" w:lineRule="auto"/>
        <w:rPr>
          <w:rFonts w:ascii="Calibri" w:hAnsi="Calibri" w:cs="Calibri"/>
          <w:szCs w:val="20"/>
        </w:rPr>
      </w:pPr>
      <w:r>
        <w:rPr>
          <w:rFonts w:ascii="Calibri" w:hAnsi="Calibri" w:cs="Calibri"/>
          <w:szCs w:val="20"/>
        </w:rPr>
        <w:t xml:space="preserve">The Agriculture portfolio is fully aligned with national priorities and the Agriculture sector policies and strategies. </w:t>
      </w:r>
    </w:p>
    <w:p w14:paraId="71E179EA" w14:textId="77777777" w:rsidR="00AB2C9E" w:rsidRDefault="00BA642A">
      <w:pPr>
        <w:spacing w:line="240" w:lineRule="auto"/>
        <w:rPr>
          <w:rFonts w:ascii="Calibri" w:hAnsi="Calibri" w:cs="Calibri"/>
          <w:szCs w:val="20"/>
        </w:rPr>
      </w:pPr>
      <w:r>
        <w:rPr>
          <w:rFonts w:ascii="Calibri" w:hAnsi="Calibri" w:cs="Calibri"/>
          <w:szCs w:val="20"/>
        </w:rPr>
        <w:t>In order to transform the sector</w:t>
      </w:r>
      <w:r>
        <w:rPr>
          <w:rFonts w:ascii="Calibri" w:hAnsi="Calibri" w:cs="Calibri"/>
        </w:rPr>
        <w:t xml:space="preserve"> as outlined in NST PSTA4 and PSDYE, there are a number of interventions required. These interventions are </w:t>
      </w:r>
      <w:r>
        <w:rPr>
          <w:rFonts w:ascii="Calibri" w:hAnsi="Calibri" w:cs="Calibri"/>
          <w:b/>
        </w:rPr>
        <w:t>at the macro-level</w:t>
      </w:r>
      <w:r>
        <w:rPr>
          <w:rFonts w:ascii="Calibri" w:hAnsi="Calibri" w:cs="Calibri"/>
        </w:rPr>
        <w:t xml:space="preserve"> and specifically in reforming the way the ministry of agriculture does business and the type of enabling environment it creates to encourage investment. PSTA4 recognises that significant reforms are required to shift government away from being a very active actor in the sector to one that enables and facilitates a private sector to drive growth, investments, innovation, productivity and profitability in the sector. It is in this vein that the WBG P4R programme was designed to support the critical reform agenda. This portfolio will be investing in the </w:t>
      </w:r>
      <w:r>
        <w:rPr>
          <w:rFonts w:ascii="Calibri" w:hAnsi="Calibri" w:cs="Calibri"/>
          <w:szCs w:val="20"/>
        </w:rPr>
        <w:t>Multi Donor Trust Fund</w:t>
      </w:r>
      <w:r>
        <w:rPr>
          <w:rFonts w:ascii="Calibri" w:hAnsi="Calibri" w:cs="Calibri"/>
        </w:rPr>
        <w:t xml:space="preserve"> (MDTF) which is the vehicle for donor support for the vital macro level reforms required to boost the transformation process. </w:t>
      </w:r>
      <w:r>
        <w:rPr>
          <w:rFonts w:ascii="Calibri" w:hAnsi="Calibri" w:cs="Calibri"/>
          <w:szCs w:val="20"/>
        </w:rPr>
        <w:t xml:space="preserve">With 50% of the budget to be implemented through this MDTF, oriented through the Program for Results modality, there is an optimal alignment with the Rwandan national indicators as well as financial and operating systems. </w:t>
      </w:r>
    </w:p>
    <w:p w14:paraId="71E179EB" w14:textId="77777777" w:rsidR="00AB2C9E" w:rsidRDefault="00BA642A">
      <w:pPr>
        <w:spacing w:line="240" w:lineRule="auto"/>
        <w:rPr>
          <w:rFonts w:ascii="Calibri" w:hAnsi="Calibri" w:cs="Calibri"/>
          <w:szCs w:val="20"/>
        </w:rPr>
      </w:pPr>
      <w:r>
        <w:rPr>
          <w:rFonts w:ascii="Calibri" w:hAnsi="Calibri" w:cs="Calibri"/>
        </w:rPr>
        <w:t>In addition, interventions will be required at value chain level and for this portfolio, the government has asked Belgium to support the reforms and transformation of the Pork, Poultry and related animal feeds value chains. Hence, t</w:t>
      </w:r>
      <w:r>
        <w:rPr>
          <w:rFonts w:ascii="Calibri" w:hAnsi="Calibri" w:cs="Calibri"/>
          <w:szCs w:val="20"/>
        </w:rPr>
        <w:t xml:space="preserve">he remaining 50% of the budget implemented through the project modality will stay within the framework of the national strategies and work plans, addressing priority bottlenecks in selected value chains, and exploit opportunities to professionalise the value chain.  </w:t>
      </w:r>
    </w:p>
    <w:p w14:paraId="71E179EC" w14:textId="77777777" w:rsidR="00AB2C9E" w:rsidRDefault="00BA642A">
      <w:pPr>
        <w:pStyle w:val="Titre3"/>
        <w:spacing w:after="240"/>
      </w:pPr>
      <w:bookmarkStart w:id="49" w:name="_Toc524353211"/>
      <w:bookmarkStart w:id="50" w:name="_Toc532917883"/>
      <w:r>
        <w:t>MDTF support complemented by support to agriculture value chains not covered by the MDTF</w:t>
      </w:r>
      <w:bookmarkEnd w:id="49"/>
      <w:bookmarkEnd w:id="50"/>
    </w:p>
    <w:p w14:paraId="71E179ED" w14:textId="77777777" w:rsidR="00AB2C9E" w:rsidRDefault="00BA642A">
      <w:pPr>
        <w:spacing w:line="240" w:lineRule="auto"/>
        <w:rPr>
          <w:rFonts w:ascii="Calibri" w:hAnsi="Calibri" w:cs="Calibri"/>
        </w:rPr>
      </w:pPr>
      <w:r>
        <w:rPr>
          <w:rFonts w:ascii="Calibri" w:hAnsi="Calibri" w:cs="Calibri"/>
        </w:rPr>
        <w:t>The World Bank’s PforR (Program for Results) Program, which is funded through a Multi-Donor Trust Fund (MDTF), supports the first three years of PSTA4, is focused on a series of mutually reinforcing interventions that will deliver intermediate outcomes but, more importantly, will incentivize organizational reform, create new policy instruments, build increased capacity, and establish new systems that will build a sound institutional platform to enable MINAGRI to deliver PSTA4.</w:t>
      </w:r>
    </w:p>
    <w:p w14:paraId="71E179EE" w14:textId="77777777" w:rsidR="00AB2C9E" w:rsidRDefault="00BA642A">
      <w:pPr>
        <w:spacing w:line="240" w:lineRule="auto"/>
        <w:rPr>
          <w:rFonts w:ascii="Calibri" w:hAnsi="Calibri" w:cs="Calibri"/>
          <w:szCs w:val="20"/>
        </w:rPr>
      </w:pPr>
      <w:r>
        <w:rPr>
          <w:rFonts w:ascii="Calibri" w:hAnsi="Calibri" w:cs="Calibri"/>
          <w:szCs w:val="20"/>
        </w:rPr>
        <w:t>The MDTF covers the different priority areas of the PSTA4 and covers the different attention points that motivated the return of Belgium to the agriculture sector. In order to avoid that the projects would fund the same results as those which are identified as disbursements indicators for the PforR, the project component will focus on a limited number of value chains, complementary to, but not covered by the PforR support. The projects will focus on building capacities to develop inclusive and sustainable value chains, with the market as an entry point for defining the strategies. The specific experiences of the project modality will support the broader dialogue within the MDTF framework.</w:t>
      </w:r>
    </w:p>
    <w:p w14:paraId="71E179EF" w14:textId="77777777" w:rsidR="00AB2C9E" w:rsidRDefault="00BA642A">
      <w:pPr>
        <w:spacing w:line="240" w:lineRule="auto"/>
        <w:rPr>
          <w:rFonts w:ascii="Calibri" w:hAnsi="Calibri" w:cs="Calibri"/>
          <w:szCs w:val="20"/>
        </w:rPr>
      </w:pPr>
      <w:r>
        <w:rPr>
          <w:rFonts w:ascii="Calibri" w:hAnsi="Calibri" w:cs="Calibri"/>
          <w:szCs w:val="20"/>
        </w:rPr>
        <w:t>Considering that via the MDTF at least 3 value chain platforms will be developed, with however the exclusion of value chains related to animal resources, a strategic choice was made to focus on Pork and Poultry, with integration of the related sub value chain of animal feed.</w:t>
      </w:r>
    </w:p>
    <w:p w14:paraId="71E179F0" w14:textId="77777777" w:rsidR="00AB2C9E" w:rsidRDefault="00BA642A">
      <w:pPr>
        <w:spacing w:line="240" w:lineRule="auto"/>
        <w:rPr>
          <w:rFonts w:ascii="Calibri" w:hAnsi="Calibri" w:cs="Calibri"/>
          <w:szCs w:val="20"/>
        </w:rPr>
      </w:pPr>
      <w:r>
        <w:rPr>
          <w:rFonts w:ascii="Calibri" w:hAnsi="Calibri" w:cs="Calibri"/>
          <w:szCs w:val="20"/>
        </w:rPr>
        <w:t xml:space="preserve">The poultry and pork value chains have been identified as priorities in the Rwanda Livestock Master Plan. The choice of these 2 value chains is related to their potential for inclusive growth, market growth and competitiveness as well as resilience to climate change. The smaller livestock also benefits more women and potentially youth, not only as producers, but also as service providers, entrepreneurs, labourers and consumers.  </w:t>
      </w:r>
    </w:p>
    <w:p w14:paraId="71E179F1" w14:textId="77777777" w:rsidR="00AB2C9E" w:rsidRDefault="00BA642A">
      <w:pPr>
        <w:spacing w:line="240" w:lineRule="auto"/>
        <w:rPr>
          <w:rFonts w:ascii="Calibri" w:hAnsi="Calibri" w:cs="Calibri"/>
          <w:szCs w:val="20"/>
        </w:rPr>
      </w:pPr>
      <w:r>
        <w:rPr>
          <w:rFonts w:ascii="Calibri" w:hAnsi="Calibri" w:cs="Calibri"/>
          <w:szCs w:val="20"/>
        </w:rPr>
        <w:t>The market potential is determined by the potential to substitute the significant number of imports of poultry and pork products if both value chains are properly structured. The market potential is also determined by the geographic location of Rwanda, and particularly the Eastern DRC is an important export market (20Mn people). By increasing the production and consumption of chickens and pigs and substituting partially red meat, the climate resilience of the livestock sector will be improved substantially.</w:t>
      </w:r>
    </w:p>
    <w:p w14:paraId="71E179F2" w14:textId="77777777" w:rsidR="00AB2C9E" w:rsidRDefault="00BA642A">
      <w:pPr>
        <w:spacing w:line="240" w:lineRule="auto"/>
        <w:rPr>
          <w:rFonts w:ascii="Calibri" w:hAnsi="Calibri" w:cs="Calibri"/>
          <w:szCs w:val="20"/>
        </w:rPr>
      </w:pPr>
      <w:r>
        <w:rPr>
          <w:rFonts w:ascii="Calibri" w:hAnsi="Calibri" w:cs="Calibri"/>
          <w:szCs w:val="20"/>
        </w:rPr>
        <w:t xml:space="preserve">The identified bottlenecks for animal feed motivates the strategic choice to not focus only on the pig and poultry value chain but to include support to the interconnected sub value chains of animal feed, which include the link to the value chains of maize and soybeans. </w:t>
      </w:r>
    </w:p>
    <w:p w14:paraId="71E179F3" w14:textId="77777777" w:rsidR="00AB2C9E" w:rsidRDefault="00BA642A">
      <w:pPr>
        <w:pStyle w:val="Titre3"/>
        <w:keepNext/>
        <w:spacing w:after="240"/>
      </w:pPr>
      <w:bookmarkStart w:id="51" w:name="_Toc524353212"/>
      <w:bookmarkStart w:id="52" w:name="_Toc532917884"/>
      <w:r>
        <w:lastRenderedPageBreak/>
        <w:t>Two track approach: smallholder farmers &amp; commercial agriculture</w:t>
      </w:r>
      <w:bookmarkEnd w:id="51"/>
      <w:bookmarkEnd w:id="52"/>
    </w:p>
    <w:p w14:paraId="71E179F4" w14:textId="77777777" w:rsidR="00AB2C9E" w:rsidRDefault="00BA642A">
      <w:pPr>
        <w:keepNext/>
        <w:spacing w:line="240" w:lineRule="auto"/>
        <w:rPr>
          <w:rFonts w:ascii="Calibri" w:hAnsi="Calibri" w:cs="Calibri"/>
          <w:szCs w:val="20"/>
        </w:rPr>
      </w:pPr>
      <w:r>
        <w:rPr>
          <w:rFonts w:ascii="Calibri" w:hAnsi="Calibri" w:cs="Calibri"/>
          <w:szCs w:val="20"/>
        </w:rPr>
        <w:t xml:space="preserve">The development of the agricultural sector requires a differentiated approach which is adapted to i) various categories of farmers and ii) diverse geographical and agro-climatic zones. Rwanda has in its different agro-climatic zones numerous small holder farmers which have to be supported to move beyond subsistence farming, but also commercial farmers who play an increasing role in the agriculture sector and open new windows for job creation and agro-processing and agribusiness. </w:t>
      </w:r>
    </w:p>
    <w:p w14:paraId="71E179F5" w14:textId="77777777" w:rsidR="00AB2C9E" w:rsidRDefault="00BA642A">
      <w:pPr>
        <w:spacing w:line="240" w:lineRule="auto"/>
        <w:rPr>
          <w:rFonts w:ascii="Calibri" w:hAnsi="Calibri" w:cs="Calibri"/>
          <w:szCs w:val="20"/>
        </w:rPr>
      </w:pPr>
      <w:r>
        <w:rPr>
          <w:rFonts w:ascii="Calibri" w:hAnsi="Calibri" w:cs="Calibri"/>
          <w:szCs w:val="20"/>
        </w:rPr>
        <w:t>Both in the dialogue related to the PforR as in the project modality, attention will be given to the different production systems and their optimal interdependence. The LMP foresees that two major production systems have to be transformed:</w:t>
      </w:r>
    </w:p>
    <w:p w14:paraId="71E179F6" w14:textId="77777777" w:rsidR="00AB2C9E" w:rsidRDefault="00BA642A">
      <w:pPr>
        <w:pStyle w:val="Paragraphedeliste"/>
        <w:numPr>
          <w:ilvl w:val="0"/>
          <w:numId w:val="24"/>
        </w:numPr>
        <w:spacing w:line="240" w:lineRule="auto"/>
        <w:rPr>
          <w:rFonts w:ascii="Calibri" w:hAnsi="Calibri" w:cs="Calibri"/>
          <w:szCs w:val="20"/>
        </w:rPr>
      </w:pPr>
      <w:r>
        <w:rPr>
          <w:rFonts w:ascii="Calibri" w:hAnsi="Calibri" w:cs="Calibri"/>
          <w:szCs w:val="20"/>
        </w:rPr>
        <w:t xml:space="preserve">The traditional family production system in </w:t>
      </w:r>
      <w:r>
        <w:rPr>
          <w:rFonts w:ascii="Calibri" w:hAnsi="Calibri" w:cs="Calibri"/>
          <w:b/>
          <w:szCs w:val="20"/>
        </w:rPr>
        <w:t>an improved family production system:</w:t>
      </w:r>
      <w:r>
        <w:rPr>
          <w:rFonts w:ascii="Calibri" w:hAnsi="Calibri" w:cs="Calibri"/>
          <w:szCs w:val="20"/>
        </w:rPr>
        <w:t xml:space="preserve"> traditional family chicken into improved family chicken and the traditional family pig farming into a modern semi-intensive mixed family pig production system</w:t>
      </w:r>
    </w:p>
    <w:p w14:paraId="71E179F7" w14:textId="77777777" w:rsidR="00AB2C9E" w:rsidRDefault="00BA642A">
      <w:pPr>
        <w:pStyle w:val="Paragraphedeliste"/>
        <w:numPr>
          <w:ilvl w:val="0"/>
          <w:numId w:val="24"/>
        </w:numPr>
        <w:spacing w:line="240" w:lineRule="auto"/>
        <w:rPr>
          <w:rFonts w:ascii="Calibri" w:hAnsi="Calibri" w:cs="Calibri"/>
          <w:szCs w:val="20"/>
        </w:rPr>
      </w:pPr>
      <w:r>
        <w:rPr>
          <w:rFonts w:ascii="Calibri" w:hAnsi="Calibri" w:cs="Calibri"/>
          <w:szCs w:val="20"/>
        </w:rPr>
        <w:t xml:space="preserve">Private investors create </w:t>
      </w:r>
      <w:r>
        <w:rPr>
          <w:rFonts w:ascii="Calibri" w:hAnsi="Calibri" w:cs="Calibri"/>
          <w:b/>
          <w:szCs w:val="20"/>
        </w:rPr>
        <w:t xml:space="preserve">commercialized specialized </w:t>
      </w:r>
      <w:r>
        <w:rPr>
          <w:rFonts w:ascii="Calibri" w:hAnsi="Calibri" w:cs="Calibri"/>
          <w:szCs w:val="20"/>
        </w:rPr>
        <w:t xml:space="preserve">chick </w:t>
      </w:r>
      <w:r>
        <w:rPr>
          <w:rFonts w:ascii="Calibri" w:hAnsi="Calibri" w:cs="Calibri"/>
          <w:b/>
          <w:szCs w:val="20"/>
        </w:rPr>
        <w:t xml:space="preserve">production </w:t>
      </w:r>
      <w:r>
        <w:rPr>
          <w:rFonts w:ascii="Calibri" w:hAnsi="Calibri" w:cs="Calibri"/>
          <w:szCs w:val="20"/>
        </w:rPr>
        <w:t xml:space="preserve">(layers and broilers) and commercialized piglet fattening systems respectively. </w:t>
      </w:r>
    </w:p>
    <w:p w14:paraId="71E179F8" w14:textId="77777777" w:rsidR="00AB2C9E" w:rsidRDefault="00BA642A">
      <w:pPr>
        <w:spacing w:line="240" w:lineRule="auto"/>
        <w:rPr>
          <w:rFonts w:ascii="Calibri" w:hAnsi="Calibri" w:cs="Calibri"/>
          <w:color w:val="404040"/>
          <w:szCs w:val="20"/>
        </w:rPr>
      </w:pPr>
      <w:r>
        <w:rPr>
          <w:rFonts w:ascii="Calibri" w:hAnsi="Calibri" w:cs="Calibri"/>
          <w:color w:val="404040" w:themeColor="text1" w:themeTint="BF"/>
          <w:szCs w:val="20"/>
        </w:rPr>
        <w:t xml:space="preserve">As these different production systems require partially different support, </w:t>
      </w:r>
      <w:r>
        <w:rPr>
          <w:rFonts w:ascii="Calibri" w:hAnsi="Calibri" w:cs="Calibri"/>
          <w:b/>
          <w:color w:val="404040" w:themeColor="text1" w:themeTint="BF"/>
          <w:szCs w:val="20"/>
        </w:rPr>
        <w:t>two complementary, but mutual reinforcing and interlinked interventions</w:t>
      </w:r>
      <w:r>
        <w:rPr>
          <w:rFonts w:ascii="Calibri" w:hAnsi="Calibri" w:cs="Calibri"/>
          <w:color w:val="404040" w:themeColor="text1" w:themeTint="BF"/>
          <w:szCs w:val="20"/>
        </w:rPr>
        <w:t xml:space="preserve"> are proposed for the project support. The first intervention will focus on professionalizing the family production systems and linking small holder farmers to new market opportunities and anchor firms, while the second intervention will focus on attracting private investments for commercial specialised production and processing systems, to serve the high end market. </w:t>
      </w:r>
    </w:p>
    <w:p w14:paraId="71E179F9" w14:textId="77777777" w:rsidR="00AB2C9E" w:rsidRDefault="00BA642A">
      <w:pPr>
        <w:pStyle w:val="Titre3"/>
        <w:spacing w:after="120"/>
      </w:pPr>
      <w:bookmarkStart w:id="53" w:name="_Toc524353213"/>
      <w:bookmarkStart w:id="54" w:name="_Toc532917885"/>
      <w:r>
        <w:t>Private Sector development as a driver</w:t>
      </w:r>
      <w:bookmarkEnd w:id="53"/>
      <w:r>
        <w:t xml:space="preserve"> in developing the value chains</w:t>
      </w:r>
      <w:bookmarkEnd w:id="54"/>
    </w:p>
    <w:p w14:paraId="71E179FA" w14:textId="77777777" w:rsidR="00AB2C9E" w:rsidRDefault="00BA642A">
      <w:pPr>
        <w:spacing w:after="120" w:line="240" w:lineRule="auto"/>
        <w:rPr>
          <w:rFonts w:ascii="Calibri" w:hAnsi="Calibri" w:cs="Calibri"/>
          <w:szCs w:val="20"/>
        </w:rPr>
      </w:pPr>
      <w:r>
        <w:rPr>
          <w:rFonts w:ascii="Calibri" w:hAnsi="Calibri" w:cs="Calibri"/>
          <w:szCs w:val="20"/>
        </w:rPr>
        <w:t>PSTA-4 puts forward the ambition to transform the public sector from an implementer to an enabler of private sector investment. This ambition guides the set-up of the MDTF and will be a continuous point of attention in the further development of the project approach.</w:t>
      </w:r>
    </w:p>
    <w:p w14:paraId="71E179FB" w14:textId="77777777" w:rsidR="00AB2C9E" w:rsidRDefault="00BA642A">
      <w:pPr>
        <w:spacing w:line="240" w:lineRule="auto"/>
        <w:rPr>
          <w:rFonts w:ascii="Calibri" w:hAnsi="Calibri" w:cs="Calibri"/>
          <w:szCs w:val="20"/>
        </w:rPr>
      </w:pPr>
      <w:r>
        <w:rPr>
          <w:rFonts w:ascii="Calibri" w:hAnsi="Calibri" w:cs="Calibri"/>
          <w:szCs w:val="20"/>
        </w:rPr>
        <w:t xml:space="preserve">Result area 1 of the PforR component of the MDTF ambitions to introduce relevant financing mechanisms/business models for attracting private sector investment. </w:t>
      </w:r>
    </w:p>
    <w:p w14:paraId="71E179FC" w14:textId="77777777" w:rsidR="00AB2C9E" w:rsidRDefault="00BA642A">
      <w:pPr>
        <w:spacing w:line="240" w:lineRule="auto"/>
        <w:rPr>
          <w:rFonts w:ascii="Calibri" w:hAnsi="Calibri" w:cs="Calibri"/>
          <w:szCs w:val="20"/>
        </w:rPr>
      </w:pPr>
      <w:r>
        <w:rPr>
          <w:rFonts w:ascii="Calibri" w:hAnsi="Calibri" w:cs="Calibri"/>
          <w:szCs w:val="20"/>
        </w:rPr>
        <w:t xml:space="preserve">The geographical focus for the project modality will be determined based on opportunities. Preference will be given to regions where committed private investor(s) or a network of various private actors/investors is/are willing and able to play the role of ‘driver’ in the upgrading of the (sub-) value chain. This assumes that these ‘driver firms’ have the willingness to invest time and resources in strengthening the value chain, have a commitment of a ‘fair’ distribution of benefits along the value chain and have the willingness to work with other stakeholders/actors of the value chain to solve sector-wide problems. Assessment of the location of these firms indicates that this portfolio will be mainly focussed in the Kigali, Rwamagana, Musanze, and Lake Kivu region (Rubavu and Rusizi). </w:t>
      </w:r>
    </w:p>
    <w:p w14:paraId="71E179FD" w14:textId="77777777" w:rsidR="00AB2C9E" w:rsidRDefault="00BA642A">
      <w:pPr>
        <w:spacing w:line="240" w:lineRule="auto"/>
        <w:rPr>
          <w:rFonts w:ascii="Calibri" w:hAnsi="Calibri" w:cs="Calibri"/>
          <w:szCs w:val="20"/>
        </w:rPr>
      </w:pPr>
      <w:r>
        <w:rPr>
          <w:rFonts w:ascii="Calibri" w:hAnsi="Calibri" w:cs="Calibri"/>
          <w:szCs w:val="20"/>
        </w:rPr>
        <w:t>The interventions will not only focus on areas where potential private investors are present, but also support Rwanda in identifying investment opportunities and support the launch of requests for proposals to attract private sector investments, whereby the interventions will support agreed upon de-risking activities, such as support the delivery of technical assistance, business development and extension services, and the provision of patient finance to farmers.</w:t>
      </w:r>
    </w:p>
    <w:p w14:paraId="71E179FE" w14:textId="77777777" w:rsidR="00AB2C9E" w:rsidRDefault="00BA642A">
      <w:pPr>
        <w:spacing w:line="240" w:lineRule="auto"/>
        <w:rPr>
          <w:rFonts w:ascii="Calibri" w:hAnsi="Calibri" w:cs="Calibri"/>
          <w:szCs w:val="20"/>
        </w:rPr>
      </w:pPr>
      <w:r>
        <w:rPr>
          <w:rFonts w:ascii="Calibri" w:hAnsi="Calibri" w:cs="Calibri"/>
          <w:szCs w:val="20"/>
        </w:rPr>
        <w:t xml:space="preserve">In assessing potentials for private sector investments and identifying potentials for de-risking, close cooperation will be kept with other actors, like IFC, whom ambition to support attracting international investors in the agro-processing sector. In developing the modalities to improve service delivery to small holder farmers (extension services, veterinary services, improved feed), attention will be given to support the delivery of these services by private sector actors. Skills development support to small holder farmers will not only focus on technical skills, but include entrepreneurial skills. </w:t>
      </w:r>
    </w:p>
    <w:p w14:paraId="71E179FF" w14:textId="77777777" w:rsidR="00AB2C9E" w:rsidRDefault="00BA642A">
      <w:pPr>
        <w:pStyle w:val="Titre3"/>
        <w:spacing w:after="120"/>
      </w:pPr>
      <w:bookmarkStart w:id="55" w:name="_Toc524353214"/>
      <w:bookmarkStart w:id="56" w:name="_Toc532917886"/>
      <w:r>
        <w:t>Accountability</w:t>
      </w:r>
      <w:bookmarkEnd w:id="55"/>
      <w:bookmarkEnd w:id="56"/>
    </w:p>
    <w:p w14:paraId="71E17A00" w14:textId="77777777" w:rsidR="00AB2C9E" w:rsidRDefault="00BA642A">
      <w:pPr>
        <w:spacing w:line="240" w:lineRule="auto"/>
        <w:rPr>
          <w:rFonts w:ascii="Calibri" w:hAnsi="Calibri" w:cs="Calibri"/>
          <w:szCs w:val="20"/>
        </w:rPr>
      </w:pPr>
      <w:r>
        <w:rPr>
          <w:rFonts w:ascii="Calibri" w:hAnsi="Calibri" w:cs="Calibri"/>
          <w:szCs w:val="20"/>
        </w:rPr>
        <w:t>The PforR setup includes a specific component, managed by the World Bank, intended to support informed debate by building evidence to inform positions on the government’s programs and policies. Research components will be discussed in the PforR steering committee. The PforR has a specific result area 4 focusing on improved efficiency in public expenditure of the core delivery agency RAB. The approach of working on value chains – both in PforR and in the project modality – will support the creation and operationalization of value chains platforms, bringing together public and private sector actors to develop in an inclusive way the different value chains.</w:t>
      </w:r>
    </w:p>
    <w:p w14:paraId="71E17A01" w14:textId="77777777" w:rsidR="00AB2C9E" w:rsidRDefault="00BA642A">
      <w:pPr>
        <w:pStyle w:val="Titre3"/>
        <w:keepNext/>
        <w:spacing w:after="120"/>
      </w:pPr>
      <w:bookmarkStart w:id="57" w:name="_Toc532207741"/>
      <w:bookmarkStart w:id="58" w:name="_Toc532917887"/>
      <w:bookmarkEnd w:id="57"/>
      <w:r>
        <w:lastRenderedPageBreak/>
        <w:t>Cross-cutting issues: Youth, Women, Environment, and ICT</w:t>
      </w:r>
      <w:bookmarkEnd w:id="58"/>
    </w:p>
    <w:p w14:paraId="71E17A02" w14:textId="77777777" w:rsidR="00AB2C9E" w:rsidRDefault="00BA642A">
      <w:pPr>
        <w:pStyle w:val="Paragraphedeliste"/>
        <w:keepNext/>
        <w:numPr>
          <w:ilvl w:val="0"/>
          <w:numId w:val="10"/>
        </w:numPr>
        <w:spacing w:after="0" w:line="240" w:lineRule="auto"/>
        <w:ind w:left="284" w:hanging="283"/>
        <w:contextualSpacing w:val="0"/>
        <w:rPr>
          <w:rFonts w:ascii="Calibri" w:hAnsi="Calibri" w:cs="Calibri"/>
          <w:b/>
          <w:szCs w:val="20"/>
        </w:rPr>
      </w:pPr>
      <w:r>
        <w:rPr>
          <w:rFonts w:ascii="Calibri" w:hAnsi="Calibri" w:cs="Calibri"/>
          <w:b/>
          <w:szCs w:val="20"/>
        </w:rPr>
        <w:t>Youth &amp; Women</w:t>
      </w:r>
    </w:p>
    <w:p w14:paraId="71E17A03" w14:textId="77777777" w:rsidR="00AB2C9E" w:rsidRDefault="00BA642A">
      <w:pPr>
        <w:keepNext/>
        <w:spacing w:after="0" w:line="240" w:lineRule="auto"/>
        <w:rPr>
          <w:rFonts w:ascii="Calibri" w:hAnsi="Calibri" w:cs="Calibri"/>
          <w:szCs w:val="20"/>
        </w:rPr>
      </w:pPr>
      <w:r>
        <w:rPr>
          <w:rFonts w:ascii="Calibri" w:hAnsi="Calibri" w:cs="Calibri"/>
          <w:szCs w:val="20"/>
        </w:rPr>
        <w:t xml:space="preserve">A strong focus on inclusion will be imperative to ensure that women and men benefit equally from the intervention, and that opportunities are also made available to the burgeoning youth population. Whilst the first intervention has a clear focus on inclusivity and gender, the challenge will come in translating aspiration to implementation and ensuring that partners have the knowledge and capacity to ensure inclusion at every stage of the programme interventions. Attention will need to be given to the structural and often invisible social barriers that may prevent women from participating and benefiting from the new opportunities. </w:t>
      </w:r>
    </w:p>
    <w:p w14:paraId="71E17A04" w14:textId="77777777" w:rsidR="00AB2C9E" w:rsidRDefault="00AB2C9E">
      <w:pPr>
        <w:spacing w:after="0" w:line="240" w:lineRule="auto"/>
        <w:rPr>
          <w:rFonts w:ascii="Calibri" w:hAnsi="Calibri" w:cs="Calibri"/>
          <w:szCs w:val="20"/>
        </w:rPr>
      </w:pPr>
    </w:p>
    <w:p w14:paraId="71E17A05" w14:textId="77777777" w:rsidR="00AB2C9E" w:rsidRDefault="00BA642A">
      <w:pPr>
        <w:spacing w:after="0" w:line="240" w:lineRule="auto"/>
        <w:rPr>
          <w:rFonts w:ascii="Calibri" w:hAnsi="Calibri" w:cs="Calibri"/>
          <w:szCs w:val="20"/>
        </w:rPr>
      </w:pPr>
      <w:r>
        <w:rPr>
          <w:rFonts w:ascii="Calibri" w:hAnsi="Calibri" w:cs="Calibri"/>
          <w:szCs w:val="20"/>
        </w:rPr>
        <w:t xml:space="preserve">It will also be critical to ensure that women and youth within the community are given the opportunity to participate. In some cases this may mean having to make additional efforts and interventions to ensure equal participation, whether in terms of targeted capacity-building and training for ‘left behind’ groups, including women and youth, or facilitation of childcare arrangements to enable women to benefit from income earning opportunities.  Other recommendations based on previous research on the role of gender and youth in the all three value chains include the importance of ensuring wider participation by (i) providing SHF de-risking facilities for the pork and poultry value chains that will address the access to finance challenge that the youth and women face; (ii) encouraging registration of women and (iii) ensuring women’s leadership roles in the groups that are formed in this programme. </w:t>
      </w:r>
    </w:p>
    <w:p w14:paraId="71E17A06" w14:textId="77777777" w:rsidR="00AB2C9E" w:rsidRDefault="00AB2C9E">
      <w:pPr>
        <w:spacing w:after="0" w:line="240" w:lineRule="auto"/>
        <w:rPr>
          <w:rFonts w:ascii="Calibri" w:hAnsi="Calibri" w:cs="Calibri"/>
          <w:szCs w:val="20"/>
        </w:rPr>
      </w:pPr>
    </w:p>
    <w:p w14:paraId="71E17A07" w14:textId="77777777" w:rsidR="00AB2C9E" w:rsidRDefault="00BA642A">
      <w:pPr>
        <w:pStyle w:val="Paragraphedeliste"/>
        <w:numPr>
          <w:ilvl w:val="0"/>
          <w:numId w:val="9"/>
        </w:numPr>
        <w:spacing w:after="0" w:line="240" w:lineRule="auto"/>
        <w:ind w:left="567" w:hanging="282"/>
        <w:rPr>
          <w:rFonts w:ascii="Calibri" w:hAnsi="Calibri" w:cs="Calibri"/>
          <w:szCs w:val="20"/>
        </w:rPr>
      </w:pPr>
      <w:r>
        <w:rPr>
          <w:rFonts w:ascii="Calibri" w:hAnsi="Calibri" w:cs="Calibri"/>
          <w:szCs w:val="20"/>
        </w:rPr>
        <w:t xml:space="preserve">Youth </w:t>
      </w:r>
    </w:p>
    <w:p w14:paraId="71E17A08" w14:textId="77777777" w:rsidR="00AB2C9E" w:rsidRDefault="00BA642A">
      <w:pPr>
        <w:spacing w:after="0" w:line="240" w:lineRule="auto"/>
        <w:rPr>
          <w:rFonts w:ascii="Calibri" w:hAnsi="Calibri" w:cs="Calibri"/>
          <w:szCs w:val="20"/>
        </w:rPr>
      </w:pPr>
      <w:r>
        <w:rPr>
          <w:rFonts w:ascii="Calibri" w:hAnsi="Calibri" w:cs="Calibri"/>
          <w:szCs w:val="20"/>
        </w:rPr>
        <w:t>As unemployment and underemployment of youth, particularly in rural areas, is one of the biggest threats to sustained economic growth in Rwanda, this programme will in its different interventions pay particular attention to ensuring that youth will be among the beneficiaries.  Specifically, the programme will ensure that youth can benefit from its capacity building opportunities in the selected value chains (as they have per definition less experience), that they will be given special attention for its interventions in promoting access to finance (a particular hindrance for youth development in all economic sectors) and that they benefit from employment and other opportunities created by the programme’s interventions to boost the development of the selected value chains (sometimes by applying quota with regards to youth beneficiaries).</w:t>
      </w:r>
    </w:p>
    <w:p w14:paraId="71E17A09" w14:textId="77777777" w:rsidR="00AB2C9E" w:rsidRDefault="00AB2C9E">
      <w:pPr>
        <w:spacing w:after="0" w:line="240" w:lineRule="auto"/>
        <w:rPr>
          <w:rFonts w:ascii="Calibri" w:hAnsi="Calibri" w:cs="Calibri"/>
          <w:szCs w:val="20"/>
        </w:rPr>
      </w:pPr>
    </w:p>
    <w:p w14:paraId="71E17A0A" w14:textId="77777777" w:rsidR="00AB2C9E" w:rsidRDefault="00BA642A">
      <w:pPr>
        <w:pStyle w:val="Paragraphedeliste"/>
        <w:numPr>
          <w:ilvl w:val="0"/>
          <w:numId w:val="9"/>
        </w:numPr>
        <w:spacing w:after="0" w:line="240" w:lineRule="auto"/>
        <w:ind w:left="567" w:hanging="282"/>
        <w:rPr>
          <w:rFonts w:ascii="Calibri" w:hAnsi="Calibri" w:cs="Calibri"/>
          <w:szCs w:val="20"/>
        </w:rPr>
      </w:pPr>
      <w:r>
        <w:rPr>
          <w:rFonts w:ascii="Calibri" w:hAnsi="Calibri" w:cs="Calibri"/>
          <w:szCs w:val="20"/>
        </w:rPr>
        <w:t>Women/gender</w:t>
      </w:r>
    </w:p>
    <w:p w14:paraId="71E17A0B" w14:textId="77777777" w:rsidR="00AB2C9E" w:rsidRDefault="00BA642A">
      <w:pPr>
        <w:spacing w:after="0" w:line="240" w:lineRule="auto"/>
        <w:rPr>
          <w:rFonts w:ascii="Calibri" w:hAnsi="Calibri" w:cs="Calibri"/>
          <w:szCs w:val="20"/>
        </w:rPr>
      </w:pPr>
      <w:r>
        <w:rPr>
          <w:rFonts w:ascii="Calibri" w:hAnsi="Calibri" w:cs="Calibri"/>
          <w:szCs w:val="20"/>
        </w:rPr>
        <w:t xml:space="preserve">Throughout all its interventions, the project will ensure that gender parity is respected, and actively encourage participation of women so as to make them beneficiaries on an equal footing with men. To achieve this, the programme includes measures to ensure equal participation of women in its training and employment opportunities; in access to finance, markets, inputs and production facilities, and in any schemes or opportunities that arise from its interventions to boost the selected value chains. The programme will also ensure that any training materials or other communication tools developed in the context of its interventions are gender-sensitive.  </w:t>
      </w:r>
    </w:p>
    <w:p w14:paraId="71E17A0C" w14:textId="77777777" w:rsidR="00AB2C9E" w:rsidRDefault="00AB2C9E">
      <w:pPr>
        <w:spacing w:after="0" w:line="240" w:lineRule="auto"/>
        <w:rPr>
          <w:rFonts w:ascii="Calibri" w:hAnsi="Calibri" w:cs="Calibri"/>
          <w:szCs w:val="20"/>
        </w:rPr>
      </w:pPr>
    </w:p>
    <w:p w14:paraId="71E17A0D" w14:textId="77777777" w:rsidR="00AB2C9E" w:rsidRDefault="00BA642A">
      <w:pPr>
        <w:pStyle w:val="Paragraphedeliste"/>
        <w:numPr>
          <w:ilvl w:val="0"/>
          <w:numId w:val="10"/>
        </w:numPr>
        <w:spacing w:after="0" w:line="240" w:lineRule="auto"/>
        <w:ind w:left="284" w:hanging="283"/>
        <w:contextualSpacing w:val="0"/>
        <w:rPr>
          <w:rFonts w:ascii="Calibri" w:hAnsi="Calibri" w:cs="Calibri"/>
          <w:b/>
          <w:szCs w:val="20"/>
        </w:rPr>
      </w:pPr>
      <w:r>
        <w:rPr>
          <w:rFonts w:ascii="Calibri" w:hAnsi="Calibri" w:cs="Calibri"/>
          <w:b/>
          <w:szCs w:val="20"/>
        </w:rPr>
        <w:t>Environment &amp; Climate Change</w:t>
      </w:r>
    </w:p>
    <w:p w14:paraId="6D849199" w14:textId="1DBA66DC" w:rsidR="00EB4A8D" w:rsidRDefault="003B35B9" w:rsidP="00E36965">
      <w:pPr>
        <w:spacing w:after="0" w:line="240" w:lineRule="auto"/>
        <w:rPr>
          <w:rFonts w:ascii="Calibri" w:hAnsi="Calibri" w:cs="Calibri"/>
          <w:szCs w:val="20"/>
        </w:rPr>
      </w:pPr>
      <w:r>
        <w:rPr>
          <w:rFonts w:ascii="Calibri" w:hAnsi="Calibri" w:cs="Calibri"/>
          <w:szCs w:val="20"/>
        </w:rPr>
        <w:t>According to FAO, l</w:t>
      </w:r>
      <w:r w:rsidR="00E36965" w:rsidRPr="00E36965">
        <w:rPr>
          <w:rFonts w:ascii="Calibri" w:hAnsi="Calibri" w:cs="Calibri"/>
          <w:szCs w:val="20"/>
        </w:rPr>
        <w:t xml:space="preserve">ivestock supply chains account for 7.1 GT CO2, equivalent to 14.5% of global anthropogenic greenhouse gas emissions. </w:t>
      </w:r>
      <w:r w:rsidR="00EB4A8D" w:rsidRPr="00E36965">
        <w:rPr>
          <w:rFonts w:ascii="Calibri" w:hAnsi="Calibri" w:cs="Calibri"/>
          <w:szCs w:val="20"/>
        </w:rPr>
        <w:t xml:space="preserve">Emissions are caused by feed production, enteric fermentation, animal waste and land-use change. </w:t>
      </w:r>
      <w:r w:rsidR="00E36965" w:rsidRPr="00E36965">
        <w:rPr>
          <w:rFonts w:ascii="Calibri" w:hAnsi="Calibri" w:cs="Calibri"/>
          <w:szCs w:val="20"/>
        </w:rPr>
        <w:t>Cattle (beef, milk) are responsible for about two-thirds of that total, largely due to methane emissions resulting from rumen fermentation</w:t>
      </w:r>
      <w:r>
        <w:rPr>
          <w:rFonts w:ascii="Calibri" w:hAnsi="Calibri" w:cs="Calibri"/>
          <w:szCs w:val="20"/>
        </w:rPr>
        <w:t xml:space="preserve">, the contribution of </w:t>
      </w:r>
      <w:r w:rsidR="00EB4A8D">
        <w:rPr>
          <w:rFonts w:ascii="Calibri" w:hAnsi="Calibri" w:cs="Calibri"/>
          <w:szCs w:val="20"/>
        </w:rPr>
        <w:t>pork and chicken</w:t>
      </w:r>
      <w:r>
        <w:rPr>
          <w:rFonts w:ascii="Calibri" w:hAnsi="Calibri" w:cs="Calibri"/>
          <w:szCs w:val="20"/>
        </w:rPr>
        <w:t xml:space="preserve"> </w:t>
      </w:r>
      <w:r w:rsidR="00EB4A8D">
        <w:rPr>
          <w:rFonts w:ascii="Calibri" w:hAnsi="Calibri" w:cs="Calibri"/>
          <w:szCs w:val="20"/>
        </w:rPr>
        <w:t>egg production</w:t>
      </w:r>
      <w:r>
        <w:rPr>
          <w:rFonts w:ascii="Calibri" w:hAnsi="Calibri" w:cs="Calibri"/>
          <w:szCs w:val="20"/>
        </w:rPr>
        <w:t xml:space="preserve"> being much smaller, as indicated in the figure below.</w:t>
      </w:r>
    </w:p>
    <w:p w14:paraId="32E3C943" w14:textId="77777777" w:rsidR="00EB4A8D" w:rsidRDefault="00EB4A8D" w:rsidP="00E36965">
      <w:pPr>
        <w:spacing w:after="0" w:line="240" w:lineRule="auto"/>
        <w:rPr>
          <w:rFonts w:ascii="Calibri" w:hAnsi="Calibri" w:cs="Calibri"/>
          <w:szCs w:val="20"/>
        </w:rPr>
      </w:pPr>
    </w:p>
    <w:p w14:paraId="67ACD2B3" w14:textId="4483AFEB" w:rsidR="00EB4A8D" w:rsidRDefault="00EB4A8D" w:rsidP="00E36965">
      <w:pPr>
        <w:spacing w:after="0" w:line="240" w:lineRule="auto"/>
        <w:rPr>
          <w:rFonts w:ascii="Calibri" w:hAnsi="Calibri" w:cs="Calibri"/>
          <w:szCs w:val="20"/>
        </w:rPr>
      </w:pPr>
      <w:r>
        <w:rPr>
          <w:noProof/>
          <w:lang w:val="en-US"/>
        </w:rPr>
        <w:lastRenderedPageBreak/>
        <w:drawing>
          <wp:inline distT="0" distB="0" distL="0" distR="0" wp14:anchorId="0B00AEEE" wp14:editId="3029AC14">
            <wp:extent cx="2820838" cy="4414836"/>
            <wp:effectExtent l="0" t="0" r="0" b="508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822203" cy="4416973"/>
                    </a:xfrm>
                    <a:prstGeom prst="rect">
                      <a:avLst/>
                    </a:prstGeom>
                  </pic:spPr>
                </pic:pic>
              </a:graphicData>
            </a:graphic>
          </wp:inline>
        </w:drawing>
      </w:r>
    </w:p>
    <w:p w14:paraId="6C1C022E" w14:textId="77777777" w:rsidR="00EB4A8D" w:rsidRDefault="00EB4A8D" w:rsidP="00E36965">
      <w:pPr>
        <w:spacing w:after="0" w:line="240" w:lineRule="auto"/>
        <w:rPr>
          <w:rFonts w:ascii="Calibri" w:hAnsi="Calibri" w:cs="Calibri"/>
          <w:szCs w:val="20"/>
        </w:rPr>
      </w:pPr>
    </w:p>
    <w:p w14:paraId="1827B56B" w14:textId="7BE552C1" w:rsidR="00A217C5" w:rsidRDefault="00CE4F23" w:rsidP="00AB1CE1">
      <w:pPr>
        <w:spacing w:after="0" w:line="240" w:lineRule="auto"/>
        <w:rPr>
          <w:rFonts w:ascii="Calibri" w:hAnsi="Calibri" w:cs="Calibri"/>
          <w:szCs w:val="20"/>
        </w:rPr>
      </w:pPr>
      <w:r>
        <w:rPr>
          <w:rFonts w:ascii="Calibri" w:hAnsi="Calibri" w:cs="Calibri"/>
          <w:szCs w:val="20"/>
        </w:rPr>
        <w:t>T</w:t>
      </w:r>
      <w:r w:rsidR="003B35B9">
        <w:rPr>
          <w:rFonts w:ascii="Calibri" w:hAnsi="Calibri" w:cs="Calibri"/>
          <w:szCs w:val="20"/>
        </w:rPr>
        <w:t>h</w:t>
      </w:r>
      <w:r w:rsidR="003B35B9" w:rsidRPr="00E36965">
        <w:rPr>
          <w:rFonts w:ascii="Calibri" w:hAnsi="Calibri" w:cs="Calibri"/>
          <w:szCs w:val="20"/>
        </w:rPr>
        <w:t>ere is considerable scope for reducing emissions and creating off-sets</w:t>
      </w:r>
      <w:r w:rsidR="00EB4A8D" w:rsidRPr="00EB4A8D">
        <w:rPr>
          <w:rFonts w:ascii="Calibri" w:hAnsi="Calibri" w:cs="Calibri"/>
          <w:szCs w:val="20"/>
        </w:rPr>
        <w:t>.</w:t>
      </w:r>
      <w:r w:rsidR="003B35B9">
        <w:rPr>
          <w:rFonts w:ascii="Calibri" w:hAnsi="Calibri" w:cs="Calibri"/>
          <w:szCs w:val="20"/>
        </w:rPr>
        <w:t xml:space="preserve"> </w:t>
      </w:r>
      <w:r w:rsidR="00EB4A8D" w:rsidRPr="00EB4A8D">
        <w:rPr>
          <w:rFonts w:ascii="Calibri" w:hAnsi="Calibri" w:cs="Calibri"/>
          <w:szCs w:val="20"/>
        </w:rPr>
        <w:t xml:space="preserve">But action must be much more decisive, as the livestock sector is growing rapidly. </w:t>
      </w:r>
      <w:r w:rsidR="003B35B9">
        <w:rPr>
          <w:rFonts w:ascii="Calibri" w:hAnsi="Calibri" w:cs="Calibri"/>
          <w:szCs w:val="20"/>
        </w:rPr>
        <w:t>Eff</w:t>
      </w:r>
      <w:r w:rsidR="00E36965" w:rsidRPr="00E36965">
        <w:rPr>
          <w:rFonts w:ascii="Calibri" w:hAnsi="Calibri" w:cs="Calibri"/>
          <w:szCs w:val="20"/>
        </w:rPr>
        <w:t>ective policies, strong institutions and the application of advanced practices</w:t>
      </w:r>
      <w:r w:rsidR="003B35B9">
        <w:rPr>
          <w:rFonts w:ascii="Calibri" w:hAnsi="Calibri" w:cs="Calibri"/>
          <w:szCs w:val="20"/>
        </w:rPr>
        <w:t xml:space="preserve"> are needed</w:t>
      </w:r>
      <w:r w:rsidR="00E36965" w:rsidRPr="00E36965">
        <w:rPr>
          <w:rFonts w:ascii="Calibri" w:hAnsi="Calibri" w:cs="Calibri"/>
          <w:szCs w:val="20"/>
        </w:rPr>
        <w:t>.</w:t>
      </w:r>
      <w:r w:rsidR="00E36965">
        <w:rPr>
          <w:rFonts w:ascii="Calibri" w:hAnsi="Calibri" w:cs="Calibri"/>
          <w:szCs w:val="20"/>
        </w:rPr>
        <w:t xml:space="preserve"> </w:t>
      </w:r>
    </w:p>
    <w:p w14:paraId="17717B7F" w14:textId="477CDBFF" w:rsidR="00CE4F23" w:rsidRDefault="003B35B9" w:rsidP="00AB1CE1">
      <w:pPr>
        <w:spacing w:after="0" w:line="240" w:lineRule="auto"/>
        <w:rPr>
          <w:rFonts w:ascii="Calibri" w:hAnsi="Calibri" w:cs="Calibri"/>
          <w:szCs w:val="20"/>
        </w:rPr>
      </w:pPr>
      <w:r>
        <w:rPr>
          <w:rFonts w:ascii="Calibri" w:hAnsi="Calibri" w:cs="Calibri"/>
          <w:szCs w:val="20"/>
        </w:rPr>
        <w:t xml:space="preserve">The </w:t>
      </w:r>
      <w:r w:rsidR="00A217C5">
        <w:rPr>
          <w:rFonts w:ascii="Calibri" w:hAnsi="Calibri" w:cs="Calibri"/>
          <w:szCs w:val="20"/>
        </w:rPr>
        <w:t>different interventions</w:t>
      </w:r>
      <w:r w:rsidR="00D964AC">
        <w:rPr>
          <w:rFonts w:ascii="Calibri" w:hAnsi="Calibri" w:cs="Calibri"/>
          <w:szCs w:val="20"/>
        </w:rPr>
        <w:t xml:space="preserve"> </w:t>
      </w:r>
      <w:r>
        <w:rPr>
          <w:rFonts w:ascii="Calibri" w:hAnsi="Calibri" w:cs="Calibri"/>
          <w:szCs w:val="20"/>
        </w:rPr>
        <w:t xml:space="preserve">will put </w:t>
      </w:r>
      <w:r w:rsidR="00A217C5">
        <w:rPr>
          <w:rFonts w:ascii="Calibri" w:hAnsi="Calibri" w:cs="Calibri"/>
          <w:szCs w:val="20"/>
        </w:rPr>
        <w:t xml:space="preserve">a strong </w:t>
      </w:r>
      <w:r>
        <w:rPr>
          <w:rFonts w:ascii="Calibri" w:hAnsi="Calibri" w:cs="Calibri"/>
          <w:szCs w:val="20"/>
        </w:rPr>
        <w:t xml:space="preserve">emphasis </w:t>
      </w:r>
      <w:r w:rsidR="00A217C5">
        <w:rPr>
          <w:rFonts w:ascii="Calibri" w:hAnsi="Calibri" w:cs="Calibri"/>
          <w:szCs w:val="20"/>
        </w:rPr>
        <w:t xml:space="preserve">on actively promoting different ways </w:t>
      </w:r>
      <w:r w:rsidR="00E36965" w:rsidRPr="00E36965">
        <w:rPr>
          <w:rFonts w:ascii="Calibri" w:hAnsi="Calibri" w:cs="Calibri"/>
          <w:szCs w:val="20"/>
        </w:rPr>
        <w:t>to substantially reduce emis</w:t>
      </w:r>
      <w:r w:rsidR="00A217C5">
        <w:rPr>
          <w:rFonts w:ascii="Calibri" w:hAnsi="Calibri" w:cs="Calibri"/>
          <w:szCs w:val="20"/>
        </w:rPr>
        <w:t xml:space="preserve">sions from livestock production, </w:t>
      </w:r>
      <w:r w:rsidR="003B2A1E">
        <w:rPr>
          <w:rFonts w:ascii="Calibri" w:hAnsi="Calibri" w:cs="Calibri"/>
          <w:szCs w:val="20"/>
        </w:rPr>
        <w:t xml:space="preserve">to apply climate-friendly agricultural and processing techniques </w:t>
      </w:r>
      <w:r w:rsidR="00A217C5">
        <w:rPr>
          <w:rFonts w:ascii="Calibri" w:hAnsi="Calibri" w:cs="Calibri"/>
          <w:szCs w:val="20"/>
        </w:rPr>
        <w:t>and to ensure that the activities undertaken are climate-change-resilient.</w:t>
      </w:r>
    </w:p>
    <w:p w14:paraId="03755EFD" w14:textId="77777777" w:rsidR="00D964AC" w:rsidRDefault="00D964AC" w:rsidP="00AB1CE1">
      <w:pPr>
        <w:spacing w:after="0" w:line="240" w:lineRule="auto"/>
        <w:rPr>
          <w:rFonts w:ascii="Calibri" w:hAnsi="Calibri" w:cs="Calibri"/>
          <w:szCs w:val="20"/>
        </w:rPr>
      </w:pPr>
    </w:p>
    <w:p w14:paraId="29D21D12" w14:textId="499C3796" w:rsidR="00E36965" w:rsidRPr="00E36965" w:rsidRDefault="00CE4F23" w:rsidP="00AB1CE1">
      <w:pPr>
        <w:spacing w:after="0" w:line="240" w:lineRule="auto"/>
        <w:rPr>
          <w:rFonts w:ascii="Calibri" w:hAnsi="Calibri" w:cs="Calibri"/>
          <w:szCs w:val="20"/>
        </w:rPr>
      </w:pPr>
      <w:r>
        <w:rPr>
          <w:rFonts w:ascii="Calibri" w:hAnsi="Calibri" w:cs="Calibri"/>
          <w:szCs w:val="20"/>
        </w:rPr>
        <w:t>This will mainly be done by</w:t>
      </w:r>
    </w:p>
    <w:p w14:paraId="1F3DEC52" w14:textId="77777777" w:rsidR="00CE4F23" w:rsidRPr="00AB1CE1" w:rsidRDefault="00E36965" w:rsidP="00E36965">
      <w:pPr>
        <w:spacing w:after="0" w:line="240" w:lineRule="auto"/>
        <w:rPr>
          <w:rFonts w:ascii="Calibri" w:hAnsi="Calibri" w:cs="Calibri"/>
          <w:b/>
          <w:szCs w:val="20"/>
        </w:rPr>
      </w:pPr>
      <w:r>
        <w:rPr>
          <w:rFonts w:ascii="Calibri" w:hAnsi="Calibri" w:cs="Calibri"/>
          <w:szCs w:val="20"/>
        </w:rPr>
        <w:t>(</w:t>
      </w:r>
      <w:r w:rsidRPr="00AB1CE1">
        <w:rPr>
          <w:rFonts w:ascii="Calibri" w:hAnsi="Calibri" w:cs="Calibri"/>
          <w:b/>
          <w:szCs w:val="20"/>
        </w:rPr>
        <w:t xml:space="preserve">1)„productivity improvements that reduce emission intensities; </w:t>
      </w:r>
    </w:p>
    <w:p w14:paraId="4D7C9D78" w14:textId="5922E9F2" w:rsidR="00440F77" w:rsidRPr="00AB1CE1" w:rsidRDefault="00440F77" w:rsidP="00AB1CE1">
      <w:pPr>
        <w:spacing w:after="0" w:line="240" w:lineRule="auto"/>
        <w:rPr>
          <w:rFonts w:ascii="Calibri" w:hAnsi="Calibri" w:cs="Calibri"/>
          <w:szCs w:val="20"/>
        </w:rPr>
      </w:pPr>
      <w:r w:rsidRPr="00AB1CE1">
        <w:rPr>
          <w:rFonts w:ascii="Calibri" w:hAnsi="Calibri" w:cs="Calibri"/>
          <w:szCs w:val="20"/>
        </w:rPr>
        <w:t xml:space="preserve">Emission intensities </w:t>
      </w:r>
      <w:r w:rsidR="00D91488">
        <w:rPr>
          <w:rFonts w:ascii="Calibri" w:hAnsi="Calibri" w:cs="Calibri"/>
          <w:szCs w:val="20"/>
        </w:rPr>
        <w:t>(</w:t>
      </w:r>
      <w:r w:rsidRPr="00AB1CE1">
        <w:rPr>
          <w:rFonts w:ascii="Calibri" w:hAnsi="Calibri" w:cs="Calibri"/>
          <w:szCs w:val="20"/>
        </w:rPr>
        <w:t>emissions expressed per kg of milk, meat or egg</w:t>
      </w:r>
      <w:r w:rsidR="00D91488">
        <w:rPr>
          <w:rFonts w:ascii="Calibri" w:hAnsi="Calibri" w:cs="Calibri"/>
          <w:szCs w:val="20"/>
        </w:rPr>
        <w:t xml:space="preserve">) </w:t>
      </w:r>
      <w:r w:rsidRPr="00AB1CE1">
        <w:rPr>
          <w:rFonts w:ascii="Calibri" w:hAnsi="Calibri" w:cs="Calibri"/>
          <w:szCs w:val="20"/>
        </w:rPr>
        <w:t>vary a lot among producers, indicating considerable scope for improvement. FAO estimates that available improved husbandry practices can reduce emissions by 20 to 30%, across all production systems</w:t>
      </w:r>
      <w:r w:rsidR="003B2A1E">
        <w:rPr>
          <w:rFonts w:ascii="Calibri" w:hAnsi="Calibri" w:cs="Calibri"/>
          <w:szCs w:val="20"/>
        </w:rPr>
        <w:t>, while it</w:t>
      </w:r>
      <w:r w:rsidRPr="00AB1CE1">
        <w:rPr>
          <w:rFonts w:ascii="Calibri" w:hAnsi="Calibri" w:cs="Calibri"/>
          <w:szCs w:val="20"/>
        </w:rPr>
        <w:t xml:space="preserve"> also supports better resilience to climate change.</w:t>
      </w:r>
    </w:p>
    <w:p w14:paraId="5F806C38" w14:textId="251D0DF2" w:rsidR="00440F77" w:rsidRPr="00AB1CE1" w:rsidRDefault="00D91488" w:rsidP="00AB1CE1">
      <w:pPr>
        <w:spacing w:before="120" w:after="0" w:line="240" w:lineRule="auto"/>
        <w:rPr>
          <w:rFonts w:ascii="Calibri" w:hAnsi="Calibri" w:cs="Calibri"/>
          <w:szCs w:val="20"/>
        </w:rPr>
      </w:pPr>
      <w:r w:rsidRPr="00AB1CE1">
        <w:rPr>
          <w:rFonts w:ascii="Calibri" w:hAnsi="Calibri" w:cs="Calibri"/>
          <w:i/>
          <w:szCs w:val="20"/>
        </w:rPr>
        <w:t xml:space="preserve">Good </w:t>
      </w:r>
      <w:r w:rsidR="00440F77" w:rsidRPr="00AB1CE1">
        <w:rPr>
          <w:rFonts w:ascii="Calibri" w:hAnsi="Calibri" w:cs="Calibri"/>
          <w:i/>
          <w:szCs w:val="20"/>
        </w:rPr>
        <w:t>Animal Health and Husbandry</w:t>
      </w:r>
      <w:r w:rsidRPr="00AB1CE1">
        <w:rPr>
          <w:rFonts w:ascii="Calibri" w:hAnsi="Calibri" w:cs="Calibri"/>
          <w:i/>
          <w:szCs w:val="20"/>
        </w:rPr>
        <w:t xml:space="preserve"> practices</w:t>
      </w:r>
      <w:r>
        <w:rPr>
          <w:rFonts w:ascii="Calibri" w:hAnsi="Calibri" w:cs="Calibri"/>
          <w:szCs w:val="20"/>
        </w:rPr>
        <w:t xml:space="preserve"> will actively be promoted and supported</w:t>
      </w:r>
      <w:r w:rsidR="00440F77" w:rsidRPr="00AB1CE1">
        <w:rPr>
          <w:rFonts w:ascii="Calibri" w:hAnsi="Calibri" w:cs="Calibri"/>
          <w:szCs w:val="20"/>
        </w:rPr>
        <w:t>:</w:t>
      </w:r>
      <w:r>
        <w:rPr>
          <w:rFonts w:ascii="Calibri" w:hAnsi="Calibri" w:cs="Calibri"/>
          <w:szCs w:val="20"/>
        </w:rPr>
        <w:t xml:space="preserve"> </w:t>
      </w:r>
      <w:r w:rsidR="00440F77" w:rsidRPr="00AB1CE1">
        <w:rPr>
          <w:rFonts w:ascii="Calibri" w:hAnsi="Calibri" w:cs="Calibri"/>
          <w:szCs w:val="20"/>
        </w:rPr>
        <w:t xml:space="preserve">Improving reproductive efficiency and extending the reproductive life of the animal will improve lifetime performance per animal and reduce GHG emission intensities. Reducing the incidence and impact of diseases, parasites and insect burdens will result in higher productivity and efficiency “with lower losses and less unproductive animals that emit GHG. </w:t>
      </w:r>
    </w:p>
    <w:p w14:paraId="69223F52" w14:textId="212F87B3" w:rsidR="00440F77" w:rsidRDefault="00440F77" w:rsidP="00AB1CE1">
      <w:pPr>
        <w:spacing w:before="120" w:after="0" w:line="240" w:lineRule="auto"/>
        <w:rPr>
          <w:rFonts w:ascii="Calibri" w:hAnsi="Calibri" w:cs="Calibri"/>
          <w:szCs w:val="20"/>
        </w:rPr>
      </w:pPr>
      <w:r w:rsidRPr="00AB1CE1">
        <w:rPr>
          <w:rFonts w:ascii="Calibri" w:hAnsi="Calibri" w:cs="Calibri"/>
          <w:i/>
          <w:szCs w:val="20"/>
        </w:rPr>
        <w:t>Animal Genetic Resources and Breeding</w:t>
      </w:r>
      <w:r w:rsidRPr="00AB1CE1">
        <w:rPr>
          <w:rFonts w:ascii="Calibri" w:hAnsi="Calibri" w:cs="Calibri"/>
          <w:szCs w:val="20"/>
        </w:rPr>
        <w:t>:</w:t>
      </w:r>
      <w:r w:rsidR="00D91488">
        <w:rPr>
          <w:rFonts w:ascii="Calibri" w:hAnsi="Calibri" w:cs="Calibri"/>
          <w:szCs w:val="20"/>
        </w:rPr>
        <w:t xml:space="preserve"> </w:t>
      </w:r>
      <w:r w:rsidRPr="00AB1CE1">
        <w:rPr>
          <w:rFonts w:ascii="Calibri" w:hAnsi="Calibri" w:cs="Calibri"/>
          <w:szCs w:val="20"/>
        </w:rPr>
        <w:t xml:space="preserve">Breeding is </w:t>
      </w:r>
      <w:r w:rsidR="00D91488">
        <w:rPr>
          <w:rFonts w:ascii="Calibri" w:hAnsi="Calibri" w:cs="Calibri"/>
          <w:szCs w:val="20"/>
        </w:rPr>
        <w:t>an important factor for</w:t>
      </w:r>
      <w:r w:rsidRPr="00AB1CE1">
        <w:rPr>
          <w:rFonts w:ascii="Calibri" w:hAnsi="Calibri" w:cs="Calibri"/>
          <w:szCs w:val="20"/>
        </w:rPr>
        <w:t xml:space="preserve"> increasing productivity by improving traits such as live-weight gain or fertility. It can also improve adaption of livestock to changing environments, resistance to stress or shocks and diseases</w:t>
      </w:r>
      <w:r w:rsidR="00D91488">
        <w:rPr>
          <w:rFonts w:ascii="Calibri" w:hAnsi="Calibri" w:cs="Calibri"/>
          <w:szCs w:val="20"/>
        </w:rPr>
        <w:t xml:space="preserve">. </w:t>
      </w:r>
      <w:r w:rsidRPr="00AB1CE1">
        <w:rPr>
          <w:rFonts w:ascii="Calibri" w:hAnsi="Calibri" w:cs="Calibri"/>
          <w:szCs w:val="20"/>
        </w:rPr>
        <w:t>W</w:t>
      </w:r>
      <w:r w:rsidR="00D12B96">
        <w:rPr>
          <w:rFonts w:ascii="Calibri" w:hAnsi="Calibri" w:cs="Calibri"/>
          <w:szCs w:val="20"/>
        </w:rPr>
        <w:t xml:space="preserve">hen investing in breeding </w:t>
      </w:r>
      <w:r w:rsidRPr="00AB1CE1">
        <w:rPr>
          <w:rFonts w:ascii="Calibri" w:hAnsi="Calibri" w:cs="Calibri"/>
          <w:szCs w:val="20"/>
        </w:rPr>
        <w:t>programmes</w:t>
      </w:r>
      <w:r w:rsidR="00D12B96">
        <w:rPr>
          <w:rFonts w:ascii="Calibri" w:hAnsi="Calibri" w:cs="Calibri"/>
          <w:szCs w:val="20"/>
        </w:rPr>
        <w:t xml:space="preserve">, </w:t>
      </w:r>
      <w:r w:rsidRPr="00AB1CE1">
        <w:rPr>
          <w:rFonts w:ascii="Calibri" w:hAnsi="Calibri" w:cs="Calibri"/>
          <w:szCs w:val="20"/>
        </w:rPr>
        <w:t xml:space="preserve">conservation of animal genetic diversity </w:t>
      </w:r>
      <w:r w:rsidR="00D12B96">
        <w:rPr>
          <w:rFonts w:ascii="Calibri" w:hAnsi="Calibri" w:cs="Calibri"/>
          <w:szCs w:val="20"/>
        </w:rPr>
        <w:t xml:space="preserve">that </w:t>
      </w:r>
      <w:r w:rsidRPr="00AB1CE1">
        <w:rPr>
          <w:rFonts w:ascii="Calibri" w:hAnsi="Calibri" w:cs="Calibri"/>
          <w:szCs w:val="20"/>
        </w:rPr>
        <w:t xml:space="preserve">can ensure farmers </w:t>
      </w:r>
      <w:r w:rsidR="00D12B96">
        <w:rPr>
          <w:rFonts w:ascii="Calibri" w:hAnsi="Calibri" w:cs="Calibri"/>
          <w:szCs w:val="20"/>
        </w:rPr>
        <w:t xml:space="preserve">to </w:t>
      </w:r>
      <w:r w:rsidRPr="00AB1CE1">
        <w:rPr>
          <w:rFonts w:ascii="Calibri" w:hAnsi="Calibri" w:cs="Calibri"/>
          <w:szCs w:val="20"/>
        </w:rPr>
        <w:t xml:space="preserve">have access to the best animals in each </w:t>
      </w:r>
      <w:r w:rsidR="008872AE" w:rsidRPr="001B6B8C">
        <w:rPr>
          <w:rFonts w:ascii="Calibri" w:hAnsi="Calibri"/>
        </w:rPr>
        <w:t>environm</w:t>
      </w:r>
      <w:r w:rsidR="008872AE">
        <w:rPr>
          <w:rFonts w:ascii="Calibri" w:hAnsi="Calibri" w:cs="Calibri"/>
          <w:szCs w:val="20"/>
        </w:rPr>
        <w:t>ent</w:t>
      </w:r>
      <w:r w:rsidR="00D12B96">
        <w:rPr>
          <w:rFonts w:ascii="Calibri" w:hAnsi="Calibri" w:cs="Calibri"/>
          <w:szCs w:val="20"/>
        </w:rPr>
        <w:t xml:space="preserve"> will be taken into account.</w:t>
      </w:r>
    </w:p>
    <w:p w14:paraId="3312C063" w14:textId="77777777" w:rsidR="00A10C6E" w:rsidRDefault="00A10C6E" w:rsidP="00AB1CE1">
      <w:pPr>
        <w:spacing w:after="0" w:line="240" w:lineRule="auto"/>
        <w:rPr>
          <w:rFonts w:ascii="Calibri" w:hAnsi="Calibri" w:cs="Calibri"/>
          <w:szCs w:val="20"/>
        </w:rPr>
      </w:pPr>
    </w:p>
    <w:p w14:paraId="628B58A5" w14:textId="3FD2B8D9" w:rsidR="003B2A1E" w:rsidRPr="00AB1CE1" w:rsidRDefault="00A10C6E" w:rsidP="00AB1CE1">
      <w:pPr>
        <w:spacing w:after="0" w:line="240" w:lineRule="auto"/>
        <w:rPr>
          <w:rFonts w:ascii="Calibri" w:hAnsi="Calibri" w:cs="Calibri"/>
          <w:b/>
          <w:szCs w:val="20"/>
        </w:rPr>
      </w:pPr>
      <w:r>
        <w:rPr>
          <w:rFonts w:ascii="Calibri" w:hAnsi="Calibri" w:cs="Calibri"/>
          <w:szCs w:val="20"/>
        </w:rPr>
        <w:t xml:space="preserve">(2) </w:t>
      </w:r>
      <w:r w:rsidRPr="00AB1CE1">
        <w:rPr>
          <w:rFonts w:ascii="Calibri" w:hAnsi="Calibri" w:cs="Calibri"/>
          <w:b/>
          <w:szCs w:val="20"/>
        </w:rPr>
        <w:t>Good environmental practices</w:t>
      </w:r>
    </w:p>
    <w:p w14:paraId="064A1129" w14:textId="0549749A" w:rsidR="00A10C6E" w:rsidRDefault="00A10C6E" w:rsidP="00AB1CE1">
      <w:pPr>
        <w:spacing w:after="0" w:line="240" w:lineRule="auto"/>
        <w:rPr>
          <w:rFonts w:ascii="Calibri" w:hAnsi="Calibri" w:cs="Calibri"/>
          <w:szCs w:val="20"/>
        </w:rPr>
      </w:pPr>
      <w:r>
        <w:rPr>
          <w:rFonts w:ascii="Calibri" w:hAnsi="Calibri" w:cs="Calibri"/>
          <w:szCs w:val="20"/>
        </w:rPr>
        <w:t>Both in the poultry and pig value chains, the main source of pollution at the farm level is manure (mainly water pollution and odour, emission of greenhouse gasses is low). This can be mitigated by building the right infrastructure and using appropriate techniques for handling, storage and disposal of the manure, and proper dosage when using it as fertiliser.</w:t>
      </w:r>
    </w:p>
    <w:p w14:paraId="20C33D95" w14:textId="73ED56A5" w:rsidR="00A10C6E" w:rsidRDefault="00A10C6E" w:rsidP="00A10C6E">
      <w:pPr>
        <w:spacing w:line="240" w:lineRule="auto"/>
        <w:rPr>
          <w:rFonts w:ascii="Calibri" w:hAnsi="Calibri" w:cs="Calibri"/>
          <w:szCs w:val="20"/>
        </w:rPr>
      </w:pPr>
      <w:r>
        <w:rPr>
          <w:rFonts w:ascii="Calibri" w:hAnsi="Calibri" w:cs="Calibri"/>
          <w:szCs w:val="20"/>
        </w:rPr>
        <w:t>At on-farm processing facilities and slaughterhouses, there should be infrastructure and procedures for the efficient use of water and proper disposal of waste. Whenever relevant, the use of for example solar energy and rainwater harvesting will be encouraged.</w:t>
      </w:r>
    </w:p>
    <w:p w14:paraId="180F5F2F" w14:textId="77777777" w:rsidR="00A10C6E" w:rsidRDefault="00A10C6E" w:rsidP="00AB1CE1">
      <w:pPr>
        <w:spacing w:after="0" w:line="240" w:lineRule="auto"/>
        <w:rPr>
          <w:rFonts w:ascii="Calibri" w:hAnsi="Calibri" w:cs="Calibri"/>
          <w:szCs w:val="20"/>
        </w:rPr>
      </w:pPr>
    </w:p>
    <w:p w14:paraId="251A333A" w14:textId="77777777" w:rsidR="003B2A1E" w:rsidRDefault="003B2A1E" w:rsidP="00AB1CE1">
      <w:pPr>
        <w:spacing w:after="0" w:line="240" w:lineRule="auto"/>
        <w:rPr>
          <w:rFonts w:ascii="Calibri" w:hAnsi="Calibri" w:cs="Calibri"/>
          <w:szCs w:val="20"/>
        </w:rPr>
      </w:pPr>
    </w:p>
    <w:p w14:paraId="338FD17D" w14:textId="29EC1078" w:rsidR="00CE4F23" w:rsidRDefault="00E36965" w:rsidP="00E36965">
      <w:pPr>
        <w:spacing w:after="0" w:line="240" w:lineRule="auto"/>
        <w:rPr>
          <w:rFonts w:ascii="Calibri" w:hAnsi="Calibri" w:cs="Calibri"/>
          <w:szCs w:val="20"/>
        </w:rPr>
      </w:pPr>
      <w:r>
        <w:rPr>
          <w:rFonts w:ascii="Calibri" w:hAnsi="Calibri" w:cs="Calibri"/>
          <w:szCs w:val="20"/>
        </w:rPr>
        <w:t>(</w:t>
      </w:r>
      <w:r w:rsidR="00A10C6E">
        <w:rPr>
          <w:rFonts w:ascii="Calibri" w:hAnsi="Calibri" w:cs="Calibri"/>
          <w:szCs w:val="20"/>
        </w:rPr>
        <w:t>3</w:t>
      </w:r>
      <w:r>
        <w:rPr>
          <w:rFonts w:ascii="Calibri" w:hAnsi="Calibri" w:cs="Calibri"/>
          <w:szCs w:val="20"/>
        </w:rPr>
        <w:t>)</w:t>
      </w:r>
      <w:r w:rsidR="00CE4F23">
        <w:rPr>
          <w:rFonts w:ascii="Calibri" w:hAnsi="Calibri" w:cs="Calibri"/>
          <w:szCs w:val="20"/>
        </w:rPr>
        <w:t xml:space="preserve"> </w:t>
      </w:r>
      <w:r w:rsidRPr="00AB1CE1">
        <w:rPr>
          <w:rFonts w:ascii="Calibri" w:hAnsi="Calibri" w:cs="Calibri"/>
          <w:b/>
          <w:szCs w:val="20"/>
        </w:rPr>
        <w:t xml:space="preserve">carbon sequestration through improved </w:t>
      </w:r>
      <w:r w:rsidR="00CE4F23" w:rsidRPr="00AB1CE1">
        <w:rPr>
          <w:rFonts w:ascii="Calibri" w:hAnsi="Calibri" w:cs="Calibri"/>
          <w:b/>
          <w:szCs w:val="20"/>
        </w:rPr>
        <w:t>soil</w:t>
      </w:r>
      <w:r w:rsidRPr="00AB1CE1">
        <w:rPr>
          <w:rFonts w:ascii="Calibri" w:hAnsi="Calibri" w:cs="Calibri"/>
          <w:b/>
          <w:szCs w:val="20"/>
        </w:rPr>
        <w:t xml:space="preserve"> management;</w:t>
      </w:r>
      <w:r>
        <w:rPr>
          <w:rFonts w:ascii="Calibri" w:hAnsi="Calibri" w:cs="Calibri"/>
          <w:szCs w:val="20"/>
        </w:rPr>
        <w:t xml:space="preserve"> </w:t>
      </w:r>
    </w:p>
    <w:p w14:paraId="5AE8CDA7" w14:textId="0D301B97" w:rsidR="003613DD" w:rsidRDefault="007A0158" w:rsidP="00E36965">
      <w:pPr>
        <w:spacing w:after="0" w:line="240" w:lineRule="auto"/>
        <w:rPr>
          <w:rFonts w:ascii="Calibri" w:hAnsi="Calibri" w:cs="Calibri"/>
          <w:szCs w:val="20"/>
        </w:rPr>
      </w:pPr>
      <w:r>
        <w:rPr>
          <w:rFonts w:ascii="Calibri" w:hAnsi="Calibri" w:cs="Calibri"/>
          <w:szCs w:val="20"/>
        </w:rPr>
        <w:t xml:space="preserve">Good environmental practices will be promoted </w:t>
      </w:r>
      <w:r w:rsidR="0099721A">
        <w:rPr>
          <w:rFonts w:ascii="Calibri" w:hAnsi="Calibri" w:cs="Calibri"/>
          <w:szCs w:val="20"/>
        </w:rPr>
        <w:t xml:space="preserve">at field level </w:t>
      </w:r>
      <w:r>
        <w:rPr>
          <w:rFonts w:ascii="Calibri" w:hAnsi="Calibri" w:cs="Calibri"/>
          <w:szCs w:val="20"/>
        </w:rPr>
        <w:t>such as</w:t>
      </w:r>
      <w:r>
        <w:t xml:space="preserve"> </w:t>
      </w:r>
      <w:r>
        <w:rPr>
          <w:rFonts w:ascii="Calibri" w:hAnsi="Calibri" w:cs="Calibri"/>
          <w:szCs w:val="20"/>
        </w:rPr>
        <w:t>agro-forestry practices where appropriate tree planting and management will be promoted to support soil erosion control and fertility of targeted lands</w:t>
      </w:r>
      <w:r w:rsidR="0099721A">
        <w:rPr>
          <w:rFonts w:ascii="Calibri" w:hAnsi="Calibri" w:cs="Calibri"/>
          <w:szCs w:val="20"/>
        </w:rPr>
        <w:t xml:space="preserve">, </w:t>
      </w:r>
      <w:r>
        <w:rPr>
          <w:rFonts w:ascii="Calibri" w:hAnsi="Calibri" w:cs="Calibri"/>
          <w:szCs w:val="20"/>
        </w:rPr>
        <w:t>while</w:t>
      </w:r>
      <w:r w:rsidR="0099721A">
        <w:rPr>
          <w:rFonts w:ascii="Calibri" w:hAnsi="Calibri" w:cs="Calibri"/>
          <w:szCs w:val="20"/>
        </w:rPr>
        <w:t xml:space="preserve"> at the same time</w:t>
      </w:r>
      <w:r>
        <w:rPr>
          <w:rFonts w:ascii="Calibri" w:hAnsi="Calibri" w:cs="Calibri"/>
          <w:szCs w:val="20"/>
        </w:rPr>
        <w:t xml:space="preserve"> ensuring diversification of products (fruit, fodder, fuel wood, etc) and income for households. In particular attention should be given to embed the production of soya and maize (for animals feeding) into smart agriculture/agro-forestry systems ensuring better resilience to climate</w:t>
      </w:r>
      <w:r>
        <w:t xml:space="preserve"> </w:t>
      </w:r>
      <w:r>
        <w:rPr>
          <w:rFonts w:ascii="Calibri" w:hAnsi="Calibri" w:cs="Calibri"/>
          <w:szCs w:val="20"/>
        </w:rPr>
        <w:t>change.</w:t>
      </w:r>
    </w:p>
    <w:p w14:paraId="612C299A" w14:textId="77777777" w:rsidR="00CE4F23" w:rsidRDefault="00CE4F23" w:rsidP="00E36965">
      <w:pPr>
        <w:spacing w:after="0" w:line="240" w:lineRule="auto"/>
        <w:rPr>
          <w:rFonts w:ascii="Calibri" w:hAnsi="Calibri" w:cs="Calibri"/>
          <w:szCs w:val="20"/>
        </w:rPr>
      </w:pPr>
    </w:p>
    <w:p w14:paraId="23627D59" w14:textId="282646E2" w:rsidR="00E36965" w:rsidRPr="00AB1CE1" w:rsidRDefault="00E36965" w:rsidP="00E36965">
      <w:pPr>
        <w:spacing w:after="0" w:line="240" w:lineRule="auto"/>
        <w:rPr>
          <w:rFonts w:ascii="Calibri" w:hAnsi="Calibri" w:cs="Calibri"/>
          <w:b/>
          <w:szCs w:val="20"/>
        </w:rPr>
      </w:pPr>
      <w:r>
        <w:rPr>
          <w:rFonts w:ascii="Calibri" w:hAnsi="Calibri" w:cs="Calibri"/>
          <w:szCs w:val="20"/>
        </w:rPr>
        <w:t>(</w:t>
      </w:r>
      <w:r w:rsidR="00A10C6E">
        <w:rPr>
          <w:rFonts w:ascii="Calibri" w:hAnsi="Calibri" w:cs="Calibri"/>
          <w:szCs w:val="20"/>
        </w:rPr>
        <w:t>4</w:t>
      </w:r>
      <w:r w:rsidRPr="00AB1CE1">
        <w:rPr>
          <w:rFonts w:ascii="Calibri" w:hAnsi="Calibri" w:cs="Calibri"/>
          <w:b/>
          <w:szCs w:val="20"/>
        </w:rPr>
        <w:t>)</w:t>
      </w:r>
      <w:r w:rsidR="00CE4F23" w:rsidRPr="00AB1CE1">
        <w:rPr>
          <w:rFonts w:ascii="Calibri" w:hAnsi="Calibri" w:cs="Calibri"/>
          <w:b/>
          <w:szCs w:val="20"/>
        </w:rPr>
        <w:t xml:space="preserve"> </w:t>
      </w:r>
      <w:r w:rsidRPr="00AB1CE1">
        <w:rPr>
          <w:rFonts w:ascii="Calibri" w:hAnsi="Calibri" w:cs="Calibri"/>
          <w:b/>
          <w:szCs w:val="20"/>
        </w:rPr>
        <w:t>better livestock integration in the circular bio</w:t>
      </w:r>
      <w:r w:rsidR="0099721A">
        <w:rPr>
          <w:rFonts w:ascii="Calibri" w:hAnsi="Calibri" w:cs="Calibri"/>
          <w:b/>
          <w:szCs w:val="20"/>
        </w:rPr>
        <w:t>-</w:t>
      </w:r>
      <w:r w:rsidRPr="00AB1CE1">
        <w:rPr>
          <w:rFonts w:ascii="Calibri" w:hAnsi="Calibri" w:cs="Calibri"/>
          <w:b/>
          <w:szCs w:val="20"/>
        </w:rPr>
        <w:t xml:space="preserve">economy. </w:t>
      </w:r>
    </w:p>
    <w:p w14:paraId="5F7A04AC" w14:textId="77777777" w:rsidR="00A10C6E" w:rsidRDefault="00A217C5" w:rsidP="00D964AC">
      <w:pPr>
        <w:spacing w:line="240" w:lineRule="auto"/>
        <w:rPr>
          <w:rFonts w:ascii="Calibri" w:hAnsi="Calibri" w:cs="Calibri"/>
          <w:szCs w:val="20"/>
        </w:rPr>
      </w:pPr>
      <w:r w:rsidRPr="00AB1CE1">
        <w:rPr>
          <w:rFonts w:ascii="Calibri" w:hAnsi="Calibri" w:cs="Calibri"/>
          <w:szCs w:val="20"/>
        </w:rPr>
        <w:t>While a linear economy uses external inputs to produce outputs and waste, a circular economy minimizes the leaks of energy and materials from the system by re-circulating them in production. Better integrating livestock into the circular bio-economy can be achieved by increasing the share of by-products or waste that humans cannot eat</w:t>
      </w:r>
      <w:r w:rsidR="00CE4F23" w:rsidRPr="00CE4F23">
        <w:rPr>
          <w:rFonts w:ascii="Calibri" w:hAnsi="Calibri" w:cs="Calibri"/>
          <w:szCs w:val="20"/>
        </w:rPr>
        <w:t xml:space="preserve"> </w:t>
      </w:r>
      <w:r w:rsidR="00CE4F23">
        <w:rPr>
          <w:rFonts w:ascii="Calibri" w:hAnsi="Calibri" w:cs="Calibri"/>
          <w:szCs w:val="20"/>
        </w:rPr>
        <w:t>(for example c</w:t>
      </w:r>
      <w:r w:rsidR="00CE4F23" w:rsidRPr="0043206C">
        <w:rPr>
          <w:rFonts w:ascii="Calibri" w:hAnsi="Calibri" w:cs="Calibri"/>
          <w:szCs w:val="20"/>
        </w:rPr>
        <w:t>rop residues and agro-industrial by-products</w:t>
      </w:r>
      <w:r w:rsidR="00CE4F23">
        <w:rPr>
          <w:rFonts w:ascii="Calibri" w:hAnsi="Calibri" w:cs="Calibri"/>
          <w:szCs w:val="20"/>
        </w:rPr>
        <w:t>)</w:t>
      </w:r>
      <w:r w:rsidRPr="00AB1CE1">
        <w:rPr>
          <w:rFonts w:ascii="Calibri" w:hAnsi="Calibri" w:cs="Calibri"/>
          <w:szCs w:val="20"/>
        </w:rPr>
        <w:t xml:space="preserve"> in the livestock feed ration or by recycling and recovering nutrients and energy from animal waste</w:t>
      </w:r>
      <w:r w:rsidR="00D964AC">
        <w:rPr>
          <w:rFonts w:ascii="Calibri" w:hAnsi="Calibri" w:cs="Calibri"/>
          <w:szCs w:val="20"/>
        </w:rPr>
        <w:t xml:space="preserve">. </w:t>
      </w:r>
    </w:p>
    <w:p w14:paraId="1525179C" w14:textId="05CC6E4C" w:rsidR="00D964AC" w:rsidRDefault="00D964AC" w:rsidP="00D964AC">
      <w:pPr>
        <w:spacing w:line="240" w:lineRule="auto"/>
        <w:rPr>
          <w:rFonts w:ascii="Calibri" w:hAnsi="Calibri" w:cs="Calibri"/>
          <w:szCs w:val="20"/>
        </w:rPr>
      </w:pPr>
      <w:r>
        <w:rPr>
          <w:rFonts w:ascii="Calibri" w:hAnsi="Calibri" w:cs="Calibri"/>
          <w:szCs w:val="20"/>
        </w:rPr>
        <w:t xml:space="preserve">Pig manure has the advantage that if produced in sufficient quantities it can be converted into biogas, which not only provides an environment-friendly way of disposing of the manure, but also produces cooking gas thus substituting wood fuel. The programme therefore has a special component to help smallholders obtain a biogas digester. </w:t>
      </w:r>
    </w:p>
    <w:p w14:paraId="670F9934" w14:textId="526C2752" w:rsidR="00A217C5" w:rsidRPr="00AB1CE1" w:rsidRDefault="00A217C5" w:rsidP="00AB1CE1">
      <w:pPr>
        <w:spacing w:after="0" w:line="240" w:lineRule="auto"/>
        <w:rPr>
          <w:rFonts w:ascii="Calibri" w:hAnsi="Calibri" w:cs="Calibri"/>
          <w:szCs w:val="20"/>
        </w:rPr>
      </w:pPr>
      <w:r w:rsidRPr="00AB1CE1">
        <w:rPr>
          <w:rFonts w:ascii="Calibri" w:hAnsi="Calibri" w:cs="Calibri"/>
          <w:szCs w:val="20"/>
        </w:rPr>
        <w:t>The circularity needs to be considered at all scales:</w:t>
      </w:r>
      <w:r w:rsidR="00CE4F23">
        <w:rPr>
          <w:rFonts w:ascii="Calibri" w:hAnsi="Calibri" w:cs="Calibri"/>
          <w:szCs w:val="20"/>
        </w:rPr>
        <w:t xml:space="preserve"> </w:t>
      </w:r>
      <w:r w:rsidRPr="00AB1CE1">
        <w:rPr>
          <w:rFonts w:ascii="Calibri" w:hAnsi="Calibri" w:cs="Calibri"/>
          <w:szCs w:val="20"/>
        </w:rPr>
        <w:t xml:space="preserve">in mixed crop-livestock systems </w:t>
      </w:r>
      <w:r w:rsidR="00CE4F23">
        <w:rPr>
          <w:rFonts w:ascii="Calibri" w:hAnsi="Calibri" w:cs="Calibri"/>
          <w:szCs w:val="20"/>
        </w:rPr>
        <w:t>at farm level and</w:t>
      </w:r>
      <w:r w:rsidRPr="00AB1CE1">
        <w:rPr>
          <w:rFonts w:ascii="Calibri" w:hAnsi="Calibri" w:cs="Calibri"/>
          <w:szCs w:val="20"/>
        </w:rPr>
        <w:t>; in specialized crop and livestock farms linked via manure banks and feed supply chains; in trade of by-products at value chain level,</w:t>
      </w:r>
      <w:r w:rsidR="003613DD">
        <w:rPr>
          <w:rFonts w:ascii="Calibri" w:hAnsi="Calibri" w:cs="Calibri"/>
          <w:szCs w:val="20"/>
        </w:rPr>
        <w:t>..</w:t>
      </w:r>
    </w:p>
    <w:p w14:paraId="4397378D" w14:textId="77777777" w:rsidR="00D964AC" w:rsidRDefault="00D964AC" w:rsidP="00AB1CE1">
      <w:pPr>
        <w:spacing w:after="0" w:line="240" w:lineRule="auto"/>
        <w:rPr>
          <w:rFonts w:ascii="Calibri" w:hAnsi="Calibri" w:cs="Calibri"/>
          <w:szCs w:val="20"/>
        </w:rPr>
      </w:pPr>
    </w:p>
    <w:p w14:paraId="1B3AEF19" w14:textId="7A7C2747" w:rsidR="00D964AC" w:rsidRPr="00AB1CE1" w:rsidRDefault="00D964AC" w:rsidP="00AB1CE1">
      <w:pPr>
        <w:spacing w:after="0" w:line="240" w:lineRule="auto"/>
        <w:rPr>
          <w:rFonts w:ascii="Calibri" w:hAnsi="Calibri" w:cs="Calibri"/>
          <w:b/>
          <w:szCs w:val="20"/>
        </w:rPr>
      </w:pPr>
      <w:r w:rsidRPr="00AB1CE1">
        <w:rPr>
          <w:rFonts w:ascii="Calibri" w:hAnsi="Calibri" w:cs="Calibri"/>
          <w:b/>
          <w:szCs w:val="20"/>
        </w:rPr>
        <w:t>(</w:t>
      </w:r>
      <w:r w:rsidR="00A10C6E" w:rsidRPr="00AB1CE1">
        <w:rPr>
          <w:rFonts w:ascii="Calibri" w:hAnsi="Calibri" w:cs="Calibri"/>
          <w:b/>
          <w:szCs w:val="20"/>
        </w:rPr>
        <w:t>5</w:t>
      </w:r>
      <w:r w:rsidRPr="00AB1CE1">
        <w:rPr>
          <w:rFonts w:ascii="Calibri" w:hAnsi="Calibri" w:cs="Calibri"/>
          <w:b/>
          <w:szCs w:val="20"/>
        </w:rPr>
        <w:t xml:space="preserve">) strengthening of regulatory framework and policy dialogue </w:t>
      </w:r>
    </w:p>
    <w:p w14:paraId="3EF34183" w14:textId="77777777" w:rsidR="00D964AC" w:rsidRDefault="00D964AC" w:rsidP="00AB1CE1">
      <w:pPr>
        <w:spacing w:after="0" w:line="240" w:lineRule="auto"/>
        <w:rPr>
          <w:rFonts w:ascii="Calibri" w:hAnsi="Calibri" w:cs="Calibri"/>
          <w:szCs w:val="20"/>
        </w:rPr>
      </w:pPr>
    </w:p>
    <w:p w14:paraId="65068D80" w14:textId="6F13AFC3" w:rsidR="00CE4F23" w:rsidRDefault="00A217C5" w:rsidP="00AB1CE1">
      <w:pPr>
        <w:spacing w:after="0" w:line="240" w:lineRule="auto"/>
        <w:rPr>
          <w:rFonts w:ascii="Calibri" w:hAnsi="Calibri" w:cs="Calibri"/>
          <w:szCs w:val="20"/>
        </w:rPr>
      </w:pPr>
      <w:r w:rsidRPr="00AB1CE1">
        <w:rPr>
          <w:rFonts w:ascii="Calibri" w:hAnsi="Calibri" w:cs="Calibri"/>
          <w:szCs w:val="20"/>
        </w:rPr>
        <w:t xml:space="preserve">Regulatory frameworks </w:t>
      </w:r>
      <w:r w:rsidR="003B2A1E">
        <w:rPr>
          <w:rFonts w:ascii="Calibri" w:hAnsi="Calibri" w:cs="Calibri"/>
          <w:szCs w:val="20"/>
        </w:rPr>
        <w:t>will be</w:t>
      </w:r>
      <w:r w:rsidR="00CE4F23">
        <w:rPr>
          <w:rFonts w:ascii="Calibri" w:hAnsi="Calibri" w:cs="Calibri"/>
          <w:szCs w:val="20"/>
        </w:rPr>
        <w:t xml:space="preserve"> strengthened</w:t>
      </w:r>
      <w:r w:rsidR="00A10C6E">
        <w:rPr>
          <w:rFonts w:ascii="Calibri" w:hAnsi="Calibri" w:cs="Calibri"/>
          <w:szCs w:val="20"/>
        </w:rPr>
        <w:t xml:space="preserve">, and environmental considerations will be integrated. </w:t>
      </w:r>
      <w:r w:rsidRPr="00AB1CE1">
        <w:rPr>
          <w:rFonts w:ascii="Calibri" w:hAnsi="Calibri" w:cs="Calibri"/>
          <w:szCs w:val="20"/>
        </w:rPr>
        <w:t>The</w:t>
      </w:r>
      <w:r w:rsidR="00A10C6E">
        <w:rPr>
          <w:rFonts w:ascii="Calibri" w:hAnsi="Calibri" w:cs="Calibri"/>
          <w:szCs w:val="20"/>
        </w:rPr>
        <w:t xml:space="preserve"> regulations </w:t>
      </w:r>
      <w:r w:rsidRPr="00AB1CE1">
        <w:rPr>
          <w:rFonts w:ascii="Calibri" w:hAnsi="Calibri" w:cs="Calibri"/>
          <w:szCs w:val="20"/>
        </w:rPr>
        <w:t xml:space="preserve">need to consider </w:t>
      </w:r>
      <w:r w:rsidR="00D12B96">
        <w:rPr>
          <w:rFonts w:ascii="Calibri" w:hAnsi="Calibri" w:cs="Calibri"/>
          <w:szCs w:val="20"/>
        </w:rPr>
        <w:t xml:space="preserve">for example </w:t>
      </w:r>
      <w:r w:rsidRPr="00AB1CE1">
        <w:rPr>
          <w:rFonts w:ascii="Calibri" w:hAnsi="Calibri" w:cs="Calibri"/>
          <w:szCs w:val="20"/>
        </w:rPr>
        <w:t>the sanitary and technical requirements for including, for example, insects or waste from households or the food service industry into livestock feed rations.</w:t>
      </w:r>
      <w:r w:rsidR="003613DD">
        <w:rPr>
          <w:rFonts w:ascii="Calibri" w:hAnsi="Calibri" w:cs="Calibri"/>
          <w:szCs w:val="20"/>
        </w:rPr>
        <w:t xml:space="preserve"> For example i</w:t>
      </w:r>
      <w:r w:rsidR="00CE4F23" w:rsidRPr="00BA1501">
        <w:rPr>
          <w:rFonts w:ascii="Calibri" w:hAnsi="Calibri" w:cs="Calibri"/>
          <w:szCs w:val="20"/>
        </w:rPr>
        <w:t>n Japan, 52% of waste from the food industry is now used as livestock feed, thanks to adequate policies and a certificatio</w:t>
      </w:r>
      <w:r w:rsidR="00CE4F23">
        <w:rPr>
          <w:rFonts w:ascii="Calibri" w:hAnsi="Calibri" w:cs="Calibri"/>
          <w:szCs w:val="20"/>
        </w:rPr>
        <w:t xml:space="preserve">n system. </w:t>
      </w:r>
    </w:p>
    <w:p w14:paraId="7F1273C4" w14:textId="77777777" w:rsidR="003613DD" w:rsidRDefault="003613DD" w:rsidP="00AB1CE1">
      <w:pPr>
        <w:spacing w:after="0" w:line="240" w:lineRule="auto"/>
        <w:rPr>
          <w:rFonts w:ascii="Calibri" w:hAnsi="Calibri" w:cs="Calibri"/>
          <w:szCs w:val="20"/>
        </w:rPr>
      </w:pPr>
    </w:p>
    <w:p w14:paraId="48F039A9" w14:textId="6B34EA96" w:rsidR="00A217C5" w:rsidRPr="00AB1CE1" w:rsidRDefault="00A217C5" w:rsidP="00AB1CE1">
      <w:pPr>
        <w:spacing w:after="0" w:line="240" w:lineRule="auto"/>
        <w:rPr>
          <w:rFonts w:ascii="Calibri" w:hAnsi="Calibri" w:cs="Calibri"/>
          <w:szCs w:val="20"/>
        </w:rPr>
      </w:pPr>
      <w:r w:rsidRPr="00AB1CE1">
        <w:rPr>
          <w:rFonts w:ascii="Calibri" w:hAnsi="Calibri" w:cs="Calibri"/>
          <w:szCs w:val="20"/>
        </w:rPr>
        <w:t xml:space="preserve">Other limiting factors </w:t>
      </w:r>
      <w:r w:rsidR="003B2A1E" w:rsidRPr="00F316CC">
        <w:rPr>
          <w:rFonts w:ascii="Calibri" w:hAnsi="Calibri" w:cs="Calibri"/>
          <w:szCs w:val="20"/>
        </w:rPr>
        <w:t xml:space="preserve">such as </w:t>
      </w:r>
      <w:r w:rsidRPr="00AB1CE1">
        <w:rPr>
          <w:rFonts w:ascii="Calibri" w:hAnsi="Calibri" w:cs="Calibri"/>
          <w:szCs w:val="20"/>
        </w:rPr>
        <w:t>disregard of externalities (no carbon tax), and existing subsidies on inputs (e.g. fossil fuel or fertilizers)</w:t>
      </w:r>
      <w:r w:rsidR="003B2A1E" w:rsidRPr="00F316CC">
        <w:rPr>
          <w:rFonts w:ascii="Calibri" w:hAnsi="Calibri" w:cs="Calibri"/>
          <w:szCs w:val="20"/>
        </w:rPr>
        <w:t xml:space="preserve"> c</w:t>
      </w:r>
      <w:r w:rsidR="00A10C6E" w:rsidRPr="00F316CC">
        <w:rPr>
          <w:rFonts w:ascii="Calibri" w:hAnsi="Calibri" w:cs="Calibri"/>
          <w:szCs w:val="20"/>
        </w:rPr>
        <w:t>an</w:t>
      </w:r>
      <w:r w:rsidR="003B2A1E" w:rsidRPr="00F316CC">
        <w:rPr>
          <w:rFonts w:ascii="Calibri" w:hAnsi="Calibri" w:cs="Calibri"/>
          <w:szCs w:val="20"/>
        </w:rPr>
        <w:t xml:space="preserve"> als</w:t>
      </w:r>
      <w:r w:rsidR="00A10C6E" w:rsidRPr="00F316CC">
        <w:rPr>
          <w:rFonts w:ascii="Calibri" w:hAnsi="Calibri" w:cs="Calibri"/>
          <w:szCs w:val="20"/>
        </w:rPr>
        <w:t>o be part of the policy dialogue</w:t>
      </w:r>
      <w:r w:rsidR="003B2A1E" w:rsidRPr="00F316CC">
        <w:rPr>
          <w:rFonts w:ascii="Calibri" w:hAnsi="Calibri" w:cs="Calibri"/>
          <w:szCs w:val="20"/>
        </w:rPr>
        <w:t>.</w:t>
      </w:r>
      <w:r w:rsidR="003B2A1E">
        <w:rPr>
          <w:rFonts w:ascii="Calibri" w:hAnsi="Calibri" w:cs="Calibri"/>
          <w:szCs w:val="20"/>
        </w:rPr>
        <w:t xml:space="preserve"> </w:t>
      </w:r>
    </w:p>
    <w:p w14:paraId="71E17A0E" w14:textId="1576B9B3" w:rsidR="00AB2C9E" w:rsidRDefault="00AB2C9E">
      <w:pPr>
        <w:spacing w:line="240" w:lineRule="auto"/>
        <w:rPr>
          <w:rFonts w:ascii="Calibri" w:hAnsi="Calibri" w:cs="Calibri"/>
          <w:szCs w:val="20"/>
        </w:rPr>
      </w:pPr>
    </w:p>
    <w:p w14:paraId="71E17A11" w14:textId="77777777" w:rsidR="00AB2C9E" w:rsidRDefault="00BA642A">
      <w:pPr>
        <w:spacing w:line="240" w:lineRule="auto"/>
        <w:rPr>
          <w:rFonts w:ascii="Calibri" w:hAnsi="Calibri" w:cs="Calibri"/>
          <w:b/>
          <w:szCs w:val="20"/>
        </w:rPr>
      </w:pPr>
      <w:r>
        <w:rPr>
          <w:rFonts w:ascii="Calibri" w:hAnsi="Calibri" w:cs="Calibri"/>
          <w:b/>
          <w:szCs w:val="20"/>
        </w:rPr>
        <w:t xml:space="preserve">3. Focus on innovation by leveraging ICT </w:t>
      </w:r>
    </w:p>
    <w:p w14:paraId="71E17A12" w14:textId="77777777" w:rsidR="00AB2C9E" w:rsidRDefault="00BA642A">
      <w:pPr>
        <w:spacing w:line="240" w:lineRule="auto"/>
        <w:rPr>
          <w:rFonts w:ascii="Calibri" w:hAnsi="Calibri" w:cs="Calibri"/>
          <w:szCs w:val="20"/>
        </w:rPr>
      </w:pPr>
      <w:r>
        <w:rPr>
          <w:rFonts w:ascii="Calibri" w:hAnsi="Calibri" w:cs="Calibri"/>
          <w:szCs w:val="20"/>
        </w:rPr>
        <w:t xml:space="preserve">More use of technology and data in the agriculture sector is expected to positively impact on food security and economic development. ICTs help maximizing the impact of existing rural advisory services, financial services, and can facilitate access to markets, information and entrepreneurship opportunities. The “Rwanda’s Smart Rwanda Master Plan and ICT for Agriculture strategy (ICT4RAG)”, aims to accelerate Agricultural transformation from subsistence-based to market oriented agriculture whereby ICT has been considered as enabler. The programme will pilot and/or expand the scaling up of already existing ICT solutions.  FAO, under the project “Agricultural Services and Digital Inclusion in Africa”, designed and tested four mobile applications for farmers in rural areas in Rwanda with an aim of increasing the use of data in their agriculture activities. The applications, namely; Weather and Crop Calendar, Cure and Feed your Livestock, AgriMarketplace and e-Nutrifood offer information and advisory services. Rwanda has a growing and vibrant ICT sector which is expected to participate in the design of relevant technological solutions that will be required in the implementation of the various interventions. </w:t>
      </w:r>
    </w:p>
    <w:p w14:paraId="71E17A13" w14:textId="77777777" w:rsidR="00AB2C9E" w:rsidRDefault="00BA642A">
      <w:pPr>
        <w:pStyle w:val="Titre2"/>
      </w:pPr>
      <w:bookmarkStart w:id="59" w:name="_Toc532207743"/>
      <w:bookmarkStart w:id="60" w:name="_Toc532207744"/>
      <w:bookmarkStart w:id="61" w:name="_Toc532207745"/>
      <w:bookmarkStart w:id="62" w:name="_Toc532207746"/>
      <w:bookmarkStart w:id="63" w:name="_Toc532207747"/>
      <w:bookmarkStart w:id="64" w:name="_Toc532207748"/>
      <w:bookmarkStart w:id="65" w:name="_Toc532207749"/>
      <w:bookmarkStart w:id="66" w:name="_Toc532207750"/>
      <w:bookmarkStart w:id="67" w:name="_Toc532207751"/>
      <w:bookmarkStart w:id="68" w:name="_Toc532207752"/>
      <w:bookmarkStart w:id="69" w:name="_Toc532207753"/>
      <w:bookmarkStart w:id="70" w:name="_Toc532207754"/>
      <w:bookmarkStart w:id="71" w:name="_Toc532207763"/>
      <w:bookmarkStart w:id="72" w:name="_Toc532207771"/>
      <w:bookmarkStart w:id="73" w:name="_Toc532207779"/>
      <w:bookmarkStart w:id="74" w:name="_Toc532207785"/>
      <w:bookmarkStart w:id="75" w:name="_Toc532207793"/>
      <w:bookmarkStart w:id="76" w:name="_Toc532207801"/>
      <w:bookmarkStart w:id="77" w:name="_Toc532207807"/>
      <w:bookmarkStart w:id="78" w:name="_Toc532207813"/>
      <w:bookmarkStart w:id="79" w:name="_Toc532207827"/>
      <w:bookmarkStart w:id="80" w:name="_Toc532207833"/>
      <w:bookmarkStart w:id="81" w:name="_Toc532207839"/>
      <w:bookmarkStart w:id="82" w:name="_Toc532207851"/>
      <w:bookmarkStart w:id="83" w:name="_Toc532207857"/>
      <w:bookmarkStart w:id="84" w:name="_Toc532207869"/>
      <w:bookmarkStart w:id="85" w:name="_Toc532207875"/>
      <w:bookmarkStart w:id="86" w:name="_Toc532207881"/>
      <w:bookmarkStart w:id="87" w:name="_Toc255487579"/>
      <w:bookmarkStart w:id="88" w:name="_Toc257014736"/>
      <w:bookmarkStart w:id="89" w:name="_Toc257126023"/>
      <w:bookmarkStart w:id="90" w:name="_Toc257126083"/>
      <w:bookmarkStart w:id="91" w:name="_Toc258571197"/>
      <w:bookmarkStart w:id="92" w:name="_Toc261360465"/>
      <w:bookmarkStart w:id="93" w:name="_Toc402215431"/>
      <w:bookmarkStart w:id="94" w:name="_Toc523824926"/>
      <w:bookmarkStart w:id="95" w:name="_Toc524335165"/>
      <w:bookmarkStart w:id="96" w:name="_Toc53291788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t>Priority target groups</w:t>
      </w:r>
      <w:bookmarkEnd w:id="87"/>
      <w:bookmarkEnd w:id="88"/>
      <w:bookmarkEnd w:id="89"/>
      <w:bookmarkEnd w:id="90"/>
      <w:bookmarkEnd w:id="91"/>
      <w:bookmarkEnd w:id="92"/>
      <w:bookmarkEnd w:id="93"/>
      <w:bookmarkEnd w:id="94"/>
      <w:bookmarkEnd w:id="95"/>
      <w:bookmarkEnd w:id="96"/>
    </w:p>
    <w:p w14:paraId="71E17A14" w14:textId="77777777" w:rsidR="00AB2C9E" w:rsidRDefault="00BA642A">
      <w:pPr>
        <w:pStyle w:val="Titre3"/>
        <w:rPr>
          <w:rFonts w:cs="Calibri"/>
        </w:rPr>
      </w:pPr>
      <w:bookmarkStart w:id="97" w:name="_Toc524353225"/>
      <w:bookmarkStart w:id="98" w:name="_Toc532917889"/>
      <w:bookmarkStart w:id="99" w:name="_Toc523824929"/>
      <w:bookmarkStart w:id="100" w:name="_Toc524335168"/>
      <w:r>
        <w:rPr>
          <w:rFonts w:cs="Calibri"/>
        </w:rPr>
        <w:t>Final beneficiaries (population)</w:t>
      </w:r>
      <w:bookmarkEnd w:id="97"/>
      <w:bookmarkEnd w:id="98"/>
    </w:p>
    <w:p w14:paraId="71E17A15" w14:textId="77777777" w:rsidR="00AB2C9E" w:rsidRDefault="00BA642A">
      <w:pPr>
        <w:spacing w:after="0" w:line="240" w:lineRule="auto"/>
        <w:rPr>
          <w:rFonts w:ascii="Calibri" w:hAnsi="Calibri" w:cs="Calibri"/>
          <w:color w:val="404040"/>
        </w:rPr>
      </w:pPr>
      <w:r>
        <w:rPr>
          <w:rFonts w:ascii="Calibri" w:hAnsi="Calibri" w:cs="Calibri"/>
          <w:color w:val="404040" w:themeColor="text1" w:themeTint="BF"/>
        </w:rPr>
        <w:t xml:space="preserve">The final beneficiaries will be the general population of Rwanda, benefitting from better access to qualitative food products, improved food security, increased opportunities in agriculture and agro-processing and agro-business. </w:t>
      </w:r>
    </w:p>
    <w:p w14:paraId="71E17A16" w14:textId="77777777" w:rsidR="00AB2C9E" w:rsidRDefault="00AB2C9E">
      <w:pPr>
        <w:spacing w:after="0" w:line="240" w:lineRule="auto"/>
        <w:rPr>
          <w:rFonts w:ascii="Calibri" w:hAnsi="Calibri" w:cs="Calibri"/>
          <w:color w:val="404040"/>
        </w:rPr>
      </w:pPr>
    </w:p>
    <w:p w14:paraId="71E17A17" w14:textId="77777777" w:rsidR="00AB2C9E" w:rsidRDefault="00BA642A">
      <w:pPr>
        <w:spacing w:after="0" w:line="240" w:lineRule="auto"/>
        <w:rPr>
          <w:rFonts w:ascii="Calibri" w:hAnsi="Calibri" w:cs="Calibri"/>
          <w:color w:val="404040"/>
        </w:rPr>
      </w:pPr>
      <w:r>
        <w:rPr>
          <w:rFonts w:ascii="Calibri" w:hAnsi="Calibri" w:cs="Calibri"/>
          <w:color w:val="404040" w:themeColor="text1" w:themeTint="BF"/>
        </w:rPr>
        <w:t>For the project approach the final beneficiaries include also the different actors in the different value chains.</w:t>
      </w:r>
    </w:p>
    <w:p w14:paraId="71E17A18" w14:textId="77777777" w:rsidR="00AB2C9E" w:rsidRDefault="00AB2C9E">
      <w:pPr>
        <w:spacing w:after="0" w:line="240" w:lineRule="auto"/>
        <w:rPr>
          <w:rFonts w:ascii="Calibri" w:hAnsi="Calibri" w:cs="Calibri"/>
          <w:color w:val="404040"/>
        </w:rPr>
      </w:pPr>
    </w:p>
    <w:p w14:paraId="71E17A19" w14:textId="77777777" w:rsidR="00AB2C9E" w:rsidRDefault="00BA642A">
      <w:pPr>
        <w:pStyle w:val="Titre3"/>
        <w:rPr>
          <w:rFonts w:cs="Calibri"/>
        </w:rPr>
      </w:pPr>
      <w:bookmarkStart w:id="101" w:name="_Toc524353226"/>
      <w:bookmarkStart w:id="102" w:name="_Toc532917890"/>
      <w:r>
        <w:rPr>
          <w:rFonts w:cs="Calibri"/>
        </w:rPr>
        <w:t>Intermediary beneficiaries (public and private actors whose capacities are strengthened)</w:t>
      </w:r>
      <w:bookmarkEnd w:id="101"/>
      <w:bookmarkEnd w:id="102"/>
    </w:p>
    <w:p w14:paraId="71E17A1A" w14:textId="77777777" w:rsidR="00AB2C9E" w:rsidRDefault="00BA642A">
      <w:pPr>
        <w:spacing w:after="0" w:line="240" w:lineRule="auto"/>
        <w:rPr>
          <w:rFonts w:ascii="Calibri" w:hAnsi="Calibri" w:cs="Calibri"/>
        </w:rPr>
      </w:pPr>
      <w:r>
        <w:rPr>
          <w:rFonts w:ascii="Calibri" w:hAnsi="Calibri" w:cs="Calibri"/>
        </w:rPr>
        <w:t xml:space="preserve">The main intermediary beneficiaries will be both private and public actors active in the agriculture sector: (i) the MINAGRI, RAB, NAEB, NIRDA, districts, which will be partners in the implementation of the PforR and of the support to the 2 value chains and the related sub value chain; (ii) the different actors of the value chains, the small holder, medium </w:t>
      </w:r>
      <w:r>
        <w:rPr>
          <w:rFonts w:ascii="Calibri" w:hAnsi="Calibri" w:cs="Calibri"/>
        </w:rPr>
        <w:lastRenderedPageBreak/>
        <w:t xml:space="preserve">and commercial farmers, processors, traders and distributors and their sector organisations and federations(iii) the broad spectrum of private service providers who will be implicated in the different value chains, in the extension services, in the infrastructure works, in the delivery of veterinary services, in agro-processing and agro-business, as well as (iv) research institutions implicated in the applied research components. </w:t>
      </w:r>
    </w:p>
    <w:p w14:paraId="71E17A1B" w14:textId="77777777" w:rsidR="00AB2C9E" w:rsidRDefault="00BA642A">
      <w:pPr>
        <w:pStyle w:val="Titre2"/>
      </w:pPr>
      <w:bookmarkStart w:id="103" w:name="_Toc524335171"/>
      <w:bookmarkStart w:id="104" w:name="_Toc532917891"/>
      <w:bookmarkEnd w:id="99"/>
      <w:bookmarkEnd w:id="100"/>
      <w:r>
        <w:t>Strategic alliances</w:t>
      </w:r>
      <w:bookmarkEnd w:id="103"/>
      <w:r>
        <w:t xml:space="preserve"> – Complementarity and synergies</w:t>
      </w:r>
      <w:bookmarkEnd w:id="104"/>
    </w:p>
    <w:p w14:paraId="71E17A1C" w14:textId="77777777" w:rsidR="00AB2C9E" w:rsidRDefault="00BA642A">
      <w:pPr>
        <w:pStyle w:val="Titre3"/>
        <w:rPr>
          <w:rFonts w:cs="Calibri"/>
        </w:rPr>
      </w:pPr>
      <w:bookmarkStart w:id="105" w:name="_Toc532917892"/>
      <w:bookmarkStart w:id="106" w:name="_Toc524335177"/>
      <w:r>
        <w:rPr>
          <w:rFonts w:cs="Calibri"/>
        </w:rPr>
        <w:t>Engaging the private sector</w:t>
      </w:r>
      <w:bookmarkEnd w:id="105"/>
      <w:r>
        <w:rPr>
          <w:rFonts w:cs="Calibri"/>
        </w:rPr>
        <w:t xml:space="preserve"> </w:t>
      </w:r>
    </w:p>
    <w:p w14:paraId="71E17A1D" w14:textId="77777777" w:rsidR="00AB2C9E" w:rsidRDefault="00BA642A">
      <w:pPr>
        <w:spacing w:after="0" w:line="240" w:lineRule="auto"/>
        <w:rPr>
          <w:rFonts w:ascii="Calibri" w:hAnsi="Calibri" w:cs="Calibri"/>
        </w:rPr>
      </w:pPr>
      <w:r>
        <w:rPr>
          <w:rFonts w:ascii="Calibri" w:hAnsi="Calibri" w:cs="Calibri"/>
        </w:rPr>
        <w:t>The private sector will be key in the implementation, both for the delivery of services to beneficiaries and for its crucial role in the transformation of the agricultural sector to a knowledge-based sector: value chains are composed mainly of private sector actors. The Chamber of Agriculture in PSF and the concerned ‘sector platforms’ such as the Rwandan Poultry Industry Association and the Rwanda Pig Farmers’ Association, as well as the Rwanda Council of Veterinary Doctors (RCVD), Rwanda Animal Feeds Association  (RAFA) are expected to be engaged in the project implementation.</w:t>
      </w:r>
    </w:p>
    <w:p w14:paraId="71E17A1E" w14:textId="77777777" w:rsidR="00AB2C9E" w:rsidRDefault="00AB2C9E">
      <w:pPr>
        <w:spacing w:after="0" w:line="240" w:lineRule="auto"/>
        <w:rPr>
          <w:rFonts w:ascii="Calibri" w:hAnsi="Calibri" w:cs="Calibri"/>
        </w:rPr>
      </w:pPr>
    </w:p>
    <w:p w14:paraId="71E17A1F" w14:textId="77777777" w:rsidR="00AB2C9E" w:rsidRDefault="00BA642A">
      <w:pPr>
        <w:pStyle w:val="Titre3"/>
        <w:rPr>
          <w:rFonts w:cs="Calibri"/>
        </w:rPr>
      </w:pPr>
      <w:bookmarkStart w:id="107" w:name="_Toc532917893"/>
      <w:r>
        <w:rPr>
          <w:rFonts w:cs="Calibri"/>
        </w:rPr>
        <w:t>Strategic partnership with Belgian expertise (including the private sector)</w:t>
      </w:r>
      <w:bookmarkEnd w:id="107"/>
    </w:p>
    <w:p w14:paraId="71E17A20" w14:textId="77777777" w:rsidR="00AB2C9E" w:rsidRDefault="00BA642A">
      <w:pPr>
        <w:spacing w:after="0" w:line="240" w:lineRule="auto"/>
        <w:rPr>
          <w:rFonts w:ascii="Calibri" w:hAnsi="Calibri" w:cs="Calibri"/>
        </w:rPr>
      </w:pPr>
      <w:r>
        <w:rPr>
          <w:rFonts w:ascii="Calibri" w:hAnsi="Calibri" w:cs="Calibri"/>
        </w:rPr>
        <w:t xml:space="preserve">Belgian expertise is expected to be mobilized in the research components or technical assistance of the project modality. Belgian pork, poultry and animal feed actors – both private and academic - are recognized for their expertise. For example the Flanders Poultry Cluster brings the best of Flanders technical poultry expertise to global partners looking for top production results. This is accomplished by bringing together technical experts and prime companies by organizing meetings and company visits. The Belgian Federal Agency for the Safety of the Food Chain has a proven track record in preserving the safety and quality of food. Partnerships with Bio can potentially be developed to support investment for the private sector development in the agriculture sector. </w:t>
      </w:r>
    </w:p>
    <w:p w14:paraId="71E17A21" w14:textId="77777777" w:rsidR="00AB2C9E" w:rsidRDefault="00AB2C9E">
      <w:pPr>
        <w:spacing w:after="0" w:line="240" w:lineRule="auto"/>
        <w:rPr>
          <w:rFonts w:ascii="Calibri" w:hAnsi="Calibri" w:cs="Calibri"/>
        </w:rPr>
      </w:pPr>
    </w:p>
    <w:p w14:paraId="71E17A22" w14:textId="77777777" w:rsidR="00AB2C9E" w:rsidRDefault="00BA642A">
      <w:pPr>
        <w:pStyle w:val="Titre3"/>
        <w:rPr>
          <w:rFonts w:cs="Calibri"/>
        </w:rPr>
      </w:pPr>
      <w:bookmarkStart w:id="108" w:name="_Toc524353233"/>
      <w:bookmarkStart w:id="109" w:name="_Toc532917894"/>
      <w:r>
        <w:rPr>
          <w:rFonts w:cs="Calibri"/>
        </w:rPr>
        <w:t>Articulation with other development partners</w:t>
      </w:r>
      <w:bookmarkEnd w:id="108"/>
      <w:bookmarkEnd w:id="109"/>
    </w:p>
    <w:p w14:paraId="71E17A23" w14:textId="77777777" w:rsidR="00AB2C9E" w:rsidRDefault="00BA642A">
      <w:pPr>
        <w:spacing w:after="0" w:line="240" w:lineRule="auto"/>
      </w:pPr>
      <w:r>
        <w:rPr>
          <w:rFonts w:ascii="Calibri" w:hAnsi="Calibri" w:cs="Calibri"/>
        </w:rPr>
        <w:t>Through the contribution to the MDTF, articulation with DFID, the Netherlands and the World Bank are inherently integrated in the program. During implementation further articulation will be developed with USAID programs, IFC, and other programs in the agriculture sector. (see also 1.8.1). In particular, it will be important to closely coordinate the development of the IFAD programme in order to ensure its implementation is supportive of this portfolio’s interventions.  This program will be embedded as well within the existing structures for policy dialogue in Rwanda: the Joint Sector Reviews as well as the Agriculture Sector Working group and Technical Working Groups</w:t>
      </w:r>
      <w:r>
        <w:t xml:space="preserve">. </w:t>
      </w:r>
      <w:bookmarkEnd w:id="106"/>
    </w:p>
    <w:p w14:paraId="71E17A24" w14:textId="77777777" w:rsidR="00AB2C9E" w:rsidRDefault="00AB2C9E">
      <w:pPr>
        <w:spacing w:after="0" w:line="240" w:lineRule="auto"/>
        <w:rPr>
          <w:rFonts w:ascii="Calibri" w:hAnsi="Calibri" w:cs="Calibri"/>
        </w:rPr>
      </w:pPr>
    </w:p>
    <w:p w14:paraId="71E17A25" w14:textId="77777777" w:rsidR="00AB2C9E" w:rsidRDefault="00BA642A">
      <w:pPr>
        <w:pStyle w:val="Titre2"/>
      </w:pPr>
      <w:bookmarkStart w:id="110" w:name="_Toc532917895"/>
      <w:r>
        <w:t>General and specific objectives</w:t>
      </w:r>
      <w:bookmarkEnd w:id="110"/>
    </w:p>
    <w:p w14:paraId="71E17A26" w14:textId="77777777" w:rsidR="00AB2C9E" w:rsidRDefault="00BA642A">
      <w:pPr>
        <w:spacing w:after="0" w:line="240" w:lineRule="auto"/>
        <w:rPr>
          <w:rFonts w:ascii="Calibri" w:hAnsi="Calibri" w:cs="Calibri"/>
        </w:rPr>
      </w:pPr>
      <w:r>
        <w:rPr>
          <w:rFonts w:ascii="Calibri" w:hAnsi="Calibri" w:cs="Calibri"/>
        </w:rPr>
        <w:t xml:space="preserve">The </w:t>
      </w:r>
      <w:r>
        <w:rPr>
          <w:rFonts w:ascii="Calibri" w:hAnsi="Calibri" w:cs="Calibri"/>
          <w:b/>
        </w:rPr>
        <w:t>General objective</w:t>
      </w:r>
      <w:r>
        <w:rPr>
          <w:rFonts w:ascii="Calibri" w:hAnsi="Calibri" w:cs="Calibri"/>
        </w:rPr>
        <w:t xml:space="preserve"> for the Agriculture sector is “</w:t>
      </w:r>
      <w:r>
        <w:rPr>
          <w:rFonts w:ascii="Calibri" w:hAnsi="Calibri" w:cs="Calibri"/>
          <w:b/>
          <w:lang w:val="en-US"/>
        </w:rPr>
        <w:t>Revenues for farmers’ households and other private actors in the agricultural value chains increases in a sustainable manner”.</w:t>
      </w:r>
      <w:r>
        <w:rPr>
          <w:rFonts w:ascii="Calibri" w:hAnsi="Calibri" w:cs="Calibri"/>
        </w:rPr>
        <w:t xml:space="preserve"> Based on the general objectives and the related Rwandan strategic plans, three specific objectives, each with its own modality, are formulated:    </w:t>
      </w:r>
    </w:p>
    <w:p w14:paraId="71E17A27" w14:textId="77777777" w:rsidR="00AB2C9E" w:rsidRDefault="00AB2C9E">
      <w:pPr>
        <w:spacing w:after="0" w:line="240" w:lineRule="auto"/>
        <w:rPr>
          <w:rFonts w:ascii="Calibri" w:hAnsi="Calibri" w:cs="Calibri"/>
        </w:rPr>
      </w:pPr>
    </w:p>
    <w:p w14:paraId="71E17A28" w14:textId="77777777" w:rsidR="00AB2C9E" w:rsidRDefault="00BA642A">
      <w:pPr>
        <w:spacing w:after="0" w:line="240" w:lineRule="auto"/>
        <w:rPr>
          <w:rFonts w:ascii="Calibri" w:hAnsi="Calibri" w:cs="Calibri"/>
          <w:u w:val="single"/>
        </w:rPr>
      </w:pPr>
      <w:r>
        <w:rPr>
          <w:rFonts w:ascii="Calibri" w:hAnsi="Calibri" w:cs="Calibri"/>
          <w:u w:val="single"/>
        </w:rPr>
        <w:t xml:space="preserve">For the MDTF modality: </w:t>
      </w:r>
    </w:p>
    <w:p w14:paraId="71E17A29" w14:textId="77777777" w:rsidR="00AB2C9E" w:rsidRDefault="00AB2C9E">
      <w:pPr>
        <w:spacing w:after="0" w:line="240" w:lineRule="auto"/>
        <w:rPr>
          <w:rFonts w:ascii="Calibri" w:hAnsi="Calibri" w:cs="Calibri"/>
        </w:rPr>
      </w:pPr>
    </w:p>
    <w:p w14:paraId="71E17A2A" w14:textId="77777777" w:rsidR="00AB2C9E" w:rsidRDefault="00BA642A">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r>
        <w:rPr>
          <w:rFonts w:ascii="Calibri" w:hAnsi="Calibri" w:cs="Calibri"/>
          <w:b/>
        </w:rPr>
        <w:t>Specific objective 1</w:t>
      </w:r>
      <w:r>
        <w:rPr>
          <w:rFonts w:ascii="Calibri" w:hAnsi="Calibri" w:cs="Calibri"/>
        </w:rPr>
        <w:t>: support through the MDTF the implementation of PSTA4 to promote the commercialization of agricultural value chains</w:t>
      </w:r>
    </w:p>
    <w:p w14:paraId="71E17A2B" w14:textId="77777777" w:rsidR="00AB2C9E" w:rsidRDefault="00AB2C9E">
      <w:pPr>
        <w:spacing w:after="0" w:line="240" w:lineRule="auto"/>
        <w:rPr>
          <w:rFonts w:ascii="Calibri" w:hAnsi="Calibri" w:cs="Calibri"/>
        </w:rPr>
      </w:pPr>
    </w:p>
    <w:p w14:paraId="71E17A2C" w14:textId="77777777" w:rsidR="00AB2C9E" w:rsidRDefault="00BA642A">
      <w:pPr>
        <w:spacing w:after="0" w:line="240" w:lineRule="auto"/>
        <w:rPr>
          <w:rFonts w:ascii="Calibri" w:hAnsi="Calibri" w:cs="Calibri"/>
        </w:rPr>
      </w:pPr>
      <w:r>
        <w:rPr>
          <w:rFonts w:ascii="Calibri" w:hAnsi="Calibri" w:cs="Calibri"/>
          <w:u w:val="single"/>
        </w:rPr>
        <w:t>For the project modality</w:t>
      </w:r>
      <w:r>
        <w:rPr>
          <w:rFonts w:ascii="Calibri" w:hAnsi="Calibri" w:cs="Calibri"/>
        </w:rPr>
        <w:t xml:space="preserve">, 2 interventions, each which its specific objective have been defined: </w:t>
      </w:r>
    </w:p>
    <w:p w14:paraId="71E17A2D" w14:textId="77777777" w:rsidR="00AB2C9E" w:rsidRDefault="00AB2C9E">
      <w:pPr>
        <w:spacing w:after="0" w:line="240" w:lineRule="auto"/>
        <w:rPr>
          <w:rFonts w:ascii="Calibri" w:hAnsi="Calibri" w:cs="Calibri"/>
        </w:rPr>
      </w:pPr>
    </w:p>
    <w:tbl>
      <w:tblPr>
        <w:tblStyle w:val="Grilledutableau"/>
        <w:tblW w:w="9781" w:type="dxa"/>
        <w:tblInd w:w="-4" w:type="dxa"/>
        <w:tblLook w:val="04A0" w:firstRow="1" w:lastRow="0" w:firstColumn="1" w:lastColumn="0" w:noHBand="0" w:noVBand="1"/>
      </w:tblPr>
      <w:tblGrid>
        <w:gridCol w:w="9781"/>
      </w:tblGrid>
      <w:tr w:rsidR="00AB2C9E" w14:paraId="71E17A31" w14:textId="77777777">
        <w:tc>
          <w:tcPr>
            <w:tcW w:w="9781" w:type="dxa"/>
          </w:tcPr>
          <w:p w14:paraId="71E17A2E" w14:textId="77777777" w:rsidR="00AB2C9E" w:rsidRDefault="00BA642A">
            <w:pPr>
              <w:spacing w:after="0" w:line="240" w:lineRule="auto"/>
              <w:rPr>
                <w:rFonts w:ascii="Calibri" w:hAnsi="Calibri" w:cs="Calibri"/>
              </w:rPr>
            </w:pPr>
            <w:r>
              <w:rPr>
                <w:rFonts w:ascii="Calibri" w:hAnsi="Calibri" w:cs="Calibri"/>
                <w:b/>
              </w:rPr>
              <w:t>Specific objective 2</w:t>
            </w:r>
            <w:r>
              <w:rPr>
                <w:rFonts w:ascii="Calibri" w:hAnsi="Calibri" w:cs="Calibri"/>
              </w:rPr>
              <w:t xml:space="preserve">: </w:t>
            </w:r>
            <w:bookmarkStart w:id="111" w:name="_Hlk524350331"/>
            <w:r>
              <w:rPr>
                <w:rFonts w:ascii="Calibri" w:hAnsi="Calibri" w:cs="Calibri"/>
              </w:rPr>
              <w:t>Develop inclusive and sustainable feed, pig &amp; poultry value chains in which all actors run a profitable business</w:t>
            </w:r>
          </w:p>
          <w:p w14:paraId="71E17A2F" w14:textId="77777777" w:rsidR="00AB2C9E" w:rsidRDefault="00AB2C9E">
            <w:pPr>
              <w:spacing w:after="0" w:line="240" w:lineRule="auto"/>
              <w:rPr>
                <w:rFonts w:ascii="Calibri" w:hAnsi="Calibri" w:cs="Calibri"/>
              </w:rPr>
            </w:pPr>
          </w:p>
          <w:p w14:paraId="71E17A30" w14:textId="63A15EED" w:rsidR="00AB2C9E" w:rsidRDefault="00BA642A" w:rsidP="000A04C8">
            <w:pPr>
              <w:spacing w:after="0" w:line="240" w:lineRule="auto"/>
              <w:rPr>
                <w:rFonts w:ascii="Calibri" w:hAnsi="Calibri" w:cs="Calibri"/>
                <w:lang w:val="en-US"/>
              </w:rPr>
            </w:pPr>
            <w:r>
              <w:rPr>
                <w:rFonts w:ascii="Calibri" w:hAnsi="Calibri" w:cs="Calibri"/>
                <w:b/>
              </w:rPr>
              <w:t>Specific Objective 3</w:t>
            </w:r>
            <w:r>
              <w:rPr>
                <w:rFonts w:ascii="Calibri" w:hAnsi="Calibri" w:cs="Calibri"/>
              </w:rPr>
              <w:t>:</w:t>
            </w:r>
            <w:bookmarkEnd w:id="111"/>
            <w:r>
              <w:rPr>
                <w:rFonts w:ascii="Calibri" w:hAnsi="Calibri" w:cs="Calibri"/>
              </w:rPr>
              <w:t xml:space="preserve"> Attract private investment to develop a modern industrialized value chain to produce high quality meat products and eggs to substitute import as we</w:t>
            </w:r>
            <w:r w:rsidR="000A04C8">
              <w:rPr>
                <w:rFonts w:ascii="Calibri" w:hAnsi="Calibri" w:cs="Calibri"/>
              </w:rPr>
              <w:t>ll</w:t>
            </w:r>
            <w:r>
              <w:rPr>
                <w:rFonts w:ascii="Calibri" w:hAnsi="Calibri" w:cs="Calibri"/>
              </w:rPr>
              <w:t xml:space="preserve"> as to export.</w:t>
            </w:r>
          </w:p>
        </w:tc>
      </w:tr>
    </w:tbl>
    <w:p w14:paraId="71E17A32" w14:textId="77777777" w:rsidR="00AB2C9E" w:rsidRDefault="00AB2C9E">
      <w:pPr>
        <w:spacing w:after="0" w:line="240" w:lineRule="auto"/>
        <w:rPr>
          <w:rFonts w:ascii="Calibri" w:hAnsi="Calibri" w:cs="Calibri"/>
          <w:color w:val="767171"/>
          <w:lang w:val="en-US"/>
        </w:rPr>
      </w:pPr>
    </w:p>
    <w:p w14:paraId="71E17A33" w14:textId="77777777" w:rsidR="00AB2C9E" w:rsidRDefault="00BA642A">
      <w:pPr>
        <w:spacing w:after="0" w:line="240" w:lineRule="auto"/>
        <w:rPr>
          <w:rFonts w:ascii="Calibri" w:hAnsi="Calibri" w:cs="Calibri"/>
        </w:rPr>
      </w:pPr>
      <w:r>
        <w:rPr>
          <w:rFonts w:ascii="Calibri" w:hAnsi="Calibri" w:cs="Calibri"/>
          <w:b/>
        </w:rPr>
        <w:t>Specific Objective 1</w:t>
      </w:r>
      <w:r>
        <w:rPr>
          <w:rFonts w:ascii="Calibri" w:hAnsi="Calibri" w:cs="Calibri"/>
        </w:rPr>
        <w:t xml:space="preserve"> will focus on strengthening the implementation of the PSTA4 through the Multi Donor Trust Fund (MDTF) managed by the World Bank, focusing on supporting the transformation of agriculture from a subsistence sector to a knowledge-based value creating sector that contributes to the national economy and ensures food security. 14.5 Mill Euros of the agriculture sector will be reserved for this modality and will be transferred to the World Bank. The Belgian contribution will contribute both to co-financing the PforR program as well as provide complementary funding windows that seek to maximize the impact of the PSTA4.</w:t>
      </w:r>
    </w:p>
    <w:p w14:paraId="71E17A34" w14:textId="77777777" w:rsidR="00AB2C9E" w:rsidRDefault="00AB2C9E">
      <w:pPr>
        <w:spacing w:after="0" w:line="240" w:lineRule="auto"/>
        <w:rPr>
          <w:rFonts w:ascii="Calibri" w:hAnsi="Calibri" w:cs="Calibri"/>
          <w:b/>
        </w:rPr>
      </w:pPr>
    </w:p>
    <w:p w14:paraId="71E17A35" w14:textId="77777777" w:rsidR="00AB2C9E" w:rsidRDefault="00BA642A">
      <w:pPr>
        <w:spacing w:after="0" w:line="240" w:lineRule="auto"/>
        <w:rPr>
          <w:rFonts w:ascii="Calibri" w:hAnsi="Calibri" w:cs="Calibri"/>
        </w:rPr>
      </w:pPr>
      <w:r>
        <w:rPr>
          <w:rFonts w:ascii="Calibri" w:hAnsi="Calibri" w:cs="Calibri"/>
          <w:b/>
        </w:rPr>
        <w:lastRenderedPageBreak/>
        <w:t>Specific Objective 2 and 3</w:t>
      </w:r>
      <w:r>
        <w:rPr>
          <w:rFonts w:ascii="Calibri" w:hAnsi="Calibri" w:cs="Calibri"/>
        </w:rPr>
        <w:t xml:space="preserve"> are complementary to specific objective 1 by focusing on two specific value chains and the related sub-value chain for animal feed.  These objectives align to the PSTA-4 as well as the Live Stock Master plan and aim at demonstrating best practices in operationalizing commercial value chains.</w:t>
      </w:r>
    </w:p>
    <w:p w14:paraId="71E17A36" w14:textId="77777777" w:rsidR="00AB2C9E" w:rsidRDefault="00AB2C9E">
      <w:pPr>
        <w:spacing w:after="120" w:line="240" w:lineRule="auto"/>
        <w:rPr>
          <w:rFonts w:ascii="Calibri" w:hAnsi="Calibri" w:cs="Calibri"/>
          <w:color w:val="767171"/>
        </w:rPr>
      </w:pPr>
    </w:p>
    <w:p w14:paraId="71E17A37" w14:textId="77777777" w:rsidR="00AB2C9E" w:rsidRDefault="00BA642A">
      <w:pPr>
        <w:spacing w:after="120" w:line="240" w:lineRule="auto"/>
        <w:rPr>
          <w:rFonts w:ascii="Calibri" w:hAnsi="Calibri" w:cs="Calibri"/>
          <w:color w:val="767171"/>
        </w:rPr>
      </w:pPr>
      <w:r>
        <w:rPr>
          <w:rFonts w:ascii="Calibri" w:hAnsi="Calibri" w:cs="Calibri"/>
          <w:color w:val="767171" w:themeColor="background2" w:themeShade="80"/>
        </w:rPr>
        <w:t>The total budget of the Agriculture sector is 30 million €, of which 14.5 million € will be reserved for the Result Based Financing Modality through the MDTF and 15.5 million € for the Project Modality. The Agriculture portfolio is underpinned by two different general aid modalities: a contribution to a Multi Donor Trust Fund modality and a Project Based Funding modality.</w:t>
      </w:r>
    </w:p>
    <w:p w14:paraId="71E17A38" w14:textId="77777777" w:rsidR="00AB2C9E" w:rsidRDefault="00BA642A">
      <w:pPr>
        <w:spacing w:after="0" w:line="240" w:lineRule="auto"/>
        <w:jc w:val="left"/>
        <w:rPr>
          <w:rFonts w:ascii="Calibri" w:hAnsi="Calibri" w:cs="Calibri"/>
          <w:color w:val="767171"/>
        </w:rPr>
      </w:pPr>
      <w:r>
        <w:rPr>
          <w:rFonts w:ascii="Calibri" w:hAnsi="Calibri" w:cs="Calibri"/>
          <w:color w:val="767171" w:themeColor="background2" w:themeShade="80"/>
        </w:rPr>
        <w:br w:type="page"/>
      </w:r>
    </w:p>
    <w:p w14:paraId="71E17A39" w14:textId="77777777" w:rsidR="00AB2C9E" w:rsidRDefault="00AB2C9E">
      <w:pPr>
        <w:spacing w:after="120" w:line="240" w:lineRule="auto"/>
        <w:rPr>
          <w:rFonts w:ascii="Calibri" w:hAnsi="Calibri" w:cs="Calibri"/>
          <w:color w:val="767171"/>
        </w:rPr>
      </w:pPr>
    </w:p>
    <w:p w14:paraId="71E17A3A" w14:textId="77777777" w:rsidR="00AB2C9E" w:rsidRDefault="00BA642A">
      <w:pPr>
        <w:pStyle w:val="Titre2"/>
      </w:pPr>
      <w:bookmarkStart w:id="112" w:name="_Toc524353217"/>
      <w:bookmarkStart w:id="113" w:name="_Toc532917896"/>
      <w:r>
        <w:t>MDTF modality: Support the implementation of PSTA4 to promote the commercialization of agricultural value chains.</w:t>
      </w:r>
      <w:bookmarkEnd w:id="112"/>
      <w:bookmarkEnd w:id="113"/>
      <w:r>
        <w:t xml:space="preserve"> </w:t>
      </w:r>
    </w:p>
    <w:p w14:paraId="71E17A3B" w14:textId="77777777" w:rsidR="00AB2C9E" w:rsidRDefault="00AB2C9E">
      <w:pPr>
        <w:spacing w:line="240" w:lineRule="auto"/>
        <w:rPr>
          <w:rFonts w:ascii="Calibri" w:hAnsi="Calibri" w:cs="Calibri"/>
        </w:rPr>
      </w:pPr>
    </w:p>
    <w:p w14:paraId="71E17A3C" w14:textId="77777777" w:rsidR="00AB2C9E" w:rsidRDefault="00BA642A">
      <w:pPr>
        <w:spacing w:line="240" w:lineRule="auto"/>
        <w:rPr>
          <w:rFonts w:ascii="Calibri" w:hAnsi="Calibri" w:cs="Calibri"/>
        </w:rPr>
      </w:pPr>
      <w:r>
        <w:rPr>
          <w:rFonts w:ascii="Calibri" w:hAnsi="Calibri" w:cs="Calibri"/>
        </w:rPr>
        <w:t xml:space="preserve">The MDTF is a programmatic trust fund, which allows donors to (i) co-finance the Results-based Financing approach in support of the PforR program and (ii) to support a complementary component that seeks to maximize the impact of the PSTA4. </w:t>
      </w:r>
    </w:p>
    <w:p w14:paraId="71E17A3D" w14:textId="77777777" w:rsidR="00AB2C9E" w:rsidRDefault="00BA642A">
      <w:pPr>
        <w:pStyle w:val="Titre3"/>
      </w:pPr>
      <w:bookmarkStart w:id="114" w:name="_Toc532917897"/>
      <w:r>
        <w:t>Result framework for the intervention:</w:t>
      </w:r>
      <w:bookmarkEnd w:id="114"/>
    </w:p>
    <w:p w14:paraId="71E17A3E" w14:textId="77777777" w:rsidR="00AB2C9E" w:rsidRDefault="00AB2C9E">
      <w:pPr>
        <w:spacing w:after="0" w:line="240" w:lineRule="auto"/>
        <w:rPr>
          <w:rFonts w:ascii="Calibri" w:hAnsi="Calibri" w:cs="Calibri"/>
          <w:color w:val="595959"/>
          <w:lang w:val="en-US"/>
        </w:rPr>
      </w:pPr>
    </w:p>
    <w:p w14:paraId="71E17A3F" w14:textId="77777777" w:rsidR="00AB2C9E" w:rsidRDefault="00BA642A">
      <w:pPr>
        <w:keepNext/>
        <w:pBdr>
          <w:top w:val="single" w:sz="4" w:space="0" w:color="auto"/>
          <w:left w:val="single" w:sz="4" w:space="0" w:color="auto"/>
          <w:bottom w:val="single" w:sz="4" w:space="0" w:color="auto"/>
          <w:right w:val="single" w:sz="4" w:space="0" w:color="auto"/>
        </w:pBdr>
        <w:spacing w:line="240" w:lineRule="auto"/>
        <w:contextualSpacing/>
        <w:rPr>
          <w:rFonts w:ascii="Calibri" w:hAnsi="Calibri" w:cs="Calibri"/>
          <w:b/>
          <w:color w:val="595959"/>
          <w:szCs w:val="20"/>
        </w:rPr>
      </w:pPr>
      <w:r>
        <w:rPr>
          <w:rFonts w:ascii="Calibri" w:hAnsi="Calibri" w:cs="Calibri"/>
          <w:b/>
          <w:color w:val="595959"/>
          <w:szCs w:val="20"/>
        </w:rPr>
        <w:t xml:space="preserve">SO 1 (MDTF modality): </w:t>
      </w:r>
    </w:p>
    <w:p w14:paraId="71E17A40" w14:textId="77777777" w:rsidR="00AB2C9E" w:rsidRDefault="00BA642A">
      <w:pPr>
        <w:keepNext/>
        <w:pBdr>
          <w:top w:val="single" w:sz="4" w:space="0" w:color="auto"/>
          <w:left w:val="single" w:sz="4" w:space="0" w:color="auto"/>
          <w:bottom w:val="single" w:sz="4" w:space="0" w:color="auto"/>
          <w:right w:val="single" w:sz="4" w:space="0" w:color="auto"/>
        </w:pBdr>
        <w:spacing w:line="240" w:lineRule="auto"/>
        <w:contextualSpacing/>
        <w:rPr>
          <w:rFonts w:ascii="Calibri" w:hAnsi="Calibri" w:cs="Calibri"/>
          <w:b/>
          <w:color w:val="595959"/>
          <w:szCs w:val="20"/>
        </w:rPr>
      </w:pPr>
      <w:r>
        <w:rPr>
          <w:rFonts w:ascii="Calibri" w:hAnsi="Calibri" w:cs="Calibri"/>
        </w:rPr>
        <w:t>Support through the MDTF the implementation of PSTA4 to promote the commercialization of agricultural value chains.</w:t>
      </w:r>
    </w:p>
    <w:p w14:paraId="71E17A41" w14:textId="77777777" w:rsidR="00AB2C9E" w:rsidRDefault="00AB2C9E">
      <w:pPr>
        <w:spacing w:after="0" w:line="240" w:lineRule="auto"/>
        <w:rPr>
          <w:rFonts w:ascii="Calibri" w:hAnsi="Calibri" w:cs="Calibri"/>
          <w:b/>
        </w:rPr>
      </w:pPr>
    </w:p>
    <w:p w14:paraId="71E17A42" w14:textId="77777777" w:rsidR="00AB2C9E" w:rsidRDefault="00BA642A">
      <w:pPr>
        <w:spacing w:line="240" w:lineRule="auto"/>
        <w:rPr>
          <w:rFonts w:ascii="Calibri" w:hAnsi="Calibri" w:cs="Calibri"/>
          <w:b/>
        </w:rPr>
      </w:pPr>
      <w:r>
        <w:rPr>
          <w:rFonts w:ascii="Calibri" w:hAnsi="Calibri" w:cs="Calibri"/>
          <w:b/>
        </w:rPr>
        <w:t>Result 1 Result-based financing in support of PforR result areas (Component 3 of the MDTF)</w:t>
      </w:r>
    </w:p>
    <w:p w14:paraId="71E17A43" w14:textId="77777777" w:rsidR="00AB2C9E" w:rsidRDefault="00BA642A">
      <w:pPr>
        <w:spacing w:line="240" w:lineRule="auto"/>
        <w:rPr>
          <w:rFonts w:ascii="Calibri" w:hAnsi="Calibri" w:cs="Calibri"/>
        </w:rPr>
      </w:pPr>
      <w:r>
        <w:rPr>
          <w:rFonts w:ascii="Calibri" w:hAnsi="Calibri" w:cs="Calibri"/>
        </w:rPr>
        <w:t xml:space="preserve">The aim of the PforR program is “To promote the commercialization of agriculture value chains in Rwanda”. The program will strengthen the implementation of the PSTA4. The support to PforR allows donors to jointly support and stimulate the GoR in the process of agricultural transformation and address the challenges of leveraging private sector investment in the agriculture Sector. </w:t>
      </w:r>
    </w:p>
    <w:p w14:paraId="71E17A44" w14:textId="77777777" w:rsidR="00AB2C9E" w:rsidRDefault="00BA642A">
      <w:pPr>
        <w:spacing w:line="240" w:lineRule="auto"/>
        <w:rPr>
          <w:rFonts w:ascii="Calibri" w:hAnsi="Calibri" w:cs="Calibri"/>
        </w:rPr>
      </w:pPr>
      <w:r>
        <w:rPr>
          <w:rFonts w:ascii="Calibri" w:hAnsi="Calibri" w:cs="Calibri"/>
        </w:rPr>
        <w:t xml:space="preserve">With the contribution to the PforR the following 4 result areas under the component Results-Based Financing will be supported: </w:t>
      </w:r>
    </w:p>
    <w:p w14:paraId="71E17A45" w14:textId="77777777" w:rsidR="00AB2C9E" w:rsidRDefault="00BA642A">
      <w:pPr>
        <w:spacing w:line="240" w:lineRule="auto"/>
        <w:rPr>
          <w:rFonts w:ascii="Calibri" w:hAnsi="Calibri" w:cs="Calibri"/>
        </w:rPr>
      </w:pPr>
      <w:r>
        <w:rPr>
          <w:rFonts w:ascii="Calibri" w:hAnsi="Calibri" w:cs="Calibri"/>
          <w:b/>
        </w:rPr>
        <w:t>Results Area 1: Policy and Organizational Reform</w:t>
      </w:r>
      <w:r>
        <w:rPr>
          <w:rFonts w:ascii="Calibri" w:hAnsi="Calibri" w:cs="Calibri"/>
        </w:rPr>
        <w:t xml:space="preserve"> – aligned with priority area 1 and 4 of PSTA4 – for improving the structure and strengthening MINAGRI’s capability to undertake sector analysis, associated policy reforms and design/introduce relevant financing mechanisms/business models for attracting private sector investment.</w:t>
      </w:r>
    </w:p>
    <w:p w14:paraId="71E17A46" w14:textId="77777777" w:rsidR="00AB2C9E" w:rsidRDefault="00BA642A">
      <w:pPr>
        <w:spacing w:line="240" w:lineRule="auto"/>
        <w:rPr>
          <w:rFonts w:ascii="Calibri" w:hAnsi="Calibri" w:cs="Calibri"/>
        </w:rPr>
      </w:pPr>
      <w:r>
        <w:rPr>
          <w:rFonts w:ascii="Calibri" w:hAnsi="Calibri" w:cs="Calibri"/>
          <w:b/>
        </w:rPr>
        <w:t xml:space="preserve">Results Area 2: Enabling Agriculture Commercialization </w:t>
      </w:r>
      <w:r>
        <w:rPr>
          <w:rFonts w:ascii="Calibri" w:hAnsi="Calibri" w:cs="Calibri"/>
        </w:rPr>
        <w:t>– aligned with priority area 4 of PSTA4 – for improving the quality of public investments in essential value chain services to leverage commercial agriculture, which include introducing business models that will link public investments to commercial markets and leverage increased levels of private sector investments. Promotion of Productive Alliances will be supported to strengthen the linkages between producers, buyers and the public sector within agricultural value chains.</w:t>
      </w:r>
    </w:p>
    <w:p w14:paraId="71E17A47" w14:textId="77777777" w:rsidR="00AB2C9E" w:rsidRDefault="00BA642A">
      <w:pPr>
        <w:spacing w:line="240" w:lineRule="auto"/>
        <w:rPr>
          <w:rFonts w:ascii="Calibri" w:hAnsi="Calibri" w:cs="Calibri"/>
        </w:rPr>
      </w:pPr>
      <w:r>
        <w:rPr>
          <w:rFonts w:ascii="Calibri" w:hAnsi="Calibri" w:cs="Calibri"/>
          <w:b/>
        </w:rPr>
        <w:t>Results Area 3: Delivery of Improved Agricultural Value Chain Services</w:t>
      </w:r>
      <w:r>
        <w:rPr>
          <w:rFonts w:ascii="Calibri" w:hAnsi="Calibri" w:cs="Calibri"/>
        </w:rPr>
        <w:t xml:space="preserve"> – aligned with priority area 3 &amp; 4 of PSTA4- fostering competitive agricultural value chains with measures to improve productivity and inclusiveness of agricultural market systems and increase value addition and competitiveness of diversified agricultural commodities for domestic, regional and international markets. The PforR Program ambitions to introduce and accelerate the expansion of services that reduce the risk of agricultural investments by improving dialogue between private and public actors, increasing the use of private sector service delivery (e.g. out-grower schemes and productive partnerships), and expanding access to information and financial services.</w:t>
      </w:r>
    </w:p>
    <w:p w14:paraId="71E17A48" w14:textId="77777777" w:rsidR="00AB2C9E" w:rsidRDefault="00BA642A">
      <w:pPr>
        <w:spacing w:line="240" w:lineRule="auto"/>
        <w:rPr>
          <w:rFonts w:ascii="Calibri" w:hAnsi="Calibri" w:cs="Calibri"/>
        </w:rPr>
      </w:pPr>
      <w:r>
        <w:rPr>
          <w:rFonts w:ascii="Calibri" w:hAnsi="Calibri" w:cs="Calibri"/>
          <w:b/>
        </w:rPr>
        <w:t>Results Area 4: Efficiency of Public Expenditures</w:t>
      </w:r>
      <w:r>
        <w:rPr>
          <w:rFonts w:ascii="Calibri" w:hAnsi="Calibri" w:cs="Calibri"/>
        </w:rPr>
        <w:t xml:space="preserve"> – aligned with priority area 4 of the PSTA – supporting improved efficiency in public expenditure of the agencies that account for the largest share of the sector expenditure.</w:t>
      </w:r>
    </w:p>
    <w:p w14:paraId="71E17A49" w14:textId="77777777" w:rsidR="00AB2C9E" w:rsidRDefault="00BA642A">
      <w:pPr>
        <w:spacing w:line="240" w:lineRule="auto"/>
        <w:rPr>
          <w:rFonts w:ascii="Calibri" w:hAnsi="Calibri" w:cs="Calibri"/>
        </w:rPr>
      </w:pPr>
      <w:r>
        <w:rPr>
          <w:rFonts w:ascii="Calibri" w:hAnsi="Calibri" w:cs="Calibri"/>
        </w:rPr>
        <w:t xml:space="preserve">For the total program of the PforR the following </w:t>
      </w:r>
      <w:r>
        <w:rPr>
          <w:rFonts w:ascii="Calibri" w:hAnsi="Calibri" w:cs="Calibri"/>
          <w:b/>
        </w:rPr>
        <w:t>Disbursement Linked Indicators (DLI)</w:t>
      </w:r>
      <w:r>
        <w:rPr>
          <w:rFonts w:ascii="Calibri" w:hAnsi="Calibri" w:cs="Calibri"/>
        </w:rPr>
        <w:t xml:space="preserve"> are formulated:</w:t>
      </w:r>
    </w:p>
    <w:p w14:paraId="71E17A4A" w14:textId="77777777" w:rsidR="00AB2C9E" w:rsidRDefault="00BA642A">
      <w:pPr>
        <w:pBdr>
          <w:top w:val="single" w:sz="4" w:space="1" w:color="auto"/>
          <w:left w:val="single" w:sz="4" w:space="4" w:color="auto"/>
          <w:bottom w:val="single" w:sz="4" w:space="1" w:color="auto"/>
          <w:right w:val="single" w:sz="4" w:space="4" w:color="auto"/>
        </w:pBdr>
        <w:spacing w:line="240" w:lineRule="auto"/>
        <w:rPr>
          <w:rFonts w:ascii="Calibri" w:hAnsi="Calibri" w:cs="Calibri"/>
        </w:rPr>
      </w:pPr>
      <w:r>
        <w:rPr>
          <w:rFonts w:ascii="Calibri" w:hAnsi="Calibri" w:cs="Calibri"/>
        </w:rPr>
        <w:t xml:space="preserve">DLI 1: </w:t>
      </w:r>
      <w:r>
        <w:rPr>
          <w:rFonts w:ascii="Calibri" w:hAnsi="Calibri" w:cs="Calibri"/>
        </w:rPr>
        <w:tab/>
        <w:t>Organizational Development Plan successfully prepared and implementation on track;</w:t>
      </w:r>
    </w:p>
    <w:p w14:paraId="71E17A4B" w14:textId="77777777" w:rsidR="00AB2C9E" w:rsidRDefault="00BA642A">
      <w:pPr>
        <w:pBdr>
          <w:top w:val="single" w:sz="4" w:space="1" w:color="auto"/>
          <w:left w:val="single" w:sz="4" w:space="4" w:color="auto"/>
          <w:bottom w:val="single" w:sz="4" w:space="1" w:color="auto"/>
          <w:right w:val="single" w:sz="4" w:space="4" w:color="auto"/>
        </w:pBdr>
        <w:spacing w:line="240" w:lineRule="auto"/>
        <w:rPr>
          <w:rFonts w:ascii="Calibri" w:hAnsi="Calibri" w:cs="Calibri"/>
        </w:rPr>
      </w:pPr>
      <w:r>
        <w:rPr>
          <w:rFonts w:ascii="Calibri" w:hAnsi="Calibri" w:cs="Calibri"/>
        </w:rPr>
        <w:t xml:space="preserve">DLI 2: </w:t>
      </w:r>
      <w:r>
        <w:rPr>
          <w:rFonts w:ascii="Calibri" w:hAnsi="Calibri" w:cs="Calibri"/>
        </w:rPr>
        <w:tab/>
        <w:t>Improved analytical and policy reform competencies demonstrated;</w:t>
      </w:r>
    </w:p>
    <w:p w14:paraId="71E17A4C" w14:textId="77777777" w:rsidR="00AB2C9E" w:rsidRDefault="00BA642A">
      <w:pPr>
        <w:pBdr>
          <w:top w:val="single" w:sz="4" w:space="1" w:color="auto"/>
          <w:left w:val="single" w:sz="4" w:space="4" w:color="auto"/>
          <w:bottom w:val="single" w:sz="4" w:space="1" w:color="auto"/>
          <w:right w:val="single" w:sz="4" w:space="4" w:color="auto"/>
        </w:pBdr>
        <w:spacing w:line="240" w:lineRule="auto"/>
        <w:rPr>
          <w:rFonts w:ascii="Calibri" w:hAnsi="Calibri" w:cs="Calibri"/>
        </w:rPr>
      </w:pPr>
      <w:r>
        <w:rPr>
          <w:rFonts w:ascii="Calibri" w:hAnsi="Calibri" w:cs="Calibri"/>
        </w:rPr>
        <w:t xml:space="preserve">DL1 3: </w:t>
      </w:r>
      <w:r>
        <w:rPr>
          <w:rFonts w:ascii="Calibri" w:hAnsi="Calibri" w:cs="Calibri"/>
        </w:rPr>
        <w:tab/>
        <w:t>Digital information platforms designed and operational</w:t>
      </w:r>
    </w:p>
    <w:p w14:paraId="71E17A4D" w14:textId="77777777" w:rsidR="00AB2C9E" w:rsidRDefault="00BA642A">
      <w:pPr>
        <w:pBdr>
          <w:top w:val="single" w:sz="4" w:space="1" w:color="auto"/>
          <w:left w:val="single" w:sz="4" w:space="4" w:color="auto"/>
          <w:bottom w:val="single" w:sz="4" w:space="1" w:color="auto"/>
          <w:right w:val="single" w:sz="4" w:space="4" w:color="auto"/>
        </w:pBdr>
        <w:spacing w:line="240" w:lineRule="auto"/>
        <w:rPr>
          <w:rFonts w:ascii="Calibri" w:hAnsi="Calibri" w:cs="Calibri"/>
        </w:rPr>
      </w:pPr>
      <w:r>
        <w:rPr>
          <w:rFonts w:ascii="Calibri" w:hAnsi="Calibri" w:cs="Calibri"/>
        </w:rPr>
        <w:t xml:space="preserve">DLI 4: </w:t>
      </w:r>
      <w:r>
        <w:rPr>
          <w:rFonts w:ascii="Calibri" w:hAnsi="Calibri" w:cs="Calibri"/>
        </w:rPr>
        <w:tab/>
        <w:t xml:space="preserve">Mechanism to Strengthen Agriculture Public-Private Dialogues and Agriculture Value Chain Platforms </w:t>
      </w:r>
      <w:r>
        <w:rPr>
          <w:rFonts w:ascii="Calibri" w:hAnsi="Calibri" w:cs="Calibri"/>
        </w:rPr>
        <w:tab/>
        <w:t>designed and implemented</w:t>
      </w:r>
    </w:p>
    <w:p w14:paraId="71E17A4E" w14:textId="77777777" w:rsidR="00AB2C9E" w:rsidRDefault="00BA642A">
      <w:pPr>
        <w:pBdr>
          <w:top w:val="single" w:sz="4" w:space="1" w:color="auto"/>
          <w:left w:val="single" w:sz="4" w:space="4" w:color="auto"/>
          <w:bottom w:val="single" w:sz="4" w:space="1" w:color="auto"/>
          <w:right w:val="single" w:sz="4" w:space="4" w:color="auto"/>
        </w:pBdr>
        <w:spacing w:line="240" w:lineRule="auto"/>
        <w:rPr>
          <w:rFonts w:ascii="Calibri" w:hAnsi="Calibri" w:cs="Calibri"/>
        </w:rPr>
      </w:pPr>
      <w:r>
        <w:rPr>
          <w:rFonts w:ascii="Calibri" w:hAnsi="Calibri" w:cs="Calibri"/>
        </w:rPr>
        <w:t xml:space="preserve">DLI 5: </w:t>
      </w:r>
      <w:r>
        <w:rPr>
          <w:rFonts w:ascii="Calibri" w:hAnsi="Calibri" w:cs="Calibri"/>
        </w:rPr>
        <w:tab/>
        <w:t xml:space="preserve">New irrigation area identified, developed and/or managed where commercial viability has been a </w:t>
      </w:r>
      <w:r>
        <w:rPr>
          <w:rFonts w:ascii="Calibri" w:hAnsi="Calibri" w:cs="Calibri"/>
        </w:rPr>
        <w:tab/>
        <w:t>determining appraisal criterion</w:t>
      </w:r>
    </w:p>
    <w:p w14:paraId="71E17A4F" w14:textId="77777777" w:rsidR="00AB2C9E" w:rsidRDefault="00BA642A">
      <w:pPr>
        <w:pBdr>
          <w:top w:val="single" w:sz="4" w:space="1" w:color="auto"/>
          <w:left w:val="single" w:sz="4" w:space="4" w:color="auto"/>
          <w:bottom w:val="single" w:sz="4" w:space="1" w:color="auto"/>
          <w:right w:val="single" w:sz="4" w:space="4" w:color="auto"/>
        </w:pBdr>
        <w:spacing w:line="240" w:lineRule="auto"/>
        <w:rPr>
          <w:rFonts w:ascii="Calibri" w:hAnsi="Calibri" w:cs="Calibri"/>
        </w:rPr>
      </w:pPr>
      <w:r>
        <w:rPr>
          <w:rFonts w:ascii="Calibri" w:hAnsi="Calibri" w:cs="Calibri"/>
        </w:rPr>
        <w:t xml:space="preserve">DLI 6: </w:t>
      </w:r>
      <w:r>
        <w:rPr>
          <w:rFonts w:ascii="Calibri" w:hAnsi="Calibri" w:cs="Calibri"/>
        </w:rPr>
        <w:tab/>
        <w:t xml:space="preserve">New terracing area identified, developed and/or managed where commercial viability has been a </w:t>
      </w:r>
      <w:r>
        <w:rPr>
          <w:rFonts w:ascii="Calibri" w:hAnsi="Calibri" w:cs="Calibri"/>
        </w:rPr>
        <w:tab/>
        <w:t>determining appraisal criterion</w:t>
      </w:r>
    </w:p>
    <w:p w14:paraId="71E17A50" w14:textId="77777777" w:rsidR="00AB2C9E" w:rsidRDefault="00BA642A">
      <w:pPr>
        <w:pBdr>
          <w:top w:val="single" w:sz="4" w:space="1" w:color="auto"/>
          <w:left w:val="single" w:sz="4" w:space="4" w:color="auto"/>
          <w:bottom w:val="single" w:sz="4" w:space="1" w:color="auto"/>
          <w:right w:val="single" w:sz="4" w:space="4" w:color="auto"/>
        </w:pBdr>
        <w:spacing w:line="240" w:lineRule="auto"/>
        <w:rPr>
          <w:rFonts w:ascii="Calibri" w:hAnsi="Calibri" w:cs="Calibri"/>
        </w:rPr>
      </w:pPr>
      <w:r>
        <w:rPr>
          <w:rFonts w:ascii="Calibri" w:hAnsi="Calibri" w:cs="Calibri"/>
        </w:rPr>
        <w:t>DLI 7:</w:t>
      </w:r>
      <w:r>
        <w:rPr>
          <w:rFonts w:ascii="Calibri" w:hAnsi="Calibri" w:cs="Calibri"/>
        </w:rPr>
        <w:tab/>
        <w:t xml:space="preserve"> Volume of private sector investment (in US$) matching public financing in PPP infrastructure project</w:t>
      </w:r>
    </w:p>
    <w:p w14:paraId="71E17A51" w14:textId="77777777" w:rsidR="00AB2C9E" w:rsidRDefault="00BA642A">
      <w:pPr>
        <w:pBdr>
          <w:top w:val="single" w:sz="4" w:space="1" w:color="auto"/>
          <w:left w:val="single" w:sz="4" w:space="4" w:color="auto"/>
          <w:bottom w:val="single" w:sz="4" w:space="1" w:color="auto"/>
          <w:right w:val="single" w:sz="4" w:space="4" w:color="auto"/>
        </w:pBdr>
        <w:spacing w:line="240" w:lineRule="auto"/>
        <w:rPr>
          <w:rFonts w:ascii="Calibri" w:hAnsi="Calibri" w:cs="Calibri"/>
        </w:rPr>
      </w:pPr>
      <w:r>
        <w:rPr>
          <w:rFonts w:ascii="Calibri" w:hAnsi="Calibri" w:cs="Calibri"/>
        </w:rPr>
        <w:lastRenderedPageBreak/>
        <w:t xml:space="preserve">DLI 8: </w:t>
      </w:r>
      <w:r>
        <w:rPr>
          <w:rFonts w:ascii="Calibri" w:hAnsi="Calibri" w:cs="Calibri"/>
        </w:rPr>
        <w:tab/>
        <w:t>Private sector extension service models designed, launched and achieving positive response</w:t>
      </w:r>
    </w:p>
    <w:p w14:paraId="71E17A52" w14:textId="77777777" w:rsidR="00AB2C9E" w:rsidRDefault="00BA642A">
      <w:pPr>
        <w:pBdr>
          <w:top w:val="single" w:sz="4" w:space="1" w:color="auto"/>
          <w:left w:val="single" w:sz="4" w:space="4" w:color="auto"/>
          <w:bottom w:val="single" w:sz="4" w:space="1" w:color="auto"/>
          <w:right w:val="single" w:sz="4" w:space="4" w:color="auto"/>
        </w:pBdr>
        <w:spacing w:line="240" w:lineRule="auto"/>
        <w:rPr>
          <w:rFonts w:ascii="Calibri" w:hAnsi="Calibri" w:cs="Calibri"/>
        </w:rPr>
      </w:pPr>
      <w:r>
        <w:rPr>
          <w:rFonts w:ascii="Calibri" w:hAnsi="Calibri" w:cs="Calibri"/>
        </w:rPr>
        <w:t xml:space="preserve">DLI 9: </w:t>
      </w:r>
      <w:r>
        <w:rPr>
          <w:rFonts w:ascii="Calibri" w:hAnsi="Calibri" w:cs="Calibri"/>
        </w:rPr>
        <w:tab/>
        <w:t>Reform of RAB</w:t>
      </w:r>
    </w:p>
    <w:p w14:paraId="71E17A53" w14:textId="77777777" w:rsidR="00AB2C9E" w:rsidRDefault="00BA642A">
      <w:pPr>
        <w:spacing w:line="240" w:lineRule="auto"/>
        <w:rPr>
          <w:rFonts w:ascii="Calibri" w:hAnsi="Calibri" w:cs="Calibri"/>
        </w:rPr>
      </w:pPr>
      <w:r>
        <w:rPr>
          <w:rFonts w:ascii="Calibri" w:hAnsi="Calibri" w:cs="Calibri"/>
        </w:rPr>
        <w:t>In addition to the component 3 for Result Based Financing of the PforR there is another component in the PforR:</w:t>
      </w:r>
    </w:p>
    <w:p w14:paraId="71E17A54" w14:textId="77777777" w:rsidR="00AB2C9E" w:rsidRDefault="00BA642A">
      <w:pPr>
        <w:spacing w:line="240" w:lineRule="auto"/>
        <w:rPr>
          <w:rFonts w:ascii="Calibri" w:hAnsi="Calibri" w:cs="Calibri"/>
          <w:b/>
        </w:rPr>
      </w:pPr>
      <w:r>
        <w:rPr>
          <w:rFonts w:ascii="Calibri" w:hAnsi="Calibri" w:cs="Calibri"/>
          <w:b/>
        </w:rPr>
        <w:t>Result 2: Providing Evidence Based Analysis on Donor Partners (Component 1 of the MDTF):</w:t>
      </w:r>
    </w:p>
    <w:p w14:paraId="71E17A55" w14:textId="77777777" w:rsidR="00AB2C9E" w:rsidRDefault="00BA642A">
      <w:pPr>
        <w:spacing w:line="240" w:lineRule="auto"/>
        <w:rPr>
          <w:rFonts w:ascii="Calibri" w:hAnsi="Calibri" w:cs="Calibri"/>
        </w:rPr>
      </w:pPr>
      <w:r>
        <w:rPr>
          <w:rFonts w:ascii="Calibri" w:hAnsi="Calibri" w:cs="Calibri"/>
        </w:rPr>
        <w:t xml:space="preserve">This component is intended to support extra capacity development activities and to support informed debate between Government and Development Partners by building evidence to inform positions on the government’s programs and policies. As Rwanda’s agriculture transformation moves forward, it will be important to inform the progress – and potentially adjust the expected outcomes of key programs – and develop the evidence base. The analytical work and advisory support will concentrate on key public policy questions related to commercialization, rural employment, digital solutions, and access to finance that is related to PSTA delivery. </w:t>
      </w:r>
    </w:p>
    <w:p w14:paraId="71E17A56" w14:textId="77777777" w:rsidR="00AB2C9E" w:rsidRDefault="00BA642A">
      <w:pPr>
        <w:spacing w:after="0" w:line="240" w:lineRule="auto"/>
        <w:rPr>
          <w:rFonts w:ascii="Calibri" w:hAnsi="Calibri" w:cs="Calibri"/>
        </w:rPr>
      </w:pPr>
      <w:r>
        <w:rPr>
          <w:rFonts w:ascii="Calibri" w:hAnsi="Calibri" w:cs="Calibri"/>
        </w:rPr>
        <w:t>Some emerging areas of analytical work have been identified as follows: (a) analytics on how to create a sufficient number of jobs for a rapidly growing labour force, improving labour productivity, earnings, and quality of jobs, and ensuring access to jobs for more vulnerable population groups, including youth, women, those in the bottom 40 percent, and refugees; and (b) pro-poor market links focused on supply chains with high potential for inclusive employment/livelihoods. It is expected that any proposed areas of support will be detailed and reviewed by the MDTF Steering Committee.</w:t>
      </w:r>
    </w:p>
    <w:p w14:paraId="71E17A57" w14:textId="77777777" w:rsidR="00AB2C9E" w:rsidRDefault="00AB2C9E">
      <w:pPr>
        <w:spacing w:after="0" w:line="240" w:lineRule="auto"/>
        <w:rPr>
          <w:rFonts w:ascii="Calibri" w:hAnsi="Calibri" w:cs="Calibri"/>
          <w:color w:val="767171"/>
        </w:rPr>
      </w:pPr>
    </w:p>
    <w:p w14:paraId="71E17A58" w14:textId="77777777" w:rsidR="00AB2C9E" w:rsidRDefault="00BA642A">
      <w:pPr>
        <w:spacing w:after="0" w:line="240" w:lineRule="auto"/>
        <w:rPr>
          <w:rFonts w:ascii="Calibri" w:hAnsi="Calibri" w:cs="Calibri"/>
        </w:rPr>
      </w:pPr>
      <w:r>
        <w:rPr>
          <w:rFonts w:ascii="Calibri" w:hAnsi="Calibri" w:cs="Calibri"/>
        </w:rPr>
        <w:t xml:space="preserve">This component acknowledges that government institutions in Rwanda are not yet fully equipped—in terms of both human and technical resources—to manage the transition towards being an Enabler of Private Sector Investment. Institutions like MINAGRI and RAB will be expected to undertake greater responsibilities, in new areas. A range of needs, from staff training and development through to monitoring and evaluation (M&amp;E) system development and data analysis will be required both at the national level and in districts. </w:t>
      </w:r>
    </w:p>
    <w:p w14:paraId="71E17A59" w14:textId="77777777" w:rsidR="00AB2C9E" w:rsidRDefault="00BA642A">
      <w:pPr>
        <w:spacing w:after="0" w:line="240" w:lineRule="auto"/>
        <w:rPr>
          <w:rFonts w:ascii="Calibri" w:hAnsi="Calibri" w:cs="Calibri"/>
        </w:rPr>
      </w:pPr>
      <w:r>
        <w:rPr>
          <w:rFonts w:ascii="Calibri" w:hAnsi="Calibri" w:cs="Calibri"/>
        </w:rPr>
        <w:t xml:space="preserve">The types of support required will include:  </w:t>
      </w:r>
    </w:p>
    <w:p w14:paraId="71E17A5A" w14:textId="77777777" w:rsidR="00AB2C9E" w:rsidRDefault="00BA642A">
      <w:pPr>
        <w:pStyle w:val="Paragraphedeliste"/>
        <w:numPr>
          <w:ilvl w:val="0"/>
          <w:numId w:val="25"/>
        </w:numPr>
        <w:spacing w:after="0" w:line="240" w:lineRule="auto"/>
        <w:rPr>
          <w:rFonts w:ascii="Calibri" w:hAnsi="Calibri" w:cs="Calibri"/>
        </w:rPr>
      </w:pPr>
      <w:r>
        <w:rPr>
          <w:rFonts w:ascii="Calibri" w:hAnsi="Calibri" w:cs="Calibri"/>
        </w:rPr>
        <w:t>Assistance to MINAGRI Senior Management, including Private Sector advisory staff. Activities include specific investments, policy support and training.</w:t>
      </w:r>
    </w:p>
    <w:p w14:paraId="71E17A5B" w14:textId="77777777" w:rsidR="00AB2C9E" w:rsidRDefault="00BA642A">
      <w:pPr>
        <w:pStyle w:val="Paragraphedeliste"/>
        <w:numPr>
          <w:ilvl w:val="0"/>
          <w:numId w:val="25"/>
        </w:numPr>
        <w:spacing w:after="0" w:line="240" w:lineRule="auto"/>
        <w:rPr>
          <w:rFonts w:ascii="Calibri" w:hAnsi="Calibri" w:cs="Calibri"/>
        </w:rPr>
      </w:pPr>
      <w:r>
        <w:rPr>
          <w:rFonts w:ascii="Calibri" w:hAnsi="Calibri" w:cs="Calibri"/>
        </w:rPr>
        <w:t>Third-party analytical capacity: Funds may be used to establish partnership with national/international agencies with relevant technical knowledge in private sector engagement.</w:t>
      </w:r>
    </w:p>
    <w:p w14:paraId="71E17A5C" w14:textId="77777777" w:rsidR="00AB2C9E" w:rsidRDefault="00AB2C9E">
      <w:pPr>
        <w:spacing w:after="120" w:line="240" w:lineRule="auto"/>
        <w:rPr>
          <w:color w:val="767171"/>
        </w:rPr>
      </w:pPr>
    </w:p>
    <w:p w14:paraId="71E17A5D" w14:textId="77777777" w:rsidR="00AB2C9E" w:rsidRDefault="00AB2C9E">
      <w:pPr>
        <w:pStyle w:val="Titre3"/>
        <w:sectPr w:rsidR="00AB2C9E">
          <w:pgSz w:w="11906" w:h="16838"/>
          <w:pgMar w:top="851" w:right="992" w:bottom="1276" w:left="1134" w:header="709" w:footer="709" w:gutter="0"/>
          <w:cols w:space="708"/>
          <w:titlePg/>
          <w:docGrid w:linePitch="360"/>
        </w:sectPr>
      </w:pPr>
    </w:p>
    <w:p w14:paraId="71E17A5E" w14:textId="77777777" w:rsidR="00AB2C9E" w:rsidRDefault="00BA642A">
      <w:pPr>
        <w:pStyle w:val="Titre3"/>
      </w:pPr>
      <w:bookmarkStart w:id="115" w:name="_Toc532917898"/>
      <w:r>
        <w:lastRenderedPageBreak/>
        <w:t>Hypotheses, risks and mitigation measures</w:t>
      </w:r>
      <w:bookmarkEnd w:id="115"/>
    </w:p>
    <w:p w14:paraId="71E17A5F" w14:textId="77777777" w:rsidR="00AB2C9E" w:rsidRDefault="00BA642A">
      <w:pPr>
        <w:spacing w:line="240" w:lineRule="auto"/>
        <w:rPr>
          <w:rFonts w:ascii="Calibri" w:hAnsi="Calibri" w:cs="Calibri"/>
          <w:lang w:val="en-US"/>
        </w:rPr>
      </w:pPr>
      <w:r>
        <w:rPr>
          <w:rFonts w:ascii="Calibri" w:hAnsi="Calibri" w:cs="Calibri"/>
          <w:lang w:val="en-US"/>
        </w:rPr>
        <w:t xml:space="preserve">The following risks were identified for the MDTF component of the programme: </w:t>
      </w:r>
    </w:p>
    <w:p w14:paraId="71E17A60" w14:textId="77777777" w:rsidR="00AB2C9E" w:rsidRDefault="00BA642A">
      <w:pPr>
        <w:pStyle w:val="Sous-titre"/>
        <w:rPr>
          <w:sz w:val="20"/>
          <w:szCs w:val="20"/>
        </w:rPr>
      </w:pPr>
      <w:r>
        <w:rPr>
          <w:sz w:val="20"/>
          <w:szCs w:val="20"/>
        </w:rPr>
        <w:t xml:space="preserve">Table 10: MDTF risks and mitigation measures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A0" w:firstRow="1" w:lastRow="0" w:firstColumn="1" w:lastColumn="0" w:noHBand="0" w:noVBand="0"/>
      </w:tblPr>
      <w:tblGrid>
        <w:gridCol w:w="4148"/>
        <w:gridCol w:w="1441"/>
        <w:gridCol w:w="1153"/>
        <w:gridCol w:w="1059"/>
        <w:gridCol w:w="7024"/>
      </w:tblGrid>
      <w:tr w:rsidR="00AB2C9E" w14:paraId="71E17A66" w14:textId="77777777">
        <w:trPr>
          <w:tblHeader/>
        </w:trPr>
        <w:tc>
          <w:tcPr>
            <w:tcW w:w="1399" w:type="pct"/>
            <w:tcBorders>
              <w:top w:val="single" w:sz="4" w:space="0" w:color="auto"/>
              <w:left w:val="single" w:sz="4" w:space="0" w:color="auto"/>
              <w:bottom w:val="single" w:sz="4" w:space="0" w:color="auto"/>
              <w:right w:val="single" w:sz="4" w:space="0" w:color="auto"/>
            </w:tcBorders>
            <w:shd w:val="clear" w:color="auto" w:fill="C00000"/>
            <w:vAlign w:val="center"/>
          </w:tcPr>
          <w:p w14:paraId="71E17A61" w14:textId="77777777" w:rsidR="00AB2C9E" w:rsidRDefault="00BA642A">
            <w:pPr>
              <w:spacing w:after="0" w:line="240" w:lineRule="auto"/>
              <w:jc w:val="left"/>
              <w:rPr>
                <w:rFonts w:ascii="Calibri" w:hAnsi="Calibri" w:cs="Calibri"/>
                <w:b/>
                <w:color w:val="FFFFFF"/>
                <w:sz w:val="18"/>
                <w:szCs w:val="18"/>
                <w:lang w:val="en-US"/>
              </w:rPr>
            </w:pPr>
            <w:r>
              <w:rPr>
                <w:rFonts w:ascii="Calibri" w:hAnsi="Calibri" w:cs="Calibri"/>
                <w:b/>
                <w:color w:val="FFFFFF"/>
                <w:sz w:val="18"/>
                <w:szCs w:val="18"/>
                <w:lang w:val="en-US"/>
              </w:rPr>
              <w:t>Risks</w:t>
            </w:r>
          </w:p>
        </w:tc>
        <w:tc>
          <w:tcPr>
            <w:tcW w:w="486" w:type="pct"/>
            <w:tcBorders>
              <w:top w:val="single" w:sz="4" w:space="0" w:color="auto"/>
              <w:left w:val="single" w:sz="4" w:space="0" w:color="auto"/>
              <w:bottom w:val="single" w:sz="4" w:space="0" w:color="auto"/>
              <w:right w:val="single" w:sz="4" w:space="0" w:color="auto"/>
            </w:tcBorders>
            <w:shd w:val="clear" w:color="auto" w:fill="C00000"/>
            <w:vAlign w:val="center"/>
          </w:tcPr>
          <w:p w14:paraId="71E17A62" w14:textId="77777777" w:rsidR="00AB2C9E" w:rsidRDefault="00BA642A">
            <w:pPr>
              <w:spacing w:after="0" w:line="240" w:lineRule="auto"/>
              <w:jc w:val="left"/>
              <w:rPr>
                <w:rFonts w:ascii="Calibri" w:hAnsi="Calibri" w:cs="Calibri"/>
                <w:b/>
                <w:color w:val="FFFFFF"/>
                <w:sz w:val="18"/>
                <w:szCs w:val="18"/>
                <w:lang w:val="en-US"/>
              </w:rPr>
            </w:pPr>
            <w:r>
              <w:rPr>
                <w:rFonts w:ascii="Calibri" w:hAnsi="Calibri" w:cs="Calibri"/>
                <w:b/>
                <w:color w:val="FFFFFF"/>
                <w:sz w:val="18"/>
                <w:szCs w:val="18"/>
                <w:lang w:val="en-US"/>
              </w:rPr>
              <w:t>Probability</w:t>
            </w:r>
          </w:p>
        </w:tc>
        <w:tc>
          <w:tcPr>
            <w:tcW w:w="389" w:type="pct"/>
            <w:tcBorders>
              <w:top w:val="single" w:sz="4" w:space="0" w:color="auto"/>
              <w:left w:val="single" w:sz="4" w:space="0" w:color="auto"/>
              <w:bottom w:val="single" w:sz="4" w:space="0" w:color="auto"/>
              <w:right w:val="single" w:sz="4" w:space="0" w:color="auto"/>
            </w:tcBorders>
            <w:shd w:val="clear" w:color="auto" w:fill="C00000"/>
            <w:vAlign w:val="center"/>
          </w:tcPr>
          <w:p w14:paraId="71E17A63" w14:textId="77777777" w:rsidR="00AB2C9E" w:rsidRDefault="00BA642A">
            <w:pPr>
              <w:spacing w:after="0" w:line="240" w:lineRule="auto"/>
              <w:jc w:val="left"/>
              <w:rPr>
                <w:rFonts w:ascii="Calibri" w:hAnsi="Calibri" w:cs="Calibri"/>
                <w:b/>
                <w:color w:val="FFFFFF"/>
                <w:sz w:val="18"/>
                <w:szCs w:val="18"/>
                <w:lang w:val="en-US"/>
              </w:rPr>
            </w:pPr>
            <w:r>
              <w:rPr>
                <w:rFonts w:ascii="Calibri" w:hAnsi="Calibri" w:cs="Calibri"/>
                <w:b/>
                <w:color w:val="FFFFFF"/>
                <w:sz w:val="18"/>
                <w:szCs w:val="18"/>
                <w:lang w:val="en-US"/>
              </w:rPr>
              <w:t>Impact</w:t>
            </w:r>
          </w:p>
        </w:tc>
        <w:tc>
          <w:tcPr>
            <w:tcW w:w="357" w:type="pct"/>
            <w:tcBorders>
              <w:top w:val="single" w:sz="4" w:space="0" w:color="auto"/>
              <w:left w:val="single" w:sz="4" w:space="0" w:color="auto"/>
              <w:bottom w:val="single" w:sz="4" w:space="0" w:color="auto"/>
              <w:right w:val="single" w:sz="4" w:space="0" w:color="auto"/>
            </w:tcBorders>
            <w:shd w:val="clear" w:color="auto" w:fill="C00000"/>
            <w:vAlign w:val="center"/>
          </w:tcPr>
          <w:p w14:paraId="71E17A64" w14:textId="77777777" w:rsidR="00AB2C9E" w:rsidRDefault="00BA642A">
            <w:pPr>
              <w:spacing w:after="0" w:line="240" w:lineRule="auto"/>
              <w:jc w:val="left"/>
              <w:rPr>
                <w:rFonts w:ascii="Calibri" w:hAnsi="Calibri" w:cs="Calibri"/>
                <w:b/>
                <w:color w:val="FFFFFF"/>
                <w:sz w:val="18"/>
                <w:szCs w:val="18"/>
                <w:lang w:val="en-US"/>
              </w:rPr>
            </w:pPr>
            <w:r>
              <w:rPr>
                <w:rFonts w:ascii="Calibri" w:hAnsi="Calibri" w:cs="Calibri"/>
                <w:b/>
                <w:color w:val="FFFFFF"/>
                <w:sz w:val="18"/>
                <w:szCs w:val="18"/>
                <w:lang w:val="en-US"/>
              </w:rPr>
              <w:t>Action</w:t>
            </w:r>
            <w:r>
              <w:rPr>
                <w:rFonts w:ascii="Calibri" w:hAnsi="Calibri" w:cs="Calibri"/>
                <w:b/>
                <w:color w:val="FFFFFF"/>
                <w:sz w:val="18"/>
                <w:szCs w:val="18"/>
                <w:vertAlign w:val="superscript"/>
                <w:lang w:val="en-US"/>
              </w:rPr>
              <w:footnoteReference w:id="4"/>
            </w:r>
          </w:p>
        </w:tc>
        <w:tc>
          <w:tcPr>
            <w:tcW w:w="2369" w:type="pct"/>
            <w:tcBorders>
              <w:top w:val="single" w:sz="4" w:space="0" w:color="auto"/>
              <w:left w:val="single" w:sz="4" w:space="0" w:color="auto"/>
              <w:bottom w:val="single" w:sz="4" w:space="0" w:color="auto"/>
              <w:right w:val="single" w:sz="4" w:space="0" w:color="auto"/>
            </w:tcBorders>
            <w:shd w:val="clear" w:color="auto" w:fill="C00000"/>
            <w:vAlign w:val="center"/>
          </w:tcPr>
          <w:p w14:paraId="71E17A65" w14:textId="77777777" w:rsidR="00AB2C9E" w:rsidRDefault="00BA642A">
            <w:pPr>
              <w:spacing w:after="0" w:line="240" w:lineRule="auto"/>
              <w:jc w:val="left"/>
              <w:rPr>
                <w:rFonts w:ascii="Calibri" w:hAnsi="Calibri" w:cs="Calibri"/>
                <w:b/>
                <w:color w:val="FFFFFF"/>
                <w:sz w:val="18"/>
                <w:szCs w:val="18"/>
                <w:lang w:val="en-US"/>
              </w:rPr>
            </w:pPr>
            <w:r>
              <w:rPr>
                <w:rFonts w:ascii="Calibri" w:hAnsi="Calibri" w:cs="Calibri"/>
                <w:b/>
                <w:color w:val="FFFFFF"/>
                <w:sz w:val="18"/>
                <w:szCs w:val="18"/>
                <w:lang w:val="en-US"/>
              </w:rPr>
              <w:t>Mitigating Measures</w:t>
            </w:r>
          </w:p>
        </w:tc>
      </w:tr>
      <w:tr w:rsidR="00AB2C9E" w14:paraId="71E17A6C" w14:textId="77777777">
        <w:tc>
          <w:tcPr>
            <w:tcW w:w="1399" w:type="pct"/>
            <w:tcBorders>
              <w:top w:val="single" w:sz="4" w:space="0" w:color="auto"/>
              <w:left w:val="single" w:sz="4" w:space="0" w:color="auto"/>
              <w:bottom w:val="single" w:sz="4" w:space="0" w:color="auto"/>
              <w:right w:val="single" w:sz="4" w:space="0" w:color="auto"/>
            </w:tcBorders>
          </w:tcPr>
          <w:p w14:paraId="71E17A67" w14:textId="77777777" w:rsidR="00AB2C9E" w:rsidRDefault="00BA642A">
            <w:pPr>
              <w:spacing w:after="0" w:line="240" w:lineRule="auto"/>
              <w:jc w:val="left"/>
              <w:rPr>
                <w:rFonts w:ascii="Calibri" w:hAnsi="Calibri" w:cs="Calibri"/>
                <w:sz w:val="18"/>
                <w:szCs w:val="18"/>
                <w:lang w:val="en-US"/>
              </w:rPr>
            </w:pPr>
            <w:r>
              <w:rPr>
                <w:rFonts w:ascii="Calibri" w:hAnsi="Calibri" w:cs="Calibri"/>
                <w:sz w:val="18"/>
                <w:szCs w:val="18"/>
                <w:lang w:val="en-US"/>
              </w:rPr>
              <w:t>MINAGRI and donors have divergent views on policy priorities</w:t>
            </w:r>
          </w:p>
        </w:tc>
        <w:tc>
          <w:tcPr>
            <w:tcW w:w="486" w:type="pct"/>
            <w:tcBorders>
              <w:top w:val="single" w:sz="4" w:space="0" w:color="auto"/>
              <w:left w:val="single" w:sz="4" w:space="0" w:color="auto"/>
              <w:bottom w:val="single" w:sz="4" w:space="0" w:color="auto"/>
              <w:right w:val="single" w:sz="4" w:space="0" w:color="auto"/>
            </w:tcBorders>
          </w:tcPr>
          <w:p w14:paraId="71E17A68" w14:textId="77777777" w:rsidR="00AB2C9E" w:rsidRDefault="00BA642A">
            <w:pPr>
              <w:spacing w:after="0" w:line="240" w:lineRule="auto"/>
              <w:jc w:val="left"/>
              <w:rPr>
                <w:rFonts w:ascii="Calibri" w:hAnsi="Calibri" w:cs="Calibri"/>
                <w:color w:val="595959"/>
                <w:sz w:val="18"/>
                <w:szCs w:val="18"/>
                <w:lang w:val="en-US"/>
              </w:rPr>
            </w:pPr>
            <w:r>
              <w:rPr>
                <w:rFonts w:ascii="Calibri" w:hAnsi="Calibri" w:cs="Calibri"/>
                <w:color w:val="595959"/>
                <w:sz w:val="18"/>
                <w:szCs w:val="18"/>
                <w:lang w:val="en-US"/>
              </w:rPr>
              <w:t>Medium</w:t>
            </w:r>
          </w:p>
        </w:tc>
        <w:tc>
          <w:tcPr>
            <w:tcW w:w="389" w:type="pct"/>
            <w:tcBorders>
              <w:top w:val="single" w:sz="4" w:space="0" w:color="auto"/>
              <w:left w:val="single" w:sz="4" w:space="0" w:color="auto"/>
              <w:bottom w:val="single" w:sz="4" w:space="0" w:color="auto"/>
              <w:right w:val="single" w:sz="4" w:space="0" w:color="auto"/>
            </w:tcBorders>
          </w:tcPr>
          <w:p w14:paraId="71E17A69" w14:textId="77777777" w:rsidR="00AB2C9E" w:rsidRDefault="00BA642A">
            <w:pPr>
              <w:spacing w:after="0" w:line="240" w:lineRule="auto"/>
              <w:jc w:val="left"/>
              <w:rPr>
                <w:rFonts w:ascii="Calibri" w:hAnsi="Calibri" w:cs="Calibri"/>
                <w:color w:val="595959"/>
                <w:sz w:val="18"/>
                <w:szCs w:val="18"/>
                <w:lang w:val="en-US"/>
              </w:rPr>
            </w:pPr>
            <w:r>
              <w:rPr>
                <w:rFonts w:ascii="Calibri" w:hAnsi="Calibri" w:cs="Calibri"/>
                <w:color w:val="595959"/>
                <w:sz w:val="18"/>
                <w:szCs w:val="18"/>
                <w:lang w:val="en-US"/>
              </w:rPr>
              <w:t>High</w:t>
            </w:r>
          </w:p>
        </w:tc>
        <w:tc>
          <w:tcPr>
            <w:tcW w:w="357" w:type="pct"/>
            <w:tcBorders>
              <w:top w:val="single" w:sz="4" w:space="0" w:color="auto"/>
              <w:left w:val="single" w:sz="4" w:space="0" w:color="auto"/>
              <w:bottom w:val="single" w:sz="4" w:space="0" w:color="auto"/>
              <w:right w:val="single" w:sz="4" w:space="0" w:color="auto"/>
            </w:tcBorders>
          </w:tcPr>
          <w:p w14:paraId="71E17A6A" w14:textId="77777777" w:rsidR="00AB2C9E" w:rsidRDefault="00BA642A">
            <w:pPr>
              <w:spacing w:after="0" w:line="240" w:lineRule="auto"/>
              <w:jc w:val="left"/>
              <w:rPr>
                <w:rFonts w:ascii="Calibri" w:hAnsi="Calibri" w:cs="Calibri"/>
                <w:color w:val="595959"/>
                <w:sz w:val="18"/>
                <w:szCs w:val="18"/>
                <w:lang w:val="en-US"/>
              </w:rPr>
            </w:pPr>
            <w:r>
              <w:rPr>
                <w:rFonts w:ascii="Calibri" w:hAnsi="Calibri" w:cs="Calibri"/>
                <w:color w:val="595959"/>
                <w:sz w:val="18"/>
                <w:szCs w:val="18"/>
                <w:lang w:val="en-US"/>
              </w:rPr>
              <w:t>mitigation</w:t>
            </w:r>
          </w:p>
        </w:tc>
        <w:tc>
          <w:tcPr>
            <w:tcW w:w="2369" w:type="pct"/>
            <w:tcBorders>
              <w:top w:val="single" w:sz="4" w:space="0" w:color="auto"/>
              <w:left w:val="single" w:sz="4" w:space="0" w:color="auto"/>
              <w:bottom w:val="single" w:sz="4" w:space="0" w:color="auto"/>
              <w:right w:val="single" w:sz="4" w:space="0" w:color="auto"/>
            </w:tcBorders>
          </w:tcPr>
          <w:p w14:paraId="71E17A6B" w14:textId="77777777" w:rsidR="00AB2C9E" w:rsidRDefault="00BA642A">
            <w:pPr>
              <w:spacing w:after="0" w:line="240" w:lineRule="auto"/>
              <w:jc w:val="left"/>
              <w:rPr>
                <w:rFonts w:ascii="Calibri" w:hAnsi="Calibri" w:cs="Calibri"/>
                <w:color w:val="595959"/>
                <w:sz w:val="18"/>
                <w:szCs w:val="18"/>
                <w:lang w:val="en-US"/>
              </w:rPr>
            </w:pPr>
            <w:r>
              <w:rPr>
                <w:rFonts w:ascii="Calibri" w:hAnsi="Calibri" w:cs="Calibri"/>
                <w:color w:val="595959"/>
                <w:sz w:val="18"/>
                <w:szCs w:val="18"/>
                <w:lang w:val="en-US"/>
              </w:rPr>
              <w:t>Steering committee will act as forum for building consensus on the current and future work plans</w:t>
            </w:r>
          </w:p>
        </w:tc>
      </w:tr>
      <w:tr w:rsidR="00AB2C9E" w14:paraId="71E17A72" w14:textId="77777777">
        <w:tc>
          <w:tcPr>
            <w:tcW w:w="1399" w:type="pct"/>
            <w:tcBorders>
              <w:top w:val="single" w:sz="4" w:space="0" w:color="auto"/>
              <w:left w:val="single" w:sz="4" w:space="0" w:color="auto"/>
              <w:bottom w:val="single" w:sz="4" w:space="0" w:color="auto"/>
              <w:right w:val="single" w:sz="4" w:space="0" w:color="auto"/>
            </w:tcBorders>
          </w:tcPr>
          <w:p w14:paraId="71E17A6D" w14:textId="77777777" w:rsidR="00AB2C9E" w:rsidRDefault="00BA642A">
            <w:pPr>
              <w:spacing w:line="240" w:lineRule="auto"/>
              <w:jc w:val="left"/>
              <w:rPr>
                <w:rFonts w:ascii="Calibri" w:hAnsi="Calibri" w:cs="Calibri"/>
                <w:sz w:val="18"/>
                <w:szCs w:val="18"/>
              </w:rPr>
            </w:pPr>
            <w:r>
              <w:rPr>
                <w:rFonts w:ascii="Calibri" w:hAnsi="Calibri" w:cs="Calibri"/>
                <w:sz w:val="18"/>
                <w:szCs w:val="18"/>
              </w:rPr>
              <w:t>Changes in leadership in MINAGRI/RAB and/ or donors may impact the direction of the MDTF</w:t>
            </w:r>
          </w:p>
        </w:tc>
        <w:tc>
          <w:tcPr>
            <w:tcW w:w="486" w:type="pct"/>
            <w:tcBorders>
              <w:top w:val="single" w:sz="4" w:space="0" w:color="auto"/>
              <w:left w:val="single" w:sz="4" w:space="0" w:color="auto"/>
              <w:bottom w:val="single" w:sz="4" w:space="0" w:color="auto"/>
              <w:right w:val="single" w:sz="4" w:space="0" w:color="auto"/>
            </w:tcBorders>
          </w:tcPr>
          <w:p w14:paraId="71E17A6E" w14:textId="77777777" w:rsidR="00AB2C9E" w:rsidRDefault="00BA642A">
            <w:pPr>
              <w:spacing w:after="0" w:line="240" w:lineRule="auto"/>
              <w:jc w:val="left"/>
              <w:rPr>
                <w:rFonts w:ascii="Calibri" w:hAnsi="Calibri" w:cs="Calibri"/>
                <w:color w:val="595959"/>
                <w:sz w:val="18"/>
                <w:szCs w:val="18"/>
                <w:lang w:val="en-US"/>
              </w:rPr>
            </w:pPr>
            <w:r>
              <w:rPr>
                <w:rFonts w:ascii="Calibri" w:hAnsi="Calibri" w:cs="Calibri"/>
                <w:color w:val="595959"/>
                <w:sz w:val="18"/>
                <w:szCs w:val="18"/>
                <w:lang w:val="en-US"/>
              </w:rPr>
              <w:t>High</w:t>
            </w:r>
          </w:p>
        </w:tc>
        <w:tc>
          <w:tcPr>
            <w:tcW w:w="389" w:type="pct"/>
            <w:tcBorders>
              <w:top w:val="single" w:sz="4" w:space="0" w:color="auto"/>
              <w:left w:val="single" w:sz="4" w:space="0" w:color="auto"/>
              <w:bottom w:val="single" w:sz="4" w:space="0" w:color="auto"/>
              <w:right w:val="single" w:sz="4" w:space="0" w:color="auto"/>
            </w:tcBorders>
          </w:tcPr>
          <w:p w14:paraId="71E17A6F" w14:textId="77777777" w:rsidR="00AB2C9E" w:rsidRDefault="00BA642A">
            <w:pPr>
              <w:spacing w:after="0" w:line="240" w:lineRule="auto"/>
              <w:jc w:val="left"/>
              <w:rPr>
                <w:rFonts w:ascii="Calibri" w:hAnsi="Calibri" w:cs="Calibri"/>
                <w:color w:val="595959"/>
                <w:sz w:val="18"/>
                <w:szCs w:val="18"/>
                <w:lang w:val="en-US"/>
              </w:rPr>
            </w:pPr>
            <w:r>
              <w:rPr>
                <w:rFonts w:ascii="Calibri" w:hAnsi="Calibri" w:cs="Calibri"/>
                <w:color w:val="595959"/>
                <w:sz w:val="18"/>
                <w:szCs w:val="18"/>
                <w:lang w:val="en-US"/>
              </w:rPr>
              <w:t>medium</w:t>
            </w:r>
          </w:p>
        </w:tc>
        <w:tc>
          <w:tcPr>
            <w:tcW w:w="357" w:type="pct"/>
            <w:tcBorders>
              <w:top w:val="single" w:sz="4" w:space="0" w:color="auto"/>
              <w:left w:val="single" w:sz="4" w:space="0" w:color="auto"/>
              <w:bottom w:val="single" w:sz="4" w:space="0" w:color="auto"/>
              <w:right w:val="single" w:sz="4" w:space="0" w:color="auto"/>
            </w:tcBorders>
          </w:tcPr>
          <w:p w14:paraId="71E17A70" w14:textId="77777777" w:rsidR="00AB2C9E" w:rsidRDefault="00BA642A">
            <w:pPr>
              <w:spacing w:after="0" w:line="240" w:lineRule="auto"/>
              <w:jc w:val="left"/>
              <w:rPr>
                <w:rFonts w:ascii="Calibri" w:hAnsi="Calibri" w:cs="Calibri"/>
                <w:color w:val="595959"/>
                <w:sz w:val="18"/>
                <w:szCs w:val="18"/>
                <w:lang w:val="en-US"/>
              </w:rPr>
            </w:pPr>
            <w:r>
              <w:rPr>
                <w:rFonts w:ascii="Calibri" w:hAnsi="Calibri" w:cs="Calibri"/>
                <w:color w:val="595959"/>
                <w:sz w:val="18"/>
                <w:szCs w:val="18"/>
                <w:lang w:val="en-US"/>
              </w:rPr>
              <w:t>mitigation</w:t>
            </w:r>
          </w:p>
        </w:tc>
        <w:tc>
          <w:tcPr>
            <w:tcW w:w="2369" w:type="pct"/>
            <w:tcBorders>
              <w:top w:val="single" w:sz="4" w:space="0" w:color="auto"/>
              <w:left w:val="single" w:sz="4" w:space="0" w:color="auto"/>
              <w:bottom w:val="single" w:sz="4" w:space="0" w:color="auto"/>
              <w:right w:val="single" w:sz="4" w:space="0" w:color="auto"/>
            </w:tcBorders>
          </w:tcPr>
          <w:p w14:paraId="71E17A71" w14:textId="77777777" w:rsidR="00AB2C9E" w:rsidRDefault="00BA642A">
            <w:pPr>
              <w:spacing w:line="240" w:lineRule="auto"/>
              <w:jc w:val="left"/>
              <w:rPr>
                <w:rFonts w:ascii="Calibri" w:hAnsi="Calibri" w:cs="Calibri"/>
                <w:sz w:val="18"/>
                <w:szCs w:val="18"/>
              </w:rPr>
            </w:pPr>
            <w:r>
              <w:rPr>
                <w:rFonts w:ascii="Calibri" w:hAnsi="Calibri" w:cs="Calibri"/>
                <w:sz w:val="18"/>
                <w:szCs w:val="18"/>
              </w:rPr>
              <w:t>Financing/ administrative agreements will institutionalize approaches agreed</w:t>
            </w:r>
          </w:p>
        </w:tc>
      </w:tr>
      <w:tr w:rsidR="00AB2C9E" w14:paraId="71E17A78" w14:textId="77777777">
        <w:tc>
          <w:tcPr>
            <w:tcW w:w="1399" w:type="pct"/>
            <w:tcBorders>
              <w:top w:val="single" w:sz="4" w:space="0" w:color="auto"/>
              <w:left w:val="single" w:sz="4" w:space="0" w:color="auto"/>
              <w:bottom w:val="single" w:sz="4" w:space="0" w:color="auto"/>
              <w:right w:val="single" w:sz="4" w:space="0" w:color="auto"/>
            </w:tcBorders>
          </w:tcPr>
          <w:p w14:paraId="71E17A73" w14:textId="77777777" w:rsidR="00AB2C9E" w:rsidRDefault="00BA642A">
            <w:pPr>
              <w:spacing w:after="0" w:line="240" w:lineRule="auto"/>
              <w:jc w:val="left"/>
              <w:rPr>
                <w:rFonts w:ascii="Calibri" w:hAnsi="Calibri" w:cs="Calibri"/>
                <w:color w:val="595959"/>
                <w:sz w:val="18"/>
                <w:szCs w:val="18"/>
                <w:lang w:val="en-US"/>
              </w:rPr>
            </w:pPr>
            <w:r>
              <w:rPr>
                <w:rFonts w:ascii="Calibri" w:hAnsi="Calibri" w:cs="Calibri"/>
                <w:color w:val="595959"/>
                <w:sz w:val="18"/>
                <w:szCs w:val="18"/>
                <w:lang w:val="en-US"/>
              </w:rPr>
              <w:t>MINAGRI is unable to achieve the objectives and targets of PforR operation</w:t>
            </w:r>
          </w:p>
        </w:tc>
        <w:tc>
          <w:tcPr>
            <w:tcW w:w="486" w:type="pct"/>
            <w:tcBorders>
              <w:top w:val="single" w:sz="4" w:space="0" w:color="auto"/>
              <w:left w:val="single" w:sz="4" w:space="0" w:color="auto"/>
              <w:bottom w:val="single" w:sz="4" w:space="0" w:color="auto"/>
              <w:right w:val="single" w:sz="4" w:space="0" w:color="auto"/>
            </w:tcBorders>
          </w:tcPr>
          <w:p w14:paraId="71E17A74" w14:textId="77777777" w:rsidR="00AB2C9E" w:rsidRDefault="00BA642A">
            <w:pPr>
              <w:spacing w:after="0" w:line="240" w:lineRule="auto"/>
              <w:jc w:val="left"/>
              <w:rPr>
                <w:rFonts w:ascii="Calibri" w:hAnsi="Calibri" w:cs="Calibri"/>
                <w:color w:val="595959"/>
                <w:sz w:val="18"/>
                <w:szCs w:val="18"/>
                <w:lang w:val="en-US"/>
              </w:rPr>
            </w:pPr>
            <w:r>
              <w:rPr>
                <w:rFonts w:ascii="Calibri" w:hAnsi="Calibri" w:cs="Calibri"/>
                <w:color w:val="595959"/>
                <w:sz w:val="18"/>
                <w:szCs w:val="18"/>
                <w:lang w:val="en-US"/>
              </w:rPr>
              <w:t>Medium</w:t>
            </w:r>
          </w:p>
        </w:tc>
        <w:tc>
          <w:tcPr>
            <w:tcW w:w="389" w:type="pct"/>
            <w:tcBorders>
              <w:top w:val="single" w:sz="4" w:space="0" w:color="auto"/>
              <w:left w:val="single" w:sz="4" w:space="0" w:color="auto"/>
              <w:bottom w:val="single" w:sz="4" w:space="0" w:color="auto"/>
              <w:right w:val="single" w:sz="4" w:space="0" w:color="auto"/>
            </w:tcBorders>
          </w:tcPr>
          <w:p w14:paraId="71E17A75" w14:textId="77777777" w:rsidR="00AB2C9E" w:rsidRDefault="00BA642A">
            <w:pPr>
              <w:spacing w:after="0" w:line="240" w:lineRule="auto"/>
              <w:jc w:val="left"/>
              <w:rPr>
                <w:rFonts w:ascii="Calibri" w:hAnsi="Calibri" w:cs="Calibri"/>
                <w:color w:val="595959"/>
                <w:sz w:val="18"/>
                <w:szCs w:val="18"/>
                <w:lang w:val="en-US"/>
              </w:rPr>
            </w:pPr>
            <w:r>
              <w:rPr>
                <w:rFonts w:ascii="Calibri" w:hAnsi="Calibri" w:cs="Calibri"/>
                <w:color w:val="595959"/>
                <w:sz w:val="18"/>
                <w:szCs w:val="18"/>
                <w:lang w:val="en-US"/>
              </w:rPr>
              <w:t>High</w:t>
            </w:r>
          </w:p>
        </w:tc>
        <w:tc>
          <w:tcPr>
            <w:tcW w:w="357" w:type="pct"/>
            <w:tcBorders>
              <w:top w:val="single" w:sz="4" w:space="0" w:color="auto"/>
              <w:left w:val="single" w:sz="4" w:space="0" w:color="auto"/>
              <w:bottom w:val="single" w:sz="4" w:space="0" w:color="auto"/>
              <w:right w:val="single" w:sz="4" w:space="0" w:color="auto"/>
            </w:tcBorders>
          </w:tcPr>
          <w:p w14:paraId="71E17A76" w14:textId="77777777" w:rsidR="00AB2C9E" w:rsidRDefault="00BA642A">
            <w:pPr>
              <w:spacing w:after="0" w:line="240" w:lineRule="auto"/>
              <w:jc w:val="left"/>
              <w:rPr>
                <w:rFonts w:ascii="Calibri" w:hAnsi="Calibri" w:cs="Calibri"/>
                <w:color w:val="595959"/>
                <w:sz w:val="18"/>
                <w:szCs w:val="18"/>
                <w:lang w:val="en-US"/>
              </w:rPr>
            </w:pPr>
            <w:r>
              <w:rPr>
                <w:rFonts w:ascii="Calibri" w:hAnsi="Calibri" w:cs="Calibri"/>
                <w:color w:val="595959"/>
                <w:sz w:val="18"/>
                <w:szCs w:val="18"/>
                <w:lang w:val="en-US"/>
              </w:rPr>
              <w:t>mitigation</w:t>
            </w:r>
          </w:p>
        </w:tc>
        <w:tc>
          <w:tcPr>
            <w:tcW w:w="2369" w:type="pct"/>
            <w:tcBorders>
              <w:top w:val="single" w:sz="4" w:space="0" w:color="auto"/>
              <w:left w:val="single" w:sz="4" w:space="0" w:color="auto"/>
              <w:bottom w:val="single" w:sz="4" w:space="0" w:color="auto"/>
              <w:right w:val="single" w:sz="4" w:space="0" w:color="auto"/>
            </w:tcBorders>
          </w:tcPr>
          <w:p w14:paraId="71E17A77" w14:textId="77777777" w:rsidR="00AB2C9E" w:rsidRDefault="00BA642A">
            <w:pPr>
              <w:spacing w:after="0" w:line="240" w:lineRule="auto"/>
              <w:jc w:val="left"/>
              <w:rPr>
                <w:rFonts w:ascii="Calibri" w:hAnsi="Calibri" w:cs="Calibri"/>
                <w:color w:val="595959"/>
                <w:sz w:val="18"/>
                <w:szCs w:val="18"/>
                <w:lang w:val="en-US"/>
              </w:rPr>
            </w:pPr>
            <w:r>
              <w:rPr>
                <w:rFonts w:ascii="Calibri" w:hAnsi="Calibri" w:cs="Calibri"/>
                <w:color w:val="595959"/>
                <w:sz w:val="18"/>
                <w:szCs w:val="18"/>
                <w:lang w:val="en-US"/>
              </w:rPr>
              <w:t>The PforR operation will undergo a mid-term review in 2019. This will provide an opportunity for restructuring. The MDTF can be restructured to ensure alignment with the PforR Operation.</w:t>
            </w:r>
          </w:p>
        </w:tc>
      </w:tr>
    </w:tbl>
    <w:p w14:paraId="71E17A79" w14:textId="77777777" w:rsidR="00AB2C9E" w:rsidRDefault="00AB2C9E">
      <w:pPr>
        <w:spacing w:line="240" w:lineRule="auto"/>
      </w:pPr>
    </w:p>
    <w:p w14:paraId="71E17A7A" w14:textId="77777777" w:rsidR="00AB2C9E" w:rsidRDefault="00BA642A">
      <w:pPr>
        <w:spacing w:line="240" w:lineRule="auto"/>
        <w:rPr>
          <w:rFonts w:ascii="Calibri" w:hAnsi="Calibri" w:cs="Calibri"/>
          <w:lang w:val="en-US"/>
        </w:rPr>
      </w:pPr>
      <w:r>
        <w:rPr>
          <w:rFonts w:ascii="Calibri" w:hAnsi="Calibri" w:cs="Calibri"/>
          <w:lang w:val="en-US"/>
        </w:rPr>
        <w:t>MINAGRI is seeking to mitigate risks to the PforR Program specifically by: (i) supporting a parallel program of technical assistance funded by a MDTF – this will assist in the reorientation of MINAGRI, NAEB and RAB (and potentially other institutions); (ii) providing detailed analytical inputs on potential agricultural value chains most attractive for private sector investment as part of the agribusiness ‘deep dive’ under the ongoing Country Private Sector Diagnostic.</w:t>
      </w:r>
    </w:p>
    <w:p w14:paraId="71E17A7B" w14:textId="77777777" w:rsidR="00AB2C9E" w:rsidRDefault="00AB2C9E">
      <w:pPr>
        <w:rPr>
          <w:lang w:val="en-US"/>
        </w:rPr>
      </w:pPr>
    </w:p>
    <w:p w14:paraId="71E17A7C" w14:textId="77777777" w:rsidR="00AB2C9E" w:rsidRDefault="00AB2C9E">
      <w:pPr>
        <w:pStyle w:val="Titre3"/>
        <w:sectPr w:rsidR="00AB2C9E">
          <w:pgSz w:w="16838" w:h="11906" w:orient="landscape"/>
          <w:pgMar w:top="1134" w:right="851" w:bottom="992" w:left="1276" w:header="709" w:footer="709" w:gutter="0"/>
          <w:cols w:space="708"/>
          <w:titlePg/>
          <w:docGrid w:linePitch="360"/>
        </w:sectPr>
      </w:pPr>
    </w:p>
    <w:p w14:paraId="71E17A7D" w14:textId="77777777" w:rsidR="00AB2C9E" w:rsidRDefault="00BA642A">
      <w:pPr>
        <w:pStyle w:val="Titre3"/>
      </w:pPr>
      <w:bookmarkStart w:id="116" w:name="_Toc532917899"/>
      <w:r>
        <w:lastRenderedPageBreak/>
        <w:t>Organizational set-up</w:t>
      </w:r>
      <w:bookmarkEnd w:id="116"/>
      <w:r>
        <w:t xml:space="preserve"> </w:t>
      </w:r>
    </w:p>
    <w:p w14:paraId="71E17A7E" w14:textId="77777777" w:rsidR="00AB2C9E" w:rsidRDefault="00AB2C9E">
      <w:pPr>
        <w:spacing w:after="0" w:line="240" w:lineRule="auto"/>
        <w:rPr>
          <w:rFonts w:ascii="Calibri" w:hAnsi="Calibri" w:cs="Calibri"/>
          <w:color w:val="767171"/>
        </w:rPr>
      </w:pPr>
    </w:p>
    <w:p w14:paraId="71E17A7F" w14:textId="77777777" w:rsidR="00AB2C9E" w:rsidRDefault="00BA642A">
      <w:pPr>
        <w:spacing w:after="0" w:line="240" w:lineRule="auto"/>
        <w:rPr>
          <w:rFonts w:ascii="Calibri" w:hAnsi="Calibri" w:cs="Calibri"/>
        </w:rPr>
      </w:pPr>
      <w:r>
        <w:rPr>
          <w:rFonts w:ascii="Calibri" w:hAnsi="Calibri" w:cs="Calibri"/>
        </w:rPr>
        <w:t xml:space="preserve">The MDTF is funded by the World Bank, DFID and the Dutch cooperation. The MDTF is open to additional contributors. The MDTF became effective on June 26th 2018, whereby the PforR component is planned for 3 fiscal years and the broader MDTF program for 4 years. A Mid Term review of the PforR component is planned for end 2019. </w:t>
      </w:r>
    </w:p>
    <w:p w14:paraId="71E17A80" w14:textId="77777777" w:rsidR="00AB2C9E" w:rsidRDefault="00BA642A">
      <w:pPr>
        <w:spacing w:after="0" w:line="240" w:lineRule="auto"/>
        <w:rPr>
          <w:rFonts w:ascii="Calibri" w:hAnsi="Calibri" w:cs="Calibri"/>
        </w:rPr>
      </w:pPr>
      <w:r>
        <w:rPr>
          <w:rFonts w:ascii="Calibri" w:hAnsi="Calibri" w:cs="Calibri"/>
        </w:rPr>
        <w:t>A steering committee is established, comprising representatives of the World Bank, contributing Donors, and MINAGRI. The steering committee meets twice a year. It provides advice on the future strategic direction and priorities for the MDTF, on the basis of a periodic report prepared by the World Bank. Approval criteria and conditions may be reflected in the administrative agreement or set out in a program management document. The World Bank and donors may agree in the steering committee meetings to adjust the amount of contributions based on the financial needs of the MDTF.</w:t>
      </w:r>
    </w:p>
    <w:p w14:paraId="71E17A81" w14:textId="77777777" w:rsidR="00AB2C9E" w:rsidRDefault="00AB2C9E">
      <w:pPr>
        <w:pStyle w:val="Sous-titre"/>
        <w:rPr>
          <w:sz w:val="20"/>
          <w:szCs w:val="20"/>
        </w:rPr>
      </w:pPr>
    </w:p>
    <w:p w14:paraId="71E17A82" w14:textId="77777777" w:rsidR="00AB2C9E" w:rsidRDefault="00BA642A">
      <w:pPr>
        <w:pStyle w:val="Sous-titre"/>
        <w:rPr>
          <w:sz w:val="20"/>
          <w:szCs w:val="20"/>
        </w:rPr>
      </w:pPr>
      <w:r>
        <w:rPr>
          <w:sz w:val="20"/>
          <w:szCs w:val="20"/>
        </w:rPr>
        <w:t>Table 11: Breakdown of Existing Donor Contributions by Component</w:t>
      </w:r>
    </w:p>
    <w:tbl>
      <w:tblPr>
        <w:tblW w:w="5000" w:type="pct"/>
        <w:tblLook w:val="04A0" w:firstRow="1" w:lastRow="0" w:firstColumn="1" w:lastColumn="0" w:noHBand="0" w:noVBand="1"/>
      </w:tblPr>
      <w:tblGrid>
        <w:gridCol w:w="6583"/>
        <w:gridCol w:w="2993"/>
      </w:tblGrid>
      <w:tr w:rsidR="00AB2C9E" w14:paraId="71E17A84" w14:textId="77777777">
        <w:trPr>
          <w:trHeight w:val="430"/>
        </w:trPr>
        <w:tc>
          <w:tcPr>
            <w:tcW w:w="5000" w:type="pct"/>
            <w:gridSpan w:val="2"/>
            <w:tcBorders>
              <w:top w:val="single" w:sz="8" w:space="0" w:color="auto"/>
              <w:left w:val="single" w:sz="8" w:space="0" w:color="auto"/>
              <w:bottom w:val="single" w:sz="8" w:space="0" w:color="auto"/>
              <w:right w:val="single" w:sz="8" w:space="0" w:color="000000" w:themeColor="text1"/>
            </w:tcBorders>
            <w:shd w:val="clear" w:color="auto" w:fill="C00000"/>
            <w:noWrap/>
            <w:vAlign w:val="center"/>
          </w:tcPr>
          <w:p w14:paraId="71E17A83" w14:textId="77777777" w:rsidR="00AB2C9E" w:rsidRDefault="00BA642A">
            <w:pPr>
              <w:spacing w:after="0"/>
              <w:rPr>
                <w:rFonts w:ascii="Calibri" w:hAnsi="Calibri" w:cs="Calibri"/>
                <w:b/>
                <w:color w:val="FFFFFF"/>
                <w:sz w:val="18"/>
                <w:szCs w:val="18"/>
                <w:lang w:val="en-US"/>
              </w:rPr>
            </w:pPr>
            <w:r>
              <w:rPr>
                <w:rFonts w:ascii="Calibri" w:hAnsi="Calibri" w:cs="Calibri"/>
                <w:b/>
                <w:color w:val="FFFFFF" w:themeColor="background1"/>
                <w:sz w:val="18"/>
                <w:szCs w:val="18"/>
                <w:lang w:val="en-US"/>
              </w:rPr>
              <w:t xml:space="preserve">PforR Rwanda Agriculture MDTF </w:t>
            </w:r>
          </w:p>
        </w:tc>
      </w:tr>
      <w:tr w:rsidR="00AB2C9E" w14:paraId="71E17A86" w14:textId="77777777">
        <w:trPr>
          <w:trHeight w:val="290"/>
        </w:trPr>
        <w:tc>
          <w:tcPr>
            <w:tcW w:w="5000" w:type="pct"/>
            <w:gridSpan w:val="2"/>
            <w:tcBorders>
              <w:top w:val="single" w:sz="8" w:space="0" w:color="auto"/>
              <w:left w:val="single" w:sz="8" w:space="0" w:color="auto"/>
              <w:bottom w:val="single" w:sz="4" w:space="0" w:color="auto"/>
              <w:right w:val="single" w:sz="8" w:space="0" w:color="000000" w:themeColor="text1"/>
            </w:tcBorders>
            <w:shd w:val="clear" w:color="auto" w:fill="auto"/>
            <w:noWrap/>
            <w:vAlign w:val="bottom"/>
          </w:tcPr>
          <w:p w14:paraId="71E17A85" w14:textId="77777777" w:rsidR="00AB2C9E" w:rsidRDefault="00BA642A">
            <w:pPr>
              <w:spacing w:after="0"/>
              <w:rPr>
                <w:rFonts w:ascii="Calibri" w:hAnsi="Calibri" w:cs="Calibri"/>
                <w:sz w:val="18"/>
                <w:szCs w:val="18"/>
                <w:lang w:val="en-US"/>
              </w:rPr>
            </w:pPr>
            <w:r>
              <w:rPr>
                <w:rFonts w:ascii="Calibri" w:hAnsi="Calibri" w:cs="Calibri"/>
                <w:sz w:val="18"/>
                <w:szCs w:val="18"/>
                <w:lang w:val="en-US"/>
              </w:rPr>
              <w:t>Trust Fund Specific Indicative Budget in Holding Currency</w:t>
            </w:r>
          </w:p>
        </w:tc>
      </w:tr>
      <w:tr w:rsidR="00AB2C9E" w14:paraId="71E17A88" w14:textId="77777777">
        <w:trPr>
          <w:trHeight w:val="290"/>
        </w:trPr>
        <w:tc>
          <w:tcPr>
            <w:tcW w:w="5000" w:type="pct"/>
            <w:gridSpan w:val="2"/>
            <w:tcBorders>
              <w:top w:val="single" w:sz="4" w:space="0" w:color="auto"/>
              <w:left w:val="single" w:sz="8" w:space="0" w:color="auto"/>
              <w:bottom w:val="single" w:sz="4" w:space="0" w:color="auto"/>
              <w:right w:val="single" w:sz="8" w:space="0" w:color="000000" w:themeColor="text1"/>
            </w:tcBorders>
            <w:shd w:val="clear" w:color="auto" w:fill="C00000"/>
            <w:noWrap/>
            <w:vAlign w:val="bottom"/>
          </w:tcPr>
          <w:p w14:paraId="71E17A87" w14:textId="77777777" w:rsidR="00AB2C9E" w:rsidRDefault="00BA642A">
            <w:pPr>
              <w:spacing w:after="0"/>
              <w:rPr>
                <w:rFonts w:ascii="Calibri" w:hAnsi="Calibri" w:cs="Calibri"/>
                <w:b/>
                <w:bCs/>
                <w:color w:val="FFFFFF"/>
                <w:sz w:val="18"/>
                <w:szCs w:val="18"/>
                <w:lang w:val="en-US"/>
              </w:rPr>
            </w:pPr>
            <w:r>
              <w:rPr>
                <w:rFonts w:ascii="Calibri" w:hAnsi="Calibri" w:cs="Calibri"/>
                <w:b/>
                <w:bCs/>
                <w:color w:val="FFFFFF" w:themeColor="background1"/>
                <w:sz w:val="18"/>
                <w:szCs w:val="18"/>
                <w:lang w:val="en-US"/>
              </w:rPr>
              <w:t>Bank Executed (BE)</w:t>
            </w:r>
          </w:p>
        </w:tc>
      </w:tr>
      <w:tr w:rsidR="00AB2C9E" w14:paraId="71E17A8B" w14:textId="77777777">
        <w:trPr>
          <w:trHeight w:val="290"/>
        </w:trPr>
        <w:tc>
          <w:tcPr>
            <w:tcW w:w="3437" w:type="pct"/>
            <w:tcBorders>
              <w:top w:val="none" w:sz="4" w:space="0" w:color="000000"/>
              <w:left w:val="single" w:sz="8" w:space="0" w:color="auto"/>
              <w:bottom w:val="single" w:sz="4" w:space="0" w:color="auto"/>
              <w:right w:val="single" w:sz="4" w:space="0" w:color="auto"/>
            </w:tcBorders>
            <w:shd w:val="clear" w:color="auto" w:fill="auto"/>
            <w:noWrap/>
            <w:vAlign w:val="bottom"/>
          </w:tcPr>
          <w:p w14:paraId="71E17A89" w14:textId="77777777" w:rsidR="00AB2C9E" w:rsidRDefault="00BA642A">
            <w:pPr>
              <w:spacing w:after="0"/>
              <w:rPr>
                <w:rFonts w:ascii="Calibri" w:hAnsi="Calibri" w:cs="Calibri"/>
                <w:b/>
                <w:bCs/>
                <w:sz w:val="18"/>
                <w:szCs w:val="18"/>
                <w:lang w:val="en-US"/>
              </w:rPr>
            </w:pPr>
            <w:r>
              <w:rPr>
                <w:rFonts w:ascii="Calibri" w:hAnsi="Calibri" w:cs="Calibri"/>
                <w:b/>
                <w:bCs/>
                <w:sz w:val="18"/>
                <w:szCs w:val="18"/>
                <w:lang w:val="en-US"/>
              </w:rPr>
              <w:t>Providing Evidence Based Analysis on Donor Partners</w:t>
            </w:r>
          </w:p>
        </w:tc>
        <w:tc>
          <w:tcPr>
            <w:tcW w:w="1563" w:type="pct"/>
            <w:tcBorders>
              <w:top w:val="single" w:sz="4" w:space="0" w:color="auto"/>
              <w:left w:val="none" w:sz="4" w:space="0" w:color="000000"/>
              <w:bottom w:val="single" w:sz="4" w:space="0" w:color="auto"/>
              <w:right w:val="single" w:sz="8" w:space="0" w:color="000000" w:themeColor="text1"/>
            </w:tcBorders>
            <w:shd w:val="clear" w:color="auto" w:fill="auto"/>
            <w:noWrap/>
            <w:vAlign w:val="bottom"/>
          </w:tcPr>
          <w:p w14:paraId="71E17A8A" w14:textId="77777777" w:rsidR="00AB2C9E" w:rsidRDefault="00BA642A">
            <w:pPr>
              <w:spacing w:after="0"/>
              <w:jc w:val="right"/>
              <w:rPr>
                <w:rFonts w:ascii="Calibri" w:hAnsi="Calibri" w:cs="Calibri"/>
                <w:sz w:val="18"/>
                <w:szCs w:val="18"/>
                <w:lang w:val="en-US"/>
              </w:rPr>
            </w:pPr>
            <w:r>
              <w:rPr>
                <w:rFonts w:ascii="Calibri" w:hAnsi="Calibri" w:cs="Calibri"/>
                <w:sz w:val="18"/>
                <w:szCs w:val="18"/>
                <w:lang w:val="en-US"/>
              </w:rPr>
              <w:t xml:space="preserve">$3.323.700 </w:t>
            </w:r>
          </w:p>
        </w:tc>
      </w:tr>
      <w:tr w:rsidR="00AB2C9E" w14:paraId="71E17A8E" w14:textId="77777777">
        <w:trPr>
          <w:trHeight w:val="290"/>
        </w:trPr>
        <w:tc>
          <w:tcPr>
            <w:tcW w:w="3437" w:type="pct"/>
            <w:tcBorders>
              <w:top w:val="none" w:sz="4" w:space="0" w:color="000000"/>
              <w:left w:val="single" w:sz="8" w:space="0" w:color="auto"/>
              <w:bottom w:val="single" w:sz="4" w:space="0" w:color="auto"/>
              <w:right w:val="single" w:sz="4" w:space="0" w:color="auto"/>
            </w:tcBorders>
            <w:shd w:val="clear" w:color="auto" w:fill="auto"/>
            <w:noWrap/>
            <w:vAlign w:val="bottom"/>
          </w:tcPr>
          <w:p w14:paraId="71E17A8C" w14:textId="77777777" w:rsidR="00AB2C9E" w:rsidRDefault="00BA642A">
            <w:pPr>
              <w:spacing w:after="0"/>
              <w:rPr>
                <w:rFonts w:ascii="Calibri" w:hAnsi="Calibri" w:cs="Calibri"/>
                <w:b/>
                <w:bCs/>
                <w:sz w:val="18"/>
                <w:szCs w:val="18"/>
                <w:lang w:val="en-US"/>
              </w:rPr>
            </w:pPr>
            <w:r>
              <w:rPr>
                <w:rFonts w:ascii="Calibri" w:hAnsi="Calibri" w:cs="Calibri"/>
                <w:b/>
                <w:bCs/>
                <w:sz w:val="18"/>
                <w:szCs w:val="18"/>
                <w:lang w:val="en-US"/>
              </w:rPr>
              <w:t>Supervision</w:t>
            </w:r>
          </w:p>
        </w:tc>
        <w:tc>
          <w:tcPr>
            <w:tcW w:w="1563" w:type="pct"/>
            <w:tcBorders>
              <w:top w:val="single" w:sz="4" w:space="0" w:color="auto"/>
              <w:left w:val="none" w:sz="4" w:space="0" w:color="000000"/>
              <w:bottom w:val="single" w:sz="4" w:space="0" w:color="auto"/>
              <w:right w:val="single" w:sz="8" w:space="0" w:color="000000" w:themeColor="text1"/>
            </w:tcBorders>
            <w:shd w:val="clear" w:color="auto" w:fill="auto"/>
            <w:noWrap/>
            <w:vAlign w:val="bottom"/>
          </w:tcPr>
          <w:p w14:paraId="71E17A8D" w14:textId="77777777" w:rsidR="00AB2C9E" w:rsidRDefault="00BA642A">
            <w:pPr>
              <w:spacing w:after="0"/>
              <w:jc w:val="right"/>
              <w:rPr>
                <w:rFonts w:ascii="Calibri" w:hAnsi="Calibri" w:cs="Calibri"/>
                <w:sz w:val="18"/>
                <w:szCs w:val="18"/>
                <w:lang w:val="en-US"/>
              </w:rPr>
            </w:pPr>
            <w:r>
              <w:rPr>
                <w:rFonts w:ascii="Calibri" w:hAnsi="Calibri" w:cs="Calibri"/>
                <w:sz w:val="18"/>
                <w:szCs w:val="18"/>
                <w:lang w:val="en-US"/>
              </w:rPr>
              <w:t>$475.695</w:t>
            </w:r>
          </w:p>
        </w:tc>
      </w:tr>
      <w:tr w:rsidR="00AB2C9E" w14:paraId="71E17A91" w14:textId="77777777">
        <w:trPr>
          <w:trHeight w:val="290"/>
        </w:trPr>
        <w:tc>
          <w:tcPr>
            <w:tcW w:w="3437" w:type="pct"/>
            <w:tcBorders>
              <w:top w:val="none" w:sz="4" w:space="0" w:color="000000"/>
              <w:left w:val="single" w:sz="8" w:space="0" w:color="auto"/>
              <w:bottom w:val="single" w:sz="4" w:space="0" w:color="auto"/>
              <w:right w:val="single" w:sz="4" w:space="0" w:color="auto"/>
            </w:tcBorders>
            <w:shd w:val="clear" w:color="auto" w:fill="auto"/>
            <w:noWrap/>
            <w:vAlign w:val="bottom"/>
          </w:tcPr>
          <w:p w14:paraId="71E17A8F" w14:textId="77777777" w:rsidR="00AB2C9E" w:rsidRDefault="00BA642A">
            <w:pPr>
              <w:spacing w:after="0"/>
              <w:rPr>
                <w:rFonts w:ascii="Calibri" w:hAnsi="Calibri" w:cs="Calibri"/>
                <w:b/>
                <w:bCs/>
                <w:sz w:val="18"/>
                <w:szCs w:val="18"/>
                <w:lang w:val="en-US"/>
              </w:rPr>
            </w:pPr>
            <w:r>
              <w:rPr>
                <w:rFonts w:ascii="Calibri" w:hAnsi="Calibri" w:cs="Calibri"/>
                <w:b/>
                <w:bCs/>
                <w:sz w:val="18"/>
                <w:szCs w:val="18"/>
                <w:lang w:val="en-US"/>
              </w:rPr>
              <w:t>Program Management and Administration</w:t>
            </w:r>
          </w:p>
        </w:tc>
        <w:tc>
          <w:tcPr>
            <w:tcW w:w="1563" w:type="pct"/>
            <w:tcBorders>
              <w:top w:val="single" w:sz="4" w:space="0" w:color="auto"/>
              <w:left w:val="none" w:sz="4" w:space="0" w:color="000000"/>
              <w:bottom w:val="single" w:sz="4" w:space="0" w:color="auto"/>
              <w:right w:val="single" w:sz="8" w:space="0" w:color="000000" w:themeColor="text1"/>
            </w:tcBorders>
            <w:shd w:val="clear" w:color="auto" w:fill="auto"/>
            <w:noWrap/>
            <w:vAlign w:val="bottom"/>
          </w:tcPr>
          <w:p w14:paraId="71E17A90" w14:textId="77777777" w:rsidR="00AB2C9E" w:rsidRDefault="00BA642A">
            <w:pPr>
              <w:spacing w:after="0"/>
              <w:jc w:val="right"/>
              <w:rPr>
                <w:rFonts w:ascii="Calibri" w:hAnsi="Calibri" w:cs="Calibri"/>
                <w:sz w:val="18"/>
                <w:szCs w:val="18"/>
                <w:lang w:val="en-US"/>
              </w:rPr>
            </w:pPr>
            <w:r>
              <w:rPr>
                <w:rFonts w:ascii="Calibri" w:hAnsi="Calibri" w:cs="Calibri"/>
                <w:sz w:val="18"/>
                <w:szCs w:val="18"/>
                <w:lang w:val="en-US"/>
              </w:rPr>
              <w:t xml:space="preserve">$203,479 </w:t>
            </w:r>
          </w:p>
        </w:tc>
      </w:tr>
      <w:tr w:rsidR="00AB2C9E" w14:paraId="71E17A94" w14:textId="77777777">
        <w:trPr>
          <w:trHeight w:val="290"/>
        </w:trPr>
        <w:tc>
          <w:tcPr>
            <w:tcW w:w="3437" w:type="pct"/>
            <w:tcBorders>
              <w:top w:val="none" w:sz="4" w:space="0" w:color="000000"/>
              <w:left w:val="single" w:sz="8" w:space="0" w:color="auto"/>
              <w:bottom w:val="single" w:sz="4" w:space="0" w:color="auto"/>
              <w:right w:val="single" w:sz="4" w:space="0" w:color="auto"/>
            </w:tcBorders>
            <w:shd w:val="clear" w:color="auto" w:fill="auto"/>
            <w:noWrap/>
            <w:vAlign w:val="bottom"/>
          </w:tcPr>
          <w:p w14:paraId="71E17A92" w14:textId="77777777" w:rsidR="00AB2C9E" w:rsidRDefault="00BA642A">
            <w:pPr>
              <w:spacing w:after="0"/>
              <w:rPr>
                <w:rFonts w:ascii="Calibri" w:hAnsi="Calibri" w:cs="Calibri"/>
                <w:i/>
                <w:iCs/>
                <w:sz w:val="18"/>
                <w:szCs w:val="18"/>
                <w:lang w:val="en-US"/>
              </w:rPr>
            </w:pPr>
            <w:r>
              <w:rPr>
                <w:rFonts w:ascii="Calibri" w:hAnsi="Calibri" w:cs="Calibri"/>
                <w:i/>
                <w:iCs/>
                <w:sz w:val="18"/>
                <w:szCs w:val="18"/>
                <w:lang w:val="en-US"/>
              </w:rPr>
              <w:t>Subtotal (BE)</w:t>
            </w:r>
          </w:p>
        </w:tc>
        <w:tc>
          <w:tcPr>
            <w:tcW w:w="1563" w:type="pct"/>
            <w:tcBorders>
              <w:top w:val="single" w:sz="4" w:space="0" w:color="auto"/>
              <w:left w:val="none" w:sz="4" w:space="0" w:color="000000"/>
              <w:bottom w:val="single" w:sz="4" w:space="0" w:color="auto"/>
              <w:right w:val="single" w:sz="8" w:space="0" w:color="000000" w:themeColor="text1"/>
            </w:tcBorders>
            <w:shd w:val="clear" w:color="auto" w:fill="auto"/>
            <w:noWrap/>
            <w:vAlign w:val="bottom"/>
          </w:tcPr>
          <w:p w14:paraId="71E17A93" w14:textId="77777777" w:rsidR="00AB2C9E" w:rsidRDefault="00BA642A">
            <w:pPr>
              <w:spacing w:after="0"/>
              <w:jc w:val="right"/>
              <w:rPr>
                <w:rFonts w:ascii="Calibri" w:hAnsi="Calibri" w:cs="Calibri"/>
                <w:i/>
                <w:iCs/>
                <w:sz w:val="18"/>
                <w:szCs w:val="18"/>
                <w:lang w:val="en-US"/>
              </w:rPr>
            </w:pPr>
            <w:r>
              <w:rPr>
                <w:rFonts w:ascii="Calibri" w:hAnsi="Calibri" w:cs="Calibri"/>
                <w:i/>
                <w:iCs/>
                <w:sz w:val="18"/>
                <w:szCs w:val="18"/>
                <w:lang w:val="en-US"/>
              </w:rPr>
              <w:t xml:space="preserve">$3.998.840 </w:t>
            </w:r>
          </w:p>
        </w:tc>
      </w:tr>
      <w:tr w:rsidR="00AB2C9E" w14:paraId="71E17A96" w14:textId="77777777">
        <w:trPr>
          <w:trHeight w:val="290"/>
        </w:trPr>
        <w:tc>
          <w:tcPr>
            <w:tcW w:w="5000" w:type="pct"/>
            <w:gridSpan w:val="2"/>
            <w:tcBorders>
              <w:top w:val="single" w:sz="4" w:space="0" w:color="auto"/>
              <w:left w:val="single" w:sz="8" w:space="0" w:color="auto"/>
              <w:bottom w:val="single" w:sz="4" w:space="0" w:color="auto"/>
              <w:right w:val="single" w:sz="8" w:space="0" w:color="000000" w:themeColor="text1"/>
            </w:tcBorders>
            <w:shd w:val="clear" w:color="auto" w:fill="C00000"/>
            <w:noWrap/>
            <w:vAlign w:val="bottom"/>
          </w:tcPr>
          <w:p w14:paraId="71E17A95" w14:textId="77777777" w:rsidR="00AB2C9E" w:rsidRDefault="00BA642A">
            <w:pPr>
              <w:spacing w:after="0"/>
              <w:jc w:val="left"/>
              <w:rPr>
                <w:rFonts w:ascii="Calibri" w:hAnsi="Calibri" w:cs="Calibri"/>
                <w:b/>
                <w:bCs/>
                <w:color w:val="FFFFFF"/>
                <w:sz w:val="18"/>
                <w:szCs w:val="18"/>
                <w:lang w:val="en-US"/>
              </w:rPr>
            </w:pPr>
            <w:r>
              <w:rPr>
                <w:rFonts w:ascii="Calibri" w:hAnsi="Calibri" w:cs="Calibri"/>
                <w:b/>
                <w:bCs/>
                <w:color w:val="FFFFFF" w:themeColor="background1"/>
                <w:sz w:val="18"/>
                <w:szCs w:val="18"/>
                <w:lang w:val="en-US"/>
              </w:rPr>
              <w:t>Recipient Executed (RE)</w:t>
            </w:r>
          </w:p>
        </w:tc>
      </w:tr>
      <w:tr w:rsidR="00AB2C9E" w14:paraId="71E17A99" w14:textId="77777777">
        <w:trPr>
          <w:trHeight w:val="270"/>
        </w:trPr>
        <w:tc>
          <w:tcPr>
            <w:tcW w:w="3437" w:type="pct"/>
            <w:tcBorders>
              <w:top w:val="none" w:sz="4" w:space="0" w:color="000000"/>
              <w:left w:val="single" w:sz="8" w:space="0" w:color="auto"/>
              <w:bottom w:val="single" w:sz="4" w:space="0" w:color="auto"/>
              <w:right w:val="single" w:sz="4" w:space="0" w:color="auto"/>
            </w:tcBorders>
            <w:shd w:val="clear" w:color="auto" w:fill="auto"/>
            <w:noWrap/>
            <w:vAlign w:val="bottom"/>
          </w:tcPr>
          <w:p w14:paraId="71E17A97" w14:textId="77777777" w:rsidR="00AB2C9E" w:rsidRDefault="00BA642A">
            <w:pPr>
              <w:spacing w:after="0"/>
              <w:rPr>
                <w:rFonts w:ascii="Calibri" w:hAnsi="Calibri" w:cs="Calibri"/>
                <w:b/>
                <w:bCs/>
                <w:sz w:val="18"/>
                <w:szCs w:val="18"/>
                <w:lang w:val="en-US"/>
              </w:rPr>
            </w:pPr>
            <w:r>
              <w:rPr>
                <w:rFonts w:ascii="Calibri" w:hAnsi="Calibri" w:cs="Calibri"/>
                <w:b/>
                <w:bCs/>
                <w:sz w:val="18"/>
                <w:szCs w:val="18"/>
                <w:lang w:val="en-US"/>
              </w:rPr>
              <w:t>Results-based Financing in Support of the PforR Results Areas</w:t>
            </w:r>
          </w:p>
        </w:tc>
        <w:tc>
          <w:tcPr>
            <w:tcW w:w="1563" w:type="pct"/>
            <w:tcBorders>
              <w:top w:val="single" w:sz="4" w:space="0" w:color="auto"/>
              <w:left w:val="none" w:sz="4" w:space="0" w:color="000000"/>
              <w:bottom w:val="single" w:sz="4" w:space="0" w:color="auto"/>
              <w:right w:val="single" w:sz="8" w:space="0" w:color="000000" w:themeColor="text1"/>
            </w:tcBorders>
            <w:shd w:val="clear" w:color="auto" w:fill="auto"/>
            <w:noWrap/>
            <w:vAlign w:val="bottom"/>
          </w:tcPr>
          <w:p w14:paraId="71E17A98" w14:textId="77777777" w:rsidR="00AB2C9E" w:rsidRDefault="00BA642A">
            <w:pPr>
              <w:spacing w:after="0"/>
              <w:jc w:val="right"/>
              <w:rPr>
                <w:rFonts w:ascii="Calibri" w:hAnsi="Calibri" w:cs="Calibri"/>
                <w:sz w:val="18"/>
                <w:szCs w:val="18"/>
                <w:lang w:val="en-US"/>
              </w:rPr>
            </w:pPr>
            <w:r>
              <w:rPr>
                <w:rFonts w:ascii="Calibri" w:hAnsi="Calibri" w:cs="Calibri"/>
                <w:sz w:val="18"/>
                <w:szCs w:val="18"/>
                <w:lang w:val="en-US"/>
              </w:rPr>
              <w:t xml:space="preserve">$89.920.000 </w:t>
            </w:r>
          </w:p>
        </w:tc>
      </w:tr>
      <w:tr w:rsidR="00AB2C9E" w14:paraId="71E17A9C" w14:textId="77777777">
        <w:trPr>
          <w:trHeight w:val="300"/>
        </w:trPr>
        <w:tc>
          <w:tcPr>
            <w:tcW w:w="3437" w:type="pct"/>
            <w:tcBorders>
              <w:top w:val="none" w:sz="4" w:space="0" w:color="000000"/>
              <w:left w:val="single" w:sz="8" w:space="0" w:color="auto"/>
              <w:bottom w:val="single" w:sz="4" w:space="0" w:color="auto"/>
              <w:right w:val="single" w:sz="4" w:space="0" w:color="auto"/>
            </w:tcBorders>
            <w:shd w:val="clear" w:color="auto" w:fill="auto"/>
            <w:noWrap/>
            <w:vAlign w:val="bottom"/>
          </w:tcPr>
          <w:p w14:paraId="71E17A9A" w14:textId="77777777" w:rsidR="00AB2C9E" w:rsidRDefault="00BA642A">
            <w:pPr>
              <w:spacing w:after="0"/>
              <w:rPr>
                <w:rFonts w:ascii="Calibri" w:hAnsi="Calibri" w:cs="Calibri"/>
                <w:i/>
                <w:iCs/>
                <w:sz w:val="18"/>
                <w:szCs w:val="18"/>
                <w:lang w:val="en-US"/>
              </w:rPr>
            </w:pPr>
            <w:r>
              <w:rPr>
                <w:rFonts w:ascii="Calibri" w:hAnsi="Calibri" w:cs="Calibri"/>
                <w:i/>
                <w:iCs/>
                <w:sz w:val="18"/>
                <w:szCs w:val="18"/>
                <w:lang w:val="en-US"/>
              </w:rPr>
              <w:t>Subtotal (RE)</w:t>
            </w:r>
          </w:p>
        </w:tc>
        <w:tc>
          <w:tcPr>
            <w:tcW w:w="1563" w:type="pct"/>
            <w:tcBorders>
              <w:top w:val="single" w:sz="4" w:space="0" w:color="auto"/>
              <w:left w:val="none" w:sz="4" w:space="0" w:color="000000"/>
              <w:bottom w:val="single" w:sz="4" w:space="0" w:color="auto"/>
              <w:right w:val="single" w:sz="8" w:space="0" w:color="000000" w:themeColor="text1"/>
            </w:tcBorders>
            <w:shd w:val="clear" w:color="auto" w:fill="auto"/>
            <w:noWrap/>
            <w:vAlign w:val="bottom"/>
          </w:tcPr>
          <w:p w14:paraId="71E17A9B" w14:textId="77777777" w:rsidR="00AB2C9E" w:rsidRDefault="00BA642A">
            <w:pPr>
              <w:spacing w:after="0"/>
              <w:jc w:val="right"/>
              <w:rPr>
                <w:rFonts w:ascii="Calibri" w:hAnsi="Calibri" w:cs="Calibri"/>
                <w:i/>
                <w:iCs/>
                <w:sz w:val="18"/>
                <w:szCs w:val="18"/>
                <w:lang w:val="en-US"/>
              </w:rPr>
            </w:pPr>
            <w:r>
              <w:rPr>
                <w:rFonts w:ascii="Calibri" w:hAnsi="Calibri" w:cs="Calibri"/>
                <w:i/>
                <w:iCs/>
                <w:sz w:val="18"/>
                <w:szCs w:val="18"/>
                <w:lang w:val="en-US"/>
              </w:rPr>
              <w:t>$89.920.000</w:t>
            </w:r>
          </w:p>
        </w:tc>
      </w:tr>
      <w:tr w:rsidR="00AB2C9E" w14:paraId="71E17A9F" w14:textId="77777777">
        <w:trPr>
          <w:trHeight w:val="300"/>
        </w:trPr>
        <w:tc>
          <w:tcPr>
            <w:tcW w:w="3437" w:type="pct"/>
            <w:tcBorders>
              <w:top w:val="single" w:sz="8" w:space="0" w:color="auto"/>
              <w:left w:val="single" w:sz="8" w:space="0" w:color="auto"/>
              <w:bottom w:val="single" w:sz="8" w:space="0" w:color="auto"/>
              <w:right w:val="none" w:sz="4" w:space="0" w:color="000000"/>
            </w:tcBorders>
            <w:shd w:val="clear" w:color="auto" w:fill="FFF2CC" w:themeFill="accent4" w:themeFillTint="33"/>
            <w:noWrap/>
            <w:vAlign w:val="bottom"/>
          </w:tcPr>
          <w:p w14:paraId="71E17A9D" w14:textId="77777777" w:rsidR="00AB2C9E" w:rsidRDefault="00BA642A">
            <w:pPr>
              <w:spacing w:after="0"/>
              <w:rPr>
                <w:rFonts w:ascii="Calibri" w:hAnsi="Calibri" w:cs="Calibri"/>
                <w:sz w:val="18"/>
                <w:szCs w:val="18"/>
                <w:lang w:val="en-US"/>
              </w:rPr>
            </w:pPr>
            <w:r>
              <w:rPr>
                <w:rFonts w:ascii="Calibri" w:hAnsi="Calibri" w:cs="Calibri"/>
                <w:sz w:val="18"/>
                <w:szCs w:val="18"/>
                <w:lang w:val="en-US"/>
              </w:rPr>
              <w:t>Trust Fund Fee (4.5% of the RE)</w:t>
            </w:r>
          </w:p>
        </w:tc>
        <w:tc>
          <w:tcPr>
            <w:tcW w:w="1563" w:type="pct"/>
            <w:tcBorders>
              <w:top w:val="single" w:sz="8" w:space="0" w:color="auto"/>
              <w:left w:val="single" w:sz="4" w:space="0" w:color="auto"/>
              <w:bottom w:val="single" w:sz="8" w:space="0" w:color="auto"/>
              <w:right w:val="single" w:sz="8" w:space="0" w:color="000000" w:themeColor="text1"/>
            </w:tcBorders>
            <w:shd w:val="clear" w:color="auto" w:fill="FFF2CC" w:themeFill="accent4" w:themeFillTint="33"/>
            <w:noWrap/>
            <w:vAlign w:val="bottom"/>
          </w:tcPr>
          <w:p w14:paraId="71E17A9E" w14:textId="77777777" w:rsidR="00AB2C9E" w:rsidRDefault="00BA642A">
            <w:pPr>
              <w:spacing w:after="0"/>
              <w:jc w:val="right"/>
              <w:rPr>
                <w:rFonts w:ascii="Calibri" w:hAnsi="Calibri" w:cs="Calibri"/>
                <w:sz w:val="18"/>
                <w:szCs w:val="18"/>
                <w:lang w:val="en-US"/>
              </w:rPr>
            </w:pPr>
            <w:r>
              <w:rPr>
                <w:rFonts w:ascii="Calibri" w:hAnsi="Calibri" w:cs="Calibri"/>
                <w:sz w:val="18"/>
                <w:szCs w:val="18"/>
                <w:lang w:val="en-US"/>
              </w:rPr>
              <w:t xml:space="preserve">$4.096.800 </w:t>
            </w:r>
          </w:p>
        </w:tc>
      </w:tr>
      <w:tr w:rsidR="00AB2C9E" w14:paraId="71E17AA2" w14:textId="77777777">
        <w:trPr>
          <w:trHeight w:val="300"/>
        </w:trPr>
        <w:tc>
          <w:tcPr>
            <w:tcW w:w="3437" w:type="pct"/>
            <w:tcBorders>
              <w:top w:val="none" w:sz="4" w:space="0" w:color="000000"/>
              <w:left w:val="single" w:sz="8" w:space="0" w:color="auto"/>
              <w:bottom w:val="single" w:sz="8" w:space="0" w:color="auto"/>
              <w:right w:val="none" w:sz="4" w:space="0" w:color="000000"/>
            </w:tcBorders>
            <w:shd w:val="clear" w:color="auto" w:fill="FFF2CC" w:themeFill="accent4" w:themeFillTint="33"/>
            <w:noWrap/>
            <w:vAlign w:val="bottom"/>
          </w:tcPr>
          <w:p w14:paraId="71E17AA0" w14:textId="77777777" w:rsidR="00AB2C9E" w:rsidRDefault="00BA642A">
            <w:pPr>
              <w:spacing w:after="0"/>
              <w:rPr>
                <w:rFonts w:ascii="Calibri" w:hAnsi="Calibri" w:cs="Calibri"/>
                <w:b/>
                <w:bCs/>
                <w:sz w:val="18"/>
                <w:szCs w:val="18"/>
                <w:lang w:val="en-US"/>
              </w:rPr>
            </w:pPr>
            <w:r>
              <w:rPr>
                <w:rFonts w:ascii="Calibri" w:hAnsi="Calibri" w:cs="Calibri"/>
                <w:b/>
                <w:bCs/>
                <w:sz w:val="18"/>
                <w:szCs w:val="18"/>
                <w:lang w:val="en-US"/>
              </w:rPr>
              <w:t xml:space="preserve">Total Budget in Holding Currency </w:t>
            </w:r>
          </w:p>
        </w:tc>
        <w:tc>
          <w:tcPr>
            <w:tcW w:w="1563" w:type="pct"/>
            <w:tcBorders>
              <w:top w:val="single" w:sz="8" w:space="0" w:color="auto"/>
              <w:left w:val="single" w:sz="4" w:space="0" w:color="auto"/>
              <w:bottom w:val="single" w:sz="8" w:space="0" w:color="auto"/>
              <w:right w:val="single" w:sz="8" w:space="0" w:color="000000" w:themeColor="text1"/>
            </w:tcBorders>
            <w:shd w:val="clear" w:color="auto" w:fill="FFF2CC" w:themeFill="accent4" w:themeFillTint="33"/>
            <w:noWrap/>
            <w:vAlign w:val="bottom"/>
          </w:tcPr>
          <w:p w14:paraId="71E17AA1" w14:textId="77777777" w:rsidR="00AB2C9E" w:rsidRDefault="00BA642A">
            <w:pPr>
              <w:spacing w:after="0"/>
              <w:jc w:val="right"/>
              <w:rPr>
                <w:rFonts w:ascii="Calibri" w:hAnsi="Calibri" w:cs="Calibri"/>
                <w:sz w:val="18"/>
                <w:szCs w:val="18"/>
                <w:lang w:val="en-US"/>
              </w:rPr>
            </w:pPr>
            <w:r>
              <w:rPr>
                <w:rFonts w:ascii="Calibri" w:hAnsi="Calibri" w:cs="Calibri"/>
                <w:sz w:val="18"/>
                <w:szCs w:val="18"/>
                <w:lang w:val="en-US"/>
              </w:rPr>
              <w:t xml:space="preserve">$98.015.640 </w:t>
            </w:r>
          </w:p>
        </w:tc>
      </w:tr>
    </w:tbl>
    <w:p w14:paraId="71E17AA3" w14:textId="77777777" w:rsidR="00AB2C9E" w:rsidRDefault="00BA642A">
      <w:pPr>
        <w:spacing w:after="120" w:line="240" w:lineRule="auto"/>
        <w:rPr>
          <w:rFonts w:ascii="Calibri" w:hAnsi="Calibri" w:cs="Calibri"/>
          <w:i/>
          <w:color w:val="767171"/>
          <w:sz w:val="16"/>
          <w:szCs w:val="16"/>
        </w:rPr>
      </w:pPr>
      <w:r>
        <w:rPr>
          <w:rFonts w:ascii="Calibri" w:hAnsi="Calibri" w:cs="Calibri"/>
          <w:i/>
          <w:color w:val="767171" w:themeColor="background2" w:themeShade="80"/>
          <w:sz w:val="16"/>
          <w:szCs w:val="16"/>
        </w:rPr>
        <w:t>Source: WBG P4R2</w:t>
      </w:r>
    </w:p>
    <w:p w14:paraId="71E17AA4" w14:textId="77777777" w:rsidR="00AB2C9E" w:rsidRDefault="00AB2C9E">
      <w:pPr>
        <w:pStyle w:val="Titre3"/>
        <w:numPr>
          <w:ilvl w:val="0"/>
          <w:numId w:val="0"/>
        </w:numPr>
        <w:spacing w:after="0"/>
        <w:ind w:left="720"/>
        <w:rPr>
          <w:rFonts w:cs="Calibri"/>
        </w:rPr>
      </w:pPr>
    </w:p>
    <w:p w14:paraId="71E17AA5" w14:textId="77777777" w:rsidR="00AB2C9E" w:rsidRDefault="00BA642A">
      <w:pPr>
        <w:spacing w:after="0" w:line="240" w:lineRule="auto"/>
        <w:rPr>
          <w:rFonts w:ascii="Calibri" w:hAnsi="Calibri" w:cs="Calibri"/>
        </w:rPr>
      </w:pPr>
      <w:r>
        <w:rPr>
          <w:rFonts w:ascii="Calibri" w:hAnsi="Calibri" w:cs="Calibri"/>
        </w:rPr>
        <w:t xml:space="preserve">The MDTF set-up does not foresee the possibility for earmarking funds to one of the impact areas related to one of the DLIs or to one of the components. By contributing to the MDTF, Enabel will become member of the MDTF Steering Committee and will as such participate in the decisions on the future strategic directions and priorities for the MDTF. In the follow-up, Enabel will focus on the progress in the mobilization of private sector actors for the agricultural sector, while feeding in the experience it develops on the 3 specific value chains managed under the project modality. For the PforR special attention will be given to the DLI 4, 7 and 8. </w:t>
      </w:r>
    </w:p>
    <w:p w14:paraId="71E17AA6" w14:textId="77777777" w:rsidR="00AB2C9E" w:rsidRDefault="00AB2C9E">
      <w:pPr>
        <w:spacing w:after="0" w:line="240" w:lineRule="auto"/>
        <w:rPr>
          <w:rFonts w:ascii="Calibri" w:hAnsi="Calibri" w:cs="Calibri"/>
        </w:rPr>
      </w:pPr>
    </w:p>
    <w:p w14:paraId="71E17AA7" w14:textId="77777777" w:rsidR="00AB2C9E" w:rsidRDefault="00BA642A">
      <w:pPr>
        <w:spacing w:after="0" w:line="240" w:lineRule="auto"/>
        <w:rPr>
          <w:rFonts w:ascii="Calibri" w:hAnsi="Calibri" w:cs="Calibri"/>
        </w:rPr>
      </w:pPr>
      <w:r>
        <w:rPr>
          <w:rFonts w:ascii="Calibri" w:hAnsi="Calibri" w:cs="Calibri"/>
        </w:rPr>
        <w:t>The follow-up of these DLI and the broader experiences through the MDTF to mobilize private sector actors will support the private sector support aspired to in the 3 specific value chains supported under specific objective 2. An early formalization of the Belgian support to the MDTF will allow Enabel to participate in the 6 monthly implementation support missions and steering committees of 2019 and in the MTR for the PforR component end 2019. The MTR will assess progress compared to the identified DLI’s and creates the possibility to revisit the disbursement indicators.</w:t>
      </w:r>
    </w:p>
    <w:p w14:paraId="71E17AA8" w14:textId="77777777" w:rsidR="00AB2C9E" w:rsidRDefault="00AB2C9E">
      <w:pPr>
        <w:spacing w:after="0" w:line="240" w:lineRule="auto"/>
        <w:rPr>
          <w:rFonts w:ascii="Calibri" w:hAnsi="Calibri" w:cs="Calibri"/>
        </w:rPr>
      </w:pPr>
    </w:p>
    <w:p w14:paraId="71E17AA9" w14:textId="77777777" w:rsidR="00AB2C9E" w:rsidRDefault="00BA642A">
      <w:pPr>
        <w:spacing w:line="240" w:lineRule="auto"/>
        <w:rPr>
          <w:rFonts w:ascii="Calibri" w:hAnsi="Calibri" w:cs="Calibri"/>
        </w:rPr>
      </w:pPr>
      <w:r>
        <w:rPr>
          <w:rFonts w:ascii="Calibri" w:hAnsi="Calibri" w:cs="Calibri"/>
        </w:rPr>
        <w:t xml:space="preserve">The MDTF concept note describes the broad set-up of the MDTF program. The Steering Committee will meet twice a year and will advise on the future strategic direction and priorities of the MDTF, while specific approval criteria or conditions can be developed in the administrative agreement. </w:t>
      </w:r>
    </w:p>
    <w:p w14:paraId="71E17AAA" w14:textId="77777777" w:rsidR="00AB2C9E" w:rsidRDefault="00BA642A">
      <w:pPr>
        <w:spacing w:line="240" w:lineRule="auto"/>
        <w:rPr>
          <w:rFonts w:ascii="Calibri" w:hAnsi="Calibri" w:cs="Calibri"/>
        </w:rPr>
      </w:pPr>
      <w:r>
        <w:rPr>
          <w:rFonts w:ascii="Calibri" w:hAnsi="Calibri" w:cs="Calibri"/>
        </w:rPr>
        <w:lastRenderedPageBreak/>
        <w:t>Program Management and Administration will be assured by the World Bank and will include assuring respect of program governance arrangements, assure organization of trust fund-related meetings; planning and executing work plans and budgets; developing communications programs and conducting outreach; disseminating lessons learned; reporting on progress to donors; and monitoring and evaluating the program. The WBG will use its systems and procedures to contract the necessary expertise required to implement the programme.</w:t>
      </w:r>
    </w:p>
    <w:p w14:paraId="71E17AAB" w14:textId="77777777" w:rsidR="00AB2C9E" w:rsidRDefault="00BA642A">
      <w:pPr>
        <w:spacing w:line="240" w:lineRule="auto"/>
        <w:rPr>
          <w:rFonts w:ascii="Calibri" w:hAnsi="Calibri" w:cs="Calibri"/>
        </w:rPr>
      </w:pPr>
      <w:r>
        <w:rPr>
          <w:rFonts w:ascii="Calibri" w:hAnsi="Calibri" w:cs="Calibri"/>
        </w:rPr>
        <w:t xml:space="preserve">Specific one-to-two-weeks implementation support missions are organized by the World Bank every 6 months. Enabel experts will be mobilized to participate in the support missions. Enabel will participate in the biannual mission to assess progress toward the achievement of the DLIs. Through its contribution to the MDTF, Enabel will participate in agriculture policy dialogue with a specific focus on private sector investment, dialogue and provision extension services. Enabel will actively participate in the Agriculture Sector Working Group through two clusters – livestock and agribusiness. </w:t>
      </w:r>
    </w:p>
    <w:p w14:paraId="71E17AAC" w14:textId="77777777" w:rsidR="00AB2C9E" w:rsidRDefault="00AB2C9E">
      <w:pPr>
        <w:spacing w:line="240" w:lineRule="auto"/>
        <w:rPr>
          <w:rFonts w:ascii="Calibri" w:hAnsi="Calibri" w:cs="Calibri"/>
        </w:rPr>
      </w:pPr>
    </w:p>
    <w:p w14:paraId="71E17AAD" w14:textId="77777777" w:rsidR="00AB2C9E" w:rsidRDefault="00BA642A">
      <w:pPr>
        <w:pStyle w:val="Titre3"/>
        <w:spacing w:after="0"/>
        <w:rPr>
          <w:rFonts w:cs="Calibri"/>
        </w:rPr>
      </w:pPr>
      <w:bookmarkStart w:id="117" w:name="_Toc532917900"/>
      <w:r>
        <w:rPr>
          <w:rFonts w:cs="Calibri"/>
        </w:rPr>
        <w:t>Belgian contribution</w:t>
      </w:r>
      <w:bookmarkEnd w:id="117"/>
    </w:p>
    <w:p w14:paraId="71E17AAE" w14:textId="77777777" w:rsidR="00AB2C9E" w:rsidRDefault="00AB2C9E">
      <w:pPr>
        <w:spacing w:line="240" w:lineRule="auto"/>
        <w:rPr>
          <w:rFonts w:ascii="Calibri" w:hAnsi="Calibri" w:cs="Calibri"/>
        </w:rPr>
      </w:pPr>
    </w:p>
    <w:p w14:paraId="71E17AAF" w14:textId="77777777" w:rsidR="00AB2C9E" w:rsidRDefault="00BA642A">
      <w:pPr>
        <w:spacing w:line="240" w:lineRule="auto"/>
        <w:rPr>
          <w:rFonts w:ascii="Calibri" w:hAnsi="Calibri" w:cs="Calibri"/>
        </w:rPr>
      </w:pPr>
      <w:r>
        <w:rPr>
          <w:rFonts w:ascii="Calibri" w:hAnsi="Calibri" w:cs="Calibri"/>
        </w:rPr>
        <w:t xml:space="preserve">The MDTF support will be managed by the World Bank, Enabel will sign a direct grant agreement with the World Bank and funds will be transferred by Enabel to the World Bank in line with the disbursement modalities agreed upon in the grant agreement. The disbursements will take into account commitments made by other donors, funding needs and the need to balance the annual expenditures in the portfolio. </w:t>
      </w:r>
    </w:p>
    <w:p w14:paraId="71E17AB0" w14:textId="77777777" w:rsidR="00AB2C9E" w:rsidRDefault="00BA642A">
      <w:pPr>
        <w:spacing w:line="240" w:lineRule="auto"/>
        <w:rPr>
          <w:rFonts w:ascii="Calibri" w:hAnsi="Calibri" w:cs="Calibri"/>
          <w:lang w:val="en-US"/>
        </w:rPr>
      </w:pPr>
      <w:r>
        <w:rPr>
          <w:rFonts w:ascii="Calibri" w:hAnsi="Calibri" w:cs="Calibri"/>
          <w:lang w:val="en-US"/>
        </w:rPr>
        <w:t xml:space="preserve">The following disbursement schedule has been proposed to the World Bank </w:t>
      </w:r>
    </w:p>
    <w:p w14:paraId="71E17AB1" w14:textId="77777777" w:rsidR="00AB2C9E" w:rsidRDefault="00BA642A">
      <w:pPr>
        <w:pStyle w:val="En-ttedetabledesmatires"/>
        <w:rPr>
          <w:sz w:val="20"/>
          <w:szCs w:val="20"/>
        </w:rPr>
      </w:pPr>
      <w:r>
        <w:rPr>
          <w:sz w:val="20"/>
          <w:szCs w:val="20"/>
        </w:rPr>
        <w:t xml:space="preserve">Table 12: MDTF / P4R Schedule of Disbursements </w:t>
      </w:r>
    </w:p>
    <w:tbl>
      <w:tblPr>
        <w:tblStyle w:val="Grilledutableau"/>
        <w:tblW w:w="0" w:type="auto"/>
        <w:tblInd w:w="108" w:type="dxa"/>
        <w:tblLook w:val="04A0" w:firstRow="1" w:lastRow="0" w:firstColumn="1" w:lastColumn="0" w:noHBand="0" w:noVBand="1"/>
      </w:tblPr>
      <w:tblGrid>
        <w:gridCol w:w="2295"/>
        <w:gridCol w:w="2391"/>
        <w:gridCol w:w="2391"/>
        <w:gridCol w:w="2391"/>
      </w:tblGrid>
      <w:tr w:rsidR="00AB2C9E" w14:paraId="71E17AB6" w14:textId="77777777">
        <w:tc>
          <w:tcPr>
            <w:tcW w:w="2295" w:type="dxa"/>
          </w:tcPr>
          <w:p w14:paraId="71E17AB2" w14:textId="77777777" w:rsidR="00AB2C9E" w:rsidRDefault="00BA642A">
            <w:pPr>
              <w:spacing w:after="0" w:line="240" w:lineRule="auto"/>
              <w:jc w:val="center"/>
              <w:rPr>
                <w:rFonts w:ascii="Calibri" w:hAnsi="Calibri" w:cs="Calibri"/>
                <w:b/>
                <w:sz w:val="18"/>
                <w:szCs w:val="18"/>
                <w:lang w:val="en-US"/>
              </w:rPr>
            </w:pPr>
            <w:r>
              <w:rPr>
                <w:rFonts w:ascii="Calibri" w:hAnsi="Calibri" w:cs="Calibri"/>
                <w:b/>
                <w:sz w:val="18"/>
                <w:szCs w:val="18"/>
                <w:lang w:val="en-US"/>
              </w:rPr>
              <w:t>Year</w:t>
            </w:r>
          </w:p>
        </w:tc>
        <w:tc>
          <w:tcPr>
            <w:tcW w:w="2391" w:type="dxa"/>
          </w:tcPr>
          <w:p w14:paraId="71E17AB3" w14:textId="77777777" w:rsidR="00AB2C9E" w:rsidRDefault="00BA642A">
            <w:pPr>
              <w:spacing w:after="0" w:line="240" w:lineRule="auto"/>
              <w:jc w:val="center"/>
              <w:rPr>
                <w:rFonts w:ascii="Calibri" w:hAnsi="Calibri" w:cs="Calibri"/>
                <w:b/>
                <w:sz w:val="18"/>
                <w:szCs w:val="18"/>
                <w:lang w:val="en-US"/>
              </w:rPr>
            </w:pPr>
            <w:r>
              <w:rPr>
                <w:rFonts w:ascii="Calibri" w:hAnsi="Calibri" w:cs="Calibri"/>
                <w:b/>
                <w:sz w:val="18"/>
                <w:szCs w:val="18"/>
                <w:lang w:val="en-US"/>
              </w:rPr>
              <w:t>FY 2019 - 2020</w:t>
            </w:r>
          </w:p>
        </w:tc>
        <w:tc>
          <w:tcPr>
            <w:tcW w:w="2391" w:type="dxa"/>
          </w:tcPr>
          <w:p w14:paraId="71E17AB4" w14:textId="77777777" w:rsidR="00AB2C9E" w:rsidRDefault="00BA642A">
            <w:pPr>
              <w:spacing w:after="0" w:line="240" w:lineRule="auto"/>
              <w:jc w:val="center"/>
              <w:rPr>
                <w:rFonts w:ascii="Calibri" w:hAnsi="Calibri" w:cs="Calibri"/>
                <w:b/>
                <w:sz w:val="18"/>
                <w:szCs w:val="18"/>
                <w:lang w:val="en-US"/>
              </w:rPr>
            </w:pPr>
            <w:r>
              <w:rPr>
                <w:rFonts w:ascii="Calibri" w:hAnsi="Calibri" w:cs="Calibri"/>
                <w:b/>
                <w:sz w:val="18"/>
                <w:szCs w:val="18"/>
                <w:lang w:val="en-US"/>
              </w:rPr>
              <w:t>FY 2020 - 2021</w:t>
            </w:r>
          </w:p>
        </w:tc>
        <w:tc>
          <w:tcPr>
            <w:tcW w:w="2391" w:type="dxa"/>
          </w:tcPr>
          <w:p w14:paraId="71E17AB5" w14:textId="77777777" w:rsidR="00AB2C9E" w:rsidRDefault="00BA642A">
            <w:pPr>
              <w:spacing w:after="0" w:line="240" w:lineRule="auto"/>
              <w:jc w:val="center"/>
              <w:rPr>
                <w:rFonts w:ascii="Calibri" w:hAnsi="Calibri" w:cs="Calibri"/>
                <w:b/>
                <w:sz w:val="18"/>
                <w:szCs w:val="18"/>
                <w:lang w:val="en-US"/>
              </w:rPr>
            </w:pPr>
            <w:r>
              <w:rPr>
                <w:rFonts w:ascii="Calibri" w:hAnsi="Calibri" w:cs="Calibri"/>
                <w:b/>
                <w:sz w:val="18"/>
                <w:szCs w:val="18"/>
                <w:lang w:val="en-US"/>
              </w:rPr>
              <w:t>FY 2020 - 2021</w:t>
            </w:r>
          </w:p>
        </w:tc>
      </w:tr>
      <w:tr w:rsidR="00AB2C9E" w14:paraId="71E17ABB" w14:textId="77777777">
        <w:tc>
          <w:tcPr>
            <w:tcW w:w="2295" w:type="dxa"/>
          </w:tcPr>
          <w:p w14:paraId="71E17AB7" w14:textId="77777777" w:rsidR="00AB2C9E" w:rsidRDefault="00BA642A">
            <w:pPr>
              <w:spacing w:after="0" w:line="240" w:lineRule="auto"/>
              <w:rPr>
                <w:rFonts w:ascii="Calibri" w:hAnsi="Calibri" w:cs="Calibri"/>
                <w:sz w:val="18"/>
                <w:szCs w:val="18"/>
                <w:lang w:val="en-US"/>
              </w:rPr>
            </w:pPr>
            <w:r>
              <w:rPr>
                <w:rFonts w:ascii="Calibri" w:hAnsi="Calibri" w:cs="Calibri"/>
                <w:sz w:val="18"/>
                <w:szCs w:val="18"/>
                <w:lang w:val="en-US"/>
              </w:rPr>
              <w:t>Belgium contribution (Euro)</w:t>
            </w:r>
          </w:p>
        </w:tc>
        <w:tc>
          <w:tcPr>
            <w:tcW w:w="2391" w:type="dxa"/>
          </w:tcPr>
          <w:p w14:paraId="71E17AB8" w14:textId="77777777" w:rsidR="00AB2C9E" w:rsidRDefault="00BA642A">
            <w:pPr>
              <w:spacing w:after="0" w:line="240" w:lineRule="auto"/>
              <w:jc w:val="center"/>
              <w:rPr>
                <w:rFonts w:ascii="Calibri" w:hAnsi="Calibri" w:cs="Calibri"/>
                <w:sz w:val="18"/>
                <w:szCs w:val="18"/>
                <w:lang w:val="en-US"/>
              </w:rPr>
            </w:pPr>
            <w:r>
              <w:rPr>
                <w:rFonts w:ascii="Calibri" w:hAnsi="Calibri" w:cs="Calibri"/>
                <w:sz w:val="18"/>
                <w:szCs w:val="18"/>
                <w:lang w:val="en-US"/>
              </w:rPr>
              <w:t>5,000,000</w:t>
            </w:r>
          </w:p>
        </w:tc>
        <w:tc>
          <w:tcPr>
            <w:tcW w:w="2391" w:type="dxa"/>
          </w:tcPr>
          <w:p w14:paraId="71E17AB9" w14:textId="77777777" w:rsidR="00AB2C9E" w:rsidRDefault="00BA642A">
            <w:pPr>
              <w:spacing w:after="0" w:line="240" w:lineRule="auto"/>
              <w:jc w:val="center"/>
              <w:rPr>
                <w:rFonts w:ascii="Calibri" w:hAnsi="Calibri" w:cs="Calibri"/>
                <w:sz w:val="18"/>
                <w:szCs w:val="18"/>
                <w:lang w:val="en-US"/>
              </w:rPr>
            </w:pPr>
            <w:r>
              <w:rPr>
                <w:rFonts w:ascii="Calibri" w:hAnsi="Calibri" w:cs="Calibri"/>
                <w:sz w:val="18"/>
                <w:szCs w:val="18"/>
                <w:lang w:val="en-US"/>
              </w:rPr>
              <w:t>5,000,000</w:t>
            </w:r>
          </w:p>
        </w:tc>
        <w:tc>
          <w:tcPr>
            <w:tcW w:w="2391" w:type="dxa"/>
          </w:tcPr>
          <w:p w14:paraId="71E17ABA" w14:textId="77777777" w:rsidR="00AB2C9E" w:rsidRDefault="00BA642A">
            <w:pPr>
              <w:spacing w:after="0" w:line="240" w:lineRule="auto"/>
              <w:jc w:val="center"/>
              <w:rPr>
                <w:rFonts w:ascii="Calibri" w:hAnsi="Calibri" w:cs="Calibri"/>
                <w:sz w:val="18"/>
                <w:szCs w:val="18"/>
                <w:lang w:val="en-US"/>
              </w:rPr>
            </w:pPr>
            <w:r>
              <w:rPr>
                <w:rFonts w:ascii="Calibri" w:hAnsi="Calibri" w:cs="Calibri"/>
                <w:sz w:val="18"/>
                <w:szCs w:val="18"/>
                <w:lang w:val="en-US"/>
              </w:rPr>
              <w:t>4,500,000</w:t>
            </w:r>
          </w:p>
        </w:tc>
      </w:tr>
    </w:tbl>
    <w:p w14:paraId="71E17ABC" w14:textId="77777777" w:rsidR="00AB2C9E" w:rsidRDefault="00AB2C9E">
      <w:pPr>
        <w:spacing w:line="240" w:lineRule="auto"/>
        <w:rPr>
          <w:rFonts w:ascii="Calibri" w:hAnsi="Calibri" w:cs="Calibri"/>
          <w:lang w:val="en-US"/>
        </w:rPr>
      </w:pPr>
    </w:p>
    <w:p w14:paraId="71E17ABD" w14:textId="77777777" w:rsidR="00AB2C9E" w:rsidRDefault="00AB2C9E">
      <w:pPr>
        <w:spacing w:after="0" w:line="240" w:lineRule="auto"/>
        <w:jc w:val="left"/>
        <w:rPr>
          <w:rFonts w:ascii="Calibri" w:hAnsi="Calibri" w:cs="Calibri"/>
        </w:rPr>
      </w:pPr>
    </w:p>
    <w:p w14:paraId="71E17ABE" w14:textId="77777777" w:rsidR="00AB2C9E" w:rsidRDefault="00BA642A">
      <w:pPr>
        <w:pStyle w:val="Titre3"/>
      </w:pPr>
      <w:bookmarkStart w:id="118" w:name="_Toc532917901"/>
      <w:r>
        <w:t>ProfR2 - MDTF Monitoring Framework</w:t>
      </w:r>
      <w:bookmarkEnd w:id="118"/>
    </w:p>
    <w:p w14:paraId="71E17ABF" w14:textId="77777777" w:rsidR="00AB2C9E" w:rsidRDefault="00AB2C9E">
      <w:pPr>
        <w:rPr>
          <w:rFonts w:ascii="Calibri" w:hAnsi="Calibri" w:cs="Calibri"/>
          <w:lang w:val="en-US"/>
        </w:rPr>
      </w:pPr>
    </w:p>
    <w:p w14:paraId="71E17AC0" w14:textId="77777777" w:rsidR="00AB2C9E" w:rsidRDefault="00BA642A">
      <w:pPr>
        <w:rPr>
          <w:rFonts w:ascii="Calibri" w:hAnsi="Calibri" w:cs="Calibri"/>
          <w:lang w:val="en-US"/>
        </w:rPr>
      </w:pPr>
      <w:r>
        <w:rPr>
          <w:rFonts w:ascii="Calibri" w:hAnsi="Calibri" w:cs="Calibri"/>
          <w:lang w:val="en-US"/>
        </w:rPr>
        <w:t xml:space="preserve">The Monitoring framework presented below, is the monitoring framework proposed by the World Bank. It will be further completed after discussions in the MDTF steering committee. </w:t>
      </w:r>
    </w:p>
    <w:tbl>
      <w:tblPr>
        <w:tblStyle w:val="Tabelraster2"/>
        <w:tblW w:w="0" w:type="auto"/>
        <w:tblInd w:w="108" w:type="dxa"/>
        <w:tblLook w:val="04A0" w:firstRow="1" w:lastRow="0" w:firstColumn="1" w:lastColumn="0" w:noHBand="0" w:noVBand="1"/>
      </w:tblPr>
      <w:tblGrid>
        <w:gridCol w:w="1747"/>
        <w:gridCol w:w="1832"/>
        <w:gridCol w:w="1535"/>
        <w:gridCol w:w="1670"/>
        <w:gridCol w:w="2684"/>
      </w:tblGrid>
      <w:tr w:rsidR="00AB2C9E" w14:paraId="71E17AC6" w14:textId="77777777">
        <w:tc>
          <w:tcPr>
            <w:tcW w:w="1747" w:type="dxa"/>
            <w:shd w:val="clear" w:color="auto" w:fill="C00000"/>
          </w:tcPr>
          <w:p w14:paraId="71E17AC1" w14:textId="77777777" w:rsidR="00AB2C9E" w:rsidRDefault="00BA642A">
            <w:pPr>
              <w:rPr>
                <w:rFonts w:ascii="Calibri" w:hAnsi="Calibri"/>
                <w:b/>
                <w:color w:val="auto"/>
                <w:lang w:val="en-US"/>
              </w:rPr>
            </w:pPr>
            <w:r>
              <w:rPr>
                <w:rFonts w:ascii="Calibri" w:hAnsi="Calibri"/>
                <w:b/>
                <w:color w:val="auto"/>
                <w:lang w:val="en-US"/>
              </w:rPr>
              <w:t>Result</w:t>
            </w:r>
          </w:p>
        </w:tc>
        <w:tc>
          <w:tcPr>
            <w:tcW w:w="1832" w:type="dxa"/>
            <w:shd w:val="clear" w:color="auto" w:fill="C00000"/>
          </w:tcPr>
          <w:p w14:paraId="71E17AC2" w14:textId="77777777" w:rsidR="00AB2C9E" w:rsidRDefault="00BA642A">
            <w:pPr>
              <w:rPr>
                <w:rFonts w:ascii="Calibri" w:hAnsi="Calibri"/>
                <w:b/>
                <w:color w:val="auto"/>
                <w:lang w:val="en-US"/>
              </w:rPr>
            </w:pPr>
            <w:r>
              <w:rPr>
                <w:rFonts w:ascii="Calibri" w:hAnsi="Calibri"/>
                <w:b/>
                <w:color w:val="auto"/>
                <w:lang w:val="en-US"/>
              </w:rPr>
              <w:t>Indicator</w:t>
            </w:r>
          </w:p>
        </w:tc>
        <w:tc>
          <w:tcPr>
            <w:tcW w:w="1535" w:type="dxa"/>
            <w:shd w:val="clear" w:color="auto" w:fill="C00000"/>
          </w:tcPr>
          <w:p w14:paraId="71E17AC3" w14:textId="77777777" w:rsidR="00AB2C9E" w:rsidRDefault="00BA642A">
            <w:pPr>
              <w:rPr>
                <w:rFonts w:ascii="Calibri" w:hAnsi="Calibri"/>
                <w:b/>
                <w:color w:val="auto"/>
                <w:lang w:val="en-US"/>
              </w:rPr>
            </w:pPr>
            <w:r>
              <w:rPr>
                <w:rFonts w:ascii="Calibri" w:hAnsi="Calibri"/>
                <w:b/>
                <w:color w:val="auto"/>
                <w:lang w:val="en-US"/>
              </w:rPr>
              <w:t>Target</w:t>
            </w:r>
          </w:p>
        </w:tc>
        <w:tc>
          <w:tcPr>
            <w:tcW w:w="1670" w:type="dxa"/>
            <w:shd w:val="clear" w:color="auto" w:fill="C00000"/>
          </w:tcPr>
          <w:p w14:paraId="71E17AC4" w14:textId="77777777" w:rsidR="00AB2C9E" w:rsidRDefault="00BA642A">
            <w:pPr>
              <w:rPr>
                <w:rFonts w:ascii="Calibri" w:hAnsi="Calibri"/>
                <w:b/>
                <w:color w:val="auto"/>
                <w:lang w:val="en-US"/>
              </w:rPr>
            </w:pPr>
            <w:r>
              <w:rPr>
                <w:rFonts w:ascii="Calibri" w:hAnsi="Calibri"/>
                <w:b/>
                <w:color w:val="auto"/>
                <w:lang w:val="en-US"/>
              </w:rPr>
              <w:t>Data Source/ Methodology</w:t>
            </w:r>
          </w:p>
        </w:tc>
        <w:tc>
          <w:tcPr>
            <w:tcW w:w="2684" w:type="dxa"/>
            <w:shd w:val="clear" w:color="auto" w:fill="C00000"/>
          </w:tcPr>
          <w:p w14:paraId="71E17AC5" w14:textId="77777777" w:rsidR="00AB2C9E" w:rsidRDefault="00BA642A">
            <w:pPr>
              <w:rPr>
                <w:rFonts w:ascii="Calibri" w:hAnsi="Calibri"/>
                <w:b/>
                <w:color w:val="auto"/>
                <w:lang w:val="en-US"/>
              </w:rPr>
            </w:pPr>
            <w:r>
              <w:rPr>
                <w:rFonts w:ascii="Calibri" w:hAnsi="Calibri"/>
                <w:b/>
                <w:color w:val="auto"/>
                <w:lang w:val="en-US"/>
              </w:rPr>
              <w:t>Responsibility/Comments</w:t>
            </w:r>
          </w:p>
        </w:tc>
      </w:tr>
      <w:tr w:rsidR="00AB2C9E" w14:paraId="71E17AC8" w14:textId="77777777">
        <w:tc>
          <w:tcPr>
            <w:tcW w:w="9468" w:type="dxa"/>
            <w:gridSpan w:val="5"/>
            <w:shd w:val="clear" w:color="auto" w:fill="D9D9D9"/>
          </w:tcPr>
          <w:p w14:paraId="71E17AC7" w14:textId="77777777" w:rsidR="00AB2C9E" w:rsidRDefault="00BA642A">
            <w:pPr>
              <w:rPr>
                <w:rFonts w:ascii="Calibri" w:hAnsi="Calibri"/>
                <w:b/>
                <w:color w:val="auto"/>
                <w:lang w:val="en-US"/>
              </w:rPr>
            </w:pPr>
            <w:r>
              <w:rPr>
                <w:rFonts w:ascii="Calibri" w:hAnsi="Calibri"/>
                <w:b/>
                <w:color w:val="auto"/>
                <w:lang w:val="en-US"/>
              </w:rPr>
              <w:t>Component 1: Providing the evidence-base for an informed dialogue between Donor Partners and government (Bank Executed)</w:t>
            </w:r>
          </w:p>
        </w:tc>
      </w:tr>
      <w:tr w:rsidR="00AB2C9E" w14:paraId="71E17ACF" w14:textId="77777777">
        <w:tc>
          <w:tcPr>
            <w:tcW w:w="1747" w:type="dxa"/>
          </w:tcPr>
          <w:p w14:paraId="71E17AC9" w14:textId="77777777" w:rsidR="00AB2C9E" w:rsidRDefault="00BA642A">
            <w:pPr>
              <w:rPr>
                <w:rFonts w:ascii="Calibri" w:hAnsi="Calibri"/>
                <w:color w:val="auto"/>
                <w:lang w:val="en-US"/>
              </w:rPr>
            </w:pPr>
            <w:r>
              <w:rPr>
                <w:rFonts w:ascii="Calibri" w:hAnsi="Calibri"/>
                <w:color w:val="auto"/>
                <w:lang w:val="en-US"/>
              </w:rPr>
              <w:t xml:space="preserve">1. Relevant analytical work commissioned and made available to Agricultural Sector Working Group </w:t>
            </w:r>
          </w:p>
        </w:tc>
        <w:tc>
          <w:tcPr>
            <w:tcW w:w="1832" w:type="dxa"/>
          </w:tcPr>
          <w:p w14:paraId="71E17ACA" w14:textId="77777777" w:rsidR="00AB2C9E" w:rsidRDefault="00BA642A">
            <w:pPr>
              <w:rPr>
                <w:rFonts w:ascii="Calibri" w:hAnsi="Calibri"/>
                <w:color w:val="auto"/>
                <w:lang w:val="en-US"/>
              </w:rPr>
            </w:pPr>
            <w:r>
              <w:rPr>
                <w:rFonts w:ascii="Calibri" w:hAnsi="Calibri"/>
                <w:color w:val="auto"/>
                <w:lang w:val="en-US"/>
              </w:rPr>
              <w:t xml:space="preserve">1.1  # of analytical reports delivered  </w:t>
            </w:r>
          </w:p>
        </w:tc>
        <w:tc>
          <w:tcPr>
            <w:tcW w:w="1535" w:type="dxa"/>
          </w:tcPr>
          <w:p w14:paraId="71E17ACB" w14:textId="77777777" w:rsidR="00AB2C9E" w:rsidRDefault="00BA642A">
            <w:pPr>
              <w:rPr>
                <w:rFonts w:ascii="Calibri" w:hAnsi="Calibri"/>
                <w:color w:val="auto"/>
                <w:lang w:val="en-US"/>
              </w:rPr>
            </w:pPr>
            <w:r>
              <w:rPr>
                <w:rFonts w:ascii="Calibri" w:hAnsi="Calibri"/>
                <w:color w:val="auto"/>
                <w:lang w:val="en-US"/>
              </w:rPr>
              <w:t xml:space="preserve">=&gt; to be specified </w:t>
            </w:r>
          </w:p>
          <w:p w14:paraId="71E17ACC" w14:textId="77777777" w:rsidR="00AB2C9E" w:rsidRDefault="00BA642A">
            <w:pPr>
              <w:rPr>
                <w:rFonts w:ascii="Calibri" w:hAnsi="Calibri"/>
                <w:color w:val="auto"/>
                <w:lang w:val="en-US"/>
              </w:rPr>
            </w:pPr>
            <w:r>
              <w:rPr>
                <w:rFonts w:ascii="Calibri" w:hAnsi="Calibri"/>
                <w:color w:val="auto"/>
                <w:lang w:val="en-US"/>
              </w:rPr>
              <w:t xml:space="preserve">e.g., Public Expenditure Review, Impact Evaluations, cross-cutting </w:t>
            </w:r>
            <w:r>
              <w:rPr>
                <w:rFonts w:ascii="Calibri" w:hAnsi="Calibri"/>
                <w:color w:val="auto"/>
                <w:lang w:val="en-US"/>
              </w:rPr>
              <w:lastRenderedPageBreak/>
              <w:t>sectorial issues)</w:t>
            </w:r>
          </w:p>
        </w:tc>
        <w:tc>
          <w:tcPr>
            <w:tcW w:w="1670" w:type="dxa"/>
          </w:tcPr>
          <w:p w14:paraId="71E17ACD" w14:textId="77777777" w:rsidR="00AB2C9E" w:rsidRDefault="00BA642A">
            <w:pPr>
              <w:rPr>
                <w:rFonts w:ascii="Calibri" w:hAnsi="Calibri"/>
                <w:color w:val="auto"/>
                <w:lang w:val="en-US"/>
              </w:rPr>
            </w:pPr>
            <w:r>
              <w:rPr>
                <w:rFonts w:ascii="Calibri" w:hAnsi="Calibri"/>
                <w:color w:val="auto"/>
                <w:lang w:val="en-US"/>
              </w:rPr>
              <w:lastRenderedPageBreak/>
              <w:t>Final Reports</w:t>
            </w:r>
          </w:p>
        </w:tc>
        <w:tc>
          <w:tcPr>
            <w:tcW w:w="2684" w:type="dxa"/>
          </w:tcPr>
          <w:p w14:paraId="71E17ACE" w14:textId="77777777" w:rsidR="00AB2C9E" w:rsidRDefault="00BA642A">
            <w:pPr>
              <w:rPr>
                <w:rFonts w:ascii="Calibri" w:hAnsi="Calibri"/>
                <w:color w:val="auto"/>
                <w:lang w:val="en-US"/>
              </w:rPr>
            </w:pPr>
            <w:r>
              <w:rPr>
                <w:rFonts w:ascii="Calibri" w:hAnsi="Calibri"/>
                <w:color w:val="auto"/>
                <w:lang w:val="en-US"/>
              </w:rPr>
              <w:t>World Bank</w:t>
            </w:r>
          </w:p>
        </w:tc>
      </w:tr>
      <w:tr w:rsidR="00AB2C9E" w14:paraId="71E17AD7" w14:textId="77777777">
        <w:tc>
          <w:tcPr>
            <w:tcW w:w="1747" w:type="dxa"/>
          </w:tcPr>
          <w:p w14:paraId="71E17AD0" w14:textId="77777777" w:rsidR="00AB2C9E" w:rsidRDefault="00BA642A">
            <w:pPr>
              <w:rPr>
                <w:rFonts w:ascii="Calibri" w:hAnsi="Calibri"/>
                <w:color w:val="auto"/>
                <w:lang w:val="en-US"/>
              </w:rPr>
            </w:pPr>
            <w:r>
              <w:rPr>
                <w:rFonts w:ascii="Calibri" w:hAnsi="Calibri"/>
                <w:color w:val="auto"/>
                <w:lang w:val="en-US"/>
              </w:rPr>
              <w:lastRenderedPageBreak/>
              <w:t xml:space="preserve">2. Agricultural Sector Working Group effectively facilitated </w:t>
            </w:r>
          </w:p>
        </w:tc>
        <w:tc>
          <w:tcPr>
            <w:tcW w:w="1832" w:type="dxa"/>
          </w:tcPr>
          <w:p w14:paraId="71E17AD1" w14:textId="77777777" w:rsidR="00AB2C9E" w:rsidRDefault="00BA642A">
            <w:pPr>
              <w:rPr>
                <w:rFonts w:ascii="Calibri" w:hAnsi="Calibri"/>
                <w:color w:val="auto"/>
                <w:lang w:val="en-US"/>
              </w:rPr>
            </w:pPr>
            <w:r>
              <w:rPr>
                <w:rFonts w:ascii="Calibri" w:hAnsi="Calibri"/>
                <w:color w:val="auto"/>
                <w:lang w:val="en-US"/>
              </w:rPr>
              <w:t xml:space="preserve">2.1 Annual portfolio review conducted, and final report circulated  </w:t>
            </w:r>
          </w:p>
        </w:tc>
        <w:tc>
          <w:tcPr>
            <w:tcW w:w="1535" w:type="dxa"/>
          </w:tcPr>
          <w:p w14:paraId="71E17AD2" w14:textId="77777777" w:rsidR="00AB2C9E" w:rsidRDefault="00AB2C9E">
            <w:pPr>
              <w:rPr>
                <w:rFonts w:ascii="Calibri" w:hAnsi="Calibri"/>
                <w:color w:val="auto"/>
                <w:lang w:val="en-US"/>
              </w:rPr>
            </w:pPr>
          </w:p>
          <w:p w14:paraId="71E17AD3" w14:textId="77777777" w:rsidR="00AB2C9E" w:rsidRDefault="00BA642A">
            <w:pPr>
              <w:rPr>
                <w:rFonts w:ascii="Calibri" w:hAnsi="Calibri"/>
                <w:color w:val="auto"/>
                <w:lang w:val="en-US"/>
              </w:rPr>
            </w:pPr>
            <w:r>
              <w:rPr>
                <w:rFonts w:ascii="Calibri" w:hAnsi="Calibri"/>
                <w:color w:val="auto"/>
                <w:lang w:val="en-US"/>
              </w:rPr>
              <w:t>YES</w:t>
            </w:r>
          </w:p>
        </w:tc>
        <w:tc>
          <w:tcPr>
            <w:tcW w:w="1670" w:type="dxa"/>
          </w:tcPr>
          <w:p w14:paraId="71E17AD4" w14:textId="77777777" w:rsidR="00AB2C9E" w:rsidRDefault="00AB2C9E">
            <w:pPr>
              <w:rPr>
                <w:rFonts w:ascii="Calibri" w:hAnsi="Calibri"/>
                <w:color w:val="auto"/>
                <w:lang w:val="en-US"/>
              </w:rPr>
            </w:pPr>
          </w:p>
          <w:p w14:paraId="71E17AD5" w14:textId="77777777" w:rsidR="00AB2C9E" w:rsidRDefault="00BA642A">
            <w:pPr>
              <w:rPr>
                <w:rFonts w:ascii="Calibri" w:hAnsi="Calibri"/>
                <w:color w:val="auto"/>
                <w:lang w:val="en-US"/>
              </w:rPr>
            </w:pPr>
            <w:r>
              <w:rPr>
                <w:rFonts w:ascii="Calibri" w:hAnsi="Calibri"/>
                <w:color w:val="auto"/>
                <w:lang w:val="en-US"/>
              </w:rPr>
              <w:t>Final Report</w:t>
            </w:r>
          </w:p>
        </w:tc>
        <w:tc>
          <w:tcPr>
            <w:tcW w:w="2684" w:type="dxa"/>
          </w:tcPr>
          <w:p w14:paraId="71E17AD6" w14:textId="77777777" w:rsidR="00AB2C9E" w:rsidRDefault="00BA642A">
            <w:pPr>
              <w:rPr>
                <w:rFonts w:ascii="Calibri" w:hAnsi="Calibri"/>
                <w:color w:val="auto"/>
                <w:lang w:val="en-US"/>
              </w:rPr>
            </w:pPr>
            <w:r>
              <w:rPr>
                <w:rFonts w:ascii="Calibri" w:hAnsi="Calibri"/>
                <w:color w:val="auto"/>
                <w:lang w:val="en-US"/>
              </w:rPr>
              <w:t>World Bank</w:t>
            </w:r>
          </w:p>
        </w:tc>
      </w:tr>
      <w:tr w:rsidR="00AB2C9E" w14:paraId="71E17ADD" w14:textId="77777777">
        <w:tc>
          <w:tcPr>
            <w:tcW w:w="1747" w:type="dxa"/>
          </w:tcPr>
          <w:p w14:paraId="71E17AD8" w14:textId="77777777" w:rsidR="00AB2C9E" w:rsidRDefault="00AB2C9E">
            <w:pPr>
              <w:rPr>
                <w:rFonts w:ascii="Calibri" w:hAnsi="Calibri"/>
                <w:color w:val="auto"/>
                <w:lang w:val="en-US"/>
              </w:rPr>
            </w:pPr>
          </w:p>
        </w:tc>
        <w:tc>
          <w:tcPr>
            <w:tcW w:w="1832" w:type="dxa"/>
          </w:tcPr>
          <w:p w14:paraId="71E17AD9" w14:textId="77777777" w:rsidR="00AB2C9E" w:rsidRDefault="00BA642A">
            <w:pPr>
              <w:rPr>
                <w:rFonts w:ascii="Calibri" w:hAnsi="Calibri"/>
                <w:color w:val="auto"/>
                <w:lang w:val="en-US"/>
              </w:rPr>
            </w:pPr>
            <w:r>
              <w:rPr>
                <w:rFonts w:ascii="Calibri" w:hAnsi="Calibri"/>
                <w:color w:val="auto"/>
                <w:lang w:val="en-US"/>
              </w:rPr>
              <w:t xml:space="preserve">2.2 # of donor partner dialogues convened during the past 12 months </w:t>
            </w:r>
          </w:p>
        </w:tc>
        <w:tc>
          <w:tcPr>
            <w:tcW w:w="1535" w:type="dxa"/>
          </w:tcPr>
          <w:p w14:paraId="71E17ADA" w14:textId="77777777" w:rsidR="00AB2C9E" w:rsidRDefault="00BA642A">
            <w:pPr>
              <w:rPr>
                <w:rFonts w:ascii="Calibri" w:hAnsi="Calibri"/>
                <w:color w:val="auto"/>
                <w:lang w:val="en-US"/>
              </w:rPr>
            </w:pPr>
            <w:r>
              <w:rPr>
                <w:rFonts w:ascii="Calibri" w:hAnsi="Calibri"/>
                <w:color w:val="auto"/>
                <w:lang w:val="en-US"/>
              </w:rPr>
              <w:t xml:space="preserve">at least x# of dialogues convened </w:t>
            </w:r>
          </w:p>
        </w:tc>
        <w:tc>
          <w:tcPr>
            <w:tcW w:w="1670" w:type="dxa"/>
          </w:tcPr>
          <w:p w14:paraId="71E17ADB" w14:textId="77777777" w:rsidR="00AB2C9E" w:rsidRDefault="00BA642A">
            <w:pPr>
              <w:rPr>
                <w:rFonts w:ascii="Calibri" w:hAnsi="Calibri"/>
                <w:color w:val="auto"/>
                <w:lang w:val="en-US"/>
              </w:rPr>
            </w:pPr>
            <w:r>
              <w:rPr>
                <w:rFonts w:ascii="Calibri" w:hAnsi="Calibri"/>
                <w:color w:val="auto"/>
                <w:lang w:val="en-US"/>
              </w:rPr>
              <w:t xml:space="preserve">Final summary meeting proceeding </w:t>
            </w:r>
          </w:p>
        </w:tc>
        <w:tc>
          <w:tcPr>
            <w:tcW w:w="2684" w:type="dxa"/>
          </w:tcPr>
          <w:p w14:paraId="71E17ADC" w14:textId="77777777" w:rsidR="00AB2C9E" w:rsidRDefault="00BA642A">
            <w:pPr>
              <w:rPr>
                <w:rFonts w:ascii="Calibri" w:hAnsi="Calibri"/>
                <w:color w:val="auto"/>
                <w:lang w:val="en-US"/>
              </w:rPr>
            </w:pPr>
            <w:r>
              <w:rPr>
                <w:rFonts w:ascii="Calibri" w:hAnsi="Calibri"/>
                <w:color w:val="auto"/>
                <w:lang w:val="en-US"/>
              </w:rPr>
              <w:t xml:space="preserve">World Bank </w:t>
            </w:r>
          </w:p>
        </w:tc>
      </w:tr>
      <w:tr w:rsidR="00AB2C9E" w14:paraId="71E17AE6" w14:textId="77777777">
        <w:tc>
          <w:tcPr>
            <w:tcW w:w="1747" w:type="dxa"/>
          </w:tcPr>
          <w:p w14:paraId="71E17ADE" w14:textId="77777777" w:rsidR="00AB2C9E" w:rsidRDefault="00BA642A">
            <w:pPr>
              <w:rPr>
                <w:rFonts w:ascii="Calibri" w:hAnsi="Calibri"/>
                <w:color w:val="auto"/>
                <w:lang w:val="en-US"/>
              </w:rPr>
            </w:pPr>
            <w:r>
              <w:rPr>
                <w:rFonts w:ascii="Calibri" w:hAnsi="Calibri"/>
                <w:color w:val="auto"/>
                <w:lang w:val="en-US"/>
              </w:rPr>
              <w:t>3.  Third Party analytical support delivered</w:t>
            </w:r>
          </w:p>
        </w:tc>
        <w:tc>
          <w:tcPr>
            <w:tcW w:w="1832" w:type="dxa"/>
          </w:tcPr>
          <w:p w14:paraId="71E17ADF" w14:textId="77777777" w:rsidR="00AB2C9E" w:rsidRDefault="00BA642A">
            <w:pPr>
              <w:rPr>
                <w:rFonts w:ascii="Calibri" w:hAnsi="Calibri"/>
                <w:color w:val="auto"/>
                <w:lang w:val="en-US"/>
              </w:rPr>
            </w:pPr>
            <w:r>
              <w:rPr>
                <w:rFonts w:ascii="Calibri" w:hAnsi="Calibri"/>
                <w:color w:val="auto"/>
                <w:lang w:val="en-US"/>
              </w:rPr>
              <w:t xml:space="preserve">2.1   % of contractually agreed products delivered on time </w:t>
            </w:r>
          </w:p>
        </w:tc>
        <w:tc>
          <w:tcPr>
            <w:tcW w:w="1535" w:type="dxa"/>
          </w:tcPr>
          <w:p w14:paraId="71E17AE0" w14:textId="77777777" w:rsidR="00AB2C9E" w:rsidRDefault="00BA642A">
            <w:pPr>
              <w:rPr>
                <w:rFonts w:ascii="Calibri" w:hAnsi="Calibri"/>
                <w:color w:val="auto"/>
                <w:lang w:val="en-US"/>
              </w:rPr>
            </w:pPr>
            <w:r>
              <w:rPr>
                <w:rFonts w:ascii="Calibri" w:hAnsi="Calibri"/>
                <w:color w:val="auto"/>
                <w:lang w:val="en-US"/>
              </w:rPr>
              <w:t>100%</w:t>
            </w:r>
          </w:p>
          <w:p w14:paraId="71E17AE1" w14:textId="77777777" w:rsidR="00AB2C9E" w:rsidRDefault="00BA642A">
            <w:pPr>
              <w:rPr>
                <w:rFonts w:ascii="Calibri" w:hAnsi="Calibri"/>
                <w:color w:val="auto"/>
                <w:lang w:val="en-US"/>
              </w:rPr>
            </w:pPr>
            <w:r>
              <w:rPr>
                <w:rFonts w:ascii="Calibri" w:hAnsi="Calibri"/>
                <w:color w:val="auto"/>
                <w:lang w:val="en-US"/>
              </w:rPr>
              <w:t xml:space="preserve">=&gt;products still to be specified </w:t>
            </w:r>
          </w:p>
          <w:p w14:paraId="71E17AE2" w14:textId="77777777" w:rsidR="00AB2C9E" w:rsidRDefault="00BA642A">
            <w:pPr>
              <w:rPr>
                <w:rFonts w:ascii="Calibri" w:hAnsi="Calibri"/>
                <w:color w:val="auto"/>
                <w:lang w:val="en-US"/>
              </w:rPr>
            </w:pPr>
            <w:r>
              <w:rPr>
                <w:rFonts w:ascii="Calibri" w:hAnsi="Calibri"/>
                <w:color w:val="auto"/>
                <w:lang w:val="en-US"/>
              </w:rPr>
              <w:t xml:space="preserve"> </w:t>
            </w:r>
          </w:p>
        </w:tc>
        <w:tc>
          <w:tcPr>
            <w:tcW w:w="1670" w:type="dxa"/>
          </w:tcPr>
          <w:p w14:paraId="71E17AE3" w14:textId="77777777" w:rsidR="00AB2C9E" w:rsidRDefault="00BA642A">
            <w:pPr>
              <w:rPr>
                <w:rFonts w:ascii="Calibri" w:hAnsi="Calibri"/>
                <w:color w:val="auto"/>
                <w:lang w:val="en-US"/>
              </w:rPr>
            </w:pPr>
            <w:r>
              <w:rPr>
                <w:rFonts w:ascii="Calibri" w:hAnsi="Calibri"/>
                <w:color w:val="auto"/>
                <w:lang w:val="en-US"/>
              </w:rPr>
              <w:t xml:space="preserve">copy of final accepted document </w:t>
            </w:r>
          </w:p>
        </w:tc>
        <w:tc>
          <w:tcPr>
            <w:tcW w:w="2684" w:type="dxa"/>
          </w:tcPr>
          <w:p w14:paraId="71E17AE4" w14:textId="77777777" w:rsidR="00AB2C9E" w:rsidRDefault="00BA642A">
            <w:pPr>
              <w:rPr>
                <w:rFonts w:ascii="Calibri" w:hAnsi="Calibri"/>
                <w:color w:val="auto"/>
                <w:lang w:val="en-US"/>
              </w:rPr>
            </w:pPr>
            <w:r>
              <w:rPr>
                <w:rFonts w:ascii="Calibri" w:hAnsi="Calibri"/>
                <w:color w:val="auto"/>
                <w:lang w:val="en-US"/>
              </w:rPr>
              <w:t>World Bank</w:t>
            </w:r>
          </w:p>
          <w:p w14:paraId="71E17AE5" w14:textId="77777777" w:rsidR="00AB2C9E" w:rsidRDefault="00BA642A">
            <w:pPr>
              <w:rPr>
                <w:rFonts w:ascii="Calibri" w:hAnsi="Calibri"/>
                <w:color w:val="auto"/>
                <w:lang w:val="en-US"/>
              </w:rPr>
            </w:pPr>
            <w:r>
              <w:rPr>
                <w:rFonts w:ascii="Calibri" w:hAnsi="Calibri"/>
                <w:color w:val="auto"/>
                <w:lang w:val="en-US"/>
              </w:rPr>
              <w:t xml:space="preserve"> Consultants and Technical Agencies contracted based on thematic and technical knowledge (e.g. organization development, institutional capacity development, private sector development, analytical analysis)</w:t>
            </w:r>
          </w:p>
        </w:tc>
      </w:tr>
      <w:tr w:rsidR="00AB2C9E" w14:paraId="71E17AE8" w14:textId="77777777">
        <w:tc>
          <w:tcPr>
            <w:tcW w:w="9468" w:type="dxa"/>
            <w:gridSpan w:val="5"/>
            <w:shd w:val="clear" w:color="auto" w:fill="D9D9D9"/>
          </w:tcPr>
          <w:p w14:paraId="71E17AE7" w14:textId="77777777" w:rsidR="00AB2C9E" w:rsidRDefault="00BA642A">
            <w:pPr>
              <w:rPr>
                <w:rFonts w:ascii="Calibri" w:hAnsi="Calibri"/>
                <w:b/>
                <w:color w:val="auto"/>
                <w:lang w:val="en-US"/>
              </w:rPr>
            </w:pPr>
            <w:r>
              <w:rPr>
                <w:rFonts w:ascii="Calibri" w:hAnsi="Calibri"/>
                <w:b/>
                <w:color w:val="auto"/>
                <w:lang w:val="en-US"/>
              </w:rPr>
              <w:t>Component 2: Results-based Financing in Support of the PforR2 Results (Recipient Executed)</w:t>
            </w:r>
          </w:p>
        </w:tc>
      </w:tr>
      <w:tr w:rsidR="00AB2C9E" w14:paraId="71E17AEE" w14:textId="77777777">
        <w:tc>
          <w:tcPr>
            <w:tcW w:w="1747" w:type="dxa"/>
          </w:tcPr>
          <w:p w14:paraId="71E17AE9" w14:textId="77777777" w:rsidR="00AB2C9E" w:rsidRDefault="00BA642A">
            <w:pPr>
              <w:rPr>
                <w:rFonts w:ascii="Calibri" w:hAnsi="Calibri"/>
                <w:color w:val="auto"/>
                <w:lang w:val="en-US"/>
              </w:rPr>
            </w:pPr>
            <w:r>
              <w:rPr>
                <w:rFonts w:ascii="Calibri" w:hAnsi="Calibri"/>
                <w:color w:val="auto"/>
                <w:lang w:val="en-US"/>
              </w:rPr>
              <w:t xml:space="preserve">DLIs achievement and the timely completion of Program Action Plan effectively monitored </w:t>
            </w:r>
          </w:p>
        </w:tc>
        <w:tc>
          <w:tcPr>
            <w:tcW w:w="1832" w:type="dxa"/>
          </w:tcPr>
          <w:p w14:paraId="71E17AEA" w14:textId="77777777" w:rsidR="00AB2C9E" w:rsidRDefault="00BA642A">
            <w:pPr>
              <w:rPr>
                <w:rFonts w:ascii="Calibri" w:hAnsi="Calibri"/>
                <w:color w:val="auto"/>
                <w:lang w:val="en-US"/>
              </w:rPr>
            </w:pPr>
            <w:r>
              <w:rPr>
                <w:rFonts w:ascii="Calibri" w:hAnsi="Calibri"/>
                <w:color w:val="auto"/>
                <w:lang w:val="en-US"/>
              </w:rPr>
              <w:t xml:space="preserve"> # of implementation support missions conducted </w:t>
            </w:r>
          </w:p>
        </w:tc>
        <w:tc>
          <w:tcPr>
            <w:tcW w:w="1535" w:type="dxa"/>
          </w:tcPr>
          <w:p w14:paraId="71E17AEB" w14:textId="77777777" w:rsidR="00AB2C9E" w:rsidRDefault="00BA642A">
            <w:pPr>
              <w:rPr>
                <w:rFonts w:ascii="Calibri" w:hAnsi="Calibri"/>
                <w:color w:val="auto"/>
                <w:lang w:val="en-US"/>
              </w:rPr>
            </w:pPr>
            <w:r>
              <w:rPr>
                <w:rFonts w:ascii="Calibri" w:hAnsi="Calibri"/>
                <w:color w:val="auto"/>
                <w:lang w:val="en-US"/>
              </w:rPr>
              <w:t xml:space="preserve">Two ISM per year </w:t>
            </w:r>
          </w:p>
        </w:tc>
        <w:tc>
          <w:tcPr>
            <w:tcW w:w="1670" w:type="dxa"/>
          </w:tcPr>
          <w:p w14:paraId="71E17AEC" w14:textId="77777777" w:rsidR="00AB2C9E" w:rsidRDefault="00BA642A">
            <w:pPr>
              <w:rPr>
                <w:rFonts w:ascii="Calibri" w:hAnsi="Calibri"/>
                <w:color w:val="auto"/>
                <w:lang w:val="en-US"/>
              </w:rPr>
            </w:pPr>
            <w:r>
              <w:rPr>
                <w:rFonts w:ascii="Calibri" w:hAnsi="Calibri"/>
                <w:color w:val="auto"/>
                <w:lang w:val="en-US"/>
              </w:rPr>
              <w:t xml:space="preserve">Aide Memoires, Back-to-Office Reports, ISRs, </w:t>
            </w:r>
          </w:p>
        </w:tc>
        <w:tc>
          <w:tcPr>
            <w:tcW w:w="2684" w:type="dxa"/>
          </w:tcPr>
          <w:p w14:paraId="71E17AED" w14:textId="77777777" w:rsidR="00AB2C9E" w:rsidRDefault="00BA642A">
            <w:pPr>
              <w:rPr>
                <w:rFonts w:ascii="Calibri" w:hAnsi="Calibri"/>
                <w:color w:val="auto"/>
                <w:lang w:val="en-US"/>
              </w:rPr>
            </w:pPr>
            <w:r>
              <w:rPr>
                <w:rFonts w:ascii="Calibri" w:hAnsi="Calibri"/>
                <w:color w:val="auto"/>
                <w:lang w:val="en-US"/>
              </w:rPr>
              <w:t xml:space="preserve">World Bank </w:t>
            </w:r>
          </w:p>
        </w:tc>
      </w:tr>
      <w:tr w:rsidR="00AB2C9E" w14:paraId="71E17AF4" w14:textId="77777777">
        <w:tc>
          <w:tcPr>
            <w:tcW w:w="1747" w:type="dxa"/>
          </w:tcPr>
          <w:p w14:paraId="71E17AEF" w14:textId="77777777" w:rsidR="00AB2C9E" w:rsidRDefault="00BA642A">
            <w:pPr>
              <w:rPr>
                <w:rFonts w:ascii="Calibri" w:hAnsi="Calibri"/>
                <w:color w:val="auto"/>
                <w:lang w:val="en-US"/>
              </w:rPr>
            </w:pPr>
            <w:r>
              <w:rPr>
                <w:rFonts w:ascii="Calibri" w:hAnsi="Calibri"/>
                <w:color w:val="auto"/>
                <w:lang w:val="en-US"/>
              </w:rPr>
              <w:t xml:space="preserve">Improved harmonization in donor support to PSTA4 </w:t>
            </w:r>
          </w:p>
        </w:tc>
        <w:tc>
          <w:tcPr>
            <w:tcW w:w="1832" w:type="dxa"/>
          </w:tcPr>
          <w:p w14:paraId="71E17AF0" w14:textId="77777777" w:rsidR="00AB2C9E" w:rsidRDefault="00BA642A">
            <w:pPr>
              <w:rPr>
                <w:rFonts w:ascii="Calibri" w:hAnsi="Calibri"/>
                <w:color w:val="auto"/>
                <w:lang w:val="en-US"/>
              </w:rPr>
            </w:pPr>
            <w:r>
              <w:rPr>
                <w:rFonts w:ascii="Calibri" w:hAnsi="Calibri"/>
                <w:color w:val="auto"/>
                <w:lang w:val="en-US"/>
              </w:rPr>
              <w:t xml:space="preserve">Financial disbursement decisions are aligned with Disbursement Linked Indicators, Disbursement Arrangements </w:t>
            </w:r>
            <w:r>
              <w:rPr>
                <w:rFonts w:ascii="Calibri" w:hAnsi="Calibri"/>
                <w:color w:val="auto"/>
                <w:lang w:val="en-US"/>
              </w:rPr>
              <w:lastRenderedPageBreak/>
              <w:t>and Verification Protocols established in annex 2 of PforR2 PAD</w:t>
            </w:r>
          </w:p>
        </w:tc>
        <w:tc>
          <w:tcPr>
            <w:tcW w:w="1535" w:type="dxa"/>
          </w:tcPr>
          <w:p w14:paraId="71E17AF1" w14:textId="77777777" w:rsidR="00AB2C9E" w:rsidRDefault="00BA642A">
            <w:pPr>
              <w:rPr>
                <w:rFonts w:ascii="Calibri" w:hAnsi="Calibri"/>
                <w:color w:val="auto"/>
                <w:lang w:val="en-US"/>
              </w:rPr>
            </w:pPr>
            <w:r>
              <w:rPr>
                <w:rFonts w:ascii="Calibri" w:hAnsi="Calibri"/>
                <w:color w:val="auto"/>
                <w:lang w:val="en-US"/>
              </w:rPr>
              <w:lastRenderedPageBreak/>
              <w:t>YES</w:t>
            </w:r>
          </w:p>
        </w:tc>
        <w:tc>
          <w:tcPr>
            <w:tcW w:w="1670" w:type="dxa"/>
          </w:tcPr>
          <w:p w14:paraId="71E17AF2" w14:textId="77777777" w:rsidR="00AB2C9E" w:rsidRDefault="00BA642A">
            <w:pPr>
              <w:rPr>
                <w:rFonts w:ascii="Calibri" w:hAnsi="Calibri"/>
                <w:color w:val="auto"/>
                <w:lang w:val="en-US"/>
              </w:rPr>
            </w:pPr>
            <w:r>
              <w:rPr>
                <w:rFonts w:ascii="Calibri" w:hAnsi="Calibri"/>
                <w:color w:val="auto"/>
                <w:lang w:val="en-US"/>
              </w:rPr>
              <w:t>Financial management reports to MDTF</w:t>
            </w:r>
          </w:p>
        </w:tc>
        <w:tc>
          <w:tcPr>
            <w:tcW w:w="2684" w:type="dxa"/>
          </w:tcPr>
          <w:p w14:paraId="71E17AF3" w14:textId="77777777" w:rsidR="00AB2C9E" w:rsidRDefault="00BA642A">
            <w:pPr>
              <w:rPr>
                <w:rFonts w:ascii="Calibri" w:hAnsi="Calibri"/>
                <w:color w:val="auto"/>
                <w:lang w:val="en-US"/>
              </w:rPr>
            </w:pPr>
            <w:r>
              <w:rPr>
                <w:rFonts w:ascii="Calibri" w:hAnsi="Calibri"/>
                <w:color w:val="auto"/>
                <w:lang w:val="en-US"/>
              </w:rPr>
              <w:t>World Bank</w:t>
            </w:r>
          </w:p>
        </w:tc>
      </w:tr>
    </w:tbl>
    <w:p w14:paraId="71E17AF5" w14:textId="77777777" w:rsidR="00AB2C9E" w:rsidRDefault="00AB2C9E">
      <w:pPr>
        <w:rPr>
          <w:rFonts w:ascii="Calibri" w:hAnsi="Calibri" w:cs="Calibri"/>
          <w:lang w:val="en-US"/>
        </w:rPr>
      </w:pPr>
    </w:p>
    <w:p w14:paraId="71E17AF6" w14:textId="77777777" w:rsidR="00AB2C9E" w:rsidRDefault="00AB2C9E">
      <w:pPr>
        <w:keepNext/>
        <w:keepLines/>
        <w:spacing w:after="240" w:line="240" w:lineRule="auto"/>
        <w:ind w:left="360"/>
        <w:outlineLvl w:val="0"/>
        <w:rPr>
          <w:rFonts w:ascii="Calibri" w:eastAsia="MS Gothic" w:hAnsi="Calibri" w:cs="Calibri"/>
          <w:color w:val="365F91"/>
          <w:sz w:val="32"/>
          <w:szCs w:val="32"/>
          <w:lang w:val="en-US"/>
        </w:rPr>
        <w:sectPr w:rsidR="00AB2C9E">
          <w:pgSz w:w="12240" w:h="15840"/>
          <w:pgMar w:top="1440" w:right="1440" w:bottom="1440" w:left="1440" w:header="720" w:footer="720" w:gutter="0"/>
          <w:cols w:space="720"/>
          <w:docGrid w:linePitch="360"/>
        </w:sectPr>
      </w:pPr>
    </w:p>
    <w:p w14:paraId="71E17AF7" w14:textId="77777777" w:rsidR="00AB2C9E" w:rsidRDefault="00BA642A">
      <w:pPr>
        <w:pStyle w:val="Titre3"/>
      </w:pPr>
      <w:bookmarkStart w:id="119" w:name="_Toc532917902"/>
      <w:r>
        <w:lastRenderedPageBreak/>
        <w:t>Program-For-Results Results Framework Matrix</w:t>
      </w:r>
      <w:bookmarkEnd w:id="119"/>
    </w:p>
    <w:p w14:paraId="71E17AF8" w14:textId="77777777" w:rsidR="00AB2C9E" w:rsidRDefault="00AB2C9E">
      <w:pPr>
        <w:widowControl w:val="0"/>
        <w:spacing w:after="0" w:line="240" w:lineRule="auto"/>
        <w:ind w:left="-690" w:right="-417"/>
        <w:jc w:val="left"/>
        <w:rPr>
          <w:rFonts w:ascii="Calibri" w:eastAsia="Times New Roman" w:hAnsi="Calibri" w:cs="Arial"/>
          <w:b/>
          <w:bCs/>
          <w:color w:val="7F7F7F"/>
          <w:sz w:val="22"/>
          <w:lang w:val="en-US"/>
        </w:rPr>
      </w:pPr>
    </w:p>
    <w:p w14:paraId="71E17AF9" w14:textId="77777777" w:rsidR="00AB2C9E" w:rsidRDefault="00BA642A">
      <w:pPr>
        <w:spacing w:line="240" w:lineRule="auto"/>
        <w:rPr>
          <w:rFonts w:ascii="Calibri" w:hAnsi="Calibri" w:cs="Calibri"/>
          <w:lang w:val="en-US"/>
        </w:rPr>
      </w:pPr>
      <w:r>
        <w:rPr>
          <w:rFonts w:ascii="Calibri" w:hAnsi="Calibri" w:cs="Calibri"/>
          <w:lang w:val="en-US"/>
        </w:rPr>
        <w:t xml:space="preserve">The table below presents the  result framework of the actual PforR. </w:t>
      </w:r>
    </w:p>
    <w:p w14:paraId="71E17AFA" w14:textId="77777777" w:rsidR="00AB2C9E" w:rsidRDefault="00AB2C9E">
      <w:pPr>
        <w:widowControl w:val="0"/>
        <w:spacing w:after="0" w:line="240" w:lineRule="auto"/>
        <w:ind w:left="-690" w:right="-417"/>
        <w:jc w:val="left"/>
        <w:rPr>
          <w:rFonts w:ascii="Calibri" w:eastAsia="Times New Roman" w:hAnsi="Calibri" w:cs="Arial"/>
          <w:b/>
          <w:bCs/>
          <w:color w:val="7F7F7F"/>
          <w:sz w:val="22"/>
          <w:lang w:val="en-US"/>
        </w:rPr>
      </w:pPr>
    </w:p>
    <w:p w14:paraId="71E17AFB" w14:textId="77777777" w:rsidR="00AB2C9E" w:rsidRDefault="00AB2C9E">
      <w:pPr>
        <w:widowControl w:val="0"/>
        <w:shd w:val="clear" w:color="auto" w:fill="F7F7F7"/>
        <w:spacing w:after="0" w:line="14" w:lineRule="exact"/>
        <w:ind w:left="-546" w:right="-417"/>
        <w:jc w:val="left"/>
        <w:rPr>
          <w:rFonts w:ascii="Calibri" w:eastAsia="Times New Roman" w:hAnsi="Calibri" w:cs="Arial"/>
          <w:b/>
          <w:bCs/>
          <w:color w:val="auto"/>
          <w:sz w:val="22"/>
          <w:lang w:val="en-US"/>
        </w:rPr>
      </w:pPr>
    </w:p>
    <w:tbl>
      <w:tblPr>
        <w:tblW w:w="5417" w:type="pct"/>
        <w:tblInd w:w="-5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shd w:val="clear" w:color="auto" w:fill="F7F7F7"/>
        <w:tblLayout w:type="fixed"/>
        <w:tblCellMar>
          <w:left w:w="0" w:type="dxa"/>
          <w:right w:w="0" w:type="dxa"/>
        </w:tblCellMar>
        <w:tblLook w:val="04A0" w:firstRow="1" w:lastRow="0" w:firstColumn="1" w:lastColumn="0" w:noHBand="0" w:noVBand="1"/>
      </w:tblPr>
      <w:tblGrid>
        <w:gridCol w:w="5116"/>
        <w:gridCol w:w="598"/>
        <w:gridCol w:w="726"/>
        <w:gridCol w:w="1117"/>
        <w:gridCol w:w="1084"/>
        <w:gridCol w:w="1889"/>
        <w:gridCol w:w="1531"/>
        <w:gridCol w:w="1980"/>
      </w:tblGrid>
      <w:tr w:rsidR="00AB2C9E" w14:paraId="71E17B04" w14:textId="77777777">
        <w:trPr>
          <w:trHeight w:val="20"/>
          <w:tblHeader/>
        </w:trPr>
        <w:tc>
          <w:tcPr>
            <w:tcW w:w="3695" w:type="dxa"/>
            <w:tcBorders>
              <w:top w:val="none" w:sz="4" w:space="0" w:color="000000"/>
              <w:left w:val="none" w:sz="4" w:space="0" w:color="000000"/>
              <w:bottom w:val="single" w:sz="4" w:space="0" w:color="D9D9D9"/>
              <w:right w:val="none" w:sz="4" w:space="0" w:color="000000"/>
            </w:tcBorders>
            <w:shd w:val="clear" w:color="auto" w:fill="auto"/>
            <w:vAlign w:val="center"/>
          </w:tcPr>
          <w:p w14:paraId="71E17AFC" w14:textId="77777777" w:rsidR="00AB2C9E" w:rsidRDefault="00BA642A">
            <w:pPr>
              <w:widowControl w:val="0"/>
              <w:spacing w:before="100" w:beforeAutospacing="1" w:after="100" w:afterAutospacing="1" w:line="240" w:lineRule="auto"/>
              <w:ind w:left="115"/>
              <w:jc w:val="left"/>
              <w:rPr>
                <w:rFonts w:ascii="Calibri" w:eastAsia="Times New Roman" w:hAnsi="Calibri" w:cs="Arial"/>
                <w:b/>
                <w:color w:val="F7F7F7"/>
                <w:sz w:val="2"/>
                <w:szCs w:val="2"/>
                <w:lang w:val="en-US"/>
              </w:rPr>
            </w:pPr>
            <w:r>
              <w:rPr>
                <w:rFonts w:ascii="Calibri" w:eastAsia="Times New Roman" w:hAnsi="Calibri" w:cs="Arial"/>
                <w:b/>
                <w:color w:val="F7F7F7"/>
                <w:sz w:val="2"/>
                <w:szCs w:val="2"/>
                <w:lang w:val="en-US"/>
              </w:rPr>
              <w:t>RESULT_FRAME_TBL_PDO</w:t>
            </w:r>
          </w:p>
        </w:tc>
        <w:tc>
          <w:tcPr>
            <w:tcW w:w="432" w:type="dxa"/>
            <w:tcBorders>
              <w:top w:val="none" w:sz="4" w:space="0" w:color="000000"/>
              <w:left w:val="none" w:sz="4" w:space="0" w:color="000000"/>
              <w:bottom w:val="single" w:sz="4" w:space="0" w:color="D9D9D9"/>
              <w:right w:val="none" w:sz="4" w:space="0" w:color="000000"/>
            </w:tcBorders>
            <w:shd w:val="clear" w:color="auto" w:fill="auto"/>
            <w:vAlign w:val="center"/>
          </w:tcPr>
          <w:p w14:paraId="71E17AFD" w14:textId="77777777" w:rsidR="00AB2C9E" w:rsidRDefault="00AB2C9E">
            <w:pPr>
              <w:widowControl w:val="0"/>
              <w:spacing w:before="100" w:beforeAutospacing="1" w:after="100" w:afterAutospacing="1" w:line="240" w:lineRule="auto"/>
              <w:ind w:left="115"/>
              <w:jc w:val="left"/>
              <w:rPr>
                <w:rFonts w:ascii="Calibri" w:eastAsia="Times New Roman" w:hAnsi="Calibri" w:cs="Arial"/>
                <w:b/>
                <w:color w:val="002060"/>
                <w:sz w:val="2"/>
                <w:szCs w:val="2"/>
                <w:lang w:val="en-US"/>
              </w:rPr>
            </w:pPr>
          </w:p>
        </w:tc>
        <w:tc>
          <w:tcPr>
            <w:tcW w:w="524" w:type="dxa"/>
            <w:tcBorders>
              <w:top w:val="none" w:sz="4" w:space="0" w:color="000000"/>
              <w:left w:val="none" w:sz="4" w:space="0" w:color="000000"/>
              <w:bottom w:val="single" w:sz="4" w:space="0" w:color="D9D9D9"/>
              <w:right w:val="none" w:sz="4" w:space="0" w:color="000000"/>
            </w:tcBorders>
            <w:shd w:val="clear" w:color="auto" w:fill="auto"/>
            <w:vAlign w:val="center"/>
          </w:tcPr>
          <w:p w14:paraId="71E17AFE" w14:textId="77777777" w:rsidR="00AB2C9E" w:rsidRDefault="00AB2C9E">
            <w:pPr>
              <w:widowControl w:val="0"/>
              <w:spacing w:before="100" w:beforeAutospacing="1" w:after="100" w:afterAutospacing="1" w:line="240" w:lineRule="auto"/>
              <w:ind w:left="115"/>
              <w:jc w:val="left"/>
              <w:rPr>
                <w:rFonts w:ascii="Calibri" w:eastAsia="Times New Roman" w:hAnsi="Calibri" w:cs="Arial"/>
                <w:b/>
                <w:color w:val="002060"/>
                <w:sz w:val="2"/>
                <w:szCs w:val="2"/>
                <w:lang w:val="en-US"/>
              </w:rPr>
            </w:pPr>
          </w:p>
        </w:tc>
        <w:tc>
          <w:tcPr>
            <w:tcW w:w="807" w:type="dxa"/>
            <w:tcBorders>
              <w:top w:val="none" w:sz="4" w:space="0" w:color="000000"/>
              <w:left w:val="none" w:sz="4" w:space="0" w:color="000000"/>
              <w:bottom w:val="single" w:sz="4" w:space="0" w:color="D9D9D9"/>
              <w:right w:val="none" w:sz="4" w:space="0" w:color="000000"/>
            </w:tcBorders>
            <w:shd w:val="clear" w:color="auto" w:fill="auto"/>
            <w:vAlign w:val="center"/>
          </w:tcPr>
          <w:p w14:paraId="71E17AFF" w14:textId="77777777" w:rsidR="00AB2C9E" w:rsidRDefault="00AB2C9E">
            <w:pPr>
              <w:widowControl w:val="0"/>
              <w:spacing w:before="100" w:beforeAutospacing="1" w:after="100" w:afterAutospacing="1" w:line="240" w:lineRule="auto"/>
              <w:ind w:left="115"/>
              <w:jc w:val="left"/>
              <w:rPr>
                <w:rFonts w:ascii="Calibri" w:eastAsia="Times New Roman" w:hAnsi="Calibri" w:cs="Arial"/>
                <w:b/>
                <w:color w:val="002060"/>
                <w:sz w:val="2"/>
                <w:szCs w:val="2"/>
                <w:lang w:val="en-US"/>
              </w:rPr>
            </w:pPr>
          </w:p>
        </w:tc>
        <w:tc>
          <w:tcPr>
            <w:tcW w:w="783" w:type="dxa"/>
            <w:tcBorders>
              <w:top w:val="none" w:sz="4" w:space="0" w:color="000000"/>
              <w:left w:val="none" w:sz="4" w:space="0" w:color="000000"/>
              <w:bottom w:val="single" w:sz="4" w:space="0" w:color="D9D9D9"/>
              <w:right w:val="none" w:sz="4" w:space="0" w:color="000000"/>
            </w:tcBorders>
            <w:shd w:val="clear" w:color="auto" w:fill="auto"/>
            <w:vAlign w:val="center"/>
          </w:tcPr>
          <w:p w14:paraId="71E17B00" w14:textId="77777777" w:rsidR="00AB2C9E" w:rsidRDefault="00AB2C9E">
            <w:pPr>
              <w:widowControl w:val="0"/>
              <w:spacing w:before="100" w:beforeAutospacing="1" w:after="100" w:afterAutospacing="1" w:line="240" w:lineRule="auto"/>
              <w:ind w:left="115"/>
              <w:jc w:val="left"/>
              <w:rPr>
                <w:rFonts w:ascii="Calibri" w:eastAsia="Times New Roman" w:hAnsi="Calibri" w:cs="Arial"/>
                <w:b/>
                <w:color w:val="002060"/>
                <w:sz w:val="2"/>
                <w:szCs w:val="2"/>
                <w:lang w:val="en-US"/>
              </w:rPr>
            </w:pPr>
          </w:p>
        </w:tc>
        <w:tc>
          <w:tcPr>
            <w:tcW w:w="1364" w:type="dxa"/>
            <w:tcBorders>
              <w:top w:val="none" w:sz="4" w:space="0" w:color="000000"/>
              <w:left w:val="none" w:sz="4" w:space="0" w:color="000000"/>
              <w:bottom w:val="single" w:sz="4" w:space="0" w:color="D9D9D9"/>
              <w:right w:val="none" w:sz="4" w:space="0" w:color="000000"/>
            </w:tcBorders>
            <w:shd w:val="clear" w:color="auto" w:fill="auto"/>
            <w:vAlign w:val="center"/>
          </w:tcPr>
          <w:p w14:paraId="71E17B01" w14:textId="77777777" w:rsidR="00AB2C9E" w:rsidRDefault="00AB2C9E">
            <w:pPr>
              <w:widowControl w:val="0"/>
              <w:spacing w:before="100" w:beforeAutospacing="1" w:after="100" w:afterAutospacing="1" w:line="240" w:lineRule="auto"/>
              <w:ind w:left="115"/>
              <w:jc w:val="center"/>
              <w:rPr>
                <w:rFonts w:ascii="Calibri" w:eastAsia="Times New Roman" w:hAnsi="Calibri" w:cs="Arial"/>
                <w:b/>
                <w:color w:val="002060"/>
                <w:sz w:val="2"/>
                <w:szCs w:val="2"/>
                <w:lang w:val="en-US"/>
              </w:rPr>
            </w:pPr>
          </w:p>
        </w:tc>
        <w:tc>
          <w:tcPr>
            <w:tcW w:w="1106" w:type="dxa"/>
            <w:tcBorders>
              <w:top w:val="none" w:sz="4" w:space="0" w:color="000000"/>
              <w:left w:val="none" w:sz="4" w:space="0" w:color="000000"/>
              <w:bottom w:val="single" w:sz="4" w:space="0" w:color="D9D9D9"/>
              <w:right w:val="single" w:sz="4" w:space="0" w:color="D9D9D9"/>
            </w:tcBorders>
            <w:shd w:val="clear" w:color="auto" w:fill="auto"/>
            <w:vAlign w:val="center"/>
          </w:tcPr>
          <w:p w14:paraId="71E17B02" w14:textId="77777777" w:rsidR="00AB2C9E" w:rsidRDefault="00AB2C9E">
            <w:pPr>
              <w:widowControl w:val="0"/>
              <w:spacing w:before="100" w:beforeAutospacing="1" w:after="100" w:afterAutospacing="1" w:line="240" w:lineRule="auto"/>
              <w:ind w:left="115"/>
              <w:jc w:val="center"/>
              <w:rPr>
                <w:rFonts w:ascii="Calibri" w:eastAsia="Times New Roman" w:hAnsi="Calibri" w:cs="Arial"/>
                <w:b/>
                <w:color w:val="002060"/>
                <w:sz w:val="2"/>
                <w:szCs w:val="2"/>
                <w:lang w:val="en-US"/>
              </w:rPr>
            </w:pPr>
          </w:p>
        </w:tc>
        <w:tc>
          <w:tcPr>
            <w:tcW w:w="1430" w:type="dxa"/>
            <w:tcBorders>
              <w:top w:val="none" w:sz="4" w:space="0" w:color="000000"/>
              <w:left w:val="none" w:sz="4" w:space="0" w:color="000000"/>
              <w:bottom w:val="single" w:sz="4" w:space="0" w:color="D9D9D9"/>
              <w:right w:val="none" w:sz="4" w:space="0" w:color="000000"/>
            </w:tcBorders>
            <w:shd w:val="clear" w:color="auto" w:fill="auto"/>
            <w:vAlign w:val="center"/>
          </w:tcPr>
          <w:p w14:paraId="71E17B03" w14:textId="77777777" w:rsidR="00AB2C9E" w:rsidRDefault="00AB2C9E">
            <w:pPr>
              <w:widowControl w:val="0"/>
              <w:spacing w:before="100" w:beforeAutospacing="1" w:after="100" w:afterAutospacing="1" w:line="240" w:lineRule="auto"/>
              <w:ind w:left="115"/>
              <w:jc w:val="left"/>
              <w:rPr>
                <w:rFonts w:ascii="Calibri" w:eastAsia="Times New Roman" w:hAnsi="Calibri" w:cs="Arial"/>
                <w:b/>
                <w:color w:val="002060"/>
                <w:sz w:val="2"/>
                <w:szCs w:val="2"/>
                <w:lang w:val="en-US"/>
              </w:rPr>
            </w:pPr>
          </w:p>
        </w:tc>
      </w:tr>
      <w:tr w:rsidR="00AB2C9E" w14:paraId="71E17B0C" w14:textId="77777777">
        <w:trPr>
          <w:trHeight w:val="20"/>
          <w:tblHeader/>
        </w:trPr>
        <w:tc>
          <w:tcPr>
            <w:tcW w:w="3695" w:type="dxa"/>
            <w:tcBorders>
              <w:top w:val="single" w:sz="4" w:space="0" w:color="D9D9D9"/>
              <w:bottom w:val="none" w:sz="4" w:space="0" w:color="000000"/>
            </w:tcBorders>
            <w:shd w:val="clear" w:color="auto" w:fill="C00000"/>
            <w:vAlign w:val="center"/>
          </w:tcPr>
          <w:p w14:paraId="71E17B05" w14:textId="77777777" w:rsidR="00AB2C9E" w:rsidRDefault="00BA642A">
            <w:pPr>
              <w:widowControl w:val="0"/>
              <w:spacing w:before="60" w:after="60" w:line="240" w:lineRule="auto"/>
              <w:ind w:left="115"/>
              <w:jc w:val="left"/>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PDO Indicators by Objectives / Outcomes</w:t>
            </w:r>
          </w:p>
        </w:tc>
        <w:tc>
          <w:tcPr>
            <w:tcW w:w="432" w:type="dxa"/>
            <w:tcBorders>
              <w:top w:val="single" w:sz="4" w:space="0" w:color="D9D9D9"/>
              <w:bottom w:val="none" w:sz="4" w:space="0" w:color="000000"/>
            </w:tcBorders>
            <w:shd w:val="clear" w:color="auto" w:fill="C00000"/>
            <w:vAlign w:val="center"/>
          </w:tcPr>
          <w:p w14:paraId="71E17B06" w14:textId="77777777" w:rsidR="00AB2C9E" w:rsidRDefault="00BA642A">
            <w:pPr>
              <w:widowControl w:val="0"/>
              <w:spacing w:before="60" w:after="60" w:line="240" w:lineRule="auto"/>
              <w:ind w:left="115"/>
              <w:jc w:val="left"/>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DLI</w:t>
            </w:r>
          </w:p>
        </w:tc>
        <w:tc>
          <w:tcPr>
            <w:tcW w:w="524" w:type="dxa"/>
            <w:tcBorders>
              <w:top w:val="single" w:sz="4" w:space="0" w:color="D9D9D9"/>
              <w:bottom w:val="none" w:sz="4" w:space="0" w:color="000000"/>
            </w:tcBorders>
            <w:shd w:val="clear" w:color="auto" w:fill="C00000"/>
            <w:vAlign w:val="center"/>
          </w:tcPr>
          <w:p w14:paraId="71E17B07" w14:textId="77777777" w:rsidR="00AB2C9E" w:rsidRDefault="00BA642A">
            <w:pPr>
              <w:widowControl w:val="0"/>
              <w:spacing w:before="60" w:after="60" w:line="240" w:lineRule="auto"/>
              <w:ind w:left="30"/>
              <w:jc w:val="left"/>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CRI</w:t>
            </w:r>
          </w:p>
        </w:tc>
        <w:tc>
          <w:tcPr>
            <w:tcW w:w="807" w:type="dxa"/>
            <w:tcBorders>
              <w:top w:val="single" w:sz="4" w:space="0" w:color="D9D9D9"/>
              <w:bottom w:val="none" w:sz="4" w:space="0" w:color="000000"/>
            </w:tcBorders>
            <w:shd w:val="clear" w:color="auto" w:fill="C00000"/>
            <w:vAlign w:val="center"/>
          </w:tcPr>
          <w:p w14:paraId="71E17B08" w14:textId="77777777" w:rsidR="00AB2C9E" w:rsidRDefault="00BA642A">
            <w:pPr>
              <w:widowControl w:val="0"/>
              <w:spacing w:before="60" w:after="60" w:line="240" w:lineRule="auto"/>
              <w:ind w:left="115"/>
              <w:jc w:val="left"/>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Unit of Measure</w:t>
            </w:r>
          </w:p>
        </w:tc>
        <w:tc>
          <w:tcPr>
            <w:tcW w:w="783" w:type="dxa"/>
            <w:tcBorders>
              <w:top w:val="single" w:sz="4" w:space="0" w:color="D9D9D9"/>
              <w:bottom w:val="none" w:sz="4" w:space="0" w:color="000000"/>
            </w:tcBorders>
            <w:shd w:val="clear" w:color="auto" w:fill="C00000"/>
            <w:vAlign w:val="center"/>
          </w:tcPr>
          <w:p w14:paraId="71E17B09" w14:textId="77777777" w:rsidR="00AB2C9E" w:rsidRDefault="00BA642A">
            <w:pPr>
              <w:widowControl w:val="0"/>
              <w:spacing w:before="60" w:after="60" w:line="240" w:lineRule="auto"/>
              <w:ind w:left="115"/>
              <w:jc w:val="left"/>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Baseline</w:t>
            </w:r>
          </w:p>
        </w:tc>
        <w:tc>
          <w:tcPr>
            <w:tcW w:w="2470" w:type="dxa"/>
            <w:gridSpan w:val="2"/>
            <w:tcBorders>
              <w:top w:val="single" w:sz="4" w:space="0" w:color="D9D9D9"/>
            </w:tcBorders>
            <w:shd w:val="clear" w:color="auto" w:fill="C00000"/>
            <w:vAlign w:val="center"/>
          </w:tcPr>
          <w:p w14:paraId="71E17B0A" w14:textId="77777777" w:rsidR="00AB2C9E" w:rsidRDefault="00BA642A">
            <w:pPr>
              <w:widowControl w:val="0"/>
              <w:spacing w:before="60" w:after="60" w:line="240" w:lineRule="auto"/>
              <w:ind w:left="115"/>
              <w:jc w:val="center"/>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Intermediate Targets (IT)</w:t>
            </w:r>
          </w:p>
        </w:tc>
        <w:tc>
          <w:tcPr>
            <w:tcW w:w="1430" w:type="dxa"/>
            <w:tcBorders>
              <w:top w:val="single" w:sz="4" w:space="0" w:color="D9D9D9"/>
              <w:bottom w:val="none" w:sz="4" w:space="0" w:color="000000"/>
            </w:tcBorders>
            <w:shd w:val="clear" w:color="auto" w:fill="C00000"/>
            <w:vAlign w:val="center"/>
          </w:tcPr>
          <w:p w14:paraId="71E17B0B" w14:textId="77777777" w:rsidR="00AB2C9E" w:rsidRDefault="00BA642A">
            <w:pPr>
              <w:widowControl w:val="0"/>
              <w:spacing w:before="60" w:after="60" w:line="240" w:lineRule="auto"/>
              <w:ind w:left="115"/>
              <w:jc w:val="left"/>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End Target</w:t>
            </w:r>
          </w:p>
        </w:tc>
      </w:tr>
      <w:tr w:rsidR="00AB2C9E" w14:paraId="71E17B15" w14:textId="77777777">
        <w:trPr>
          <w:trHeight w:val="20"/>
          <w:tblHeader/>
        </w:trPr>
        <w:tc>
          <w:tcPr>
            <w:tcW w:w="3695" w:type="dxa"/>
            <w:tcBorders>
              <w:top w:val="none" w:sz="4" w:space="0" w:color="000000"/>
            </w:tcBorders>
            <w:shd w:val="clear" w:color="auto" w:fill="C00000"/>
            <w:vAlign w:val="center"/>
          </w:tcPr>
          <w:p w14:paraId="71E17B0D" w14:textId="77777777" w:rsidR="00AB2C9E" w:rsidRDefault="00AB2C9E">
            <w:pPr>
              <w:widowControl w:val="0"/>
              <w:spacing w:before="60" w:after="60" w:line="240" w:lineRule="auto"/>
              <w:ind w:left="115"/>
              <w:jc w:val="left"/>
              <w:rPr>
                <w:rFonts w:ascii="Calibri" w:eastAsia="Times New Roman" w:hAnsi="Calibri" w:cs="Arial"/>
                <w:b/>
                <w:color w:val="FFFFFF"/>
                <w:sz w:val="22"/>
                <w:lang w:val="en-US"/>
              </w:rPr>
            </w:pPr>
          </w:p>
        </w:tc>
        <w:tc>
          <w:tcPr>
            <w:tcW w:w="432" w:type="dxa"/>
            <w:tcBorders>
              <w:top w:val="none" w:sz="4" w:space="0" w:color="000000"/>
            </w:tcBorders>
            <w:shd w:val="clear" w:color="auto" w:fill="C00000"/>
            <w:vAlign w:val="center"/>
          </w:tcPr>
          <w:p w14:paraId="71E17B0E" w14:textId="77777777" w:rsidR="00AB2C9E" w:rsidRDefault="00AB2C9E">
            <w:pPr>
              <w:widowControl w:val="0"/>
              <w:spacing w:before="60" w:after="60" w:line="240" w:lineRule="auto"/>
              <w:ind w:left="115"/>
              <w:jc w:val="left"/>
              <w:rPr>
                <w:rFonts w:ascii="Calibri" w:eastAsia="Times New Roman" w:hAnsi="Calibri" w:cs="Arial"/>
                <w:b/>
                <w:color w:val="FFFFFF"/>
                <w:sz w:val="22"/>
                <w:lang w:val="en-US"/>
              </w:rPr>
            </w:pPr>
          </w:p>
        </w:tc>
        <w:tc>
          <w:tcPr>
            <w:tcW w:w="524" w:type="dxa"/>
            <w:tcBorders>
              <w:top w:val="none" w:sz="4" w:space="0" w:color="000000"/>
            </w:tcBorders>
            <w:shd w:val="clear" w:color="auto" w:fill="C00000"/>
            <w:vAlign w:val="center"/>
          </w:tcPr>
          <w:p w14:paraId="71E17B0F" w14:textId="77777777" w:rsidR="00AB2C9E" w:rsidRDefault="00AB2C9E">
            <w:pPr>
              <w:widowControl w:val="0"/>
              <w:spacing w:before="60" w:after="60" w:line="240" w:lineRule="auto"/>
              <w:ind w:left="115"/>
              <w:jc w:val="left"/>
              <w:rPr>
                <w:rFonts w:ascii="Calibri" w:eastAsia="Times New Roman" w:hAnsi="Calibri" w:cs="Arial"/>
                <w:b/>
                <w:color w:val="FFFFFF"/>
                <w:sz w:val="22"/>
                <w:lang w:val="en-US"/>
              </w:rPr>
            </w:pPr>
          </w:p>
        </w:tc>
        <w:tc>
          <w:tcPr>
            <w:tcW w:w="807" w:type="dxa"/>
            <w:tcBorders>
              <w:top w:val="none" w:sz="4" w:space="0" w:color="000000"/>
            </w:tcBorders>
            <w:shd w:val="clear" w:color="auto" w:fill="C00000"/>
            <w:vAlign w:val="center"/>
          </w:tcPr>
          <w:p w14:paraId="71E17B10" w14:textId="77777777" w:rsidR="00AB2C9E" w:rsidRDefault="00AB2C9E">
            <w:pPr>
              <w:widowControl w:val="0"/>
              <w:spacing w:before="60" w:after="60" w:line="240" w:lineRule="auto"/>
              <w:ind w:left="115"/>
              <w:jc w:val="left"/>
              <w:rPr>
                <w:rFonts w:ascii="Calibri" w:eastAsia="Times New Roman" w:hAnsi="Calibri" w:cs="Arial"/>
                <w:b/>
                <w:color w:val="FFFFFF"/>
                <w:sz w:val="22"/>
                <w:lang w:val="en-US"/>
              </w:rPr>
            </w:pPr>
          </w:p>
        </w:tc>
        <w:tc>
          <w:tcPr>
            <w:tcW w:w="783" w:type="dxa"/>
            <w:tcBorders>
              <w:top w:val="none" w:sz="4" w:space="0" w:color="000000"/>
            </w:tcBorders>
            <w:shd w:val="clear" w:color="auto" w:fill="C00000"/>
            <w:vAlign w:val="center"/>
          </w:tcPr>
          <w:p w14:paraId="71E17B11" w14:textId="77777777" w:rsidR="00AB2C9E" w:rsidRDefault="00AB2C9E">
            <w:pPr>
              <w:widowControl w:val="0"/>
              <w:spacing w:before="60" w:after="60" w:line="240" w:lineRule="auto"/>
              <w:ind w:left="115"/>
              <w:jc w:val="left"/>
              <w:rPr>
                <w:rFonts w:ascii="Calibri" w:eastAsia="Times New Roman" w:hAnsi="Calibri" w:cs="Arial"/>
                <w:b/>
                <w:color w:val="FFFFFF"/>
                <w:sz w:val="22"/>
                <w:lang w:val="en-US"/>
              </w:rPr>
            </w:pPr>
          </w:p>
        </w:tc>
        <w:tc>
          <w:tcPr>
            <w:tcW w:w="1364" w:type="dxa"/>
            <w:shd w:val="clear" w:color="auto" w:fill="C00000"/>
            <w:vAlign w:val="center"/>
          </w:tcPr>
          <w:p w14:paraId="71E17B12" w14:textId="77777777" w:rsidR="00AB2C9E" w:rsidRDefault="00BA642A">
            <w:pPr>
              <w:widowControl w:val="0"/>
              <w:spacing w:before="60" w:after="60" w:line="240" w:lineRule="auto"/>
              <w:ind w:left="115"/>
              <w:jc w:val="left"/>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Y1</w:t>
            </w:r>
          </w:p>
        </w:tc>
        <w:tc>
          <w:tcPr>
            <w:tcW w:w="1106" w:type="dxa"/>
            <w:shd w:val="clear" w:color="auto" w:fill="C00000"/>
            <w:vAlign w:val="center"/>
          </w:tcPr>
          <w:p w14:paraId="71E17B13" w14:textId="77777777" w:rsidR="00AB2C9E" w:rsidRDefault="00BA642A">
            <w:pPr>
              <w:widowControl w:val="0"/>
              <w:spacing w:before="60" w:after="60" w:line="240" w:lineRule="auto"/>
              <w:ind w:left="115"/>
              <w:jc w:val="left"/>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Y2</w:t>
            </w:r>
          </w:p>
        </w:tc>
        <w:tc>
          <w:tcPr>
            <w:tcW w:w="1430" w:type="dxa"/>
            <w:tcBorders>
              <w:top w:val="none" w:sz="4" w:space="0" w:color="000000"/>
            </w:tcBorders>
            <w:shd w:val="clear" w:color="auto" w:fill="C00000"/>
            <w:vAlign w:val="center"/>
          </w:tcPr>
          <w:p w14:paraId="71E17B14" w14:textId="77777777" w:rsidR="00AB2C9E" w:rsidRDefault="00AB2C9E">
            <w:pPr>
              <w:widowControl w:val="0"/>
              <w:spacing w:before="60" w:after="60" w:line="240" w:lineRule="auto"/>
              <w:ind w:left="115"/>
              <w:jc w:val="left"/>
              <w:rPr>
                <w:rFonts w:ascii="Calibri" w:eastAsia="Times New Roman" w:hAnsi="Calibri" w:cs="Arial"/>
                <w:b/>
                <w:color w:val="FFFFFF"/>
                <w:sz w:val="22"/>
                <w:lang w:val="en-US"/>
              </w:rPr>
            </w:pPr>
          </w:p>
        </w:tc>
      </w:tr>
      <w:tr w:rsidR="00AB2C9E" w14:paraId="71E17B17" w14:textId="77777777">
        <w:trPr>
          <w:trHeight w:val="20"/>
        </w:trPr>
        <w:tc>
          <w:tcPr>
            <w:tcW w:w="10141" w:type="dxa"/>
            <w:gridSpan w:val="8"/>
            <w:shd w:val="clear" w:color="auto" w:fill="ACB9CA" w:themeFill="text2" w:themeFillTint="66"/>
            <w:vAlign w:val="center"/>
          </w:tcPr>
          <w:p w14:paraId="71E17B16" w14:textId="77777777" w:rsidR="00AB2C9E" w:rsidRDefault="00BA642A">
            <w:pPr>
              <w:widowControl w:val="0"/>
              <w:spacing w:before="40" w:after="40" w:line="240" w:lineRule="auto"/>
              <w:ind w:left="115"/>
              <w:jc w:val="left"/>
              <w:rPr>
                <w:rFonts w:ascii="Calibri" w:eastAsia="Times New Roman" w:hAnsi="Calibri" w:cs="Arial"/>
                <w:b/>
                <w:color w:val="auto"/>
                <w:lang w:val="en-US"/>
              </w:rPr>
            </w:pPr>
            <w:r>
              <w:rPr>
                <w:rFonts w:ascii="Calibri" w:eastAsia="Times New Roman" w:hAnsi="Calibri" w:cs="Arial"/>
                <w:b/>
                <w:color w:val="auto"/>
                <w:lang w:val="en-US"/>
              </w:rPr>
              <w:t>To promote the commercialization of agriculture value chains in Rwanda</w:t>
            </w:r>
          </w:p>
        </w:tc>
      </w:tr>
      <w:tr w:rsidR="00AB2C9E" w14:paraId="71E17B20" w14:textId="77777777">
        <w:trPr>
          <w:trHeight w:val="20"/>
        </w:trPr>
        <w:tc>
          <w:tcPr>
            <w:tcW w:w="3695" w:type="dxa"/>
            <w:shd w:val="clear" w:color="auto" w:fill="auto"/>
            <w:vAlign w:val="center"/>
          </w:tcPr>
          <w:p w14:paraId="71E17B18"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Performance of MINAGRI and RAB in achieving the milestones established in their respective Organizational Development or Restructuring implementation plan</w:t>
            </w:r>
          </w:p>
        </w:tc>
        <w:tc>
          <w:tcPr>
            <w:tcW w:w="432" w:type="dxa"/>
            <w:shd w:val="clear" w:color="auto" w:fill="auto"/>
            <w:vAlign w:val="center"/>
          </w:tcPr>
          <w:p w14:paraId="71E17B19"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c>
          <w:tcPr>
            <w:tcW w:w="524" w:type="dxa"/>
            <w:shd w:val="clear" w:color="auto" w:fill="auto"/>
            <w:vAlign w:val="center"/>
          </w:tcPr>
          <w:p w14:paraId="71E17B1A" w14:textId="77777777" w:rsidR="00AB2C9E" w:rsidRDefault="00BA642A">
            <w:pPr>
              <w:widowControl w:val="0"/>
              <w:spacing w:before="40" w:after="40" w:line="240" w:lineRule="auto"/>
              <w:ind w:left="3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807" w:type="dxa"/>
            <w:shd w:val="clear" w:color="auto" w:fill="auto"/>
            <w:vAlign w:val="center"/>
          </w:tcPr>
          <w:p w14:paraId="71E17B1B"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Percentage</w:t>
            </w:r>
          </w:p>
        </w:tc>
        <w:tc>
          <w:tcPr>
            <w:tcW w:w="783" w:type="dxa"/>
            <w:shd w:val="clear" w:color="auto" w:fill="auto"/>
            <w:vAlign w:val="center"/>
          </w:tcPr>
          <w:p w14:paraId="71E17B1C"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364" w:type="dxa"/>
            <w:shd w:val="clear" w:color="auto" w:fill="auto"/>
            <w:vAlign w:val="center"/>
          </w:tcPr>
          <w:p w14:paraId="71E17B1D"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106" w:type="dxa"/>
            <w:shd w:val="clear" w:color="auto" w:fill="auto"/>
            <w:vAlign w:val="center"/>
          </w:tcPr>
          <w:p w14:paraId="71E17B1E" w14:textId="77777777" w:rsidR="00AB2C9E" w:rsidRDefault="00BA642A">
            <w:pPr>
              <w:widowControl w:val="0"/>
              <w:spacing w:before="40" w:after="40" w:line="240" w:lineRule="auto"/>
              <w:ind w:left="-3"/>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430" w:type="dxa"/>
            <w:shd w:val="clear" w:color="auto" w:fill="auto"/>
            <w:vAlign w:val="center"/>
          </w:tcPr>
          <w:p w14:paraId="71E17B1F"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70.00</w:t>
            </w:r>
          </w:p>
        </w:tc>
      </w:tr>
      <w:tr w:rsidR="00AB2C9E" w14:paraId="71E17B29" w14:textId="77777777">
        <w:trPr>
          <w:trHeight w:val="20"/>
        </w:trPr>
        <w:tc>
          <w:tcPr>
            <w:tcW w:w="3695" w:type="dxa"/>
            <w:shd w:val="clear" w:color="auto" w:fill="auto"/>
            <w:vAlign w:val="center"/>
          </w:tcPr>
          <w:p w14:paraId="71E17B21"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MINAGRI</w:t>
            </w:r>
          </w:p>
        </w:tc>
        <w:tc>
          <w:tcPr>
            <w:tcW w:w="432" w:type="dxa"/>
            <w:shd w:val="clear" w:color="auto" w:fill="auto"/>
            <w:vAlign w:val="center"/>
          </w:tcPr>
          <w:p w14:paraId="71E17B22"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c>
          <w:tcPr>
            <w:tcW w:w="524" w:type="dxa"/>
            <w:shd w:val="clear" w:color="auto" w:fill="auto"/>
            <w:vAlign w:val="center"/>
          </w:tcPr>
          <w:p w14:paraId="71E17B23" w14:textId="77777777" w:rsidR="00AB2C9E" w:rsidRDefault="00BA642A">
            <w:pPr>
              <w:widowControl w:val="0"/>
              <w:spacing w:before="40" w:after="40" w:line="240" w:lineRule="auto"/>
              <w:ind w:left="3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CS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807" w:type="dxa"/>
            <w:shd w:val="clear" w:color="auto" w:fill="auto"/>
            <w:vAlign w:val="center"/>
          </w:tcPr>
          <w:p w14:paraId="71E17B24"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Percentage</w:t>
            </w:r>
          </w:p>
        </w:tc>
        <w:tc>
          <w:tcPr>
            <w:tcW w:w="783" w:type="dxa"/>
            <w:shd w:val="clear" w:color="auto" w:fill="auto"/>
            <w:vAlign w:val="center"/>
          </w:tcPr>
          <w:p w14:paraId="71E17B25"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364" w:type="dxa"/>
            <w:shd w:val="clear" w:color="auto" w:fill="auto"/>
            <w:vAlign w:val="center"/>
          </w:tcPr>
          <w:p w14:paraId="71E17B26"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106" w:type="dxa"/>
            <w:shd w:val="clear" w:color="auto" w:fill="auto"/>
            <w:vAlign w:val="center"/>
          </w:tcPr>
          <w:p w14:paraId="71E17B27" w14:textId="77777777" w:rsidR="00AB2C9E" w:rsidRDefault="00BA642A">
            <w:pPr>
              <w:widowControl w:val="0"/>
              <w:spacing w:before="40" w:after="40" w:line="240" w:lineRule="auto"/>
              <w:ind w:left="-3"/>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430" w:type="dxa"/>
            <w:shd w:val="clear" w:color="auto" w:fill="auto"/>
            <w:vAlign w:val="center"/>
          </w:tcPr>
          <w:p w14:paraId="71E17B28"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70.00</w:t>
            </w:r>
          </w:p>
        </w:tc>
      </w:tr>
      <w:tr w:rsidR="00AB2C9E" w14:paraId="71E17B32" w14:textId="77777777">
        <w:trPr>
          <w:trHeight w:val="20"/>
        </w:trPr>
        <w:tc>
          <w:tcPr>
            <w:tcW w:w="3695" w:type="dxa"/>
            <w:shd w:val="clear" w:color="auto" w:fill="auto"/>
            <w:vAlign w:val="center"/>
          </w:tcPr>
          <w:p w14:paraId="71E17B2A"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RAB</w:t>
            </w:r>
          </w:p>
        </w:tc>
        <w:tc>
          <w:tcPr>
            <w:tcW w:w="432" w:type="dxa"/>
            <w:shd w:val="clear" w:color="auto" w:fill="auto"/>
            <w:vAlign w:val="center"/>
          </w:tcPr>
          <w:p w14:paraId="71E17B2B"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c>
          <w:tcPr>
            <w:tcW w:w="524" w:type="dxa"/>
            <w:shd w:val="clear" w:color="auto" w:fill="auto"/>
            <w:vAlign w:val="center"/>
          </w:tcPr>
          <w:p w14:paraId="71E17B2C" w14:textId="77777777" w:rsidR="00AB2C9E" w:rsidRDefault="00BA642A">
            <w:pPr>
              <w:widowControl w:val="0"/>
              <w:spacing w:before="40" w:after="40" w:line="240" w:lineRule="auto"/>
              <w:ind w:left="3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CS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807" w:type="dxa"/>
            <w:shd w:val="clear" w:color="auto" w:fill="auto"/>
            <w:vAlign w:val="center"/>
          </w:tcPr>
          <w:p w14:paraId="71E17B2D"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Percentage</w:t>
            </w:r>
          </w:p>
        </w:tc>
        <w:tc>
          <w:tcPr>
            <w:tcW w:w="783" w:type="dxa"/>
            <w:shd w:val="clear" w:color="auto" w:fill="auto"/>
            <w:vAlign w:val="center"/>
          </w:tcPr>
          <w:p w14:paraId="71E17B2E"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364" w:type="dxa"/>
            <w:shd w:val="clear" w:color="auto" w:fill="auto"/>
            <w:vAlign w:val="center"/>
          </w:tcPr>
          <w:p w14:paraId="71E17B2F"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106" w:type="dxa"/>
            <w:shd w:val="clear" w:color="auto" w:fill="auto"/>
            <w:vAlign w:val="center"/>
          </w:tcPr>
          <w:p w14:paraId="71E17B30" w14:textId="77777777" w:rsidR="00AB2C9E" w:rsidRDefault="00BA642A">
            <w:pPr>
              <w:widowControl w:val="0"/>
              <w:spacing w:before="40" w:after="40" w:line="240" w:lineRule="auto"/>
              <w:ind w:left="-3"/>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430" w:type="dxa"/>
            <w:shd w:val="clear" w:color="auto" w:fill="auto"/>
            <w:vAlign w:val="center"/>
          </w:tcPr>
          <w:p w14:paraId="71E17B31"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70.00</w:t>
            </w:r>
          </w:p>
        </w:tc>
      </w:tr>
      <w:tr w:rsidR="00AB2C9E" w14:paraId="71E17B3B" w14:textId="77777777">
        <w:trPr>
          <w:trHeight w:val="20"/>
        </w:trPr>
        <w:tc>
          <w:tcPr>
            <w:tcW w:w="3695" w:type="dxa"/>
            <w:shd w:val="clear" w:color="auto" w:fill="auto"/>
            <w:vAlign w:val="center"/>
          </w:tcPr>
          <w:p w14:paraId="71E17B33"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Improvements in the Enabling Business of Agriculture (EBA) Scores</w:t>
            </w:r>
          </w:p>
        </w:tc>
        <w:tc>
          <w:tcPr>
            <w:tcW w:w="432" w:type="dxa"/>
            <w:shd w:val="clear" w:color="auto" w:fill="auto"/>
            <w:vAlign w:val="center"/>
          </w:tcPr>
          <w:p w14:paraId="71E17B34"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c>
          <w:tcPr>
            <w:tcW w:w="524" w:type="dxa"/>
            <w:shd w:val="clear" w:color="auto" w:fill="auto"/>
            <w:vAlign w:val="center"/>
          </w:tcPr>
          <w:p w14:paraId="71E17B35" w14:textId="77777777" w:rsidR="00AB2C9E" w:rsidRDefault="00BA642A">
            <w:pPr>
              <w:widowControl w:val="0"/>
              <w:spacing w:before="40" w:after="40" w:line="240" w:lineRule="auto"/>
              <w:ind w:left="3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807" w:type="dxa"/>
            <w:shd w:val="clear" w:color="auto" w:fill="auto"/>
            <w:vAlign w:val="center"/>
          </w:tcPr>
          <w:p w14:paraId="71E17B36"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Number</w:t>
            </w:r>
          </w:p>
        </w:tc>
        <w:tc>
          <w:tcPr>
            <w:tcW w:w="783" w:type="dxa"/>
            <w:shd w:val="clear" w:color="auto" w:fill="auto"/>
            <w:vAlign w:val="center"/>
          </w:tcPr>
          <w:p w14:paraId="71E17B37"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364" w:type="dxa"/>
            <w:shd w:val="clear" w:color="auto" w:fill="auto"/>
            <w:vAlign w:val="center"/>
          </w:tcPr>
          <w:p w14:paraId="71E17B38" w14:textId="77777777" w:rsidR="00AB2C9E" w:rsidRDefault="00AB2C9E">
            <w:pPr>
              <w:widowControl w:val="0"/>
              <w:spacing w:before="40" w:after="40" w:line="240" w:lineRule="auto"/>
              <w:jc w:val="left"/>
              <w:rPr>
                <w:rFonts w:ascii="Calibri" w:eastAsia="Times New Roman" w:hAnsi="Calibri" w:cs="Arial"/>
                <w:color w:val="auto"/>
                <w:lang w:val="en-US"/>
              </w:rPr>
            </w:pPr>
          </w:p>
        </w:tc>
        <w:tc>
          <w:tcPr>
            <w:tcW w:w="1106" w:type="dxa"/>
            <w:shd w:val="clear" w:color="auto" w:fill="auto"/>
            <w:vAlign w:val="center"/>
          </w:tcPr>
          <w:p w14:paraId="71E17B39" w14:textId="77777777" w:rsidR="00AB2C9E" w:rsidRDefault="00AB2C9E">
            <w:pPr>
              <w:widowControl w:val="0"/>
              <w:spacing w:before="40" w:after="40" w:line="240" w:lineRule="auto"/>
              <w:ind w:left="-3"/>
              <w:jc w:val="left"/>
              <w:rPr>
                <w:rFonts w:ascii="Calibri" w:eastAsia="Times New Roman" w:hAnsi="Calibri" w:cs="Arial"/>
                <w:color w:val="auto"/>
                <w:lang w:val="en-US"/>
              </w:rPr>
            </w:pPr>
          </w:p>
        </w:tc>
        <w:tc>
          <w:tcPr>
            <w:tcW w:w="1430" w:type="dxa"/>
            <w:shd w:val="clear" w:color="auto" w:fill="auto"/>
            <w:vAlign w:val="center"/>
          </w:tcPr>
          <w:p w14:paraId="71E17B3A"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0.00</w:t>
            </w:r>
          </w:p>
        </w:tc>
      </w:tr>
      <w:tr w:rsidR="00AB2C9E" w14:paraId="71E17B44" w14:textId="77777777">
        <w:trPr>
          <w:trHeight w:val="20"/>
        </w:trPr>
        <w:tc>
          <w:tcPr>
            <w:tcW w:w="3695" w:type="dxa"/>
            <w:shd w:val="clear" w:color="auto" w:fill="auto"/>
            <w:vAlign w:val="center"/>
          </w:tcPr>
          <w:p w14:paraId="71E17B3C"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Seed</w:t>
            </w:r>
          </w:p>
        </w:tc>
        <w:tc>
          <w:tcPr>
            <w:tcW w:w="432" w:type="dxa"/>
            <w:shd w:val="clear" w:color="auto" w:fill="auto"/>
            <w:vAlign w:val="center"/>
          </w:tcPr>
          <w:p w14:paraId="71E17B3D"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c>
          <w:tcPr>
            <w:tcW w:w="524" w:type="dxa"/>
            <w:shd w:val="clear" w:color="auto" w:fill="auto"/>
            <w:vAlign w:val="center"/>
          </w:tcPr>
          <w:p w14:paraId="71E17B3E" w14:textId="77777777" w:rsidR="00AB2C9E" w:rsidRDefault="00BA642A">
            <w:pPr>
              <w:widowControl w:val="0"/>
              <w:spacing w:before="40" w:after="40" w:line="240" w:lineRule="auto"/>
              <w:ind w:left="3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CS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807" w:type="dxa"/>
            <w:shd w:val="clear" w:color="auto" w:fill="auto"/>
            <w:vAlign w:val="center"/>
          </w:tcPr>
          <w:p w14:paraId="71E17B3F"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Number</w:t>
            </w:r>
          </w:p>
        </w:tc>
        <w:tc>
          <w:tcPr>
            <w:tcW w:w="783" w:type="dxa"/>
            <w:shd w:val="clear" w:color="auto" w:fill="auto"/>
            <w:vAlign w:val="center"/>
          </w:tcPr>
          <w:p w14:paraId="71E17B40"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20.20</w:t>
            </w:r>
          </w:p>
        </w:tc>
        <w:tc>
          <w:tcPr>
            <w:tcW w:w="1364" w:type="dxa"/>
            <w:shd w:val="clear" w:color="auto" w:fill="auto"/>
            <w:vAlign w:val="center"/>
          </w:tcPr>
          <w:p w14:paraId="71E17B41"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24.20</w:t>
            </w:r>
          </w:p>
        </w:tc>
        <w:tc>
          <w:tcPr>
            <w:tcW w:w="1106" w:type="dxa"/>
            <w:shd w:val="clear" w:color="auto" w:fill="auto"/>
            <w:vAlign w:val="center"/>
          </w:tcPr>
          <w:p w14:paraId="71E17B42" w14:textId="77777777" w:rsidR="00AB2C9E" w:rsidRDefault="00BA642A">
            <w:pPr>
              <w:widowControl w:val="0"/>
              <w:spacing w:before="40" w:after="40" w:line="240" w:lineRule="auto"/>
              <w:ind w:left="-3"/>
              <w:jc w:val="left"/>
              <w:rPr>
                <w:rFonts w:ascii="Calibri" w:eastAsia="Times New Roman" w:hAnsi="Calibri" w:cs="Arial"/>
                <w:color w:val="auto"/>
                <w:lang w:val="en-US"/>
              </w:rPr>
            </w:pPr>
            <w:r>
              <w:rPr>
                <w:rFonts w:ascii="Calibri" w:eastAsia="Times New Roman" w:hAnsi="Calibri" w:cs="Arial"/>
                <w:color w:val="auto"/>
                <w:lang w:val="en-US"/>
              </w:rPr>
              <w:t>28.40</w:t>
            </w:r>
          </w:p>
        </w:tc>
        <w:tc>
          <w:tcPr>
            <w:tcW w:w="1430" w:type="dxa"/>
            <w:shd w:val="clear" w:color="auto" w:fill="auto"/>
            <w:vAlign w:val="center"/>
          </w:tcPr>
          <w:p w14:paraId="71E17B43"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32.00</w:t>
            </w:r>
          </w:p>
        </w:tc>
      </w:tr>
      <w:tr w:rsidR="00AB2C9E" w14:paraId="71E17B4D" w14:textId="77777777">
        <w:trPr>
          <w:trHeight w:val="20"/>
        </w:trPr>
        <w:tc>
          <w:tcPr>
            <w:tcW w:w="3695" w:type="dxa"/>
            <w:shd w:val="clear" w:color="auto" w:fill="auto"/>
            <w:vAlign w:val="center"/>
          </w:tcPr>
          <w:p w14:paraId="71E17B45"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Fertilizer</w:t>
            </w:r>
          </w:p>
        </w:tc>
        <w:tc>
          <w:tcPr>
            <w:tcW w:w="432" w:type="dxa"/>
            <w:shd w:val="clear" w:color="auto" w:fill="auto"/>
            <w:vAlign w:val="center"/>
          </w:tcPr>
          <w:p w14:paraId="71E17B46"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c>
          <w:tcPr>
            <w:tcW w:w="524" w:type="dxa"/>
            <w:shd w:val="clear" w:color="auto" w:fill="auto"/>
            <w:vAlign w:val="center"/>
          </w:tcPr>
          <w:p w14:paraId="71E17B47" w14:textId="77777777" w:rsidR="00AB2C9E" w:rsidRDefault="00BA642A">
            <w:pPr>
              <w:widowControl w:val="0"/>
              <w:spacing w:before="40" w:after="40" w:line="240" w:lineRule="auto"/>
              <w:ind w:left="3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CS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807" w:type="dxa"/>
            <w:shd w:val="clear" w:color="auto" w:fill="auto"/>
            <w:vAlign w:val="center"/>
          </w:tcPr>
          <w:p w14:paraId="71E17B48"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Number</w:t>
            </w:r>
          </w:p>
        </w:tc>
        <w:tc>
          <w:tcPr>
            <w:tcW w:w="783" w:type="dxa"/>
            <w:shd w:val="clear" w:color="auto" w:fill="auto"/>
            <w:vAlign w:val="center"/>
          </w:tcPr>
          <w:p w14:paraId="71E17B49"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52.60</w:t>
            </w:r>
          </w:p>
        </w:tc>
        <w:tc>
          <w:tcPr>
            <w:tcW w:w="1364" w:type="dxa"/>
            <w:shd w:val="clear" w:color="auto" w:fill="auto"/>
            <w:vAlign w:val="center"/>
          </w:tcPr>
          <w:p w14:paraId="71E17B4A"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53.00</w:t>
            </w:r>
          </w:p>
        </w:tc>
        <w:tc>
          <w:tcPr>
            <w:tcW w:w="1106" w:type="dxa"/>
            <w:shd w:val="clear" w:color="auto" w:fill="auto"/>
            <w:vAlign w:val="center"/>
          </w:tcPr>
          <w:p w14:paraId="71E17B4B" w14:textId="77777777" w:rsidR="00AB2C9E" w:rsidRDefault="00BA642A">
            <w:pPr>
              <w:widowControl w:val="0"/>
              <w:spacing w:before="40" w:after="40" w:line="240" w:lineRule="auto"/>
              <w:ind w:left="-3"/>
              <w:jc w:val="left"/>
              <w:rPr>
                <w:rFonts w:ascii="Calibri" w:eastAsia="Times New Roman" w:hAnsi="Calibri" w:cs="Arial"/>
                <w:color w:val="auto"/>
                <w:lang w:val="en-US"/>
              </w:rPr>
            </w:pPr>
            <w:r>
              <w:rPr>
                <w:rFonts w:ascii="Calibri" w:eastAsia="Times New Roman" w:hAnsi="Calibri" w:cs="Arial"/>
                <w:color w:val="auto"/>
                <w:lang w:val="en-US"/>
              </w:rPr>
              <w:t>54.00</w:t>
            </w:r>
          </w:p>
        </w:tc>
        <w:tc>
          <w:tcPr>
            <w:tcW w:w="1430" w:type="dxa"/>
            <w:shd w:val="clear" w:color="auto" w:fill="auto"/>
            <w:vAlign w:val="center"/>
          </w:tcPr>
          <w:p w14:paraId="71E17B4C"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56.00</w:t>
            </w:r>
          </w:p>
        </w:tc>
      </w:tr>
      <w:tr w:rsidR="00AB2C9E" w14:paraId="71E17B56" w14:textId="77777777">
        <w:trPr>
          <w:trHeight w:val="20"/>
        </w:trPr>
        <w:tc>
          <w:tcPr>
            <w:tcW w:w="3695" w:type="dxa"/>
            <w:shd w:val="clear" w:color="auto" w:fill="auto"/>
            <w:vAlign w:val="center"/>
          </w:tcPr>
          <w:p w14:paraId="71E17B4E"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Markets</w:t>
            </w:r>
          </w:p>
        </w:tc>
        <w:tc>
          <w:tcPr>
            <w:tcW w:w="432" w:type="dxa"/>
            <w:shd w:val="clear" w:color="auto" w:fill="auto"/>
            <w:vAlign w:val="center"/>
          </w:tcPr>
          <w:p w14:paraId="71E17B4F"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c>
          <w:tcPr>
            <w:tcW w:w="524" w:type="dxa"/>
            <w:shd w:val="clear" w:color="auto" w:fill="auto"/>
            <w:vAlign w:val="center"/>
          </w:tcPr>
          <w:p w14:paraId="71E17B50" w14:textId="77777777" w:rsidR="00AB2C9E" w:rsidRDefault="00BA642A">
            <w:pPr>
              <w:widowControl w:val="0"/>
              <w:spacing w:before="40" w:after="40" w:line="240" w:lineRule="auto"/>
              <w:ind w:left="3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CS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807" w:type="dxa"/>
            <w:shd w:val="clear" w:color="auto" w:fill="auto"/>
            <w:vAlign w:val="center"/>
          </w:tcPr>
          <w:p w14:paraId="71E17B51"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Number</w:t>
            </w:r>
          </w:p>
        </w:tc>
        <w:tc>
          <w:tcPr>
            <w:tcW w:w="783" w:type="dxa"/>
            <w:shd w:val="clear" w:color="auto" w:fill="auto"/>
            <w:vAlign w:val="center"/>
          </w:tcPr>
          <w:p w14:paraId="71E17B52"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49.30</w:t>
            </w:r>
          </w:p>
        </w:tc>
        <w:tc>
          <w:tcPr>
            <w:tcW w:w="1364" w:type="dxa"/>
            <w:shd w:val="clear" w:color="auto" w:fill="auto"/>
            <w:vAlign w:val="center"/>
          </w:tcPr>
          <w:p w14:paraId="71E17B53"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50.00</w:t>
            </w:r>
          </w:p>
        </w:tc>
        <w:tc>
          <w:tcPr>
            <w:tcW w:w="1106" w:type="dxa"/>
            <w:shd w:val="clear" w:color="auto" w:fill="auto"/>
            <w:vAlign w:val="center"/>
          </w:tcPr>
          <w:p w14:paraId="71E17B54" w14:textId="77777777" w:rsidR="00AB2C9E" w:rsidRDefault="00BA642A">
            <w:pPr>
              <w:widowControl w:val="0"/>
              <w:spacing w:before="40" w:after="40" w:line="240" w:lineRule="auto"/>
              <w:ind w:left="-3"/>
              <w:jc w:val="left"/>
              <w:rPr>
                <w:rFonts w:ascii="Calibri" w:eastAsia="Times New Roman" w:hAnsi="Calibri" w:cs="Arial"/>
                <w:color w:val="auto"/>
                <w:lang w:val="en-US"/>
              </w:rPr>
            </w:pPr>
            <w:r>
              <w:rPr>
                <w:rFonts w:ascii="Calibri" w:eastAsia="Times New Roman" w:hAnsi="Calibri" w:cs="Arial"/>
                <w:color w:val="auto"/>
                <w:lang w:val="en-US"/>
              </w:rPr>
              <w:t>51.00</w:t>
            </w:r>
          </w:p>
        </w:tc>
        <w:tc>
          <w:tcPr>
            <w:tcW w:w="1430" w:type="dxa"/>
            <w:shd w:val="clear" w:color="auto" w:fill="auto"/>
            <w:vAlign w:val="center"/>
          </w:tcPr>
          <w:p w14:paraId="71E17B55"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53.00</w:t>
            </w:r>
          </w:p>
        </w:tc>
      </w:tr>
      <w:tr w:rsidR="00AB2C9E" w14:paraId="71E17B5F" w14:textId="77777777">
        <w:trPr>
          <w:trHeight w:val="20"/>
        </w:trPr>
        <w:tc>
          <w:tcPr>
            <w:tcW w:w="3695" w:type="dxa"/>
            <w:shd w:val="clear" w:color="auto" w:fill="auto"/>
            <w:vAlign w:val="center"/>
          </w:tcPr>
          <w:p w14:paraId="71E17B57"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Private investment in agriculture value chain services (US$)</w:t>
            </w:r>
          </w:p>
        </w:tc>
        <w:tc>
          <w:tcPr>
            <w:tcW w:w="432" w:type="dxa"/>
            <w:shd w:val="clear" w:color="auto" w:fill="auto"/>
            <w:vAlign w:val="center"/>
          </w:tcPr>
          <w:p w14:paraId="71E17B58"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c>
          <w:tcPr>
            <w:tcW w:w="524" w:type="dxa"/>
            <w:shd w:val="clear" w:color="auto" w:fill="auto"/>
            <w:vAlign w:val="center"/>
          </w:tcPr>
          <w:p w14:paraId="71E17B59" w14:textId="77777777" w:rsidR="00AB2C9E" w:rsidRDefault="00BA642A">
            <w:pPr>
              <w:widowControl w:val="0"/>
              <w:spacing w:before="40" w:after="40" w:line="240" w:lineRule="auto"/>
              <w:ind w:left="3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807" w:type="dxa"/>
            <w:shd w:val="clear" w:color="auto" w:fill="auto"/>
            <w:vAlign w:val="center"/>
          </w:tcPr>
          <w:p w14:paraId="71E17B5A"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Amount(USD)</w:t>
            </w:r>
          </w:p>
        </w:tc>
        <w:tc>
          <w:tcPr>
            <w:tcW w:w="783" w:type="dxa"/>
            <w:shd w:val="clear" w:color="auto" w:fill="auto"/>
            <w:vAlign w:val="center"/>
          </w:tcPr>
          <w:p w14:paraId="71E17B5B"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101.50</w:t>
            </w:r>
          </w:p>
        </w:tc>
        <w:tc>
          <w:tcPr>
            <w:tcW w:w="1364" w:type="dxa"/>
            <w:shd w:val="clear" w:color="auto" w:fill="auto"/>
            <w:vAlign w:val="center"/>
          </w:tcPr>
          <w:p w14:paraId="71E17B5C"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150.00</w:t>
            </w:r>
          </w:p>
        </w:tc>
        <w:tc>
          <w:tcPr>
            <w:tcW w:w="1106" w:type="dxa"/>
            <w:shd w:val="clear" w:color="auto" w:fill="auto"/>
            <w:vAlign w:val="center"/>
          </w:tcPr>
          <w:p w14:paraId="71E17B5D" w14:textId="77777777" w:rsidR="00AB2C9E" w:rsidRDefault="00BA642A">
            <w:pPr>
              <w:widowControl w:val="0"/>
              <w:spacing w:before="40" w:after="40" w:line="240" w:lineRule="auto"/>
              <w:ind w:left="-3"/>
              <w:jc w:val="left"/>
              <w:rPr>
                <w:rFonts w:ascii="Calibri" w:eastAsia="Times New Roman" w:hAnsi="Calibri" w:cs="Arial"/>
                <w:color w:val="auto"/>
                <w:lang w:val="en-US"/>
              </w:rPr>
            </w:pPr>
            <w:r>
              <w:rPr>
                <w:rFonts w:ascii="Calibri" w:eastAsia="Times New Roman" w:hAnsi="Calibri" w:cs="Arial"/>
                <w:color w:val="auto"/>
                <w:lang w:val="en-US"/>
              </w:rPr>
              <w:t>175.00</w:t>
            </w:r>
          </w:p>
        </w:tc>
        <w:tc>
          <w:tcPr>
            <w:tcW w:w="1430" w:type="dxa"/>
            <w:shd w:val="clear" w:color="auto" w:fill="auto"/>
            <w:vAlign w:val="center"/>
          </w:tcPr>
          <w:p w14:paraId="71E17B5E"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200.00</w:t>
            </w:r>
          </w:p>
        </w:tc>
      </w:tr>
    </w:tbl>
    <w:p w14:paraId="71E17B60" w14:textId="77777777" w:rsidR="00AB2C9E" w:rsidRDefault="00BA642A">
      <w:pPr>
        <w:shd w:val="clear" w:color="auto" w:fill="F7F7F7"/>
        <w:spacing w:line="14" w:lineRule="exact"/>
        <w:ind w:left="-546" w:right="-417"/>
        <w:jc w:val="left"/>
        <w:rPr>
          <w:rFonts w:ascii="Calibri" w:hAnsi="Calibri"/>
          <w:b/>
          <w:bCs/>
          <w:color w:val="auto"/>
          <w:sz w:val="22"/>
          <w:lang w:val="en-US"/>
        </w:rPr>
      </w:pPr>
      <w:r>
        <w:rPr>
          <w:rFonts w:ascii="Calibri" w:hAnsi="Calibri"/>
          <w:color w:val="808080"/>
          <w:sz w:val="22"/>
          <w:lang w:val="en-US"/>
        </w:rPr>
        <w:t>.</w:t>
      </w:r>
    </w:p>
    <w:p w14:paraId="71E17B61" w14:textId="77777777" w:rsidR="00AB2C9E" w:rsidRDefault="00AB2C9E">
      <w:pPr>
        <w:shd w:val="clear" w:color="auto" w:fill="F7F7F7"/>
        <w:spacing w:line="259" w:lineRule="auto"/>
        <w:ind w:left="-539" w:right="-417"/>
        <w:jc w:val="left"/>
        <w:rPr>
          <w:rFonts w:ascii="Calibri" w:hAnsi="Calibri"/>
          <w:b/>
          <w:bCs/>
          <w:color w:val="auto"/>
          <w:sz w:val="22"/>
          <w:lang w:val="en-US"/>
        </w:rPr>
        <w:sectPr w:rsidR="00AB2C9E">
          <w:pgSz w:w="15840" w:h="12240" w:orient="landscape"/>
          <w:pgMar w:top="1440" w:right="1440" w:bottom="1440" w:left="1440" w:header="720" w:footer="720" w:gutter="0"/>
          <w:cols w:space="720"/>
          <w:docGrid w:linePitch="360"/>
        </w:sectPr>
      </w:pPr>
    </w:p>
    <w:p w14:paraId="71E17B62" w14:textId="77777777" w:rsidR="00AB2C9E" w:rsidRDefault="00BA642A">
      <w:pPr>
        <w:shd w:val="clear" w:color="auto" w:fill="F7F7F7"/>
        <w:spacing w:line="14" w:lineRule="exact"/>
        <w:ind w:left="-546" w:right="-417"/>
        <w:jc w:val="left"/>
        <w:rPr>
          <w:rFonts w:ascii="Calibri" w:hAnsi="Calibri"/>
          <w:b/>
          <w:bCs/>
          <w:color w:val="auto"/>
          <w:sz w:val="22"/>
          <w:lang w:val="en-US"/>
        </w:rPr>
      </w:pPr>
      <w:r>
        <w:rPr>
          <w:rFonts w:ascii="Calibri" w:hAnsi="Calibri"/>
          <w:color w:val="808080"/>
          <w:sz w:val="22"/>
          <w:lang w:val="en-US"/>
        </w:rPr>
        <w:lastRenderedPageBreak/>
        <w:t>.</w:t>
      </w:r>
    </w:p>
    <w:tbl>
      <w:tblPr>
        <w:tblpPr w:leftFromText="180" w:rightFromText="180" w:vertAnchor="text" w:horzAnchor="margin" w:tblpX="-539" w:tblpY="33"/>
        <w:tblW w:w="5417"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shd w:val="clear" w:color="auto" w:fill="F7F7F7"/>
        <w:tblLayout w:type="fixed"/>
        <w:tblCellMar>
          <w:left w:w="0" w:type="dxa"/>
          <w:right w:w="0" w:type="dxa"/>
        </w:tblCellMar>
        <w:tblLook w:val="04A0" w:firstRow="1" w:lastRow="0" w:firstColumn="1" w:lastColumn="0" w:noHBand="0" w:noVBand="1"/>
      </w:tblPr>
      <w:tblGrid>
        <w:gridCol w:w="5131"/>
        <w:gridCol w:w="539"/>
        <w:gridCol w:w="449"/>
        <w:gridCol w:w="1171"/>
        <w:gridCol w:w="1440"/>
        <w:gridCol w:w="1800"/>
        <w:gridCol w:w="1530"/>
        <w:gridCol w:w="1981"/>
      </w:tblGrid>
      <w:tr w:rsidR="00AB2C9E" w14:paraId="71E17B6B" w14:textId="77777777">
        <w:trPr>
          <w:trHeight w:val="20"/>
          <w:tblHeader/>
        </w:trPr>
        <w:tc>
          <w:tcPr>
            <w:tcW w:w="5131" w:type="dxa"/>
            <w:tcBorders>
              <w:top w:val="none" w:sz="4" w:space="0" w:color="000000"/>
              <w:left w:val="none" w:sz="4" w:space="0" w:color="000000"/>
              <w:bottom w:val="single" w:sz="4" w:space="0" w:color="D9D9D9"/>
              <w:right w:val="none" w:sz="4" w:space="0" w:color="000000"/>
            </w:tcBorders>
            <w:shd w:val="clear" w:color="auto" w:fill="auto"/>
            <w:vAlign w:val="center"/>
          </w:tcPr>
          <w:p w14:paraId="71E17B63" w14:textId="77777777" w:rsidR="00AB2C9E" w:rsidRDefault="00BA642A">
            <w:pPr>
              <w:widowControl w:val="0"/>
              <w:spacing w:before="100" w:beforeAutospacing="1" w:after="100" w:afterAutospacing="1" w:line="240" w:lineRule="auto"/>
              <w:ind w:left="115"/>
              <w:jc w:val="left"/>
              <w:rPr>
                <w:rFonts w:ascii="Calibri" w:eastAsia="Times New Roman" w:hAnsi="Calibri" w:cs="Arial"/>
                <w:b/>
                <w:color w:val="F7F7F7"/>
                <w:sz w:val="2"/>
                <w:szCs w:val="2"/>
                <w:lang w:val="en-US"/>
              </w:rPr>
            </w:pPr>
            <w:r>
              <w:rPr>
                <w:rFonts w:ascii="Calibri" w:eastAsia="Times New Roman" w:hAnsi="Calibri" w:cs="Arial"/>
                <w:b/>
                <w:color w:val="F7F7F7"/>
                <w:sz w:val="2"/>
                <w:szCs w:val="2"/>
                <w:lang w:val="en-US"/>
              </w:rPr>
              <w:t>RESULT_FRAME_TBL_IO</w:t>
            </w:r>
          </w:p>
        </w:tc>
        <w:tc>
          <w:tcPr>
            <w:tcW w:w="539" w:type="dxa"/>
            <w:tcBorders>
              <w:top w:val="none" w:sz="4" w:space="0" w:color="000000"/>
              <w:left w:val="none" w:sz="4" w:space="0" w:color="000000"/>
              <w:bottom w:val="single" w:sz="4" w:space="0" w:color="D9D9D9"/>
              <w:right w:val="none" w:sz="4" w:space="0" w:color="000000"/>
            </w:tcBorders>
            <w:shd w:val="clear" w:color="auto" w:fill="auto"/>
            <w:vAlign w:val="center"/>
          </w:tcPr>
          <w:p w14:paraId="71E17B64" w14:textId="77777777" w:rsidR="00AB2C9E" w:rsidRDefault="00AB2C9E">
            <w:pPr>
              <w:widowControl w:val="0"/>
              <w:spacing w:before="100" w:beforeAutospacing="1" w:after="100" w:afterAutospacing="1" w:line="240" w:lineRule="auto"/>
              <w:ind w:left="115"/>
              <w:jc w:val="left"/>
              <w:rPr>
                <w:rFonts w:ascii="Calibri" w:eastAsia="Times New Roman" w:hAnsi="Calibri" w:cs="Arial"/>
                <w:b/>
                <w:color w:val="002060"/>
                <w:sz w:val="2"/>
                <w:szCs w:val="2"/>
                <w:lang w:val="en-US"/>
              </w:rPr>
            </w:pPr>
          </w:p>
        </w:tc>
        <w:tc>
          <w:tcPr>
            <w:tcW w:w="449" w:type="dxa"/>
            <w:tcBorders>
              <w:top w:val="none" w:sz="4" w:space="0" w:color="000000"/>
              <w:left w:val="none" w:sz="4" w:space="0" w:color="000000"/>
              <w:bottom w:val="single" w:sz="4" w:space="0" w:color="D9D9D9"/>
              <w:right w:val="none" w:sz="4" w:space="0" w:color="000000"/>
            </w:tcBorders>
            <w:shd w:val="clear" w:color="auto" w:fill="auto"/>
            <w:vAlign w:val="center"/>
          </w:tcPr>
          <w:p w14:paraId="71E17B65" w14:textId="77777777" w:rsidR="00AB2C9E" w:rsidRDefault="00AB2C9E">
            <w:pPr>
              <w:widowControl w:val="0"/>
              <w:spacing w:before="100" w:beforeAutospacing="1" w:after="100" w:afterAutospacing="1" w:line="240" w:lineRule="auto"/>
              <w:ind w:left="115"/>
              <w:jc w:val="left"/>
              <w:rPr>
                <w:rFonts w:ascii="Calibri" w:eastAsia="Times New Roman" w:hAnsi="Calibri" w:cs="Arial"/>
                <w:b/>
                <w:color w:val="002060"/>
                <w:sz w:val="2"/>
                <w:szCs w:val="2"/>
                <w:lang w:val="en-US"/>
              </w:rPr>
            </w:pPr>
          </w:p>
        </w:tc>
        <w:tc>
          <w:tcPr>
            <w:tcW w:w="1171" w:type="dxa"/>
            <w:tcBorders>
              <w:top w:val="none" w:sz="4" w:space="0" w:color="000000"/>
              <w:left w:val="none" w:sz="4" w:space="0" w:color="000000"/>
              <w:bottom w:val="single" w:sz="4" w:space="0" w:color="D9D9D9"/>
              <w:right w:val="none" w:sz="4" w:space="0" w:color="000000"/>
            </w:tcBorders>
            <w:shd w:val="clear" w:color="auto" w:fill="auto"/>
            <w:vAlign w:val="center"/>
          </w:tcPr>
          <w:p w14:paraId="71E17B66" w14:textId="77777777" w:rsidR="00AB2C9E" w:rsidRDefault="00AB2C9E">
            <w:pPr>
              <w:widowControl w:val="0"/>
              <w:spacing w:before="100" w:beforeAutospacing="1" w:after="100" w:afterAutospacing="1" w:line="240" w:lineRule="auto"/>
              <w:ind w:left="115"/>
              <w:jc w:val="left"/>
              <w:rPr>
                <w:rFonts w:ascii="Calibri" w:eastAsia="Times New Roman" w:hAnsi="Calibri" w:cs="Arial"/>
                <w:b/>
                <w:color w:val="002060"/>
                <w:sz w:val="2"/>
                <w:szCs w:val="2"/>
                <w:lang w:val="en-US"/>
              </w:rPr>
            </w:pPr>
          </w:p>
        </w:tc>
        <w:tc>
          <w:tcPr>
            <w:tcW w:w="1440" w:type="dxa"/>
            <w:tcBorders>
              <w:top w:val="none" w:sz="4" w:space="0" w:color="000000"/>
              <w:left w:val="none" w:sz="4" w:space="0" w:color="000000"/>
              <w:bottom w:val="single" w:sz="4" w:space="0" w:color="D9D9D9"/>
              <w:right w:val="none" w:sz="4" w:space="0" w:color="000000"/>
            </w:tcBorders>
            <w:shd w:val="clear" w:color="auto" w:fill="auto"/>
            <w:vAlign w:val="center"/>
          </w:tcPr>
          <w:p w14:paraId="71E17B67" w14:textId="77777777" w:rsidR="00AB2C9E" w:rsidRDefault="00AB2C9E">
            <w:pPr>
              <w:widowControl w:val="0"/>
              <w:spacing w:before="100" w:beforeAutospacing="1" w:after="100" w:afterAutospacing="1" w:line="240" w:lineRule="auto"/>
              <w:ind w:left="115"/>
              <w:jc w:val="left"/>
              <w:rPr>
                <w:rFonts w:ascii="Calibri" w:eastAsia="Times New Roman" w:hAnsi="Calibri" w:cs="Arial"/>
                <w:b/>
                <w:color w:val="002060"/>
                <w:sz w:val="2"/>
                <w:szCs w:val="2"/>
                <w:lang w:val="en-US"/>
              </w:rPr>
            </w:pPr>
          </w:p>
        </w:tc>
        <w:tc>
          <w:tcPr>
            <w:tcW w:w="1800" w:type="dxa"/>
            <w:tcBorders>
              <w:top w:val="none" w:sz="4" w:space="0" w:color="000000"/>
              <w:left w:val="none" w:sz="4" w:space="0" w:color="000000"/>
              <w:bottom w:val="single" w:sz="4" w:space="0" w:color="D9D9D9"/>
              <w:right w:val="none" w:sz="4" w:space="0" w:color="000000"/>
            </w:tcBorders>
            <w:shd w:val="clear" w:color="auto" w:fill="auto"/>
            <w:vAlign w:val="center"/>
          </w:tcPr>
          <w:p w14:paraId="71E17B68" w14:textId="77777777" w:rsidR="00AB2C9E" w:rsidRDefault="00AB2C9E">
            <w:pPr>
              <w:widowControl w:val="0"/>
              <w:spacing w:before="100" w:beforeAutospacing="1" w:after="100" w:afterAutospacing="1" w:line="240" w:lineRule="auto"/>
              <w:ind w:left="115"/>
              <w:jc w:val="center"/>
              <w:rPr>
                <w:rFonts w:ascii="Calibri" w:eastAsia="Times New Roman" w:hAnsi="Calibri" w:cs="Arial"/>
                <w:b/>
                <w:color w:val="002060"/>
                <w:sz w:val="2"/>
                <w:szCs w:val="2"/>
                <w:lang w:val="en-US"/>
              </w:rPr>
            </w:pPr>
          </w:p>
        </w:tc>
        <w:tc>
          <w:tcPr>
            <w:tcW w:w="1530" w:type="dxa"/>
            <w:tcBorders>
              <w:top w:val="none" w:sz="4" w:space="0" w:color="000000"/>
              <w:left w:val="none" w:sz="4" w:space="0" w:color="000000"/>
              <w:bottom w:val="single" w:sz="4" w:space="0" w:color="D9D9D9"/>
              <w:right w:val="none" w:sz="4" w:space="0" w:color="000000"/>
            </w:tcBorders>
            <w:shd w:val="clear" w:color="auto" w:fill="auto"/>
            <w:vAlign w:val="center"/>
          </w:tcPr>
          <w:p w14:paraId="71E17B69" w14:textId="77777777" w:rsidR="00AB2C9E" w:rsidRDefault="00AB2C9E">
            <w:pPr>
              <w:widowControl w:val="0"/>
              <w:spacing w:before="100" w:beforeAutospacing="1" w:after="100" w:afterAutospacing="1" w:line="240" w:lineRule="auto"/>
              <w:ind w:left="115"/>
              <w:jc w:val="center"/>
              <w:rPr>
                <w:rFonts w:ascii="Calibri" w:eastAsia="Times New Roman" w:hAnsi="Calibri" w:cs="Arial"/>
                <w:b/>
                <w:color w:val="002060"/>
                <w:sz w:val="2"/>
                <w:szCs w:val="2"/>
                <w:lang w:val="en-US"/>
              </w:rPr>
            </w:pPr>
          </w:p>
        </w:tc>
        <w:tc>
          <w:tcPr>
            <w:tcW w:w="1981" w:type="dxa"/>
            <w:tcBorders>
              <w:top w:val="none" w:sz="4" w:space="0" w:color="000000"/>
              <w:left w:val="none" w:sz="4" w:space="0" w:color="000000"/>
              <w:bottom w:val="single" w:sz="4" w:space="0" w:color="D9D9D9"/>
              <w:right w:val="none" w:sz="4" w:space="0" w:color="000000"/>
            </w:tcBorders>
            <w:shd w:val="clear" w:color="auto" w:fill="auto"/>
            <w:vAlign w:val="center"/>
          </w:tcPr>
          <w:p w14:paraId="71E17B6A" w14:textId="77777777" w:rsidR="00AB2C9E" w:rsidRDefault="00AB2C9E">
            <w:pPr>
              <w:widowControl w:val="0"/>
              <w:spacing w:before="100" w:beforeAutospacing="1" w:after="100" w:afterAutospacing="1" w:line="240" w:lineRule="auto"/>
              <w:ind w:left="115"/>
              <w:jc w:val="left"/>
              <w:rPr>
                <w:rFonts w:ascii="Calibri" w:eastAsia="Times New Roman" w:hAnsi="Calibri" w:cs="Arial"/>
                <w:b/>
                <w:color w:val="002060"/>
                <w:sz w:val="2"/>
                <w:szCs w:val="2"/>
                <w:lang w:val="en-US"/>
              </w:rPr>
            </w:pPr>
          </w:p>
        </w:tc>
      </w:tr>
      <w:tr w:rsidR="00AB2C9E" w14:paraId="71E17B73" w14:textId="77777777">
        <w:trPr>
          <w:trHeight w:val="20"/>
          <w:tblHeader/>
        </w:trPr>
        <w:tc>
          <w:tcPr>
            <w:tcW w:w="5131" w:type="dxa"/>
            <w:tcBorders>
              <w:top w:val="single" w:sz="4" w:space="0" w:color="D9D9D9"/>
              <w:bottom w:val="none" w:sz="4" w:space="0" w:color="000000"/>
            </w:tcBorders>
            <w:shd w:val="clear" w:color="auto" w:fill="C00000"/>
            <w:vAlign w:val="center"/>
          </w:tcPr>
          <w:p w14:paraId="71E17B6C" w14:textId="77777777" w:rsidR="00AB2C9E" w:rsidRDefault="00BA642A">
            <w:pPr>
              <w:keepNext/>
              <w:widowControl w:val="0"/>
              <w:spacing w:before="60" w:after="60" w:line="240" w:lineRule="auto"/>
              <w:ind w:left="115"/>
              <w:jc w:val="left"/>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Intermediate Results Indicators by Results Areas</w:t>
            </w:r>
          </w:p>
        </w:tc>
        <w:tc>
          <w:tcPr>
            <w:tcW w:w="539" w:type="dxa"/>
            <w:tcBorders>
              <w:top w:val="single" w:sz="4" w:space="0" w:color="D9D9D9"/>
              <w:bottom w:val="none" w:sz="4" w:space="0" w:color="000000"/>
            </w:tcBorders>
            <w:shd w:val="clear" w:color="auto" w:fill="C00000"/>
            <w:vAlign w:val="center"/>
          </w:tcPr>
          <w:p w14:paraId="71E17B6D" w14:textId="77777777" w:rsidR="00AB2C9E" w:rsidRDefault="00BA642A">
            <w:pPr>
              <w:keepNext/>
              <w:widowControl w:val="0"/>
              <w:spacing w:before="60" w:after="60" w:line="240" w:lineRule="auto"/>
              <w:ind w:left="115"/>
              <w:jc w:val="left"/>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DLI</w:t>
            </w:r>
          </w:p>
        </w:tc>
        <w:tc>
          <w:tcPr>
            <w:tcW w:w="449" w:type="dxa"/>
            <w:tcBorders>
              <w:top w:val="single" w:sz="4" w:space="0" w:color="D9D9D9"/>
              <w:bottom w:val="none" w:sz="4" w:space="0" w:color="000000"/>
            </w:tcBorders>
            <w:shd w:val="clear" w:color="auto" w:fill="C00000"/>
            <w:vAlign w:val="center"/>
          </w:tcPr>
          <w:p w14:paraId="71E17B6E" w14:textId="77777777" w:rsidR="00AB2C9E" w:rsidRDefault="00BA642A">
            <w:pPr>
              <w:keepNext/>
              <w:widowControl w:val="0"/>
              <w:spacing w:before="60" w:after="60" w:line="240" w:lineRule="auto"/>
              <w:ind w:left="90"/>
              <w:jc w:val="left"/>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CRI</w:t>
            </w:r>
          </w:p>
        </w:tc>
        <w:tc>
          <w:tcPr>
            <w:tcW w:w="1171" w:type="dxa"/>
            <w:tcBorders>
              <w:top w:val="single" w:sz="4" w:space="0" w:color="D9D9D9"/>
              <w:bottom w:val="none" w:sz="4" w:space="0" w:color="000000"/>
            </w:tcBorders>
            <w:shd w:val="clear" w:color="auto" w:fill="C00000"/>
            <w:vAlign w:val="center"/>
          </w:tcPr>
          <w:p w14:paraId="71E17B6F" w14:textId="77777777" w:rsidR="00AB2C9E" w:rsidRDefault="00BA642A">
            <w:pPr>
              <w:keepNext/>
              <w:widowControl w:val="0"/>
              <w:spacing w:before="60" w:after="60" w:line="240" w:lineRule="auto"/>
              <w:ind w:left="115"/>
              <w:jc w:val="left"/>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Unit of Measure</w:t>
            </w:r>
          </w:p>
        </w:tc>
        <w:tc>
          <w:tcPr>
            <w:tcW w:w="1440" w:type="dxa"/>
            <w:tcBorders>
              <w:top w:val="single" w:sz="4" w:space="0" w:color="D9D9D9"/>
              <w:bottom w:val="none" w:sz="4" w:space="0" w:color="000000"/>
            </w:tcBorders>
            <w:shd w:val="clear" w:color="auto" w:fill="C00000"/>
            <w:vAlign w:val="center"/>
          </w:tcPr>
          <w:p w14:paraId="71E17B70" w14:textId="77777777" w:rsidR="00AB2C9E" w:rsidRDefault="00BA642A">
            <w:pPr>
              <w:keepNext/>
              <w:widowControl w:val="0"/>
              <w:spacing w:before="60" w:after="60" w:line="240" w:lineRule="auto"/>
              <w:ind w:left="115"/>
              <w:jc w:val="left"/>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Baseline</w:t>
            </w:r>
          </w:p>
        </w:tc>
        <w:tc>
          <w:tcPr>
            <w:tcW w:w="3330" w:type="dxa"/>
            <w:gridSpan w:val="2"/>
            <w:tcBorders>
              <w:top w:val="single" w:sz="4" w:space="0" w:color="D9D9D9"/>
            </w:tcBorders>
            <w:shd w:val="clear" w:color="auto" w:fill="C00000"/>
            <w:vAlign w:val="center"/>
          </w:tcPr>
          <w:p w14:paraId="71E17B71" w14:textId="77777777" w:rsidR="00AB2C9E" w:rsidRDefault="00BA642A">
            <w:pPr>
              <w:keepNext/>
              <w:widowControl w:val="0"/>
              <w:spacing w:before="60" w:after="60" w:line="240" w:lineRule="auto"/>
              <w:ind w:left="115"/>
              <w:jc w:val="center"/>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Intermediate Targets (IT)</w:t>
            </w:r>
          </w:p>
        </w:tc>
        <w:tc>
          <w:tcPr>
            <w:tcW w:w="1981" w:type="dxa"/>
            <w:tcBorders>
              <w:top w:val="single" w:sz="4" w:space="0" w:color="D9D9D9"/>
              <w:bottom w:val="none" w:sz="4" w:space="0" w:color="000000"/>
            </w:tcBorders>
            <w:shd w:val="clear" w:color="auto" w:fill="C00000"/>
            <w:vAlign w:val="center"/>
          </w:tcPr>
          <w:p w14:paraId="71E17B72" w14:textId="77777777" w:rsidR="00AB2C9E" w:rsidRDefault="00BA642A">
            <w:pPr>
              <w:keepNext/>
              <w:widowControl w:val="0"/>
              <w:spacing w:before="60" w:after="60" w:line="240" w:lineRule="auto"/>
              <w:ind w:left="115"/>
              <w:jc w:val="left"/>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End Target</w:t>
            </w:r>
          </w:p>
        </w:tc>
      </w:tr>
      <w:tr w:rsidR="00AB2C9E" w14:paraId="71E17B7C" w14:textId="77777777">
        <w:trPr>
          <w:trHeight w:val="20"/>
          <w:tblHeader/>
        </w:trPr>
        <w:tc>
          <w:tcPr>
            <w:tcW w:w="5131" w:type="dxa"/>
            <w:tcBorders>
              <w:top w:val="none" w:sz="4" w:space="0" w:color="000000"/>
            </w:tcBorders>
            <w:shd w:val="clear" w:color="auto" w:fill="C00000"/>
            <w:vAlign w:val="center"/>
          </w:tcPr>
          <w:p w14:paraId="71E17B74" w14:textId="77777777" w:rsidR="00AB2C9E" w:rsidRDefault="00AB2C9E">
            <w:pPr>
              <w:keepNext/>
              <w:widowControl w:val="0"/>
              <w:spacing w:before="60" w:after="60" w:line="240" w:lineRule="auto"/>
              <w:ind w:left="115"/>
              <w:jc w:val="left"/>
              <w:rPr>
                <w:rFonts w:ascii="Calibri" w:eastAsia="Times New Roman" w:hAnsi="Calibri" w:cs="Arial"/>
                <w:b/>
                <w:color w:val="FFFFFF"/>
                <w:sz w:val="22"/>
                <w:lang w:val="en-US"/>
              </w:rPr>
            </w:pPr>
          </w:p>
        </w:tc>
        <w:tc>
          <w:tcPr>
            <w:tcW w:w="539" w:type="dxa"/>
            <w:tcBorders>
              <w:top w:val="none" w:sz="4" w:space="0" w:color="000000"/>
            </w:tcBorders>
            <w:shd w:val="clear" w:color="auto" w:fill="C00000"/>
            <w:vAlign w:val="center"/>
          </w:tcPr>
          <w:p w14:paraId="71E17B75" w14:textId="77777777" w:rsidR="00AB2C9E" w:rsidRDefault="00AB2C9E">
            <w:pPr>
              <w:keepNext/>
              <w:widowControl w:val="0"/>
              <w:spacing w:before="60" w:after="60" w:line="240" w:lineRule="auto"/>
              <w:ind w:left="115"/>
              <w:jc w:val="left"/>
              <w:rPr>
                <w:rFonts w:ascii="Calibri" w:eastAsia="Times New Roman" w:hAnsi="Calibri" w:cs="Arial"/>
                <w:b/>
                <w:color w:val="FFFFFF"/>
                <w:sz w:val="22"/>
                <w:lang w:val="en-US"/>
              </w:rPr>
            </w:pPr>
          </w:p>
        </w:tc>
        <w:tc>
          <w:tcPr>
            <w:tcW w:w="449" w:type="dxa"/>
            <w:tcBorders>
              <w:top w:val="none" w:sz="4" w:space="0" w:color="000000"/>
            </w:tcBorders>
            <w:shd w:val="clear" w:color="auto" w:fill="C00000"/>
            <w:vAlign w:val="center"/>
          </w:tcPr>
          <w:p w14:paraId="71E17B76" w14:textId="77777777" w:rsidR="00AB2C9E" w:rsidRDefault="00AB2C9E">
            <w:pPr>
              <w:keepNext/>
              <w:widowControl w:val="0"/>
              <w:spacing w:before="60" w:after="60" w:line="240" w:lineRule="auto"/>
              <w:ind w:left="115"/>
              <w:jc w:val="left"/>
              <w:rPr>
                <w:rFonts w:ascii="Calibri" w:eastAsia="Times New Roman" w:hAnsi="Calibri" w:cs="Arial"/>
                <w:b/>
                <w:color w:val="FFFFFF"/>
                <w:sz w:val="22"/>
                <w:lang w:val="en-US"/>
              </w:rPr>
            </w:pPr>
          </w:p>
        </w:tc>
        <w:tc>
          <w:tcPr>
            <w:tcW w:w="1171" w:type="dxa"/>
            <w:tcBorders>
              <w:top w:val="none" w:sz="4" w:space="0" w:color="000000"/>
            </w:tcBorders>
            <w:shd w:val="clear" w:color="auto" w:fill="C00000"/>
            <w:vAlign w:val="center"/>
          </w:tcPr>
          <w:p w14:paraId="71E17B77" w14:textId="77777777" w:rsidR="00AB2C9E" w:rsidRDefault="00AB2C9E">
            <w:pPr>
              <w:keepNext/>
              <w:widowControl w:val="0"/>
              <w:spacing w:before="60" w:after="60" w:line="240" w:lineRule="auto"/>
              <w:ind w:left="115"/>
              <w:jc w:val="left"/>
              <w:rPr>
                <w:rFonts w:ascii="Calibri" w:eastAsia="Times New Roman" w:hAnsi="Calibri" w:cs="Arial"/>
                <w:b/>
                <w:color w:val="FFFFFF"/>
                <w:sz w:val="22"/>
                <w:lang w:val="en-US"/>
              </w:rPr>
            </w:pPr>
          </w:p>
        </w:tc>
        <w:tc>
          <w:tcPr>
            <w:tcW w:w="1440" w:type="dxa"/>
            <w:tcBorders>
              <w:top w:val="none" w:sz="4" w:space="0" w:color="000000"/>
            </w:tcBorders>
            <w:shd w:val="clear" w:color="auto" w:fill="C00000"/>
            <w:vAlign w:val="center"/>
          </w:tcPr>
          <w:p w14:paraId="71E17B78" w14:textId="77777777" w:rsidR="00AB2C9E" w:rsidRDefault="00AB2C9E">
            <w:pPr>
              <w:keepNext/>
              <w:widowControl w:val="0"/>
              <w:spacing w:before="60" w:after="60" w:line="240" w:lineRule="auto"/>
              <w:ind w:left="115"/>
              <w:jc w:val="left"/>
              <w:rPr>
                <w:rFonts w:ascii="Calibri" w:eastAsia="Times New Roman" w:hAnsi="Calibri" w:cs="Arial"/>
                <w:b/>
                <w:color w:val="FFFFFF"/>
                <w:sz w:val="22"/>
                <w:lang w:val="en-US"/>
              </w:rPr>
            </w:pPr>
          </w:p>
        </w:tc>
        <w:tc>
          <w:tcPr>
            <w:tcW w:w="1800" w:type="dxa"/>
            <w:shd w:val="clear" w:color="auto" w:fill="C00000"/>
            <w:vAlign w:val="center"/>
          </w:tcPr>
          <w:p w14:paraId="71E17B79" w14:textId="77777777" w:rsidR="00AB2C9E" w:rsidRDefault="00BA642A">
            <w:pPr>
              <w:keepNext/>
              <w:widowControl w:val="0"/>
              <w:spacing w:before="60" w:after="60" w:line="240" w:lineRule="auto"/>
              <w:ind w:left="115"/>
              <w:jc w:val="left"/>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Y1</w:t>
            </w:r>
          </w:p>
        </w:tc>
        <w:tc>
          <w:tcPr>
            <w:tcW w:w="1530" w:type="dxa"/>
            <w:shd w:val="clear" w:color="auto" w:fill="C00000"/>
            <w:vAlign w:val="center"/>
          </w:tcPr>
          <w:p w14:paraId="71E17B7A" w14:textId="77777777" w:rsidR="00AB2C9E" w:rsidRDefault="00BA642A">
            <w:pPr>
              <w:keepNext/>
              <w:widowControl w:val="0"/>
              <w:spacing w:before="60" w:after="60" w:line="240" w:lineRule="auto"/>
              <w:ind w:left="115"/>
              <w:jc w:val="left"/>
              <w:rPr>
                <w:rFonts w:ascii="Calibri" w:eastAsia="Times New Roman" w:hAnsi="Calibri" w:cs="Arial"/>
                <w:b/>
                <w:color w:val="FFFFFF"/>
                <w:sz w:val="22"/>
                <w:lang w:val="en-US"/>
              </w:rPr>
            </w:pPr>
            <w:r>
              <w:rPr>
                <w:rFonts w:ascii="Calibri" w:eastAsia="Times New Roman" w:hAnsi="Calibri" w:cs="Arial"/>
                <w:b/>
                <w:color w:val="FFFFFF" w:themeColor="background1"/>
                <w:sz w:val="22"/>
                <w:lang w:val="en-US"/>
              </w:rPr>
              <w:t>Y2</w:t>
            </w:r>
          </w:p>
        </w:tc>
        <w:tc>
          <w:tcPr>
            <w:tcW w:w="1981" w:type="dxa"/>
            <w:tcBorders>
              <w:top w:val="none" w:sz="4" w:space="0" w:color="000000"/>
            </w:tcBorders>
            <w:shd w:val="clear" w:color="auto" w:fill="C00000"/>
            <w:vAlign w:val="center"/>
          </w:tcPr>
          <w:p w14:paraId="71E17B7B" w14:textId="77777777" w:rsidR="00AB2C9E" w:rsidRDefault="00AB2C9E">
            <w:pPr>
              <w:keepNext/>
              <w:widowControl w:val="0"/>
              <w:spacing w:before="60" w:after="60" w:line="240" w:lineRule="auto"/>
              <w:ind w:left="115"/>
              <w:jc w:val="left"/>
              <w:rPr>
                <w:rFonts w:ascii="Calibri" w:eastAsia="Times New Roman" w:hAnsi="Calibri" w:cs="Arial"/>
                <w:b/>
                <w:color w:val="FFFFFF"/>
                <w:sz w:val="22"/>
                <w:lang w:val="en-US"/>
              </w:rPr>
            </w:pPr>
          </w:p>
        </w:tc>
      </w:tr>
      <w:tr w:rsidR="00AB2C9E" w14:paraId="71E17B7E" w14:textId="77777777">
        <w:trPr>
          <w:trHeight w:val="20"/>
        </w:trPr>
        <w:tc>
          <w:tcPr>
            <w:tcW w:w="14041" w:type="dxa"/>
            <w:gridSpan w:val="8"/>
            <w:shd w:val="clear" w:color="auto" w:fill="ACB9CA" w:themeFill="text2" w:themeFillTint="66"/>
            <w:vAlign w:val="center"/>
          </w:tcPr>
          <w:p w14:paraId="71E17B7D" w14:textId="77777777" w:rsidR="00AB2C9E" w:rsidRDefault="00BA642A">
            <w:pPr>
              <w:widowControl w:val="0"/>
              <w:spacing w:before="40" w:after="40" w:line="240" w:lineRule="auto"/>
              <w:ind w:left="115"/>
              <w:jc w:val="left"/>
              <w:rPr>
                <w:rFonts w:ascii="Calibri" w:eastAsia="Times New Roman" w:hAnsi="Calibri" w:cs="Arial"/>
                <w:b/>
                <w:color w:val="auto"/>
                <w:lang w:val="en-US"/>
              </w:rPr>
            </w:pPr>
            <w:r>
              <w:rPr>
                <w:rFonts w:ascii="Calibri" w:eastAsia="Times New Roman" w:hAnsi="Calibri" w:cs="Arial"/>
                <w:b/>
                <w:color w:val="auto"/>
                <w:lang w:val="en-US"/>
              </w:rPr>
              <w:t>Policy and Organizational Reform</w:t>
            </w:r>
          </w:p>
        </w:tc>
      </w:tr>
      <w:tr w:rsidR="00AB2C9E" w14:paraId="71E17B87" w14:textId="77777777">
        <w:trPr>
          <w:trHeight w:val="20"/>
        </w:trPr>
        <w:tc>
          <w:tcPr>
            <w:tcW w:w="5131" w:type="dxa"/>
            <w:shd w:val="clear" w:color="auto" w:fill="auto"/>
            <w:vAlign w:val="center"/>
          </w:tcPr>
          <w:p w14:paraId="71E17B7F"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Organizational Development plan successfully prepared and implementation on track.</w:t>
            </w:r>
          </w:p>
        </w:tc>
        <w:tc>
          <w:tcPr>
            <w:tcW w:w="539" w:type="dxa"/>
            <w:shd w:val="clear" w:color="auto" w:fill="auto"/>
            <w:vAlign w:val="center"/>
          </w:tcPr>
          <w:p w14:paraId="71E17B80"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DLI 1</w:t>
            </w:r>
          </w:p>
        </w:tc>
        <w:tc>
          <w:tcPr>
            <w:tcW w:w="449" w:type="dxa"/>
            <w:shd w:val="clear" w:color="auto" w:fill="auto"/>
            <w:vAlign w:val="center"/>
          </w:tcPr>
          <w:p w14:paraId="71E17B81"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B82"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Text</w:t>
            </w:r>
          </w:p>
        </w:tc>
        <w:tc>
          <w:tcPr>
            <w:tcW w:w="1440" w:type="dxa"/>
            <w:shd w:val="clear" w:color="auto" w:fill="auto"/>
            <w:vAlign w:val="center"/>
          </w:tcPr>
          <w:p w14:paraId="71E17B83"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None</w:t>
            </w:r>
          </w:p>
        </w:tc>
        <w:tc>
          <w:tcPr>
            <w:tcW w:w="1800" w:type="dxa"/>
            <w:shd w:val="clear" w:color="auto" w:fill="auto"/>
            <w:vAlign w:val="center"/>
          </w:tcPr>
          <w:p w14:paraId="71E17B84"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Organizational review, including capacity needs assessment of MINAGRI completed and new functional structures in place</w:t>
            </w:r>
          </w:p>
        </w:tc>
        <w:tc>
          <w:tcPr>
            <w:tcW w:w="1530" w:type="dxa"/>
            <w:shd w:val="clear" w:color="auto" w:fill="auto"/>
            <w:vAlign w:val="center"/>
          </w:tcPr>
          <w:p w14:paraId="71E17B85"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OD Plan for MINAGRI prepared and approved</w:t>
            </w:r>
          </w:p>
        </w:tc>
        <w:tc>
          <w:tcPr>
            <w:tcW w:w="1981" w:type="dxa"/>
            <w:shd w:val="clear" w:color="auto" w:fill="auto"/>
            <w:vAlign w:val="center"/>
          </w:tcPr>
          <w:p w14:paraId="71E17B86"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Upgrade of HR management function completed</w:t>
            </w:r>
          </w:p>
        </w:tc>
      </w:tr>
      <w:tr w:rsidR="00AB2C9E" w14:paraId="71E17B90" w14:textId="77777777">
        <w:trPr>
          <w:trHeight w:val="20"/>
        </w:trPr>
        <w:tc>
          <w:tcPr>
            <w:tcW w:w="5131" w:type="dxa"/>
            <w:shd w:val="clear" w:color="auto" w:fill="auto"/>
            <w:vAlign w:val="center"/>
          </w:tcPr>
          <w:p w14:paraId="71E17B88"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Improved analytical and policy reform competencies demonstrated.</w:t>
            </w:r>
          </w:p>
        </w:tc>
        <w:tc>
          <w:tcPr>
            <w:tcW w:w="539" w:type="dxa"/>
            <w:shd w:val="clear" w:color="auto" w:fill="auto"/>
            <w:vAlign w:val="center"/>
          </w:tcPr>
          <w:p w14:paraId="71E17B89"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DLI 2</w:t>
            </w:r>
          </w:p>
        </w:tc>
        <w:tc>
          <w:tcPr>
            <w:tcW w:w="449" w:type="dxa"/>
            <w:shd w:val="clear" w:color="auto" w:fill="auto"/>
            <w:vAlign w:val="center"/>
          </w:tcPr>
          <w:p w14:paraId="71E17B8A"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B8B"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Text</w:t>
            </w:r>
          </w:p>
        </w:tc>
        <w:tc>
          <w:tcPr>
            <w:tcW w:w="1440" w:type="dxa"/>
            <w:shd w:val="clear" w:color="auto" w:fill="auto"/>
            <w:vAlign w:val="center"/>
          </w:tcPr>
          <w:p w14:paraId="71E17B8C"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NA</w:t>
            </w:r>
          </w:p>
        </w:tc>
        <w:tc>
          <w:tcPr>
            <w:tcW w:w="1800" w:type="dxa"/>
            <w:shd w:val="clear" w:color="auto" w:fill="auto"/>
            <w:vAlign w:val="center"/>
          </w:tcPr>
          <w:p w14:paraId="71E17B8D"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Private Sector Leveraging Strategy with implementation plan published</w:t>
            </w:r>
          </w:p>
        </w:tc>
        <w:tc>
          <w:tcPr>
            <w:tcW w:w="1530" w:type="dxa"/>
            <w:shd w:val="clear" w:color="auto" w:fill="auto"/>
            <w:vAlign w:val="center"/>
          </w:tcPr>
          <w:p w14:paraId="71E17B8E"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Annual Report by MINAGRI on Public-Private Investment in Agriculture published</w:t>
            </w:r>
          </w:p>
        </w:tc>
        <w:tc>
          <w:tcPr>
            <w:tcW w:w="1981" w:type="dxa"/>
            <w:shd w:val="clear" w:color="auto" w:fill="auto"/>
            <w:vAlign w:val="center"/>
          </w:tcPr>
          <w:p w14:paraId="71E17B8F"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Agricultural input subsidy schemes reviewed, alternative models for increasing efficiency assessed, reforms agreed and implemented</w:t>
            </w:r>
          </w:p>
        </w:tc>
      </w:tr>
      <w:tr w:rsidR="00AB2C9E" w14:paraId="71E17B9D" w14:textId="77777777">
        <w:trPr>
          <w:trHeight w:val="20"/>
        </w:trPr>
        <w:tc>
          <w:tcPr>
            <w:tcW w:w="5131" w:type="dxa"/>
            <w:shd w:val="clear" w:color="auto" w:fill="auto"/>
            <w:vAlign w:val="center"/>
          </w:tcPr>
          <w:p w14:paraId="71E17B91"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Digital information platforms designed and operational.</w:t>
            </w:r>
          </w:p>
        </w:tc>
        <w:tc>
          <w:tcPr>
            <w:tcW w:w="539" w:type="dxa"/>
            <w:shd w:val="clear" w:color="auto" w:fill="auto"/>
            <w:vAlign w:val="center"/>
          </w:tcPr>
          <w:p w14:paraId="71E17B92"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DLI 3</w:t>
            </w:r>
          </w:p>
        </w:tc>
        <w:tc>
          <w:tcPr>
            <w:tcW w:w="449" w:type="dxa"/>
            <w:shd w:val="clear" w:color="auto" w:fill="auto"/>
            <w:vAlign w:val="center"/>
          </w:tcPr>
          <w:p w14:paraId="71E17B93"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B94"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Text</w:t>
            </w:r>
          </w:p>
        </w:tc>
        <w:tc>
          <w:tcPr>
            <w:tcW w:w="1440" w:type="dxa"/>
            <w:shd w:val="clear" w:color="auto" w:fill="auto"/>
            <w:vAlign w:val="center"/>
          </w:tcPr>
          <w:p w14:paraId="71E17B95"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NA</w:t>
            </w:r>
          </w:p>
        </w:tc>
        <w:tc>
          <w:tcPr>
            <w:tcW w:w="1800" w:type="dxa"/>
            <w:shd w:val="clear" w:color="auto" w:fill="auto"/>
            <w:vAlign w:val="center"/>
          </w:tcPr>
          <w:p w14:paraId="71E17B96"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A common data warehouse platform is designed and ready for use, whereby existing data in MIS and ALIS I are fully interfaced (at least down to the level of all districts)</w:t>
            </w:r>
          </w:p>
        </w:tc>
        <w:tc>
          <w:tcPr>
            <w:tcW w:w="1530" w:type="dxa"/>
            <w:shd w:val="clear" w:color="auto" w:fill="auto"/>
            <w:vAlign w:val="center"/>
          </w:tcPr>
          <w:p w14:paraId="71E17B97"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The Farmer registration application and ALIS II are fully interfaced with MIS and ALIS I in the common data warehouse platform. Both, Farmer registration and ALIS II, will hold data covering all districts</w:t>
            </w:r>
          </w:p>
        </w:tc>
        <w:tc>
          <w:tcPr>
            <w:tcW w:w="1981" w:type="dxa"/>
            <w:shd w:val="clear" w:color="auto" w:fill="auto"/>
            <w:vAlign w:val="center"/>
          </w:tcPr>
          <w:p w14:paraId="71E17B98"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 xml:space="preserve">The Livestock registration application (holding cow data with national coverage) will be interfaced with MIS, ALIS I and II, Farmer registration application in the common data warehouse platform </w:t>
            </w:r>
          </w:p>
          <w:p w14:paraId="71E17B99" w14:textId="77777777" w:rsidR="00AB2C9E" w:rsidRDefault="00AB2C9E">
            <w:pPr>
              <w:widowControl w:val="0"/>
              <w:spacing w:before="40" w:after="40" w:line="240" w:lineRule="auto"/>
              <w:ind w:left="115"/>
              <w:jc w:val="left"/>
              <w:rPr>
                <w:rFonts w:ascii="Calibri" w:eastAsia="Times New Roman" w:hAnsi="Calibri" w:cs="Arial"/>
                <w:color w:val="auto"/>
                <w:lang w:val="en-US"/>
              </w:rPr>
            </w:pPr>
          </w:p>
          <w:p w14:paraId="71E17B9A"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 xml:space="preserve">Sector Performance Dash Board is in place and publicly accessible online, whereby it </w:t>
            </w:r>
            <w:r>
              <w:rPr>
                <w:rFonts w:ascii="Calibri" w:eastAsia="Times New Roman" w:hAnsi="Calibri" w:cs="Arial"/>
                <w:color w:val="auto"/>
                <w:lang w:val="en-US"/>
              </w:rPr>
              <w:lastRenderedPageBreak/>
              <w:t>provides reports on national agricultural macro indicators, national Indicator of Food Security and PSTA4 results indicators</w:t>
            </w:r>
          </w:p>
          <w:p w14:paraId="71E17B9B"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 xml:space="preserve"> </w:t>
            </w:r>
          </w:p>
          <w:p w14:paraId="71E17B9C"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r>
      <w:tr w:rsidR="00AB2C9E" w14:paraId="71E17BA9" w14:textId="77777777">
        <w:trPr>
          <w:trHeight w:val="20"/>
        </w:trPr>
        <w:tc>
          <w:tcPr>
            <w:tcW w:w="5131" w:type="dxa"/>
            <w:shd w:val="clear" w:color="auto" w:fill="auto"/>
            <w:vAlign w:val="center"/>
          </w:tcPr>
          <w:p w14:paraId="71E17B9E"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lastRenderedPageBreak/>
              <w:t>Mechanism to strengthen Agriculture Public-Private Dialogues and Agriculture Value Chain Platforms designed and implemented.</w:t>
            </w:r>
          </w:p>
        </w:tc>
        <w:tc>
          <w:tcPr>
            <w:tcW w:w="539" w:type="dxa"/>
            <w:shd w:val="clear" w:color="auto" w:fill="auto"/>
            <w:vAlign w:val="center"/>
          </w:tcPr>
          <w:p w14:paraId="71E17B9F"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DLI 4</w:t>
            </w:r>
          </w:p>
        </w:tc>
        <w:tc>
          <w:tcPr>
            <w:tcW w:w="449" w:type="dxa"/>
            <w:shd w:val="clear" w:color="auto" w:fill="auto"/>
            <w:vAlign w:val="center"/>
          </w:tcPr>
          <w:p w14:paraId="71E17BA0"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BA1"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Text</w:t>
            </w:r>
          </w:p>
        </w:tc>
        <w:tc>
          <w:tcPr>
            <w:tcW w:w="1440" w:type="dxa"/>
            <w:shd w:val="clear" w:color="auto" w:fill="auto"/>
            <w:vAlign w:val="center"/>
          </w:tcPr>
          <w:p w14:paraId="71E17BA2"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NA</w:t>
            </w:r>
          </w:p>
        </w:tc>
        <w:tc>
          <w:tcPr>
            <w:tcW w:w="1800" w:type="dxa"/>
            <w:shd w:val="clear" w:color="auto" w:fill="auto"/>
            <w:vAlign w:val="center"/>
          </w:tcPr>
          <w:p w14:paraId="71E17BA3"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Two mechanisms designed, piloted, and budgeted: (1) National Agriculture Public-Private Dialogues (Ag. PPD) on themes with strategic relevance (2) Commodity value chain platforms</w:t>
            </w:r>
          </w:p>
        </w:tc>
        <w:tc>
          <w:tcPr>
            <w:tcW w:w="1530" w:type="dxa"/>
            <w:shd w:val="clear" w:color="auto" w:fill="auto"/>
            <w:vAlign w:val="center"/>
          </w:tcPr>
          <w:p w14:paraId="71E17BA4"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Two national Agriculture PPDs held and at least 3 Agriculture VC platforms established with operating plans</w:t>
            </w:r>
          </w:p>
        </w:tc>
        <w:tc>
          <w:tcPr>
            <w:tcW w:w="1981" w:type="dxa"/>
            <w:shd w:val="clear" w:color="auto" w:fill="auto"/>
            <w:vAlign w:val="center"/>
          </w:tcPr>
          <w:p w14:paraId="71E17BA5"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Additional 2 Agriculture PPDs held</w:t>
            </w:r>
          </w:p>
          <w:p w14:paraId="71E17BA6" w14:textId="77777777" w:rsidR="00AB2C9E" w:rsidRDefault="00AB2C9E">
            <w:pPr>
              <w:widowControl w:val="0"/>
              <w:spacing w:before="40" w:after="40" w:line="240" w:lineRule="auto"/>
              <w:ind w:left="115"/>
              <w:jc w:val="left"/>
              <w:rPr>
                <w:rFonts w:ascii="Calibri" w:eastAsia="Times New Roman" w:hAnsi="Calibri" w:cs="Arial"/>
                <w:color w:val="auto"/>
                <w:lang w:val="en-US"/>
              </w:rPr>
            </w:pPr>
          </w:p>
          <w:p w14:paraId="71E17BA7"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Agriculture VC platforms are fully functional and yielded evidence of satisfactory results (as per M&amp;E of operating plan</w:t>
            </w:r>
          </w:p>
          <w:p w14:paraId="71E17BA8"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r>
      <w:tr w:rsidR="00AB2C9E" w14:paraId="71E17BB2" w14:textId="77777777">
        <w:trPr>
          <w:trHeight w:val="20"/>
        </w:trPr>
        <w:tc>
          <w:tcPr>
            <w:tcW w:w="5131" w:type="dxa"/>
            <w:shd w:val="clear" w:color="auto" w:fill="auto"/>
            <w:vAlign w:val="center"/>
          </w:tcPr>
          <w:p w14:paraId="71E17BAA"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Improvement in functional performance of interagency coordination mechanisms.</w:t>
            </w:r>
          </w:p>
        </w:tc>
        <w:tc>
          <w:tcPr>
            <w:tcW w:w="539" w:type="dxa"/>
            <w:shd w:val="clear" w:color="auto" w:fill="auto"/>
            <w:vAlign w:val="center"/>
          </w:tcPr>
          <w:p w14:paraId="71E17BAB"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c>
          <w:tcPr>
            <w:tcW w:w="449" w:type="dxa"/>
            <w:shd w:val="clear" w:color="auto" w:fill="auto"/>
            <w:vAlign w:val="center"/>
          </w:tcPr>
          <w:p w14:paraId="71E17BAC"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CS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BAD"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Text</w:t>
            </w:r>
          </w:p>
        </w:tc>
        <w:tc>
          <w:tcPr>
            <w:tcW w:w="1440" w:type="dxa"/>
            <w:shd w:val="clear" w:color="auto" w:fill="auto"/>
            <w:vAlign w:val="center"/>
          </w:tcPr>
          <w:p w14:paraId="71E17BAE"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800" w:type="dxa"/>
            <w:shd w:val="clear" w:color="auto" w:fill="auto"/>
            <w:vAlign w:val="center"/>
          </w:tcPr>
          <w:p w14:paraId="71E17BAF" w14:textId="77777777" w:rsidR="00AB2C9E" w:rsidRDefault="00AB2C9E">
            <w:pPr>
              <w:widowControl w:val="0"/>
              <w:spacing w:before="40" w:after="40" w:line="240" w:lineRule="auto"/>
              <w:jc w:val="left"/>
              <w:rPr>
                <w:rFonts w:ascii="Calibri" w:eastAsia="Times New Roman" w:hAnsi="Calibri" w:cs="Arial"/>
                <w:color w:val="auto"/>
                <w:lang w:val="en-US"/>
              </w:rPr>
            </w:pPr>
          </w:p>
        </w:tc>
        <w:tc>
          <w:tcPr>
            <w:tcW w:w="1530" w:type="dxa"/>
            <w:shd w:val="clear" w:color="auto" w:fill="auto"/>
            <w:vAlign w:val="center"/>
          </w:tcPr>
          <w:p w14:paraId="71E17BB0" w14:textId="77777777" w:rsidR="00AB2C9E" w:rsidRDefault="00AB2C9E">
            <w:pPr>
              <w:widowControl w:val="0"/>
              <w:spacing w:before="40" w:after="40" w:line="240" w:lineRule="auto"/>
              <w:jc w:val="left"/>
              <w:rPr>
                <w:rFonts w:ascii="Calibri" w:eastAsia="Times New Roman" w:hAnsi="Calibri" w:cs="Arial"/>
                <w:color w:val="auto"/>
                <w:lang w:val="en-US"/>
              </w:rPr>
            </w:pPr>
          </w:p>
        </w:tc>
        <w:tc>
          <w:tcPr>
            <w:tcW w:w="1981" w:type="dxa"/>
            <w:shd w:val="clear" w:color="auto" w:fill="auto"/>
            <w:vAlign w:val="center"/>
          </w:tcPr>
          <w:p w14:paraId="71E17BB1"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&gt;20%</w:t>
            </w:r>
          </w:p>
        </w:tc>
      </w:tr>
      <w:tr w:rsidR="00AB2C9E" w14:paraId="71E17BB4" w14:textId="77777777">
        <w:trPr>
          <w:trHeight w:val="20"/>
        </w:trPr>
        <w:tc>
          <w:tcPr>
            <w:tcW w:w="14041" w:type="dxa"/>
            <w:gridSpan w:val="8"/>
            <w:shd w:val="clear" w:color="auto" w:fill="ACB9CA" w:themeFill="text2" w:themeFillTint="66"/>
            <w:vAlign w:val="center"/>
          </w:tcPr>
          <w:p w14:paraId="71E17BB3" w14:textId="77777777" w:rsidR="00AB2C9E" w:rsidRDefault="00BA642A">
            <w:pPr>
              <w:widowControl w:val="0"/>
              <w:spacing w:before="40" w:after="40" w:line="240" w:lineRule="auto"/>
              <w:ind w:left="115"/>
              <w:jc w:val="left"/>
              <w:rPr>
                <w:rFonts w:ascii="Calibri" w:eastAsia="Times New Roman" w:hAnsi="Calibri" w:cs="Arial"/>
                <w:b/>
                <w:color w:val="auto"/>
                <w:lang w:val="en-US"/>
              </w:rPr>
            </w:pPr>
            <w:r>
              <w:rPr>
                <w:rFonts w:ascii="Calibri" w:eastAsia="Times New Roman" w:hAnsi="Calibri" w:cs="Arial"/>
                <w:b/>
                <w:color w:val="auto"/>
                <w:lang w:val="en-US"/>
              </w:rPr>
              <w:t>Enabling Agric Commercialization</w:t>
            </w:r>
          </w:p>
        </w:tc>
      </w:tr>
      <w:tr w:rsidR="00AB2C9E" w14:paraId="71E17BBD" w14:textId="77777777">
        <w:trPr>
          <w:trHeight w:val="20"/>
        </w:trPr>
        <w:tc>
          <w:tcPr>
            <w:tcW w:w="5131" w:type="dxa"/>
            <w:shd w:val="clear" w:color="auto" w:fill="auto"/>
            <w:vAlign w:val="center"/>
          </w:tcPr>
          <w:p w14:paraId="71E17BB5"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Share of small scale farmers using improved seeds.</w:t>
            </w:r>
          </w:p>
        </w:tc>
        <w:tc>
          <w:tcPr>
            <w:tcW w:w="539" w:type="dxa"/>
            <w:shd w:val="clear" w:color="auto" w:fill="auto"/>
            <w:vAlign w:val="center"/>
          </w:tcPr>
          <w:p w14:paraId="71E17BB6"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c>
          <w:tcPr>
            <w:tcW w:w="449" w:type="dxa"/>
            <w:shd w:val="clear" w:color="auto" w:fill="auto"/>
            <w:vAlign w:val="center"/>
          </w:tcPr>
          <w:p w14:paraId="71E17BB7"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BB8"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Percentage</w:t>
            </w:r>
          </w:p>
        </w:tc>
        <w:tc>
          <w:tcPr>
            <w:tcW w:w="1440" w:type="dxa"/>
            <w:shd w:val="clear" w:color="auto" w:fill="auto"/>
            <w:vAlign w:val="center"/>
          </w:tcPr>
          <w:p w14:paraId="71E17BB9"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18.00</w:t>
            </w:r>
          </w:p>
        </w:tc>
        <w:tc>
          <w:tcPr>
            <w:tcW w:w="1800" w:type="dxa"/>
            <w:shd w:val="clear" w:color="auto" w:fill="auto"/>
            <w:vAlign w:val="center"/>
          </w:tcPr>
          <w:p w14:paraId="71E17BBA"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20.00</w:t>
            </w:r>
          </w:p>
        </w:tc>
        <w:tc>
          <w:tcPr>
            <w:tcW w:w="1530" w:type="dxa"/>
            <w:shd w:val="clear" w:color="auto" w:fill="auto"/>
            <w:vAlign w:val="center"/>
          </w:tcPr>
          <w:p w14:paraId="71E17BBB"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25.00</w:t>
            </w:r>
          </w:p>
        </w:tc>
        <w:tc>
          <w:tcPr>
            <w:tcW w:w="1981" w:type="dxa"/>
            <w:shd w:val="clear" w:color="auto" w:fill="auto"/>
            <w:vAlign w:val="center"/>
          </w:tcPr>
          <w:p w14:paraId="71E17BBC"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30.00</w:t>
            </w:r>
          </w:p>
        </w:tc>
      </w:tr>
      <w:tr w:rsidR="00AB2C9E" w14:paraId="71E17BC6" w14:textId="77777777">
        <w:trPr>
          <w:trHeight w:val="20"/>
        </w:trPr>
        <w:tc>
          <w:tcPr>
            <w:tcW w:w="5131" w:type="dxa"/>
            <w:shd w:val="clear" w:color="auto" w:fill="auto"/>
            <w:vAlign w:val="center"/>
          </w:tcPr>
          <w:p w14:paraId="71E17BBE"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New irrigation area identified, developed and/or managed where commercial viability has been a determining appraisal criterion.</w:t>
            </w:r>
          </w:p>
        </w:tc>
        <w:tc>
          <w:tcPr>
            <w:tcW w:w="539" w:type="dxa"/>
            <w:shd w:val="clear" w:color="auto" w:fill="auto"/>
            <w:vAlign w:val="center"/>
          </w:tcPr>
          <w:p w14:paraId="71E17BBF"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DLI 5</w:t>
            </w:r>
          </w:p>
        </w:tc>
        <w:tc>
          <w:tcPr>
            <w:tcW w:w="449" w:type="dxa"/>
            <w:shd w:val="clear" w:color="auto" w:fill="auto"/>
            <w:vAlign w:val="center"/>
          </w:tcPr>
          <w:p w14:paraId="71E17BC0"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BC1"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Hectare(Ha)</w:t>
            </w:r>
          </w:p>
        </w:tc>
        <w:tc>
          <w:tcPr>
            <w:tcW w:w="1440" w:type="dxa"/>
            <w:shd w:val="clear" w:color="auto" w:fill="auto"/>
            <w:vAlign w:val="center"/>
          </w:tcPr>
          <w:p w14:paraId="71E17BC2"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800" w:type="dxa"/>
            <w:shd w:val="clear" w:color="auto" w:fill="auto"/>
            <w:vAlign w:val="center"/>
          </w:tcPr>
          <w:p w14:paraId="71E17BC3"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530" w:type="dxa"/>
            <w:shd w:val="clear" w:color="auto" w:fill="auto"/>
            <w:vAlign w:val="center"/>
          </w:tcPr>
          <w:p w14:paraId="71E17BC4"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1,260.00</w:t>
            </w:r>
          </w:p>
        </w:tc>
        <w:tc>
          <w:tcPr>
            <w:tcW w:w="1981" w:type="dxa"/>
            <w:shd w:val="clear" w:color="auto" w:fill="auto"/>
            <w:vAlign w:val="center"/>
          </w:tcPr>
          <w:p w14:paraId="71E17BC5"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1,680.00</w:t>
            </w:r>
          </w:p>
        </w:tc>
      </w:tr>
      <w:tr w:rsidR="00AB2C9E" w14:paraId="71E17BCF" w14:textId="77777777">
        <w:trPr>
          <w:trHeight w:val="20"/>
        </w:trPr>
        <w:tc>
          <w:tcPr>
            <w:tcW w:w="5131" w:type="dxa"/>
            <w:shd w:val="clear" w:color="auto" w:fill="auto"/>
            <w:vAlign w:val="center"/>
          </w:tcPr>
          <w:p w14:paraId="71E17BC7"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New terracing area identified, developed and/or managed where commercial viability has been a determining appraisal criterion.</w:t>
            </w:r>
          </w:p>
        </w:tc>
        <w:tc>
          <w:tcPr>
            <w:tcW w:w="539" w:type="dxa"/>
            <w:shd w:val="clear" w:color="auto" w:fill="auto"/>
            <w:vAlign w:val="center"/>
          </w:tcPr>
          <w:p w14:paraId="71E17BC8"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DLI 6</w:t>
            </w:r>
          </w:p>
        </w:tc>
        <w:tc>
          <w:tcPr>
            <w:tcW w:w="449" w:type="dxa"/>
            <w:shd w:val="clear" w:color="auto" w:fill="auto"/>
            <w:vAlign w:val="center"/>
          </w:tcPr>
          <w:p w14:paraId="71E17BC9"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BCA"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Hectare(Ha)</w:t>
            </w:r>
          </w:p>
        </w:tc>
        <w:tc>
          <w:tcPr>
            <w:tcW w:w="1440" w:type="dxa"/>
            <w:shd w:val="clear" w:color="auto" w:fill="auto"/>
            <w:vAlign w:val="center"/>
          </w:tcPr>
          <w:p w14:paraId="71E17BCB"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800" w:type="dxa"/>
            <w:shd w:val="clear" w:color="auto" w:fill="auto"/>
            <w:vAlign w:val="center"/>
          </w:tcPr>
          <w:p w14:paraId="71E17BCC"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530" w:type="dxa"/>
            <w:shd w:val="clear" w:color="auto" w:fill="auto"/>
            <w:vAlign w:val="center"/>
          </w:tcPr>
          <w:p w14:paraId="71E17BCD"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745.00</w:t>
            </w:r>
          </w:p>
        </w:tc>
        <w:tc>
          <w:tcPr>
            <w:tcW w:w="1981" w:type="dxa"/>
            <w:shd w:val="clear" w:color="auto" w:fill="auto"/>
            <w:vAlign w:val="center"/>
          </w:tcPr>
          <w:p w14:paraId="71E17BCE"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2,310.00</w:t>
            </w:r>
          </w:p>
        </w:tc>
      </w:tr>
      <w:tr w:rsidR="00AB2C9E" w14:paraId="71E17BD8" w14:textId="77777777">
        <w:trPr>
          <w:trHeight w:val="20"/>
        </w:trPr>
        <w:tc>
          <w:tcPr>
            <w:tcW w:w="5131" w:type="dxa"/>
            <w:shd w:val="clear" w:color="auto" w:fill="auto"/>
            <w:vAlign w:val="center"/>
          </w:tcPr>
          <w:p w14:paraId="71E17BD0"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Volume of private sector investment (in US$) matching  public financing in PPP infrastructure projects.</w:t>
            </w:r>
          </w:p>
        </w:tc>
        <w:tc>
          <w:tcPr>
            <w:tcW w:w="539" w:type="dxa"/>
            <w:shd w:val="clear" w:color="auto" w:fill="auto"/>
            <w:vAlign w:val="center"/>
          </w:tcPr>
          <w:p w14:paraId="71E17BD1"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DLI 7</w:t>
            </w:r>
          </w:p>
        </w:tc>
        <w:tc>
          <w:tcPr>
            <w:tcW w:w="449" w:type="dxa"/>
            <w:shd w:val="clear" w:color="auto" w:fill="auto"/>
            <w:vAlign w:val="center"/>
          </w:tcPr>
          <w:p w14:paraId="71E17BD2"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BD3"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Text</w:t>
            </w:r>
          </w:p>
        </w:tc>
        <w:tc>
          <w:tcPr>
            <w:tcW w:w="1440" w:type="dxa"/>
            <w:shd w:val="clear" w:color="auto" w:fill="auto"/>
            <w:vAlign w:val="center"/>
          </w:tcPr>
          <w:p w14:paraId="71E17BD4"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800" w:type="dxa"/>
            <w:shd w:val="clear" w:color="auto" w:fill="auto"/>
            <w:vAlign w:val="center"/>
          </w:tcPr>
          <w:p w14:paraId="71E17BD5" w14:textId="77777777" w:rsidR="00AB2C9E" w:rsidRDefault="00AB2C9E">
            <w:pPr>
              <w:widowControl w:val="0"/>
              <w:spacing w:before="40" w:after="40" w:line="240" w:lineRule="auto"/>
              <w:jc w:val="left"/>
              <w:rPr>
                <w:rFonts w:ascii="Calibri" w:eastAsia="Times New Roman" w:hAnsi="Calibri" w:cs="Arial"/>
                <w:color w:val="auto"/>
                <w:lang w:val="en-US"/>
              </w:rPr>
            </w:pPr>
          </w:p>
        </w:tc>
        <w:tc>
          <w:tcPr>
            <w:tcW w:w="1530" w:type="dxa"/>
            <w:shd w:val="clear" w:color="auto" w:fill="auto"/>
            <w:vAlign w:val="center"/>
          </w:tcPr>
          <w:p w14:paraId="71E17BD6"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4.00</w:t>
            </w:r>
          </w:p>
        </w:tc>
        <w:tc>
          <w:tcPr>
            <w:tcW w:w="1981" w:type="dxa"/>
            <w:shd w:val="clear" w:color="auto" w:fill="auto"/>
            <w:vAlign w:val="center"/>
          </w:tcPr>
          <w:p w14:paraId="71E17BD7"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7.15</w:t>
            </w:r>
          </w:p>
        </w:tc>
      </w:tr>
      <w:tr w:rsidR="00AB2C9E" w14:paraId="71E17BDA" w14:textId="77777777">
        <w:trPr>
          <w:trHeight w:val="20"/>
        </w:trPr>
        <w:tc>
          <w:tcPr>
            <w:tcW w:w="14041" w:type="dxa"/>
            <w:gridSpan w:val="8"/>
            <w:shd w:val="clear" w:color="auto" w:fill="auto"/>
            <w:vAlign w:val="center"/>
          </w:tcPr>
          <w:p w14:paraId="71E17BD9"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Delivery of Improved Agric Value Chain Services.</w:t>
            </w:r>
          </w:p>
        </w:tc>
      </w:tr>
      <w:tr w:rsidR="00AB2C9E" w14:paraId="71E17BE3" w14:textId="77777777">
        <w:trPr>
          <w:trHeight w:val="20"/>
        </w:trPr>
        <w:tc>
          <w:tcPr>
            <w:tcW w:w="5131" w:type="dxa"/>
            <w:shd w:val="clear" w:color="auto" w:fill="auto"/>
            <w:vAlign w:val="center"/>
          </w:tcPr>
          <w:p w14:paraId="71E17BDB"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lastRenderedPageBreak/>
              <w:t>Number of different models of service delivery contracts signed and pilot under implementation.</w:t>
            </w:r>
          </w:p>
        </w:tc>
        <w:tc>
          <w:tcPr>
            <w:tcW w:w="539" w:type="dxa"/>
            <w:shd w:val="clear" w:color="auto" w:fill="auto"/>
            <w:vAlign w:val="center"/>
          </w:tcPr>
          <w:p w14:paraId="71E17BDC"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c>
          <w:tcPr>
            <w:tcW w:w="449" w:type="dxa"/>
            <w:shd w:val="clear" w:color="auto" w:fill="auto"/>
            <w:vAlign w:val="center"/>
          </w:tcPr>
          <w:p w14:paraId="71E17BDD"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BDE"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Number</w:t>
            </w:r>
          </w:p>
        </w:tc>
        <w:tc>
          <w:tcPr>
            <w:tcW w:w="1440" w:type="dxa"/>
            <w:shd w:val="clear" w:color="auto" w:fill="auto"/>
            <w:vAlign w:val="center"/>
          </w:tcPr>
          <w:p w14:paraId="71E17BDF"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800" w:type="dxa"/>
            <w:shd w:val="clear" w:color="auto" w:fill="auto"/>
            <w:vAlign w:val="center"/>
          </w:tcPr>
          <w:p w14:paraId="71E17BE0"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1.00</w:t>
            </w:r>
          </w:p>
        </w:tc>
        <w:tc>
          <w:tcPr>
            <w:tcW w:w="1530" w:type="dxa"/>
            <w:shd w:val="clear" w:color="auto" w:fill="auto"/>
            <w:vAlign w:val="center"/>
          </w:tcPr>
          <w:p w14:paraId="71E17BE1"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3.00</w:t>
            </w:r>
          </w:p>
        </w:tc>
        <w:tc>
          <w:tcPr>
            <w:tcW w:w="1981" w:type="dxa"/>
            <w:shd w:val="clear" w:color="auto" w:fill="auto"/>
            <w:vAlign w:val="center"/>
          </w:tcPr>
          <w:p w14:paraId="71E17BE2"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5.00</w:t>
            </w:r>
          </w:p>
        </w:tc>
      </w:tr>
      <w:tr w:rsidR="00AB2C9E" w14:paraId="71E17BEC" w14:textId="77777777">
        <w:trPr>
          <w:trHeight w:val="20"/>
        </w:trPr>
        <w:tc>
          <w:tcPr>
            <w:tcW w:w="5131" w:type="dxa"/>
            <w:shd w:val="clear" w:color="auto" w:fill="auto"/>
            <w:vAlign w:val="center"/>
          </w:tcPr>
          <w:p w14:paraId="71E17BE4"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Number of farm households reached by private advisory services (non-outgrower schemes) has increased.</w:t>
            </w:r>
          </w:p>
        </w:tc>
        <w:tc>
          <w:tcPr>
            <w:tcW w:w="539" w:type="dxa"/>
            <w:shd w:val="clear" w:color="auto" w:fill="auto"/>
            <w:vAlign w:val="center"/>
          </w:tcPr>
          <w:p w14:paraId="71E17BE5"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DLI 8</w:t>
            </w:r>
          </w:p>
        </w:tc>
        <w:tc>
          <w:tcPr>
            <w:tcW w:w="449" w:type="dxa"/>
            <w:shd w:val="clear" w:color="auto" w:fill="auto"/>
            <w:vAlign w:val="center"/>
          </w:tcPr>
          <w:p w14:paraId="71E17BE6"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BE7"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Number</w:t>
            </w:r>
          </w:p>
        </w:tc>
        <w:tc>
          <w:tcPr>
            <w:tcW w:w="1440" w:type="dxa"/>
            <w:shd w:val="clear" w:color="auto" w:fill="auto"/>
            <w:vAlign w:val="center"/>
          </w:tcPr>
          <w:p w14:paraId="71E17BE8"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800" w:type="dxa"/>
            <w:shd w:val="clear" w:color="auto" w:fill="auto"/>
            <w:vAlign w:val="center"/>
          </w:tcPr>
          <w:p w14:paraId="71E17BE9" w14:textId="77777777" w:rsidR="00AB2C9E" w:rsidRDefault="00AB2C9E">
            <w:pPr>
              <w:widowControl w:val="0"/>
              <w:spacing w:before="40" w:after="40" w:line="240" w:lineRule="auto"/>
              <w:jc w:val="left"/>
              <w:rPr>
                <w:rFonts w:ascii="Calibri" w:eastAsia="Times New Roman" w:hAnsi="Calibri" w:cs="Arial"/>
                <w:color w:val="auto"/>
                <w:lang w:val="en-US"/>
              </w:rPr>
            </w:pPr>
          </w:p>
        </w:tc>
        <w:tc>
          <w:tcPr>
            <w:tcW w:w="1530" w:type="dxa"/>
            <w:shd w:val="clear" w:color="auto" w:fill="auto"/>
            <w:vAlign w:val="center"/>
          </w:tcPr>
          <w:p w14:paraId="71E17BEA"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6,000.00</w:t>
            </w:r>
          </w:p>
        </w:tc>
        <w:tc>
          <w:tcPr>
            <w:tcW w:w="1981" w:type="dxa"/>
            <w:shd w:val="clear" w:color="auto" w:fill="auto"/>
            <w:vAlign w:val="center"/>
          </w:tcPr>
          <w:p w14:paraId="71E17BEB"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8,000.00</w:t>
            </w:r>
          </w:p>
        </w:tc>
      </w:tr>
      <w:tr w:rsidR="00AB2C9E" w14:paraId="71E17BF5" w14:textId="77777777">
        <w:trPr>
          <w:trHeight w:val="20"/>
        </w:trPr>
        <w:tc>
          <w:tcPr>
            <w:tcW w:w="5131" w:type="dxa"/>
            <w:shd w:val="clear" w:color="auto" w:fill="auto"/>
            <w:vAlign w:val="center"/>
          </w:tcPr>
          <w:p w14:paraId="71E17BED"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Number of new farm households participating in outgrower schemes has increased.</w:t>
            </w:r>
          </w:p>
        </w:tc>
        <w:tc>
          <w:tcPr>
            <w:tcW w:w="539" w:type="dxa"/>
            <w:shd w:val="clear" w:color="auto" w:fill="auto"/>
            <w:vAlign w:val="center"/>
          </w:tcPr>
          <w:p w14:paraId="71E17BEE"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c>
          <w:tcPr>
            <w:tcW w:w="449" w:type="dxa"/>
            <w:shd w:val="clear" w:color="auto" w:fill="auto"/>
            <w:vAlign w:val="center"/>
          </w:tcPr>
          <w:p w14:paraId="71E17BEF"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BF0"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Number</w:t>
            </w:r>
          </w:p>
        </w:tc>
        <w:tc>
          <w:tcPr>
            <w:tcW w:w="1440" w:type="dxa"/>
            <w:shd w:val="clear" w:color="auto" w:fill="auto"/>
            <w:vAlign w:val="center"/>
          </w:tcPr>
          <w:p w14:paraId="71E17BF1"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800" w:type="dxa"/>
            <w:shd w:val="clear" w:color="auto" w:fill="auto"/>
            <w:vAlign w:val="center"/>
          </w:tcPr>
          <w:p w14:paraId="71E17BF2" w14:textId="77777777" w:rsidR="00AB2C9E" w:rsidRDefault="00AB2C9E">
            <w:pPr>
              <w:widowControl w:val="0"/>
              <w:spacing w:before="40" w:after="40" w:line="240" w:lineRule="auto"/>
              <w:jc w:val="left"/>
              <w:rPr>
                <w:rFonts w:ascii="Calibri" w:eastAsia="Times New Roman" w:hAnsi="Calibri" w:cs="Arial"/>
                <w:color w:val="auto"/>
                <w:lang w:val="en-US"/>
              </w:rPr>
            </w:pPr>
          </w:p>
        </w:tc>
        <w:tc>
          <w:tcPr>
            <w:tcW w:w="1530" w:type="dxa"/>
            <w:shd w:val="clear" w:color="auto" w:fill="auto"/>
            <w:vAlign w:val="center"/>
          </w:tcPr>
          <w:p w14:paraId="71E17BF3" w14:textId="77777777" w:rsidR="00AB2C9E" w:rsidRDefault="00AB2C9E">
            <w:pPr>
              <w:widowControl w:val="0"/>
              <w:spacing w:before="40" w:after="40" w:line="240" w:lineRule="auto"/>
              <w:jc w:val="left"/>
              <w:rPr>
                <w:rFonts w:ascii="Calibri" w:eastAsia="Times New Roman" w:hAnsi="Calibri" w:cs="Arial"/>
                <w:color w:val="auto"/>
                <w:lang w:val="en-US"/>
              </w:rPr>
            </w:pPr>
          </w:p>
        </w:tc>
        <w:tc>
          <w:tcPr>
            <w:tcW w:w="1981" w:type="dxa"/>
            <w:shd w:val="clear" w:color="auto" w:fill="auto"/>
            <w:vAlign w:val="center"/>
          </w:tcPr>
          <w:p w14:paraId="71E17BF4"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10,000.00</w:t>
            </w:r>
          </w:p>
        </w:tc>
      </w:tr>
      <w:tr w:rsidR="00AB2C9E" w14:paraId="71E17BFE" w14:textId="77777777">
        <w:trPr>
          <w:trHeight w:val="20"/>
        </w:trPr>
        <w:tc>
          <w:tcPr>
            <w:tcW w:w="5131" w:type="dxa"/>
            <w:shd w:val="clear" w:color="auto" w:fill="auto"/>
            <w:vAlign w:val="center"/>
          </w:tcPr>
          <w:p w14:paraId="71E17BF6"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Number of Productive Alliances under implementation.</w:t>
            </w:r>
          </w:p>
        </w:tc>
        <w:tc>
          <w:tcPr>
            <w:tcW w:w="539" w:type="dxa"/>
            <w:shd w:val="clear" w:color="auto" w:fill="auto"/>
            <w:vAlign w:val="center"/>
          </w:tcPr>
          <w:p w14:paraId="71E17BF7"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c>
          <w:tcPr>
            <w:tcW w:w="449" w:type="dxa"/>
            <w:shd w:val="clear" w:color="auto" w:fill="auto"/>
            <w:vAlign w:val="center"/>
          </w:tcPr>
          <w:p w14:paraId="71E17BF8"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BF9"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Number</w:t>
            </w:r>
          </w:p>
        </w:tc>
        <w:tc>
          <w:tcPr>
            <w:tcW w:w="1440" w:type="dxa"/>
            <w:shd w:val="clear" w:color="auto" w:fill="auto"/>
            <w:vAlign w:val="center"/>
          </w:tcPr>
          <w:p w14:paraId="71E17BFA"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800" w:type="dxa"/>
            <w:shd w:val="clear" w:color="auto" w:fill="auto"/>
            <w:vAlign w:val="center"/>
          </w:tcPr>
          <w:p w14:paraId="71E17BFB" w14:textId="77777777" w:rsidR="00AB2C9E" w:rsidRDefault="00AB2C9E">
            <w:pPr>
              <w:widowControl w:val="0"/>
              <w:spacing w:before="40" w:after="40" w:line="240" w:lineRule="auto"/>
              <w:jc w:val="left"/>
              <w:rPr>
                <w:rFonts w:ascii="Calibri" w:eastAsia="Times New Roman" w:hAnsi="Calibri" w:cs="Arial"/>
                <w:color w:val="auto"/>
                <w:lang w:val="en-US"/>
              </w:rPr>
            </w:pPr>
          </w:p>
        </w:tc>
        <w:tc>
          <w:tcPr>
            <w:tcW w:w="1530" w:type="dxa"/>
            <w:shd w:val="clear" w:color="auto" w:fill="auto"/>
            <w:vAlign w:val="center"/>
          </w:tcPr>
          <w:p w14:paraId="71E17BFC"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25.00</w:t>
            </w:r>
          </w:p>
        </w:tc>
        <w:tc>
          <w:tcPr>
            <w:tcW w:w="1981" w:type="dxa"/>
            <w:shd w:val="clear" w:color="auto" w:fill="auto"/>
            <w:vAlign w:val="center"/>
          </w:tcPr>
          <w:p w14:paraId="71E17BFD"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50.00</w:t>
            </w:r>
          </w:p>
        </w:tc>
      </w:tr>
      <w:tr w:rsidR="00AB2C9E" w14:paraId="71E17C07" w14:textId="77777777">
        <w:trPr>
          <w:trHeight w:val="20"/>
        </w:trPr>
        <w:tc>
          <w:tcPr>
            <w:tcW w:w="5131" w:type="dxa"/>
            <w:shd w:val="clear" w:color="auto" w:fill="auto"/>
            <w:vAlign w:val="center"/>
          </w:tcPr>
          <w:p w14:paraId="71E17BFF"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Number of Productive Alliances under implementation in Livestock Value Chain.</w:t>
            </w:r>
          </w:p>
        </w:tc>
        <w:tc>
          <w:tcPr>
            <w:tcW w:w="539" w:type="dxa"/>
            <w:shd w:val="clear" w:color="auto" w:fill="auto"/>
            <w:vAlign w:val="center"/>
          </w:tcPr>
          <w:p w14:paraId="71E17C00"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c>
          <w:tcPr>
            <w:tcW w:w="449" w:type="dxa"/>
            <w:shd w:val="clear" w:color="auto" w:fill="auto"/>
            <w:vAlign w:val="center"/>
          </w:tcPr>
          <w:p w14:paraId="71E17C01"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CS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C02"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Number</w:t>
            </w:r>
          </w:p>
        </w:tc>
        <w:tc>
          <w:tcPr>
            <w:tcW w:w="1440" w:type="dxa"/>
            <w:shd w:val="clear" w:color="auto" w:fill="auto"/>
            <w:vAlign w:val="center"/>
          </w:tcPr>
          <w:p w14:paraId="71E17C03"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800" w:type="dxa"/>
            <w:shd w:val="clear" w:color="auto" w:fill="auto"/>
            <w:vAlign w:val="center"/>
          </w:tcPr>
          <w:p w14:paraId="71E17C04" w14:textId="77777777" w:rsidR="00AB2C9E" w:rsidRDefault="00AB2C9E">
            <w:pPr>
              <w:widowControl w:val="0"/>
              <w:spacing w:before="40" w:after="40" w:line="240" w:lineRule="auto"/>
              <w:jc w:val="left"/>
              <w:rPr>
                <w:rFonts w:ascii="Calibri" w:eastAsia="Times New Roman" w:hAnsi="Calibri" w:cs="Arial"/>
                <w:color w:val="auto"/>
                <w:lang w:val="en-US"/>
              </w:rPr>
            </w:pPr>
          </w:p>
        </w:tc>
        <w:tc>
          <w:tcPr>
            <w:tcW w:w="1530" w:type="dxa"/>
            <w:shd w:val="clear" w:color="auto" w:fill="auto"/>
            <w:vAlign w:val="center"/>
          </w:tcPr>
          <w:p w14:paraId="71E17C05"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10.00</w:t>
            </w:r>
          </w:p>
        </w:tc>
        <w:tc>
          <w:tcPr>
            <w:tcW w:w="1981" w:type="dxa"/>
            <w:shd w:val="clear" w:color="auto" w:fill="auto"/>
            <w:vAlign w:val="center"/>
          </w:tcPr>
          <w:p w14:paraId="71E17C06"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20.00</w:t>
            </w:r>
          </w:p>
        </w:tc>
      </w:tr>
      <w:tr w:rsidR="00AB2C9E" w14:paraId="71E17C10" w14:textId="77777777">
        <w:trPr>
          <w:trHeight w:val="20"/>
        </w:trPr>
        <w:tc>
          <w:tcPr>
            <w:tcW w:w="5131" w:type="dxa"/>
            <w:shd w:val="clear" w:color="auto" w:fill="auto"/>
            <w:vAlign w:val="center"/>
          </w:tcPr>
          <w:p w14:paraId="71E17C08"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Number of Productive Alliances under implementation high value crops Value Chain.</w:t>
            </w:r>
          </w:p>
        </w:tc>
        <w:tc>
          <w:tcPr>
            <w:tcW w:w="539" w:type="dxa"/>
            <w:shd w:val="clear" w:color="auto" w:fill="auto"/>
            <w:vAlign w:val="center"/>
          </w:tcPr>
          <w:p w14:paraId="71E17C09"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c>
          <w:tcPr>
            <w:tcW w:w="449" w:type="dxa"/>
            <w:shd w:val="clear" w:color="auto" w:fill="auto"/>
            <w:vAlign w:val="center"/>
          </w:tcPr>
          <w:p w14:paraId="71E17C0A"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CS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C0B"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Number</w:t>
            </w:r>
          </w:p>
        </w:tc>
        <w:tc>
          <w:tcPr>
            <w:tcW w:w="1440" w:type="dxa"/>
            <w:shd w:val="clear" w:color="auto" w:fill="auto"/>
            <w:vAlign w:val="center"/>
          </w:tcPr>
          <w:p w14:paraId="71E17C0C"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800" w:type="dxa"/>
            <w:shd w:val="clear" w:color="auto" w:fill="auto"/>
            <w:vAlign w:val="center"/>
          </w:tcPr>
          <w:p w14:paraId="71E17C0D" w14:textId="77777777" w:rsidR="00AB2C9E" w:rsidRDefault="00AB2C9E">
            <w:pPr>
              <w:widowControl w:val="0"/>
              <w:spacing w:before="40" w:after="40" w:line="240" w:lineRule="auto"/>
              <w:jc w:val="left"/>
              <w:rPr>
                <w:rFonts w:ascii="Calibri" w:eastAsia="Times New Roman" w:hAnsi="Calibri" w:cs="Arial"/>
                <w:color w:val="auto"/>
                <w:lang w:val="en-US"/>
              </w:rPr>
            </w:pPr>
          </w:p>
        </w:tc>
        <w:tc>
          <w:tcPr>
            <w:tcW w:w="1530" w:type="dxa"/>
            <w:shd w:val="clear" w:color="auto" w:fill="auto"/>
            <w:vAlign w:val="center"/>
          </w:tcPr>
          <w:p w14:paraId="71E17C0E"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15.00</w:t>
            </w:r>
          </w:p>
        </w:tc>
        <w:tc>
          <w:tcPr>
            <w:tcW w:w="1981" w:type="dxa"/>
            <w:shd w:val="clear" w:color="auto" w:fill="auto"/>
            <w:vAlign w:val="center"/>
          </w:tcPr>
          <w:p w14:paraId="71E17C0F"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30.00</w:t>
            </w:r>
          </w:p>
        </w:tc>
      </w:tr>
      <w:tr w:rsidR="00AB2C9E" w14:paraId="71E17C19" w14:textId="77777777">
        <w:trPr>
          <w:trHeight w:val="20"/>
        </w:trPr>
        <w:tc>
          <w:tcPr>
            <w:tcW w:w="5131" w:type="dxa"/>
            <w:shd w:val="clear" w:color="auto" w:fill="auto"/>
            <w:vAlign w:val="center"/>
          </w:tcPr>
          <w:p w14:paraId="71E17C11"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Business leader’s perceptions about agricultural investment climate in Rwanda.</w:t>
            </w:r>
          </w:p>
        </w:tc>
        <w:tc>
          <w:tcPr>
            <w:tcW w:w="539" w:type="dxa"/>
            <w:shd w:val="clear" w:color="auto" w:fill="auto"/>
            <w:vAlign w:val="center"/>
          </w:tcPr>
          <w:p w14:paraId="71E17C12"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c>
          <w:tcPr>
            <w:tcW w:w="449" w:type="dxa"/>
            <w:shd w:val="clear" w:color="auto" w:fill="auto"/>
            <w:vAlign w:val="center"/>
          </w:tcPr>
          <w:p w14:paraId="71E17C13"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C14"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Text</w:t>
            </w:r>
          </w:p>
        </w:tc>
        <w:tc>
          <w:tcPr>
            <w:tcW w:w="1440" w:type="dxa"/>
            <w:shd w:val="clear" w:color="auto" w:fill="auto"/>
            <w:vAlign w:val="center"/>
          </w:tcPr>
          <w:p w14:paraId="71E17C15"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NA</w:t>
            </w:r>
          </w:p>
        </w:tc>
        <w:tc>
          <w:tcPr>
            <w:tcW w:w="1800" w:type="dxa"/>
            <w:shd w:val="clear" w:color="auto" w:fill="auto"/>
            <w:vAlign w:val="center"/>
          </w:tcPr>
          <w:p w14:paraId="71E17C16" w14:textId="77777777" w:rsidR="00AB2C9E" w:rsidRDefault="00AB2C9E">
            <w:pPr>
              <w:widowControl w:val="0"/>
              <w:spacing w:before="40" w:after="40" w:line="240" w:lineRule="auto"/>
              <w:jc w:val="left"/>
              <w:rPr>
                <w:rFonts w:ascii="Calibri" w:eastAsia="Times New Roman" w:hAnsi="Calibri" w:cs="Arial"/>
                <w:color w:val="auto"/>
                <w:lang w:val="en-US"/>
              </w:rPr>
            </w:pPr>
          </w:p>
        </w:tc>
        <w:tc>
          <w:tcPr>
            <w:tcW w:w="1530" w:type="dxa"/>
            <w:shd w:val="clear" w:color="auto" w:fill="auto"/>
            <w:vAlign w:val="center"/>
          </w:tcPr>
          <w:p w14:paraId="71E17C17" w14:textId="77777777" w:rsidR="00AB2C9E" w:rsidRDefault="00AB2C9E">
            <w:pPr>
              <w:widowControl w:val="0"/>
              <w:spacing w:before="40" w:after="40" w:line="240" w:lineRule="auto"/>
              <w:jc w:val="left"/>
              <w:rPr>
                <w:rFonts w:ascii="Calibri" w:eastAsia="Times New Roman" w:hAnsi="Calibri" w:cs="Arial"/>
                <w:color w:val="auto"/>
                <w:lang w:val="en-US"/>
              </w:rPr>
            </w:pPr>
          </w:p>
        </w:tc>
        <w:tc>
          <w:tcPr>
            <w:tcW w:w="1981" w:type="dxa"/>
            <w:shd w:val="clear" w:color="auto" w:fill="auto"/>
            <w:vAlign w:val="center"/>
          </w:tcPr>
          <w:p w14:paraId="71E17C18"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&gt;15%</w:t>
            </w:r>
          </w:p>
        </w:tc>
      </w:tr>
      <w:tr w:rsidR="00AB2C9E" w14:paraId="71E17C1B" w14:textId="77777777">
        <w:trPr>
          <w:trHeight w:val="20"/>
        </w:trPr>
        <w:tc>
          <w:tcPr>
            <w:tcW w:w="14041" w:type="dxa"/>
            <w:gridSpan w:val="8"/>
            <w:shd w:val="clear" w:color="auto" w:fill="ACB9CA" w:themeFill="text2" w:themeFillTint="66"/>
            <w:vAlign w:val="center"/>
          </w:tcPr>
          <w:p w14:paraId="71E17C1A" w14:textId="77777777" w:rsidR="00AB2C9E" w:rsidRDefault="00BA642A">
            <w:pPr>
              <w:widowControl w:val="0"/>
              <w:spacing w:before="40" w:after="40" w:line="240" w:lineRule="auto"/>
              <w:ind w:left="115"/>
              <w:jc w:val="left"/>
              <w:rPr>
                <w:rFonts w:ascii="Calibri" w:eastAsia="Times New Roman" w:hAnsi="Calibri" w:cs="Arial"/>
                <w:b/>
                <w:color w:val="auto"/>
                <w:lang w:val="en-US"/>
              </w:rPr>
            </w:pPr>
            <w:r>
              <w:rPr>
                <w:rFonts w:ascii="Calibri" w:eastAsia="Times New Roman" w:hAnsi="Calibri" w:cs="Arial"/>
                <w:b/>
                <w:color w:val="auto"/>
                <w:lang w:val="en-US"/>
              </w:rPr>
              <w:t>Efficiency in Public Expenditures</w:t>
            </w:r>
          </w:p>
        </w:tc>
      </w:tr>
      <w:tr w:rsidR="00AB2C9E" w14:paraId="71E17C24" w14:textId="77777777">
        <w:trPr>
          <w:trHeight w:val="20"/>
        </w:trPr>
        <w:tc>
          <w:tcPr>
            <w:tcW w:w="5131" w:type="dxa"/>
            <w:shd w:val="clear" w:color="auto" w:fill="auto"/>
            <w:vAlign w:val="center"/>
          </w:tcPr>
          <w:p w14:paraId="71E17C1C"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Reform of RAB.</w:t>
            </w:r>
          </w:p>
        </w:tc>
        <w:tc>
          <w:tcPr>
            <w:tcW w:w="539" w:type="dxa"/>
            <w:shd w:val="clear" w:color="auto" w:fill="auto"/>
            <w:vAlign w:val="center"/>
          </w:tcPr>
          <w:p w14:paraId="71E17C1D"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DLI 9</w:t>
            </w:r>
          </w:p>
        </w:tc>
        <w:tc>
          <w:tcPr>
            <w:tcW w:w="449" w:type="dxa"/>
            <w:shd w:val="clear" w:color="auto" w:fill="auto"/>
            <w:vAlign w:val="center"/>
          </w:tcPr>
          <w:p w14:paraId="71E17C1E"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sidR="00AF6DFB">
              <w:rPr>
                <w:rFonts w:ascii="Calibri" w:eastAsia="Times New Roman" w:hAnsi="Calibri" w:cs="Arial"/>
                <w:noProof/>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C1F"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Text</w:t>
            </w:r>
          </w:p>
        </w:tc>
        <w:tc>
          <w:tcPr>
            <w:tcW w:w="1440" w:type="dxa"/>
            <w:shd w:val="clear" w:color="auto" w:fill="auto"/>
            <w:vAlign w:val="center"/>
          </w:tcPr>
          <w:p w14:paraId="71E17C20"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NA</w:t>
            </w:r>
          </w:p>
        </w:tc>
        <w:tc>
          <w:tcPr>
            <w:tcW w:w="1800" w:type="dxa"/>
            <w:shd w:val="clear" w:color="auto" w:fill="auto"/>
            <w:vAlign w:val="center"/>
          </w:tcPr>
          <w:p w14:paraId="71E17C21"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Implementation Plan for RAB restructuring order prepared and approved by its Board</w:t>
            </w:r>
          </w:p>
        </w:tc>
        <w:tc>
          <w:tcPr>
            <w:tcW w:w="1530" w:type="dxa"/>
            <w:shd w:val="clear" w:color="auto" w:fill="auto"/>
            <w:vAlign w:val="center"/>
          </w:tcPr>
          <w:p w14:paraId="71E17C22"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+/-3% Deviation between budget and outturn expenditure 2019/20</w:t>
            </w:r>
          </w:p>
        </w:tc>
        <w:tc>
          <w:tcPr>
            <w:tcW w:w="1981" w:type="dxa"/>
            <w:shd w:val="clear" w:color="auto" w:fill="auto"/>
            <w:vAlign w:val="center"/>
          </w:tcPr>
          <w:p w14:paraId="71E17C23"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Unqualified audit opinion on financial statement of RAB</w:t>
            </w:r>
          </w:p>
        </w:tc>
      </w:tr>
      <w:tr w:rsidR="00AB2C9E" w14:paraId="71E17C2D" w14:textId="77777777">
        <w:trPr>
          <w:trHeight w:val="20"/>
        </w:trPr>
        <w:tc>
          <w:tcPr>
            <w:tcW w:w="5131" w:type="dxa"/>
            <w:shd w:val="clear" w:color="auto" w:fill="auto"/>
            <w:vAlign w:val="center"/>
          </w:tcPr>
          <w:p w14:paraId="71E17C25"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Annual increase of earmarked transfers from MINAGRI to local government.</w:t>
            </w:r>
          </w:p>
        </w:tc>
        <w:tc>
          <w:tcPr>
            <w:tcW w:w="539" w:type="dxa"/>
            <w:shd w:val="clear" w:color="auto" w:fill="auto"/>
            <w:vAlign w:val="center"/>
          </w:tcPr>
          <w:p w14:paraId="71E17C26" w14:textId="77777777" w:rsidR="00AB2C9E" w:rsidRDefault="00AB2C9E">
            <w:pPr>
              <w:widowControl w:val="0"/>
              <w:spacing w:before="40" w:after="40" w:line="240" w:lineRule="auto"/>
              <w:ind w:left="115"/>
              <w:jc w:val="left"/>
              <w:rPr>
                <w:rFonts w:ascii="Calibri" w:eastAsia="Times New Roman" w:hAnsi="Calibri" w:cs="Arial"/>
                <w:color w:val="auto"/>
                <w:lang w:val="en-US"/>
              </w:rPr>
            </w:pPr>
          </w:p>
        </w:tc>
        <w:tc>
          <w:tcPr>
            <w:tcW w:w="449" w:type="dxa"/>
            <w:shd w:val="clear" w:color="auto" w:fill="auto"/>
            <w:vAlign w:val="center"/>
          </w:tcPr>
          <w:p w14:paraId="71E17C27" w14:textId="77777777" w:rsidR="00AB2C9E" w:rsidRDefault="00BA642A">
            <w:pPr>
              <w:widowControl w:val="0"/>
              <w:spacing w:before="40" w:after="40" w:line="240" w:lineRule="auto"/>
              <w:ind w:left="90"/>
              <w:jc w:val="left"/>
              <w:rPr>
                <w:rFonts w:ascii="Calibri" w:eastAsia="Times New Roman" w:hAnsi="Calibri" w:cs="Arial"/>
                <w:color w:val="auto"/>
                <w:lang w:val="en-US"/>
              </w:rPr>
            </w:pPr>
            <w:r>
              <w:rPr>
                <w:rFonts w:ascii="Calibri" w:eastAsia="Times New Roman" w:hAnsi="Calibri" w:cs="Arial"/>
                <w:color w:val="000000"/>
                <w:szCs w:val="20"/>
                <w:lang w:val="en-US"/>
              </w:rPr>
              <w:fldChar w:fldCharType="begin"/>
            </w:r>
            <w:r>
              <w:rPr>
                <w:rFonts w:ascii="Calibri" w:eastAsia="Times New Roman" w:hAnsi="Calibri" w:cs="Arial"/>
                <w:color w:val="000000"/>
                <w:szCs w:val="20"/>
                <w:lang w:val="en-US"/>
              </w:rPr>
              <w:instrText xml:space="preserve"> IF  CI ="CO" </w:instrText>
            </w:r>
            <w:r>
              <w:rPr>
                <w:rFonts w:ascii="Segoe UI Symbol" w:eastAsia="Times New Roman" w:hAnsi="Segoe UI Symbol" w:cs="Segoe UI Symbol"/>
                <w:color w:val="000000"/>
                <w:szCs w:val="20"/>
                <w:lang w:val="en-US"/>
              </w:rPr>
              <w:instrText>Yes</w:instrText>
            </w:r>
            <w:r>
              <w:rPr>
                <w:rFonts w:ascii="Calibri" w:eastAsia="Times New Roman" w:hAnsi="Calibri" w:cs="Arial"/>
                <w:color w:val="000000"/>
                <w:szCs w:val="20"/>
                <w:lang w:val="en-US"/>
              </w:rPr>
              <w:instrText xml:space="preserve"> "  " No</w:instrText>
            </w:r>
            <w:r>
              <w:rPr>
                <w:rFonts w:ascii="Calibri" w:eastAsia="Times New Roman" w:hAnsi="Calibri" w:cs="Arial"/>
                <w:color w:val="000000"/>
                <w:szCs w:val="20"/>
                <w:lang w:val="en-US"/>
              </w:rPr>
              <w:fldChar w:fldCharType="separate"/>
            </w:r>
            <w:r>
              <w:rPr>
                <w:rFonts w:ascii="Calibri" w:eastAsia="Times New Roman" w:hAnsi="Calibri" w:cs="Arial"/>
                <w:color w:val="000000"/>
                <w:szCs w:val="20"/>
                <w:lang w:val="en-US"/>
              </w:rPr>
              <w:t xml:space="preserve">  </w:t>
            </w:r>
            <w:r>
              <w:rPr>
                <w:rFonts w:ascii="Calibri" w:eastAsia="Times New Roman" w:hAnsi="Calibri" w:cs="Arial"/>
                <w:color w:val="000000"/>
                <w:szCs w:val="20"/>
                <w:lang w:val="en-US"/>
              </w:rPr>
              <w:fldChar w:fldCharType="end"/>
            </w:r>
          </w:p>
        </w:tc>
        <w:tc>
          <w:tcPr>
            <w:tcW w:w="1171" w:type="dxa"/>
            <w:shd w:val="clear" w:color="auto" w:fill="auto"/>
            <w:vAlign w:val="center"/>
          </w:tcPr>
          <w:p w14:paraId="71E17C28"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Percentage</w:t>
            </w:r>
          </w:p>
        </w:tc>
        <w:tc>
          <w:tcPr>
            <w:tcW w:w="1440" w:type="dxa"/>
            <w:shd w:val="clear" w:color="auto" w:fill="auto"/>
            <w:vAlign w:val="center"/>
          </w:tcPr>
          <w:p w14:paraId="71E17C29"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0.00</w:t>
            </w:r>
          </w:p>
        </w:tc>
        <w:tc>
          <w:tcPr>
            <w:tcW w:w="1800" w:type="dxa"/>
            <w:shd w:val="clear" w:color="auto" w:fill="auto"/>
            <w:vAlign w:val="center"/>
          </w:tcPr>
          <w:p w14:paraId="71E17C2A"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2.00</w:t>
            </w:r>
          </w:p>
        </w:tc>
        <w:tc>
          <w:tcPr>
            <w:tcW w:w="1530" w:type="dxa"/>
            <w:shd w:val="clear" w:color="auto" w:fill="auto"/>
            <w:vAlign w:val="center"/>
          </w:tcPr>
          <w:p w14:paraId="71E17C2B" w14:textId="77777777" w:rsidR="00AB2C9E" w:rsidRDefault="00BA642A">
            <w:pPr>
              <w:widowControl w:val="0"/>
              <w:spacing w:before="40" w:after="40" w:line="240" w:lineRule="auto"/>
              <w:jc w:val="left"/>
              <w:rPr>
                <w:rFonts w:ascii="Calibri" w:eastAsia="Times New Roman" w:hAnsi="Calibri" w:cs="Arial"/>
                <w:color w:val="auto"/>
                <w:lang w:val="en-US"/>
              </w:rPr>
            </w:pPr>
            <w:r>
              <w:rPr>
                <w:rFonts w:ascii="Calibri" w:eastAsia="Times New Roman" w:hAnsi="Calibri" w:cs="Arial"/>
                <w:color w:val="auto"/>
                <w:lang w:val="en-US"/>
              </w:rPr>
              <w:t>4.00</w:t>
            </w:r>
          </w:p>
        </w:tc>
        <w:tc>
          <w:tcPr>
            <w:tcW w:w="1981" w:type="dxa"/>
            <w:shd w:val="clear" w:color="auto" w:fill="auto"/>
            <w:vAlign w:val="center"/>
          </w:tcPr>
          <w:p w14:paraId="71E17C2C" w14:textId="77777777" w:rsidR="00AB2C9E" w:rsidRDefault="00BA642A">
            <w:pPr>
              <w:widowControl w:val="0"/>
              <w:spacing w:before="40" w:after="40" w:line="240" w:lineRule="auto"/>
              <w:ind w:left="115"/>
              <w:jc w:val="left"/>
              <w:rPr>
                <w:rFonts w:ascii="Calibri" w:eastAsia="Times New Roman" w:hAnsi="Calibri" w:cs="Arial"/>
                <w:color w:val="auto"/>
                <w:lang w:val="en-US"/>
              </w:rPr>
            </w:pPr>
            <w:r>
              <w:rPr>
                <w:rFonts w:ascii="Calibri" w:eastAsia="Times New Roman" w:hAnsi="Calibri" w:cs="Arial"/>
                <w:color w:val="auto"/>
                <w:lang w:val="en-US"/>
              </w:rPr>
              <w:t>5.00</w:t>
            </w:r>
          </w:p>
        </w:tc>
      </w:tr>
    </w:tbl>
    <w:p w14:paraId="71E17C2E" w14:textId="77777777" w:rsidR="00AB2C9E" w:rsidRDefault="00AB2C9E">
      <w:pPr>
        <w:widowControl w:val="0"/>
        <w:shd w:val="clear" w:color="auto" w:fill="F7F7F7"/>
        <w:spacing w:after="0" w:line="240" w:lineRule="auto"/>
        <w:ind w:left="-539" w:right="-417"/>
        <w:jc w:val="left"/>
        <w:rPr>
          <w:rFonts w:ascii="Calibri" w:eastAsia="Times New Roman" w:hAnsi="Calibri" w:cs="Arial"/>
          <w:b/>
          <w:bCs/>
          <w:color w:val="auto"/>
          <w:sz w:val="22"/>
          <w:lang w:val="en-US"/>
        </w:rPr>
      </w:pPr>
    </w:p>
    <w:p w14:paraId="71E17C2F" w14:textId="77777777" w:rsidR="00AB2C9E" w:rsidRDefault="00AB2C9E">
      <w:pPr>
        <w:spacing w:line="14" w:lineRule="exact"/>
        <w:jc w:val="left"/>
        <w:rPr>
          <w:rFonts w:ascii="Calibri" w:hAnsi="Calibri"/>
          <w:b/>
          <w:bCs/>
          <w:color w:val="7F7F7F"/>
          <w:sz w:val="22"/>
          <w:lang w:val="en-US"/>
        </w:rPr>
        <w:sectPr w:rsidR="00AB2C9E">
          <w:pgSz w:w="15840" w:h="12240" w:orient="landscape"/>
          <w:pgMar w:top="1440" w:right="1440" w:bottom="1440" w:left="1440" w:header="720" w:footer="720" w:gutter="0"/>
          <w:cols w:space="720"/>
          <w:docGrid w:linePitch="360"/>
        </w:sectPr>
      </w:pPr>
    </w:p>
    <w:p w14:paraId="71E17C30" w14:textId="77777777" w:rsidR="00AB2C9E" w:rsidRDefault="00BA642A">
      <w:pPr>
        <w:pStyle w:val="Titre3"/>
        <w:rPr>
          <w:color w:val="000000"/>
        </w:rPr>
      </w:pPr>
      <w:bookmarkStart w:id="120" w:name="_Toc532917903"/>
      <w:r>
        <w:rPr>
          <w:color w:val="000000" w:themeColor="text1"/>
        </w:rPr>
        <w:lastRenderedPageBreak/>
        <w:t>Program-For-Results Phase 2 Disbursement Linked Indicators Matrix</w:t>
      </w:r>
      <w:bookmarkEnd w:id="120"/>
    </w:p>
    <w:p w14:paraId="71E17C31" w14:textId="77777777" w:rsidR="00AB2C9E" w:rsidRDefault="00AB2C9E">
      <w:pPr>
        <w:rPr>
          <w:color w:val="000000"/>
          <w:lang w:val="en-US"/>
        </w:rPr>
      </w:pPr>
    </w:p>
    <w:p w14:paraId="71E17C32" w14:textId="77777777" w:rsidR="00AB2C9E" w:rsidRDefault="00BA642A">
      <w:pPr>
        <w:spacing w:line="240" w:lineRule="auto"/>
        <w:rPr>
          <w:rFonts w:ascii="Calibri" w:hAnsi="Calibri" w:cs="Calibri"/>
          <w:lang w:val="en-US"/>
        </w:rPr>
      </w:pPr>
      <w:r>
        <w:rPr>
          <w:rFonts w:ascii="Calibri" w:hAnsi="Calibri" w:cs="Calibri"/>
          <w:lang w:val="en-US"/>
        </w:rPr>
        <w:t>The table below presents the DLI matrix of the Approved PforR2 Operation. The Matrix for the Additional Financing is currently under development and will only be completed by the World Bank after the signing of the formal commitments of DFID, the Dutch Cooperation and Enabel. The proposed matrix will be validated by the MDTF steering committee.</w:t>
      </w:r>
    </w:p>
    <w:p w14:paraId="71E17C33" w14:textId="77777777" w:rsidR="00AB2C9E" w:rsidRDefault="00AB2C9E">
      <w:pPr>
        <w:spacing w:line="240" w:lineRule="auto"/>
        <w:rPr>
          <w:rFonts w:ascii="Calibri" w:hAnsi="Calibri" w:cs="Calibri"/>
          <w:lang w:val="en-US"/>
        </w:rPr>
      </w:pPr>
    </w:p>
    <w:tbl>
      <w:tblPr>
        <w:tblW w:w="13950" w:type="dxa"/>
        <w:tblInd w:w="-54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shd w:val="clear" w:color="auto" w:fill="F7F7F7"/>
        <w:tblLayout w:type="fixed"/>
        <w:tblCellMar>
          <w:left w:w="115" w:type="dxa"/>
          <w:bottom w:w="72" w:type="dxa"/>
          <w:right w:w="115" w:type="dxa"/>
        </w:tblCellMar>
        <w:tblLook w:val="04A0" w:firstRow="1" w:lastRow="0" w:firstColumn="1" w:lastColumn="0" w:noHBand="0" w:noVBand="1"/>
      </w:tblPr>
      <w:tblGrid>
        <w:gridCol w:w="13950"/>
      </w:tblGrid>
      <w:tr w:rsidR="00AB2C9E" w14:paraId="71E17C35" w14:textId="77777777">
        <w:trPr>
          <w:trHeight w:val="288"/>
        </w:trPr>
        <w:tc>
          <w:tcPr>
            <w:tcW w:w="13950" w:type="dxa"/>
            <w:shd w:val="clear" w:color="auto" w:fill="EAF6FC"/>
            <w:vAlign w:val="center"/>
          </w:tcPr>
          <w:p w14:paraId="71E17C34" w14:textId="77777777" w:rsidR="00AB2C9E" w:rsidRDefault="00BA642A">
            <w:pPr>
              <w:keepNext/>
              <w:keepLines/>
              <w:widowControl w:val="0"/>
              <w:spacing w:before="100" w:after="100" w:line="240" w:lineRule="auto"/>
              <w:jc w:val="center"/>
              <w:rPr>
                <w:rFonts w:ascii="Calibri" w:eastAsia="Times New Roman" w:hAnsi="Calibri" w:cs="Arial"/>
                <w:color w:val="000000"/>
                <w:sz w:val="22"/>
                <w:lang w:val="en-US"/>
              </w:rPr>
            </w:pPr>
            <w:r>
              <w:rPr>
                <w:rFonts w:ascii="Calibri" w:eastAsia="Times New Roman" w:hAnsi="Calibri" w:cs="Arial"/>
                <w:b/>
                <w:color w:val="auto"/>
                <w:sz w:val="22"/>
                <w:lang w:val="en-US"/>
              </w:rPr>
              <w:t>Disbursement Linked Indicators Matrix</w:t>
            </w:r>
          </w:p>
        </w:tc>
      </w:tr>
    </w:tbl>
    <w:p w14:paraId="71E17C36" w14:textId="77777777" w:rsidR="00AB2C9E" w:rsidRDefault="00AB2C9E">
      <w:pPr>
        <w:keepNext/>
        <w:keepLines/>
        <w:widowControl w:val="0"/>
        <w:shd w:val="clear" w:color="auto" w:fill="F7F7F7"/>
        <w:spacing w:after="0" w:line="14" w:lineRule="exact"/>
        <w:ind w:left="-546" w:right="-417"/>
        <w:jc w:val="left"/>
        <w:rPr>
          <w:rFonts w:ascii="Calibri" w:eastAsia="Times New Roman" w:hAnsi="Calibri" w:cs="Arial"/>
          <w:b/>
          <w:bCs/>
          <w:color w:val="auto"/>
          <w:sz w:val="22"/>
          <w:lang w:val="en-US"/>
        </w:rPr>
      </w:pPr>
    </w:p>
    <w:tbl>
      <w:tblPr>
        <w:tblW w:w="13950" w:type="dxa"/>
        <w:tblInd w:w="-54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shd w:val="clear" w:color="auto" w:fill="F7F7F7"/>
        <w:tblLayout w:type="fixed"/>
        <w:tblCellMar>
          <w:left w:w="0" w:type="dxa"/>
          <w:bottom w:w="72" w:type="dxa"/>
          <w:right w:w="0" w:type="dxa"/>
        </w:tblCellMar>
        <w:tblLook w:val="04A0" w:firstRow="1" w:lastRow="0" w:firstColumn="1" w:lastColumn="0" w:noHBand="0" w:noVBand="1"/>
      </w:tblPr>
      <w:tblGrid>
        <w:gridCol w:w="2790"/>
        <w:gridCol w:w="2340"/>
        <w:gridCol w:w="2160"/>
        <w:gridCol w:w="3060"/>
        <w:gridCol w:w="3600"/>
      </w:tblGrid>
      <w:tr w:rsidR="00AB2C9E" w14:paraId="71E17C39" w14:textId="77777777">
        <w:trPr>
          <w:trHeight w:val="288"/>
        </w:trPr>
        <w:tc>
          <w:tcPr>
            <w:tcW w:w="2790" w:type="dxa"/>
            <w:shd w:val="clear" w:color="auto" w:fill="ACB9CA" w:themeFill="text2" w:themeFillTint="66"/>
            <w:tcMar>
              <w:top w:w="0" w:type="auto"/>
              <w:left w:w="0" w:type="auto"/>
              <w:bottom w:w="0" w:type="dxa"/>
              <w:right w:w="0" w:type="auto"/>
            </w:tcMar>
            <w:vAlign w:val="center"/>
          </w:tcPr>
          <w:p w14:paraId="71E17C37" w14:textId="77777777" w:rsidR="00AB2C9E" w:rsidRDefault="00BA642A">
            <w:pPr>
              <w:keepNext/>
              <w:keepLines/>
              <w:widowControl w:val="0"/>
              <w:spacing w:before="100" w:after="100" w:line="240" w:lineRule="auto"/>
              <w:ind w:left="90"/>
              <w:jc w:val="left"/>
              <w:rPr>
                <w:rFonts w:ascii="Calibri" w:eastAsia="Times New Roman" w:hAnsi="Calibri" w:cs="Arial"/>
                <w:color w:val="auto"/>
                <w:lang w:val="en-US"/>
              </w:rPr>
            </w:pPr>
            <w:r>
              <w:rPr>
                <w:rFonts w:ascii="Calibri" w:eastAsia="Times New Roman" w:hAnsi="Calibri" w:cs="Arial"/>
                <w:b/>
                <w:bCs/>
                <w:color w:val="auto"/>
                <w:sz w:val="22"/>
                <w:szCs w:val="20"/>
                <w:lang w:val="en-US"/>
              </w:rPr>
              <w:t>DLI 1</w:t>
            </w:r>
          </w:p>
        </w:tc>
        <w:tc>
          <w:tcPr>
            <w:tcW w:w="11160" w:type="dxa"/>
            <w:gridSpan w:val="4"/>
            <w:shd w:val="clear" w:color="auto" w:fill="ACB9CA" w:themeFill="text2" w:themeFillTint="66"/>
            <w:tcMar>
              <w:top w:w="0" w:type="auto"/>
              <w:left w:w="0" w:type="auto"/>
              <w:bottom w:w="0" w:type="dxa"/>
              <w:right w:w="0" w:type="auto"/>
            </w:tcMar>
            <w:vAlign w:val="center"/>
          </w:tcPr>
          <w:p w14:paraId="71E17C38" w14:textId="77777777" w:rsidR="00AB2C9E" w:rsidRDefault="00BA642A">
            <w:pPr>
              <w:keepNext/>
              <w:keepLines/>
              <w:widowControl w:val="0"/>
              <w:spacing w:before="100" w:after="100" w:line="240" w:lineRule="auto"/>
              <w:ind w:left="90"/>
              <w:jc w:val="left"/>
              <w:rPr>
                <w:rFonts w:ascii="Calibri" w:eastAsia="Times New Roman" w:hAnsi="Calibri" w:cs="Arial"/>
                <w:color w:val="auto"/>
                <w:sz w:val="22"/>
                <w:lang w:val="en-US"/>
              </w:rPr>
            </w:pPr>
            <w:r>
              <w:rPr>
                <w:rFonts w:ascii="Calibri" w:eastAsia="Times New Roman" w:hAnsi="Calibri" w:cs="Arial"/>
                <w:color w:val="auto"/>
                <w:sz w:val="22"/>
                <w:lang w:val="en-US"/>
              </w:rPr>
              <w:t>Organizational Development Plan successfully prepared and implementation on track.</w:t>
            </w:r>
          </w:p>
        </w:tc>
      </w:tr>
      <w:tr w:rsidR="00AB2C9E" w14:paraId="71E17C3F" w14:textId="77777777">
        <w:trPr>
          <w:trHeight w:val="288"/>
        </w:trPr>
        <w:tc>
          <w:tcPr>
            <w:tcW w:w="2790" w:type="dxa"/>
            <w:shd w:val="clear" w:color="auto" w:fill="E7E6E6"/>
            <w:tcMar>
              <w:top w:w="0" w:type="auto"/>
              <w:left w:w="0" w:type="auto"/>
              <w:bottom w:w="0" w:type="dxa"/>
              <w:right w:w="0" w:type="auto"/>
            </w:tcMar>
            <w:vAlign w:val="center"/>
          </w:tcPr>
          <w:p w14:paraId="71E17C3A" w14:textId="77777777" w:rsidR="00AB2C9E" w:rsidRDefault="00BA642A">
            <w:pPr>
              <w:widowControl w:val="0"/>
              <w:spacing w:before="100" w:after="100" w:line="240" w:lineRule="auto"/>
              <w:ind w:lef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Type of DLI</w:t>
            </w:r>
          </w:p>
        </w:tc>
        <w:tc>
          <w:tcPr>
            <w:tcW w:w="2340" w:type="dxa"/>
            <w:shd w:val="clear" w:color="auto" w:fill="E7E6E6"/>
            <w:tcMar>
              <w:top w:w="0" w:type="auto"/>
              <w:left w:w="0" w:type="auto"/>
              <w:bottom w:w="0" w:type="dxa"/>
              <w:right w:w="0" w:type="auto"/>
            </w:tcMar>
            <w:vAlign w:val="center"/>
          </w:tcPr>
          <w:p w14:paraId="71E17C3B"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2160" w:type="dxa"/>
            <w:shd w:val="clear" w:color="auto" w:fill="E7E6E6"/>
            <w:tcMar>
              <w:top w:w="0" w:type="auto"/>
              <w:left w:w="0" w:type="auto"/>
              <w:bottom w:w="0" w:type="dxa"/>
              <w:right w:w="0" w:type="auto"/>
            </w:tcMar>
            <w:vAlign w:val="center"/>
          </w:tcPr>
          <w:p w14:paraId="71E17C3C"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3060" w:type="dxa"/>
            <w:shd w:val="clear" w:color="auto" w:fill="E7E6E6"/>
            <w:tcMar>
              <w:top w:w="0" w:type="auto"/>
              <w:left w:w="0" w:type="auto"/>
              <w:bottom w:w="0" w:type="dxa"/>
              <w:right w:w="0" w:type="auto"/>
            </w:tcMar>
            <w:vAlign w:val="center"/>
          </w:tcPr>
          <w:p w14:paraId="71E17C3D" w14:textId="77777777" w:rsidR="00AB2C9E" w:rsidRDefault="00BA642A">
            <w:pPr>
              <w:widowControl w:val="0"/>
              <w:spacing w:before="100" w:after="100" w:line="240" w:lineRule="auto"/>
              <w:ind w:left="90" w:righ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Total Allocated Amount (USD)</w:t>
            </w:r>
          </w:p>
        </w:tc>
        <w:tc>
          <w:tcPr>
            <w:tcW w:w="3600" w:type="dxa"/>
            <w:shd w:val="clear" w:color="auto" w:fill="E7E6E6"/>
            <w:tcMar>
              <w:top w:w="0" w:type="auto"/>
              <w:left w:w="0" w:type="auto"/>
              <w:bottom w:w="0" w:type="dxa"/>
              <w:right w:w="0" w:type="auto"/>
            </w:tcMar>
            <w:vAlign w:val="center"/>
          </w:tcPr>
          <w:p w14:paraId="71E17C3E" w14:textId="77777777" w:rsidR="00AB2C9E" w:rsidRDefault="00AB2C9E">
            <w:pPr>
              <w:widowControl w:val="0"/>
              <w:spacing w:before="100" w:after="100" w:line="240" w:lineRule="auto"/>
              <w:ind w:left="90" w:right="90"/>
              <w:jc w:val="left"/>
              <w:rPr>
                <w:rFonts w:ascii="Calibri" w:eastAsia="Times New Roman" w:hAnsi="Calibri" w:cs="Arial"/>
                <w:color w:val="000000"/>
                <w:lang w:val="en-US"/>
              </w:rPr>
            </w:pPr>
          </w:p>
        </w:tc>
      </w:tr>
      <w:tr w:rsidR="00AB2C9E" w14:paraId="71E17C45" w14:textId="77777777">
        <w:trPr>
          <w:trHeight w:val="288"/>
        </w:trPr>
        <w:tc>
          <w:tcPr>
            <w:tcW w:w="2790" w:type="dxa"/>
            <w:tcBorders>
              <w:bottom w:val="single" w:sz="4" w:space="0" w:color="D9D9D9"/>
            </w:tcBorders>
            <w:shd w:val="clear" w:color="auto" w:fill="F7F7F7"/>
            <w:tcMar>
              <w:top w:w="0" w:type="auto"/>
              <w:left w:w="0" w:type="auto"/>
              <w:bottom w:w="0" w:type="dxa"/>
              <w:right w:w="0" w:type="auto"/>
            </w:tcMar>
            <w:vAlign w:val="center"/>
          </w:tcPr>
          <w:p w14:paraId="71E17C40" w14:textId="77777777" w:rsidR="00AB2C9E" w:rsidRDefault="00BA642A">
            <w:pPr>
              <w:widowControl w:val="0"/>
              <w:spacing w:before="100" w:after="100" w:line="240" w:lineRule="auto"/>
              <w:ind w:left="90" w:right="90"/>
              <w:jc w:val="left"/>
              <w:rPr>
                <w:rFonts w:ascii="Calibri" w:eastAsia="Times New Roman" w:hAnsi="Calibri" w:cs="Arial"/>
                <w:color w:val="000000"/>
                <w:sz w:val="22"/>
                <w:lang w:val="en-US"/>
              </w:rPr>
            </w:pPr>
            <w:r>
              <w:rPr>
                <w:rFonts w:ascii="Calibri" w:eastAsia="Times New Roman" w:hAnsi="Calibri" w:cs="Arial"/>
                <w:color w:val="000000"/>
                <w:sz w:val="22"/>
                <w:lang w:val="en-US"/>
              </w:rPr>
              <w:t>Output</w:t>
            </w:r>
          </w:p>
        </w:tc>
        <w:tc>
          <w:tcPr>
            <w:tcW w:w="2340" w:type="dxa"/>
            <w:tcBorders>
              <w:bottom w:val="single" w:sz="4" w:space="0" w:color="D9D9D9"/>
            </w:tcBorders>
            <w:shd w:val="clear" w:color="auto" w:fill="F7F7F7"/>
            <w:tcMar>
              <w:top w:w="0" w:type="auto"/>
              <w:left w:w="0" w:type="auto"/>
              <w:bottom w:w="0" w:type="dxa"/>
              <w:right w:w="0" w:type="auto"/>
            </w:tcMar>
            <w:vAlign w:val="center"/>
          </w:tcPr>
          <w:p w14:paraId="71E17C41"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2160" w:type="dxa"/>
            <w:tcBorders>
              <w:bottom w:val="single" w:sz="4" w:space="0" w:color="D9D9D9"/>
            </w:tcBorders>
            <w:shd w:val="clear" w:color="auto" w:fill="F7F7F7"/>
            <w:tcMar>
              <w:top w:w="0" w:type="auto"/>
              <w:left w:w="0" w:type="auto"/>
              <w:bottom w:w="0" w:type="dxa"/>
              <w:right w:w="0" w:type="auto"/>
            </w:tcMar>
            <w:vAlign w:val="center"/>
          </w:tcPr>
          <w:p w14:paraId="71E17C42"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3060" w:type="dxa"/>
            <w:tcBorders>
              <w:bottom w:val="single" w:sz="4" w:space="0" w:color="D9D9D9"/>
            </w:tcBorders>
            <w:shd w:val="clear" w:color="auto" w:fill="F7F7F7"/>
            <w:tcMar>
              <w:top w:w="0" w:type="auto"/>
              <w:left w:w="0" w:type="auto"/>
              <w:bottom w:w="0" w:type="dxa"/>
              <w:right w:w="0" w:type="auto"/>
            </w:tcMar>
            <w:vAlign w:val="center"/>
          </w:tcPr>
          <w:p w14:paraId="71E17C43" w14:textId="77777777" w:rsidR="00AB2C9E" w:rsidRDefault="00BA642A">
            <w:pPr>
              <w:widowControl w:val="0"/>
              <w:spacing w:before="100" w:after="100" w:line="240" w:lineRule="auto"/>
              <w:ind w:left="90" w:right="90"/>
              <w:jc w:val="right"/>
              <w:rPr>
                <w:rFonts w:ascii="Calibri" w:eastAsia="Times New Roman" w:hAnsi="Calibri" w:cs="Arial"/>
                <w:color w:val="000000"/>
                <w:sz w:val="22"/>
                <w:lang w:val="en-US"/>
              </w:rPr>
            </w:pPr>
            <w:r>
              <w:rPr>
                <w:rFonts w:ascii="Calibri" w:eastAsia="Times New Roman" w:hAnsi="Calibri" w:cs="Arial"/>
                <w:color w:val="000000"/>
                <w:sz w:val="22"/>
                <w:lang w:val="en-US"/>
              </w:rPr>
              <w:t>10,000,000.00</w:t>
            </w:r>
          </w:p>
        </w:tc>
        <w:tc>
          <w:tcPr>
            <w:tcW w:w="3600" w:type="dxa"/>
            <w:tcBorders>
              <w:bottom w:val="single" w:sz="4" w:space="0" w:color="D9D9D9"/>
            </w:tcBorders>
            <w:shd w:val="clear" w:color="auto" w:fill="F7F7F7"/>
            <w:tcMar>
              <w:top w:w="0" w:type="auto"/>
              <w:left w:w="0" w:type="auto"/>
              <w:bottom w:w="0" w:type="dxa"/>
              <w:right w:w="0" w:type="auto"/>
            </w:tcMar>
            <w:vAlign w:val="center"/>
          </w:tcPr>
          <w:p w14:paraId="71E17C44" w14:textId="77777777" w:rsidR="00AB2C9E" w:rsidRDefault="00AB2C9E">
            <w:pPr>
              <w:widowControl w:val="0"/>
              <w:spacing w:before="100" w:after="100" w:line="240" w:lineRule="auto"/>
              <w:ind w:left="90" w:right="180"/>
              <w:jc w:val="left"/>
              <w:rPr>
                <w:rFonts w:ascii="Calibri" w:eastAsia="Times New Roman" w:hAnsi="Calibri" w:cs="Arial"/>
                <w:color w:val="000000"/>
                <w:sz w:val="22"/>
                <w:lang w:val="en-US"/>
              </w:rPr>
            </w:pPr>
          </w:p>
        </w:tc>
      </w:tr>
      <w:tr w:rsidR="00AB2C9E" w14:paraId="71E17C4A" w14:textId="77777777">
        <w:trPr>
          <w:trHeight w:val="288"/>
        </w:trPr>
        <w:tc>
          <w:tcPr>
            <w:tcW w:w="2790" w:type="dxa"/>
            <w:tcBorders>
              <w:bottom w:val="none" w:sz="4" w:space="0" w:color="000000"/>
            </w:tcBorders>
            <w:shd w:val="clear" w:color="auto" w:fill="E7E6E6"/>
            <w:tcMar>
              <w:top w:w="0" w:type="auto"/>
              <w:left w:w="0" w:type="auto"/>
              <w:bottom w:w="0" w:type="dxa"/>
              <w:right w:w="0" w:type="auto"/>
            </w:tcMar>
            <w:vAlign w:val="center"/>
          </w:tcPr>
          <w:p w14:paraId="71E17C46"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Period</w:t>
            </w:r>
          </w:p>
        </w:tc>
        <w:tc>
          <w:tcPr>
            <w:tcW w:w="4500" w:type="dxa"/>
            <w:gridSpan w:val="2"/>
            <w:tcBorders>
              <w:bottom w:val="none" w:sz="4" w:space="0" w:color="000000"/>
            </w:tcBorders>
            <w:shd w:val="clear" w:color="auto" w:fill="E7E6E6"/>
            <w:tcMar>
              <w:top w:w="0" w:type="auto"/>
              <w:left w:w="0" w:type="auto"/>
              <w:bottom w:w="0" w:type="dxa"/>
              <w:right w:w="0" w:type="auto"/>
            </w:tcMar>
            <w:vAlign w:val="center"/>
          </w:tcPr>
          <w:p w14:paraId="71E17C47"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Value</w:t>
            </w:r>
          </w:p>
        </w:tc>
        <w:tc>
          <w:tcPr>
            <w:tcW w:w="3060" w:type="dxa"/>
            <w:tcBorders>
              <w:bottom w:val="none" w:sz="4" w:space="0" w:color="000000"/>
            </w:tcBorders>
            <w:shd w:val="clear" w:color="auto" w:fill="E7E6E6"/>
            <w:tcMar>
              <w:top w:w="0" w:type="auto"/>
              <w:left w:w="0" w:type="auto"/>
              <w:bottom w:w="0" w:type="dxa"/>
              <w:right w:w="0" w:type="auto"/>
            </w:tcMar>
            <w:vAlign w:val="center"/>
          </w:tcPr>
          <w:p w14:paraId="71E17C48" w14:textId="77777777" w:rsidR="00AB2C9E" w:rsidRDefault="00BA642A">
            <w:pPr>
              <w:widowControl w:val="0"/>
              <w:spacing w:after="0" w:line="240" w:lineRule="auto"/>
              <w:ind w:left="90" w:right="90"/>
              <w:jc w:val="righ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Allocated Amount (USD)</w:t>
            </w:r>
          </w:p>
        </w:tc>
        <w:tc>
          <w:tcPr>
            <w:tcW w:w="3600" w:type="dxa"/>
            <w:tcBorders>
              <w:bottom w:val="none" w:sz="4" w:space="0" w:color="000000"/>
            </w:tcBorders>
            <w:shd w:val="clear" w:color="auto" w:fill="E7E6E6"/>
            <w:tcMar>
              <w:top w:w="0" w:type="auto"/>
              <w:left w:w="0" w:type="auto"/>
              <w:bottom w:w="0" w:type="dxa"/>
              <w:right w:w="0" w:type="auto"/>
            </w:tcMar>
            <w:vAlign w:val="center"/>
          </w:tcPr>
          <w:p w14:paraId="71E17C49" w14:textId="77777777" w:rsidR="00AB2C9E" w:rsidRDefault="00AB2C9E">
            <w:pPr>
              <w:widowControl w:val="0"/>
              <w:spacing w:after="0" w:line="240" w:lineRule="auto"/>
              <w:ind w:left="90"/>
              <w:jc w:val="left"/>
              <w:rPr>
                <w:rFonts w:ascii="Calibri" w:eastAsia="Times New Roman" w:hAnsi="Calibri" w:cs="Arial"/>
                <w:b/>
                <w:bCs/>
                <w:color w:val="404040"/>
                <w:sz w:val="22"/>
                <w:szCs w:val="20"/>
                <w:lang w:val="en-US"/>
              </w:rPr>
            </w:pPr>
          </w:p>
        </w:tc>
      </w:tr>
      <w:tr w:rsidR="00AB2C9E" w14:paraId="71E17C70" w14:textId="77777777">
        <w:trPr>
          <w:trHeight w:val="288"/>
        </w:trPr>
        <w:tc>
          <w:tcPr>
            <w:tcW w:w="13950" w:type="dxa"/>
            <w:gridSpan w:val="5"/>
            <w:tcBorders>
              <w:top w:val="none" w:sz="4" w:space="0" w:color="000000"/>
            </w:tcBorders>
            <w:shd w:val="clear" w:color="auto" w:fill="F7F7F7"/>
            <w:tcMar>
              <w:top w:w="0" w:type="auto"/>
              <w:left w:w="0" w:type="auto"/>
              <w:bottom w:w="0" w:type="dxa"/>
              <w:right w:w="0" w:type="auto"/>
            </w:tcMar>
            <w:vAlign w:val="center"/>
          </w:tcPr>
          <w:tbl>
            <w:tblPr>
              <w:tblW w:w="0" w:type="auto"/>
              <w:tblLayout w:type="fixed"/>
              <w:tblCellMar>
                <w:left w:w="0" w:type="dxa"/>
                <w:right w:w="0" w:type="dxa"/>
              </w:tblCellMar>
              <w:tblLook w:val="04A0" w:firstRow="1" w:lastRow="0" w:firstColumn="1" w:lastColumn="0" w:noHBand="0" w:noVBand="1"/>
            </w:tblPr>
            <w:tblGrid>
              <w:gridCol w:w="13825"/>
            </w:tblGrid>
            <w:tr w:rsidR="00AB2C9E" w14:paraId="71E17C6E" w14:textId="77777777">
              <w:tc>
                <w:tcPr>
                  <w:tcW w:w="13825" w:type="dxa"/>
                  <w:shd w:val="clear" w:color="auto" w:fill="auto"/>
                </w:tcPr>
                <w:p w14:paraId="71E17C4B"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C50" w14:textId="77777777">
                    <w:tc>
                      <w:tcPr>
                        <w:tcW w:w="2790" w:type="dxa"/>
                        <w:tcBorders>
                          <w:bottom w:val="none" w:sz="4" w:space="0" w:color="000000"/>
                        </w:tcBorders>
                        <w:shd w:val="clear" w:color="auto" w:fill="auto"/>
                      </w:tcPr>
                      <w:p w14:paraId="71E17C4C"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Baseline</w:t>
                        </w:r>
                      </w:p>
                    </w:tc>
                    <w:tc>
                      <w:tcPr>
                        <w:tcW w:w="4500" w:type="dxa"/>
                        <w:tcBorders>
                          <w:bottom w:val="none" w:sz="4" w:space="0" w:color="000000"/>
                        </w:tcBorders>
                        <w:shd w:val="clear" w:color="auto" w:fill="auto"/>
                      </w:tcPr>
                      <w:p w14:paraId="71E17C4D"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NA</w:t>
                        </w:r>
                      </w:p>
                    </w:tc>
                    <w:tc>
                      <w:tcPr>
                        <w:tcW w:w="3060" w:type="dxa"/>
                        <w:tcBorders>
                          <w:bottom w:val="none" w:sz="4" w:space="0" w:color="000000"/>
                        </w:tcBorders>
                        <w:shd w:val="clear" w:color="auto" w:fill="auto"/>
                      </w:tcPr>
                      <w:p w14:paraId="71E17C4E" w14:textId="77777777" w:rsidR="00AB2C9E" w:rsidRDefault="00AB2C9E">
                        <w:pPr>
                          <w:widowControl w:val="0"/>
                          <w:spacing w:before="100" w:after="100" w:line="240" w:lineRule="auto"/>
                          <w:ind w:left="90" w:right="85"/>
                          <w:jc w:val="right"/>
                          <w:rPr>
                            <w:rFonts w:ascii="Calibri" w:eastAsia="Times New Roman" w:hAnsi="Calibri" w:cs="Arial"/>
                            <w:bCs/>
                            <w:color w:val="404040"/>
                            <w:sz w:val="22"/>
                            <w:lang w:val="en-US"/>
                          </w:rPr>
                        </w:pPr>
                      </w:p>
                    </w:tc>
                    <w:tc>
                      <w:tcPr>
                        <w:tcW w:w="3595" w:type="dxa"/>
                        <w:tcBorders>
                          <w:bottom w:val="none" w:sz="4" w:space="0" w:color="000000"/>
                        </w:tcBorders>
                        <w:shd w:val="clear" w:color="auto" w:fill="auto"/>
                      </w:tcPr>
                      <w:p w14:paraId="71E17C4F"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C51"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C52"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C57" w14:textId="77777777">
                    <w:tc>
                      <w:tcPr>
                        <w:tcW w:w="2790" w:type="dxa"/>
                        <w:tcBorders>
                          <w:bottom w:val="none" w:sz="4" w:space="0" w:color="000000"/>
                        </w:tcBorders>
                        <w:shd w:val="clear" w:color="auto" w:fill="auto"/>
                      </w:tcPr>
                      <w:p w14:paraId="71E17C53"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Prior Results</w:t>
                        </w:r>
                      </w:p>
                    </w:tc>
                    <w:tc>
                      <w:tcPr>
                        <w:tcW w:w="4500" w:type="dxa"/>
                        <w:tcBorders>
                          <w:bottom w:val="none" w:sz="4" w:space="0" w:color="000000"/>
                        </w:tcBorders>
                        <w:shd w:val="clear" w:color="auto" w:fill="auto"/>
                      </w:tcPr>
                      <w:p w14:paraId="71E17C54" w14:textId="77777777" w:rsidR="00AB2C9E" w:rsidRDefault="00AB2C9E">
                        <w:pPr>
                          <w:widowControl w:val="0"/>
                          <w:spacing w:before="100" w:after="100" w:line="240" w:lineRule="auto"/>
                          <w:ind w:left="78" w:right="85"/>
                          <w:jc w:val="left"/>
                          <w:rPr>
                            <w:rFonts w:ascii="Calibri" w:eastAsia="Times New Roman" w:hAnsi="Calibri" w:cs="Arial"/>
                            <w:bCs/>
                            <w:color w:val="404040"/>
                            <w:sz w:val="22"/>
                            <w:lang w:val="en-US"/>
                          </w:rPr>
                        </w:pPr>
                      </w:p>
                    </w:tc>
                    <w:tc>
                      <w:tcPr>
                        <w:tcW w:w="3060" w:type="dxa"/>
                        <w:tcBorders>
                          <w:bottom w:val="none" w:sz="4" w:space="0" w:color="000000"/>
                        </w:tcBorders>
                        <w:shd w:val="clear" w:color="auto" w:fill="auto"/>
                      </w:tcPr>
                      <w:p w14:paraId="71E17C55"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0.00</w:t>
                        </w:r>
                      </w:p>
                    </w:tc>
                    <w:tc>
                      <w:tcPr>
                        <w:tcW w:w="3595" w:type="dxa"/>
                        <w:tcBorders>
                          <w:bottom w:val="none" w:sz="4" w:space="0" w:color="000000"/>
                        </w:tcBorders>
                        <w:shd w:val="clear" w:color="auto" w:fill="auto"/>
                      </w:tcPr>
                      <w:p w14:paraId="71E17C56"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C58"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C59"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C5E" w14:textId="77777777">
                    <w:tc>
                      <w:tcPr>
                        <w:tcW w:w="2790" w:type="dxa"/>
                        <w:tcBorders>
                          <w:bottom w:val="none" w:sz="4" w:space="0" w:color="000000"/>
                        </w:tcBorders>
                        <w:shd w:val="clear" w:color="auto" w:fill="auto"/>
                      </w:tcPr>
                      <w:p w14:paraId="71E17C5A"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2018/2019</w:t>
                        </w:r>
                      </w:p>
                    </w:tc>
                    <w:tc>
                      <w:tcPr>
                        <w:tcW w:w="4500" w:type="dxa"/>
                        <w:tcBorders>
                          <w:bottom w:val="none" w:sz="4" w:space="0" w:color="000000"/>
                        </w:tcBorders>
                        <w:shd w:val="clear" w:color="auto" w:fill="auto"/>
                      </w:tcPr>
                      <w:p w14:paraId="71E17C5B"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Organizational review, including capacity needs assessment of MINAGRI completed and new functional structures in place</w:t>
                        </w:r>
                      </w:p>
                    </w:tc>
                    <w:tc>
                      <w:tcPr>
                        <w:tcW w:w="3060" w:type="dxa"/>
                        <w:tcBorders>
                          <w:bottom w:val="none" w:sz="4" w:space="0" w:color="000000"/>
                        </w:tcBorders>
                        <w:shd w:val="clear" w:color="auto" w:fill="auto"/>
                      </w:tcPr>
                      <w:p w14:paraId="71E17C5C"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4,000,000.00</w:t>
                        </w:r>
                      </w:p>
                    </w:tc>
                    <w:tc>
                      <w:tcPr>
                        <w:tcW w:w="3595" w:type="dxa"/>
                        <w:tcBorders>
                          <w:bottom w:val="none" w:sz="4" w:space="0" w:color="000000"/>
                        </w:tcBorders>
                        <w:shd w:val="clear" w:color="auto" w:fill="auto"/>
                      </w:tcPr>
                      <w:p w14:paraId="71E17C5D"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Total disbursement upon receipt of unqualified OAG report</w:t>
                        </w:r>
                      </w:p>
                    </w:tc>
                  </w:tr>
                </w:tbl>
                <w:p w14:paraId="71E17C5F"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C60"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C65" w14:textId="77777777">
                    <w:tc>
                      <w:tcPr>
                        <w:tcW w:w="2790" w:type="dxa"/>
                        <w:tcBorders>
                          <w:bottom w:val="none" w:sz="4" w:space="0" w:color="000000"/>
                        </w:tcBorders>
                        <w:shd w:val="clear" w:color="auto" w:fill="auto"/>
                      </w:tcPr>
                      <w:p w14:paraId="71E17C61"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2019/2020</w:t>
                        </w:r>
                      </w:p>
                    </w:tc>
                    <w:tc>
                      <w:tcPr>
                        <w:tcW w:w="4500" w:type="dxa"/>
                        <w:tcBorders>
                          <w:bottom w:val="none" w:sz="4" w:space="0" w:color="000000"/>
                        </w:tcBorders>
                        <w:shd w:val="clear" w:color="auto" w:fill="auto"/>
                      </w:tcPr>
                      <w:p w14:paraId="71E17C62"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Organizational Development (OD) Plan for MINAGRI prepared and approved</w:t>
                        </w:r>
                      </w:p>
                    </w:tc>
                    <w:tc>
                      <w:tcPr>
                        <w:tcW w:w="3060" w:type="dxa"/>
                        <w:tcBorders>
                          <w:bottom w:val="none" w:sz="4" w:space="0" w:color="000000"/>
                        </w:tcBorders>
                        <w:shd w:val="clear" w:color="auto" w:fill="auto"/>
                      </w:tcPr>
                      <w:p w14:paraId="71E17C63"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4,000,000.00</w:t>
                        </w:r>
                      </w:p>
                    </w:tc>
                    <w:tc>
                      <w:tcPr>
                        <w:tcW w:w="3595" w:type="dxa"/>
                        <w:tcBorders>
                          <w:bottom w:val="none" w:sz="4" w:space="0" w:color="000000"/>
                        </w:tcBorders>
                        <w:shd w:val="clear" w:color="auto" w:fill="auto"/>
                      </w:tcPr>
                      <w:p w14:paraId="71E17C64"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Total disbursement upon receipt of unqualified OAG report</w:t>
                        </w:r>
                      </w:p>
                    </w:tc>
                  </w:tr>
                </w:tbl>
                <w:p w14:paraId="71E17C66"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C67"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C6C" w14:textId="77777777">
                    <w:tc>
                      <w:tcPr>
                        <w:tcW w:w="2790" w:type="dxa"/>
                        <w:tcBorders>
                          <w:bottom w:val="none" w:sz="4" w:space="0" w:color="000000"/>
                        </w:tcBorders>
                        <w:shd w:val="clear" w:color="auto" w:fill="auto"/>
                      </w:tcPr>
                      <w:p w14:paraId="71E17C68"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2020/2021</w:t>
                        </w:r>
                      </w:p>
                    </w:tc>
                    <w:tc>
                      <w:tcPr>
                        <w:tcW w:w="4500" w:type="dxa"/>
                        <w:tcBorders>
                          <w:bottom w:val="none" w:sz="4" w:space="0" w:color="000000"/>
                        </w:tcBorders>
                        <w:shd w:val="clear" w:color="auto" w:fill="auto"/>
                      </w:tcPr>
                      <w:p w14:paraId="71E17C69"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Upgrade of HR management function completed</w:t>
                        </w:r>
                      </w:p>
                    </w:tc>
                    <w:tc>
                      <w:tcPr>
                        <w:tcW w:w="3060" w:type="dxa"/>
                        <w:tcBorders>
                          <w:bottom w:val="none" w:sz="4" w:space="0" w:color="000000"/>
                        </w:tcBorders>
                        <w:shd w:val="clear" w:color="auto" w:fill="auto"/>
                      </w:tcPr>
                      <w:p w14:paraId="71E17C6A"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2,000,000.00</w:t>
                        </w:r>
                      </w:p>
                    </w:tc>
                    <w:tc>
                      <w:tcPr>
                        <w:tcW w:w="3595" w:type="dxa"/>
                        <w:tcBorders>
                          <w:bottom w:val="none" w:sz="4" w:space="0" w:color="000000"/>
                        </w:tcBorders>
                        <w:shd w:val="clear" w:color="auto" w:fill="auto"/>
                      </w:tcPr>
                      <w:p w14:paraId="71E17C6B"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Total disbursement upon receipt of unqualified OAG report</w:t>
                        </w:r>
                      </w:p>
                    </w:tc>
                  </w:tr>
                </w:tbl>
                <w:p w14:paraId="71E17C6D" w14:textId="77777777" w:rsidR="00AB2C9E" w:rsidRDefault="00AB2C9E">
                  <w:pPr>
                    <w:widowControl w:val="0"/>
                    <w:spacing w:after="0" w:line="14" w:lineRule="exact"/>
                    <w:jc w:val="left"/>
                    <w:rPr>
                      <w:rFonts w:ascii="Calibri" w:eastAsia="Times New Roman" w:hAnsi="Calibri" w:cs="Arial"/>
                      <w:bCs/>
                      <w:color w:val="404040"/>
                      <w:szCs w:val="20"/>
                      <w:lang w:val="en-US"/>
                    </w:rPr>
                  </w:pPr>
                </w:p>
              </w:tc>
            </w:tr>
          </w:tbl>
          <w:p w14:paraId="71E17C6F" w14:textId="77777777" w:rsidR="00AB2C9E" w:rsidRDefault="00AB2C9E">
            <w:pPr>
              <w:widowControl w:val="0"/>
              <w:spacing w:before="100" w:after="100" w:line="240" w:lineRule="auto"/>
              <w:jc w:val="left"/>
              <w:rPr>
                <w:rFonts w:ascii="Calibri" w:eastAsia="Times New Roman" w:hAnsi="Calibri" w:cs="Arial"/>
                <w:bCs/>
                <w:color w:val="404040"/>
                <w:szCs w:val="20"/>
                <w:lang w:val="en-US"/>
              </w:rPr>
            </w:pPr>
          </w:p>
        </w:tc>
      </w:tr>
    </w:tbl>
    <w:p w14:paraId="71E17C71" w14:textId="77777777" w:rsidR="00AB2C9E" w:rsidRDefault="00AB2C9E">
      <w:pPr>
        <w:widowControl w:val="0"/>
        <w:shd w:val="clear" w:color="auto" w:fill="F7F7F7"/>
        <w:spacing w:after="0" w:line="14" w:lineRule="exact"/>
        <w:ind w:left="-546" w:right="-417"/>
        <w:jc w:val="left"/>
        <w:rPr>
          <w:rFonts w:ascii="Calibri" w:eastAsia="Times New Roman" w:hAnsi="Calibri" w:cs="Arial"/>
          <w:b/>
          <w:bCs/>
          <w:color w:val="auto"/>
          <w:sz w:val="22"/>
          <w:lang w:val="en-US"/>
        </w:rPr>
      </w:pPr>
    </w:p>
    <w:p w14:paraId="71E17C72" w14:textId="77777777" w:rsidR="00AB2C9E" w:rsidRDefault="00AB2C9E">
      <w:pPr>
        <w:keepNext/>
        <w:keepLines/>
        <w:widowControl w:val="0"/>
        <w:shd w:val="clear" w:color="auto" w:fill="F7F7F7"/>
        <w:spacing w:after="0" w:line="14" w:lineRule="exact"/>
        <w:ind w:left="-546" w:right="-417"/>
        <w:jc w:val="left"/>
        <w:rPr>
          <w:rFonts w:ascii="Calibri" w:eastAsia="Times New Roman" w:hAnsi="Calibri" w:cs="Arial"/>
          <w:b/>
          <w:bCs/>
          <w:color w:val="auto"/>
          <w:sz w:val="22"/>
          <w:lang w:val="en-US"/>
        </w:rPr>
      </w:pPr>
    </w:p>
    <w:tbl>
      <w:tblPr>
        <w:tblW w:w="13950" w:type="dxa"/>
        <w:tblInd w:w="-54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shd w:val="clear" w:color="auto" w:fill="F7F7F7"/>
        <w:tblLayout w:type="fixed"/>
        <w:tblCellMar>
          <w:left w:w="0" w:type="dxa"/>
          <w:bottom w:w="72" w:type="dxa"/>
          <w:right w:w="0" w:type="dxa"/>
        </w:tblCellMar>
        <w:tblLook w:val="04A0" w:firstRow="1" w:lastRow="0" w:firstColumn="1" w:lastColumn="0" w:noHBand="0" w:noVBand="1"/>
      </w:tblPr>
      <w:tblGrid>
        <w:gridCol w:w="2790"/>
        <w:gridCol w:w="2340"/>
        <w:gridCol w:w="2160"/>
        <w:gridCol w:w="3060"/>
        <w:gridCol w:w="3600"/>
      </w:tblGrid>
      <w:tr w:rsidR="00AB2C9E" w14:paraId="71E17C75" w14:textId="77777777">
        <w:trPr>
          <w:trHeight w:val="288"/>
        </w:trPr>
        <w:tc>
          <w:tcPr>
            <w:tcW w:w="2790" w:type="dxa"/>
            <w:shd w:val="clear" w:color="auto" w:fill="ACB9CA" w:themeFill="text2" w:themeFillTint="66"/>
            <w:tcMar>
              <w:top w:w="0" w:type="auto"/>
              <w:left w:w="0" w:type="auto"/>
              <w:bottom w:w="0" w:type="dxa"/>
              <w:right w:w="0" w:type="auto"/>
            </w:tcMar>
            <w:vAlign w:val="center"/>
          </w:tcPr>
          <w:p w14:paraId="71E17C73" w14:textId="77777777" w:rsidR="00AB2C9E" w:rsidRDefault="00BA642A">
            <w:pPr>
              <w:keepNext/>
              <w:keepLines/>
              <w:widowControl w:val="0"/>
              <w:spacing w:before="100" w:after="100" w:line="240" w:lineRule="auto"/>
              <w:ind w:left="90"/>
              <w:jc w:val="left"/>
              <w:rPr>
                <w:rFonts w:ascii="Calibri" w:eastAsia="Times New Roman" w:hAnsi="Calibri" w:cs="Arial"/>
                <w:color w:val="auto"/>
                <w:lang w:val="en-US"/>
              </w:rPr>
            </w:pPr>
            <w:r>
              <w:rPr>
                <w:rFonts w:ascii="Calibri" w:eastAsia="Times New Roman" w:hAnsi="Calibri" w:cs="Arial"/>
                <w:b/>
                <w:bCs/>
                <w:color w:val="auto"/>
                <w:sz w:val="22"/>
                <w:szCs w:val="20"/>
                <w:lang w:val="en-US"/>
              </w:rPr>
              <w:t>DLI 2</w:t>
            </w:r>
          </w:p>
        </w:tc>
        <w:tc>
          <w:tcPr>
            <w:tcW w:w="11160" w:type="dxa"/>
            <w:gridSpan w:val="4"/>
            <w:shd w:val="clear" w:color="auto" w:fill="ACB9CA" w:themeFill="text2" w:themeFillTint="66"/>
            <w:tcMar>
              <w:top w:w="0" w:type="auto"/>
              <w:left w:w="0" w:type="auto"/>
              <w:bottom w:w="0" w:type="dxa"/>
              <w:right w:w="0" w:type="auto"/>
            </w:tcMar>
            <w:vAlign w:val="center"/>
          </w:tcPr>
          <w:p w14:paraId="71E17C74" w14:textId="77777777" w:rsidR="00AB2C9E" w:rsidRDefault="00BA642A">
            <w:pPr>
              <w:keepNext/>
              <w:keepLines/>
              <w:widowControl w:val="0"/>
              <w:spacing w:before="100" w:after="100" w:line="240" w:lineRule="auto"/>
              <w:ind w:left="90"/>
              <w:jc w:val="left"/>
              <w:rPr>
                <w:rFonts w:ascii="Calibri" w:eastAsia="Times New Roman" w:hAnsi="Calibri" w:cs="Arial"/>
                <w:color w:val="auto"/>
                <w:sz w:val="22"/>
                <w:lang w:val="en-US"/>
              </w:rPr>
            </w:pPr>
            <w:r>
              <w:rPr>
                <w:rFonts w:ascii="Calibri" w:eastAsia="Times New Roman" w:hAnsi="Calibri" w:cs="Arial"/>
                <w:color w:val="auto"/>
                <w:sz w:val="22"/>
                <w:lang w:val="en-US"/>
              </w:rPr>
              <w:t>Improved analytical and policy reform competencies demonstrated.</w:t>
            </w:r>
          </w:p>
        </w:tc>
      </w:tr>
      <w:tr w:rsidR="00AB2C9E" w14:paraId="71E17C7B" w14:textId="77777777">
        <w:trPr>
          <w:trHeight w:val="288"/>
        </w:trPr>
        <w:tc>
          <w:tcPr>
            <w:tcW w:w="2790" w:type="dxa"/>
            <w:shd w:val="clear" w:color="auto" w:fill="E7E6E6"/>
            <w:tcMar>
              <w:top w:w="0" w:type="auto"/>
              <w:left w:w="0" w:type="auto"/>
              <w:bottom w:w="0" w:type="dxa"/>
              <w:right w:w="0" w:type="auto"/>
            </w:tcMar>
            <w:vAlign w:val="center"/>
          </w:tcPr>
          <w:p w14:paraId="71E17C76" w14:textId="77777777" w:rsidR="00AB2C9E" w:rsidRDefault="00BA642A">
            <w:pPr>
              <w:widowControl w:val="0"/>
              <w:spacing w:before="100" w:after="100" w:line="240" w:lineRule="auto"/>
              <w:ind w:lef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Type of DLI</w:t>
            </w:r>
          </w:p>
        </w:tc>
        <w:tc>
          <w:tcPr>
            <w:tcW w:w="2340" w:type="dxa"/>
            <w:shd w:val="clear" w:color="auto" w:fill="E7E6E6"/>
            <w:tcMar>
              <w:top w:w="0" w:type="auto"/>
              <w:left w:w="0" w:type="auto"/>
              <w:bottom w:w="0" w:type="dxa"/>
              <w:right w:w="0" w:type="auto"/>
            </w:tcMar>
            <w:vAlign w:val="center"/>
          </w:tcPr>
          <w:p w14:paraId="71E17C77"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2160" w:type="dxa"/>
            <w:shd w:val="clear" w:color="auto" w:fill="E7E6E6"/>
            <w:tcMar>
              <w:top w:w="0" w:type="auto"/>
              <w:left w:w="0" w:type="auto"/>
              <w:bottom w:w="0" w:type="dxa"/>
              <w:right w:w="0" w:type="auto"/>
            </w:tcMar>
            <w:vAlign w:val="center"/>
          </w:tcPr>
          <w:p w14:paraId="71E17C78"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3060" w:type="dxa"/>
            <w:shd w:val="clear" w:color="auto" w:fill="E7E6E6"/>
            <w:tcMar>
              <w:top w:w="0" w:type="auto"/>
              <w:left w:w="0" w:type="auto"/>
              <w:bottom w:w="0" w:type="dxa"/>
              <w:right w:w="0" w:type="auto"/>
            </w:tcMar>
            <w:vAlign w:val="center"/>
          </w:tcPr>
          <w:p w14:paraId="71E17C79" w14:textId="77777777" w:rsidR="00AB2C9E" w:rsidRDefault="00BA642A">
            <w:pPr>
              <w:widowControl w:val="0"/>
              <w:spacing w:before="100" w:after="100" w:line="240" w:lineRule="auto"/>
              <w:ind w:left="90" w:righ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Total Allocated Amount (USD)</w:t>
            </w:r>
          </w:p>
        </w:tc>
        <w:tc>
          <w:tcPr>
            <w:tcW w:w="3600" w:type="dxa"/>
            <w:shd w:val="clear" w:color="auto" w:fill="E7E6E6"/>
            <w:tcMar>
              <w:top w:w="0" w:type="auto"/>
              <w:left w:w="0" w:type="auto"/>
              <w:bottom w:w="0" w:type="dxa"/>
              <w:right w:w="0" w:type="auto"/>
            </w:tcMar>
            <w:vAlign w:val="center"/>
          </w:tcPr>
          <w:p w14:paraId="71E17C7A" w14:textId="77777777" w:rsidR="00AB2C9E" w:rsidRDefault="00AB2C9E">
            <w:pPr>
              <w:widowControl w:val="0"/>
              <w:spacing w:before="100" w:after="100" w:line="240" w:lineRule="auto"/>
              <w:ind w:left="90" w:right="90"/>
              <w:jc w:val="left"/>
              <w:rPr>
                <w:rFonts w:ascii="Calibri" w:eastAsia="Times New Roman" w:hAnsi="Calibri" w:cs="Arial"/>
                <w:color w:val="000000"/>
                <w:lang w:val="en-US"/>
              </w:rPr>
            </w:pPr>
          </w:p>
        </w:tc>
      </w:tr>
      <w:tr w:rsidR="00AB2C9E" w14:paraId="71E17C81" w14:textId="77777777">
        <w:trPr>
          <w:trHeight w:val="288"/>
        </w:trPr>
        <w:tc>
          <w:tcPr>
            <w:tcW w:w="2790" w:type="dxa"/>
            <w:tcBorders>
              <w:bottom w:val="single" w:sz="4" w:space="0" w:color="D9D9D9"/>
            </w:tcBorders>
            <w:shd w:val="clear" w:color="auto" w:fill="F7F7F7"/>
            <w:tcMar>
              <w:top w:w="0" w:type="auto"/>
              <w:left w:w="0" w:type="auto"/>
              <w:bottom w:w="0" w:type="dxa"/>
              <w:right w:w="0" w:type="auto"/>
            </w:tcMar>
            <w:vAlign w:val="center"/>
          </w:tcPr>
          <w:p w14:paraId="71E17C7C" w14:textId="77777777" w:rsidR="00AB2C9E" w:rsidRDefault="00BA642A">
            <w:pPr>
              <w:widowControl w:val="0"/>
              <w:spacing w:before="100" w:after="100" w:line="240" w:lineRule="auto"/>
              <w:ind w:left="90" w:right="90"/>
              <w:jc w:val="left"/>
              <w:rPr>
                <w:rFonts w:ascii="Calibri" w:eastAsia="Times New Roman" w:hAnsi="Calibri" w:cs="Arial"/>
                <w:color w:val="000000"/>
                <w:sz w:val="22"/>
                <w:lang w:val="en-US"/>
              </w:rPr>
            </w:pPr>
            <w:r>
              <w:rPr>
                <w:rFonts w:ascii="Calibri" w:eastAsia="Times New Roman" w:hAnsi="Calibri" w:cs="Arial"/>
                <w:color w:val="000000"/>
                <w:sz w:val="22"/>
                <w:lang w:val="en-US"/>
              </w:rPr>
              <w:lastRenderedPageBreak/>
              <w:t>Output</w:t>
            </w:r>
          </w:p>
        </w:tc>
        <w:tc>
          <w:tcPr>
            <w:tcW w:w="2340" w:type="dxa"/>
            <w:tcBorders>
              <w:bottom w:val="single" w:sz="4" w:space="0" w:color="D9D9D9"/>
            </w:tcBorders>
            <w:shd w:val="clear" w:color="auto" w:fill="F7F7F7"/>
            <w:tcMar>
              <w:top w:w="0" w:type="auto"/>
              <w:left w:w="0" w:type="auto"/>
              <w:bottom w:w="0" w:type="dxa"/>
              <w:right w:w="0" w:type="auto"/>
            </w:tcMar>
            <w:vAlign w:val="center"/>
          </w:tcPr>
          <w:p w14:paraId="71E17C7D"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2160" w:type="dxa"/>
            <w:tcBorders>
              <w:bottom w:val="single" w:sz="4" w:space="0" w:color="D9D9D9"/>
            </w:tcBorders>
            <w:shd w:val="clear" w:color="auto" w:fill="F7F7F7"/>
            <w:tcMar>
              <w:top w:w="0" w:type="auto"/>
              <w:left w:w="0" w:type="auto"/>
              <w:bottom w:w="0" w:type="dxa"/>
              <w:right w:w="0" w:type="auto"/>
            </w:tcMar>
            <w:vAlign w:val="center"/>
          </w:tcPr>
          <w:p w14:paraId="71E17C7E"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3060" w:type="dxa"/>
            <w:tcBorders>
              <w:bottom w:val="single" w:sz="4" w:space="0" w:color="D9D9D9"/>
            </w:tcBorders>
            <w:shd w:val="clear" w:color="auto" w:fill="F7F7F7"/>
            <w:tcMar>
              <w:top w:w="0" w:type="auto"/>
              <w:left w:w="0" w:type="auto"/>
              <w:bottom w:w="0" w:type="dxa"/>
              <w:right w:w="0" w:type="auto"/>
            </w:tcMar>
            <w:vAlign w:val="center"/>
          </w:tcPr>
          <w:p w14:paraId="71E17C7F" w14:textId="77777777" w:rsidR="00AB2C9E" w:rsidRDefault="00BA642A">
            <w:pPr>
              <w:widowControl w:val="0"/>
              <w:spacing w:before="100" w:after="100" w:line="240" w:lineRule="auto"/>
              <w:ind w:left="90" w:right="90"/>
              <w:jc w:val="right"/>
              <w:rPr>
                <w:rFonts w:ascii="Calibri" w:eastAsia="Times New Roman" w:hAnsi="Calibri" w:cs="Arial"/>
                <w:color w:val="000000"/>
                <w:sz w:val="22"/>
                <w:lang w:val="en-US"/>
              </w:rPr>
            </w:pPr>
            <w:r>
              <w:rPr>
                <w:rFonts w:ascii="Calibri" w:eastAsia="Times New Roman" w:hAnsi="Calibri" w:cs="Arial"/>
                <w:color w:val="000000"/>
                <w:sz w:val="22"/>
                <w:lang w:val="en-US"/>
              </w:rPr>
              <w:t>10,000,000.00</w:t>
            </w:r>
          </w:p>
        </w:tc>
        <w:tc>
          <w:tcPr>
            <w:tcW w:w="3600" w:type="dxa"/>
            <w:tcBorders>
              <w:bottom w:val="single" w:sz="4" w:space="0" w:color="D9D9D9"/>
            </w:tcBorders>
            <w:shd w:val="clear" w:color="auto" w:fill="F7F7F7"/>
            <w:tcMar>
              <w:top w:w="0" w:type="auto"/>
              <w:left w:w="0" w:type="auto"/>
              <w:bottom w:w="0" w:type="dxa"/>
              <w:right w:w="0" w:type="auto"/>
            </w:tcMar>
            <w:vAlign w:val="center"/>
          </w:tcPr>
          <w:p w14:paraId="71E17C80" w14:textId="77777777" w:rsidR="00AB2C9E" w:rsidRDefault="00AB2C9E">
            <w:pPr>
              <w:widowControl w:val="0"/>
              <w:spacing w:before="100" w:after="100" w:line="240" w:lineRule="auto"/>
              <w:ind w:left="90" w:right="180"/>
              <w:jc w:val="left"/>
              <w:rPr>
                <w:rFonts w:ascii="Calibri" w:eastAsia="Times New Roman" w:hAnsi="Calibri" w:cs="Arial"/>
                <w:color w:val="000000"/>
                <w:sz w:val="22"/>
                <w:lang w:val="en-US"/>
              </w:rPr>
            </w:pPr>
          </w:p>
        </w:tc>
      </w:tr>
      <w:tr w:rsidR="00AB2C9E" w14:paraId="71E17C86" w14:textId="77777777">
        <w:trPr>
          <w:trHeight w:val="288"/>
        </w:trPr>
        <w:tc>
          <w:tcPr>
            <w:tcW w:w="2790" w:type="dxa"/>
            <w:tcBorders>
              <w:bottom w:val="none" w:sz="4" w:space="0" w:color="000000"/>
            </w:tcBorders>
            <w:shd w:val="clear" w:color="auto" w:fill="E7E6E6"/>
            <w:tcMar>
              <w:top w:w="0" w:type="auto"/>
              <w:left w:w="0" w:type="auto"/>
              <w:bottom w:w="0" w:type="dxa"/>
              <w:right w:w="0" w:type="auto"/>
            </w:tcMar>
            <w:vAlign w:val="center"/>
          </w:tcPr>
          <w:p w14:paraId="71E17C82"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Period</w:t>
            </w:r>
          </w:p>
        </w:tc>
        <w:tc>
          <w:tcPr>
            <w:tcW w:w="4500" w:type="dxa"/>
            <w:gridSpan w:val="2"/>
            <w:tcBorders>
              <w:bottom w:val="none" w:sz="4" w:space="0" w:color="000000"/>
            </w:tcBorders>
            <w:shd w:val="clear" w:color="auto" w:fill="E7E6E6"/>
            <w:tcMar>
              <w:top w:w="0" w:type="auto"/>
              <w:left w:w="0" w:type="auto"/>
              <w:bottom w:w="0" w:type="dxa"/>
              <w:right w:w="0" w:type="auto"/>
            </w:tcMar>
            <w:vAlign w:val="center"/>
          </w:tcPr>
          <w:p w14:paraId="71E17C83"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Value</w:t>
            </w:r>
          </w:p>
        </w:tc>
        <w:tc>
          <w:tcPr>
            <w:tcW w:w="3060" w:type="dxa"/>
            <w:tcBorders>
              <w:bottom w:val="none" w:sz="4" w:space="0" w:color="000000"/>
            </w:tcBorders>
            <w:shd w:val="clear" w:color="auto" w:fill="E7E6E6"/>
            <w:tcMar>
              <w:top w:w="0" w:type="auto"/>
              <w:left w:w="0" w:type="auto"/>
              <w:bottom w:w="0" w:type="dxa"/>
              <w:right w:w="0" w:type="auto"/>
            </w:tcMar>
            <w:vAlign w:val="center"/>
          </w:tcPr>
          <w:p w14:paraId="71E17C84" w14:textId="77777777" w:rsidR="00AB2C9E" w:rsidRDefault="00BA642A">
            <w:pPr>
              <w:widowControl w:val="0"/>
              <w:spacing w:after="0" w:line="240" w:lineRule="auto"/>
              <w:ind w:left="90" w:right="90"/>
              <w:jc w:val="righ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Allocated Amount (USD)</w:t>
            </w:r>
          </w:p>
        </w:tc>
        <w:tc>
          <w:tcPr>
            <w:tcW w:w="3600" w:type="dxa"/>
            <w:tcBorders>
              <w:bottom w:val="none" w:sz="4" w:space="0" w:color="000000"/>
            </w:tcBorders>
            <w:shd w:val="clear" w:color="auto" w:fill="E7E6E6"/>
            <w:tcMar>
              <w:top w:w="0" w:type="auto"/>
              <w:left w:w="0" w:type="auto"/>
              <w:bottom w:w="0" w:type="dxa"/>
              <w:right w:w="0" w:type="auto"/>
            </w:tcMar>
            <w:vAlign w:val="center"/>
          </w:tcPr>
          <w:p w14:paraId="71E17C85" w14:textId="77777777" w:rsidR="00AB2C9E" w:rsidRDefault="00AB2C9E">
            <w:pPr>
              <w:widowControl w:val="0"/>
              <w:spacing w:after="0" w:line="240" w:lineRule="auto"/>
              <w:ind w:left="90"/>
              <w:jc w:val="left"/>
              <w:rPr>
                <w:rFonts w:ascii="Calibri" w:eastAsia="Times New Roman" w:hAnsi="Calibri" w:cs="Arial"/>
                <w:b/>
                <w:bCs/>
                <w:color w:val="404040"/>
                <w:sz w:val="22"/>
                <w:szCs w:val="20"/>
                <w:lang w:val="en-US"/>
              </w:rPr>
            </w:pPr>
          </w:p>
        </w:tc>
      </w:tr>
      <w:tr w:rsidR="00AB2C9E" w14:paraId="71E17CAC" w14:textId="77777777">
        <w:trPr>
          <w:trHeight w:val="288"/>
        </w:trPr>
        <w:tc>
          <w:tcPr>
            <w:tcW w:w="13950" w:type="dxa"/>
            <w:gridSpan w:val="5"/>
            <w:tcBorders>
              <w:top w:val="none" w:sz="4" w:space="0" w:color="000000"/>
            </w:tcBorders>
            <w:shd w:val="clear" w:color="auto" w:fill="F7F7F7"/>
            <w:tcMar>
              <w:top w:w="0" w:type="auto"/>
              <w:left w:w="0" w:type="auto"/>
              <w:bottom w:w="0" w:type="dxa"/>
              <w:right w:w="0" w:type="auto"/>
            </w:tcMar>
            <w:vAlign w:val="center"/>
          </w:tcPr>
          <w:tbl>
            <w:tblPr>
              <w:tblW w:w="0" w:type="auto"/>
              <w:tblLayout w:type="fixed"/>
              <w:tblCellMar>
                <w:left w:w="0" w:type="dxa"/>
                <w:right w:w="0" w:type="dxa"/>
              </w:tblCellMar>
              <w:tblLook w:val="04A0" w:firstRow="1" w:lastRow="0" w:firstColumn="1" w:lastColumn="0" w:noHBand="0" w:noVBand="1"/>
            </w:tblPr>
            <w:tblGrid>
              <w:gridCol w:w="13825"/>
            </w:tblGrid>
            <w:tr w:rsidR="00AB2C9E" w14:paraId="71E17CAA" w14:textId="77777777">
              <w:tc>
                <w:tcPr>
                  <w:tcW w:w="13825" w:type="dxa"/>
                  <w:shd w:val="clear" w:color="auto" w:fill="auto"/>
                </w:tcPr>
                <w:p w14:paraId="71E17C87"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C8C" w14:textId="77777777">
                    <w:tc>
                      <w:tcPr>
                        <w:tcW w:w="2790" w:type="dxa"/>
                        <w:tcBorders>
                          <w:bottom w:val="none" w:sz="4" w:space="0" w:color="000000"/>
                        </w:tcBorders>
                        <w:shd w:val="clear" w:color="auto" w:fill="auto"/>
                      </w:tcPr>
                      <w:p w14:paraId="71E17C88"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Baseline</w:t>
                        </w:r>
                      </w:p>
                    </w:tc>
                    <w:tc>
                      <w:tcPr>
                        <w:tcW w:w="4500" w:type="dxa"/>
                        <w:tcBorders>
                          <w:bottom w:val="none" w:sz="4" w:space="0" w:color="000000"/>
                        </w:tcBorders>
                        <w:shd w:val="clear" w:color="auto" w:fill="auto"/>
                      </w:tcPr>
                      <w:p w14:paraId="71E17C89"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NA</w:t>
                        </w:r>
                      </w:p>
                    </w:tc>
                    <w:tc>
                      <w:tcPr>
                        <w:tcW w:w="3060" w:type="dxa"/>
                        <w:tcBorders>
                          <w:bottom w:val="none" w:sz="4" w:space="0" w:color="000000"/>
                        </w:tcBorders>
                        <w:shd w:val="clear" w:color="auto" w:fill="auto"/>
                      </w:tcPr>
                      <w:p w14:paraId="71E17C8A" w14:textId="77777777" w:rsidR="00AB2C9E" w:rsidRDefault="00AB2C9E">
                        <w:pPr>
                          <w:widowControl w:val="0"/>
                          <w:spacing w:before="100" w:after="100" w:line="240" w:lineRule="auto"/>
                          <w:ind w:left="90" w:right="85"/>
                          <w:jc w:val="right"/>
                          <w:rPr>
                            <w:rFonts w:ascii="Calibri" w:eastAsia="Times New Roman" w:hAnsi="Calibri" w:cs="Arial"/>
                            <w:bCs/>
                            <w:color w:val="404040"/>
                            <w:sz w:val="22"/>
                            <w:lang w:val="en-US"/>
                          </w:rPr>
                        </w:pPr>
                      </w:p>
                    </w:tc>
                    <w:tc>
                      <w:tcPr>
                        <w:tcW w:w="3595" w:type="dxa"/>
                        <w:tcBorders>
                          <w:bottom w:val="none" w:sz="4" w:space="0" w:color="000000"/>
                        </w:tcBorders>
                        <w:shd w:val="clear" w:color="auto" w:fill="auto"/>
                      </w:tcPr>
                      <w:p w14:paraId="71E17C8B"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C8D"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C8E"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C93" w14:textId="77777777">
                    <w:tc>
                      <w:tcPr>
                        <w:tcW w:w="2790" w:type="dxa"/>
                        <w:tcBorders>
                          <w:bottom w:val="none" w:sz="4" w:space="0" w:color="000000"/>
                        </w:tcBorders>
                        <w:shd w:val="clear" w:color="auto" w:fill="auto"/>
                      </w:tcPr>
                      <w:p w14:paraId="71E17C8F"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Prior Results</w:t>
                        </w:r>
                      </w:p>
                    </w:tc>
                    <w:tc>
                      <w:tcPr>
                        <w:tcW w:w="4500" w:type="dxa"/>
                        <w:tcBorders>
                          <w:bottom w:val="none" w:sz="4" w:space="0" w:color="000000"/>
                        </w:tcBorders>
                        <w:shd w:val="clear" w:color="auto" w:fill="auto"/>
                      </w:tcPr>
                      <w:p w14:paraId="71E17C90" w14:textId="77777777" w:rsidR="00AB2C9E" w:rsidRDefault="00AB2C9E">
                        <w:pPr>
                          <w:widowControl w:val="0"/>
                          <w:spacing w:before="100" w:after="100" w:line="240" w:lineRule="auto"/>
                          <w:ind w:left="78" w:right="85"/>
                          <w:jc w:val="left"/>
                          <w:rPr>
                            <w:rFonts w:ascii="Calibri" w:eastAsia="Times New Roman" w:hAnsi="Calibri" w:cs="Arial"/>
                            <w:bCs/>
                            <w:color w:val="404040"/>
                            <w:sz w:val="22"/>
                            <w:lang w:val="en-US"/>
                          </w:rPr>
                        </w:pPr>
                      </w:p>
                    </w:tc>
                    <w:tc>
                      <w:tcPr>
                        <w:tcW w:w="3060" w:type="dxa"/>
                        <w:tcBorders>
                          <w:bottom w:val="none" w:sz="4" w:space="0" w:color="000000"/>
                        </w:tcBorders>
                        <w:shd w:val="clear" w:color="auto" w:fill="auto"/>
                      </w:tcPr>
                      <w:p w14:paraId="71E17C91"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0.00</w:t>
                        </w:r>
                      </w:p>
                    </w:tc>
                    <w:tc>
                      <w:tcPr>
                        <w:tcW w:w="3595" w:type="dxa"/>
                        <w:tcBorders>
                          <w:bottom w:val="none" w:sz="4" w:space="0" w:color="000000"/>
                        </w:tcBorders>
                        <w:shd w:val="clear" w:color="auto" w:fill="auto"/>
                      </w:tcPr>
                      <w:p w14:paraId="71E17C92"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C94"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C95"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C9A" w14:textId="77777777">
                    <w:tc>
                      <w:tcPr>
                        <w:tcW w:w="2790" w:type="dxa"/>
                        <w:tcBorders>
                          <w:bottom w:val="none" w:sz="4" w:space="0" w:color="000000"/>
                        </w:tcBorders>
                        <w:shd w:val="clear" w:color="auto" w:fill="auto"/>
                      </w:tcPr>
                      <w:p w14:paraId="71E17C96"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2018/2019</w:t>
                        </w:r>
                      </w:p>
                    </w:tc>
                    <w:tc>
                      <w:tcPr>
                        <w:tcW w:w="4500" w:type="dxa"/>
                        <w:tcBorders>
                          <w:bottom w:val="none" w:sz="4" w:space="0" w:color="000000"/>
                        </w:tcBorders>
                        <w:shd w:val="clear" w:color="auto" w:fill="auto"/>
                      </w:tcPr>
                      <w:p w14:paraId="71E17C97"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Private Sector Leveraging Strategy with Implementation Plan published</w:t>
                        </w:r>
                      </w:p>
                    </w:tc>
                    <w:tc>
                      <w:tcPr>
                        <w:tcW w:w="3060" w:type="dxa"/>
                        <w:tcBorders>
                          <w:bottom w:val="none" w:sz="4" w:space="0" w:color="000000"/>
                        </w:tcBorders>
                        <w:shd w:val="clear" w:color="auto" w:fill="auto"/>
                      </w:tcPr>
                      <w:p w14:paraId="71E17C98"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4,000,000.00</w:t>
                        </w:r>
                      </w:p>
                    </w:tc>
                    <w:tc>
                      <w:tcPr>
                        <w:tcW w:w="3595" w:type="dxa"/>
                        <w:tcBorders>
                          <w:bottom w:val="none" w:sz="4" w:space="0" w:color="000000"/>
                        </w:tcBorders>
                        <w:shd w:val="clear" w:color="auto" w:fill="auto"/>
                      </w:tcPr>
                      <w:p w14:paraId="71E17C99"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Total disbursement upon receipt of unqualified OAG report</w:t>
                        </w:r>
                      </w:p>
                    </w:tc>
                  </w:tr>
                </w:tbl>
                <w:p w14:paraId="71E17C9B"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C9C"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CA1" w14:textId="77777777">
                    <w:tc>
                      <w:tcPr>
                        <w:tcW w:w="2790" w:type="dxa"/>
                        <w:tcBorders>
                          <w:bottom w:val="none" w:sz="4" w:space="0" w:color="000000"/>
                        </w:tcBorders>
                        <w:shd w:val="clear" w:color="auto" w:fill="auto"/>
                      </w:tcPr>
                      <w:p w14:paraId="71E17C9D"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2019/2020</w:t>
                        </w:r>
                      </w:p>
                    </w:tc>
                    <w:tc>
                      <w:tcPr>
                        <w:tcW w:w="4500" w:type="dxa"/>
                        <w:tcBorders>
                          <w:bottom w:val="none" w:sz="4" w:space="0" w:color="000000"/>
                        </w:tcBorders>
                        <w:shd w:val="clear" w:color="auto" w:fill="auto"/>
                      </w:tcPr>
                      <w:p w14:paraId="71E17C9E"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Annual Report by MINAGRI on Public-Private Investment in agriculture published</w:t>
                        </w:r>
                      </w:p>
                    </w:tc>
                    <w:tc>
                      <w:tcPr>
                        <w:tcW w:w="3060" w:type="dxa"/>
                        <w:tcBorders>
                          <w:bottom w:val="none" w:sz="4" w:space="0" w:color="000000"/>
                        </w:tcBorders>
                        <w:shd w:val="clear" w:color="auto" w:fill="auto"/>
                      </w:tcPr>
                      <w:p w14:paraId="71E17C9F"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2,000,000.00</w:t>
                        </w:r>
                      </w:p>
                    </w:tc>
                    <w:tc>
                      <w:tcPr>
                        <w:tcW w:w="3595" w:type="dxa"/>
                        <w:tcBorders>
                          <w:bottom w:val="none" w:sz="4" w:space="0" w:color="000000"/>
                        </w:tcBorders>
                        <w:shd w:val="clear" w:color="auto" w:fill="auto"/>
                      </w:tcPr>
                      <w:p w14:paraId="71E17CA0"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Total disbursement upon receipt of unqualified OAG report</w:t>
                        </w:r>
                      </w:p>
                    </w:tc>
                  </w:tr>
                </w:tbl>
                <w:p w14:paraId="71E17CA2"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CA3"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CA8" w14:textId="77777777">
                    <w:tc>
                      <w:tcPr>
                        <w:tcW w:w="2790" w:type="dxa"/>
                        <w:tcBorders>
                          <w:bottom w:val="none" w:sz="4" w:space="0" w:color="000000"/>
                        </w:tcBorders>
                        <w:shd w:val="clear" w:color="auto" w:fill="auto"/>
                      </w:tcPr>
                      <w:p w14:paraId="71E17CA4"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2020/2021</w:t>
                        </w:r>
                      </w:p>
                    </w:tc>
                    <w:tc>
                      <w:tcPr>
                        <w:tcW w:w="4500" w:type="dxa"/>
                        <w:tcBorders>
                          <w:bottom w:val="none" w:sz="4" w:space="0" w:color="000000"/>
                        </w:tcBorders>
                        <w:shd w:val="clear" w:color="auto" w:fill="auto"/>
                      </w:tcPr>
                      <w:p w14:paraId="71E17CA5"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Agricultural input subsidy schemes reviewed, alternative models for increasing efficiency assessed, reforms agreed and implemented</w:t>
                        </w:r>
                      </w:p>
                    </w:tc>
                    <w:tc>
                      <w:tcPr>
                        <w:tcW w:w="3060" w:type="dxa"/>
                        <w:tcBorders>
                          <w:bottom w:val="none" w:sz="4" w:space="0" w:color="000000"/>
                        </w:tcBorders>
                        <w:shd w:val="clear" w:color="auto" w:fill="auto"/>
                      </w:tcPr>
                      <w:p w14:paraId="71E17CA6"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4,000,000.00</w:t>
                        </w:r>
                      </w:p>
                    </w:tc>
                    <w:tc>
                      <w:tcPr>
                        <w:tcW w:w="3595" w:type="dxa"/>
                        <w:tcBorders>
                          <w:bottom w:val="none" w:sz="4" w:space="0" w:color="000000"/>
                        </w:tcBorders>
                        <w:shd w:val="clear" w:color="auto" w:fill="auto"/>
                      </w:tcPr>
                      <w:p w14:paraId="71E17CA7"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Total disbursement upon receipt of unqualified OAG report</w:t>
                        </w:r>
                      </w:p>
                    </w:tc>
                  </w:tr>
                </w:tbl>
                <w:p w14:paraId="71E17CA9" w14:textId="77777777" w:rsidR="00AB2C9E" w:rsidRDefault="00AB2C9E">
                  <w:pPr>
                    <w:widowControl w:val="0"/>
                    <w:spacing w:after="0" w:line="14" w:lineRule="exact"/>
                    <w:jc w:val="left"/>
                    <w:rPr>
                      <w:rFonts w:ascii="Calibri" w:eastAsia="Times New Roman" w:hAnsi="Calibri" w:cs="Arial"/>
                      <w:bCs/>
                      <w:color w:val="404040"/>
                      <w:szCs w:val="20"/>
                      <w:lang w:val="en-US"/>
                    </w:rPr>
                  </w:pPr>
                </w:p>
              </w:tc>
            </w:tr>
          </w:tbl>
          <w:p w14:paraId="71E17CAB" w14:textId="77777777" w:rsidR="00AB2C9E" w:rsidRDefault="00AB2C9E">
            <w:pPr>
              <w:widowControl w:val="0"/>
              <w:spacing w:before="100" w:after="100" w:line="240" w:lineRule="auto"/>
              <w:jc w:val="left"/>
              <w:rPr>
                <w:rFonts w:ascii="Calibri" w:eastAsia="Times New Roman" w:hAnsi="Calibri" w:cs="Arial"/>
                <w:bCs/>
                <w:color w:val="404040"/>
                <w:szCs w:val="20"/>
                <w:lang w:val="en-US"/>
              </w:rPr>
            </w:pPr>
          </w:p>
        </w:tc>
      </w:tr>
    </w:tbl>
    <w:p w14:paraId="71E17CAD" w14:textId="77777777" w:rsidR="00AB2C9E" w:rsidRDefault="00AB2C9E">
      <w:pPr>
        <w:widowControl w:val="0"/>
        <w:shd w:val="clear" w:color="auto" w:fill="F7F7F7"/>
        <w:spacing w:after="0" w:line="14" w:lineRule="exact"/>
        <w:ind w:left="-546" w:right="-417"/>
        <w:jc w:val="left"/>
        <w:rPr>
          <w:rFonts w:ascii="Calibri" w:eastAsia="Times New Roman" w:hAnsi="Calibri" w:cs="Arial"/>
          <w:b/>
          <w:bCs/>
          <w:color w:val="auto"/>
          <w:sz w:val="22"/>
          <w:lang w:val="en-US"/>
        </w:rPr>
      </w:pPr>
    </w:p>
    <w:p w14:paraId="71E17CAE" w14:textId="77777777" w:rsidR="00AB2C9E" w:rsidRDefault="00AB2C9E">
      <w:pPr>
        <w:keepNext/>
        <w:keepLines/>
        <w:widowControl w:val="0"/>
        <w:shd w:val="clear" w:color="auto" w:fill="F7F7F7"/>
        <w:spacing w:after="0" w:line="14" w:lineRule="exact"/>
        <w:ind w:left="-546" w:right="-417"/>
        <w:jc w:val="left"/>
        <w:rPr>
          <w:rFonts w:ascii="Calibri" w:eastAsia="Times New Roman" w:hAnsi="Calibri" w:cs="Arial"/>
          <w:b/>
          <w:bCs/>
          <w:color w:val="auto"/>
          <w:sz w:val="22"/>
          <w:lang w:val="en-US"/>
        </w:rPr>
      </w:pPr>
    </w:p>
    <w:tbl>
      <w:tblPr>
        <w:tblW w:w="13950" w:type="dxa"/>
        <w:tblInd w:w="-54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shd w:val="clear" w:color="auto" w:fill="F7F7F7"/>
        <w:tblLayout w:type="fixed"/>
        <w:tblCellMar>
          <w:left w:w="0" w:type="dxa"/>
          <w:bottom w:w="72" w:type="dxa"/>
          <w:right w:w="0" w:type="dxa"/>
        </w:tblCellMar>
        <w:tblLook w:val="04A0" w:firstRow="1" w:lastRow="0" w:firstColumn="1" w:lastColumn="0" w:noHBand="0" w:noVBand="1"/>
      </w:tblPr>
      <w:tblGrid>
        <w:gridCol w:w="2790"/>
        <w:gridCol w:w="2340"/>
        <w:gridCol w:w="2160"/>
        <w:gridCol w:w="3060"/>
        <w:gridCol w:w="3600"/>
      </w:tblGrid>
      <w:tr w:rsidR="00AB2C9E" w14:paraId="71E17CB1" w14:textId="77777777">
        <w:trPr>
          <w:trHeight w:val="288"/>
        </w:trPr>
        <w:tc>
          <w:tcPr>
            <w:tcW w:w="2790" w:type="dxa"/>
            <w:shd w:val="clear" w:color="auto" w:fill="ACB9CA" w:themeFill="text2" w:themeFillTint="66"/>
            <w:tcMar>
              <w:top w:w="0" w:type="auto"/>
              <w:left w:w="0" w:type="auto"/>
              <w:bottom w:w="0" w:type="dxa"/>
              <w:right w:w="0" w:type="auto"/>
            </w:tcMar>
            <w:vAlign w:val="center"/>
          </w:tcPr>
          <w:p w14:paraId="71E17CAF" w14:textId="77777777" w:rsidR="00AB2C9E" w:rsidRDefault="00BA642A">
            <w:pPr>
              <w:keepNext/>
              <w:keepLines/>
              <w:widowControl w:val="0"/>
              <w:spacing w:before="100" w:after="100" w:line="240" w:lineRule="auto"/>
              <w:ind w:left="90"/>
              <w:jc w:val="left"/>
              <w:rPr>
                <w:rFonts w:ascii="Calibri" w:eastAsia="Times New Roman" w:hAnsi="Calibri" w:cs="Arial"/>
                <w:color w:val="auto"/>
                <w:lang w:val="en-US"/>
              </w:rPr>
            </w:pPr>
            <w:r>
              <w:rPr>
                <w:rFonts w:ascii="Calibri" w:eastAsia="Times New Roman" w:hAnsi="Calibri" w:cs="Arial"/>
                <w:b/>
                <w:bCs/>
                <w:color w:val="auto"/>
                <w:sz w:val="22"/>
                <w:szCs w:val="20"/>
                <w:lang w:val="en-US"/>
              </w:rPr>
              <w:t>DLI 3</w:t>
            </w:r>
          </w:p>
        </w:tc>
        <w:tc>
          <w:tcPr>
            <w:tcW w:w="11160" w:type="dxa"/>
            <w:gridSpan w:val="4"/>
            <w:shd w:val="clear" w:color="auto" w:fill="ACB9CA" w:themeFill="text2" w:themeFillTint="66"/>
            <w:tcMar>
              <w:top w:w="0" w:type="auto"/>
              <w:left w:w="0" w:type="auto"/>
              <w:bottom w:w="0" w:type="dxa"/>
              <w:right w:w="0" w:type="auto"/>
            </w:tcMar>
            <w:vAlign w:val="center"/>
          </w:tcPr>
          <w:p w14:paraId="71E17CB0" w14:textId="77777777" w:rsidR="00AB2C9E" w:rsidRDefault="00BA642A">
            <w:pPr>
              <w:keepNext/>
              <w:keepLines/>
              <w:widowControl w:val="0"/>
              <w:spacing w:before="100" w:after="100" w:line="240" w:lineRule="auto"/>
              <w:ind w:left="90"/>
              <w:jc w:val="left"/>
              <w:rPr>
                <w:rFonts w:ascii="Calibri" w:eastAsia="Times New Roman" w:hAnsi="Calibri" w:cs="Arial"/>
                <w:color w:val="auto"/>
                <w:sz w:val="22"/>
                <w:lang w:val="en-US"/>
              </w:rPr>
            </w:pPr>
            <w:r>
              <w:rPr>
                <w:rFonts w:ascii="Calibri" w:eastAsia="Times New Roman" w:hAnsi="Calibri" w:cs="Arial"/>
                <w:color w:val="auto"/>
                <w:sz w:val="22"/>
                <w:lang w:val="en-US"/>
              </w:rPr>
              <w:t>Digital information platforms designed and operational.</w:t>
            </w:r>
          </w:p>
        </w:tc>
      </w:tr>
      <w:tr w:rsidR="00AB2C9E" w14:paraId="71E17CB7" w14:textId="77777777">
        <w:trPr>
          <w:trHeight w:val="288"/>
        </w:trPr>
        <w:tc>
          <w:tcPr>
            <w:tcW w:w="2790" w:type="dxa"/>
            <w:shd w:val="clear" w:color="auto" w:fill="E7E6E6"/>
            <w:tcMar>
              <w:top w:w="0" w:type="auto"/>
              <w:left w:w="0" w:type="auto"/>
              <w:bottom w:w="0" w:type="dxa"/>
              <w:right w:w="0" w:type="auto"/>
            </w:tcMar>
            <w:vAlign w:val="center"/>
          </w:tcPr>
          <w:p w14:paraId="71E17CB2" w14:textId="77777777" w:rsidR="00AB2C9E" w:rsidRDefault="00BA642A">
            <w:pPr>
              <w:widowControl w:val="0"/>
              <w:spacing w:before="100" w:after="100" w:line="240" w:lineRule="auto"/>
              <w:ind w:lef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Type of DLI</w:t>
            </w:r>
          </w:p>
        </w:tc>
        <w:tc>
          <w:tcPr>
            <w:tcW w:w="2340" w:type="dxa"/>
            <w:shd w:val="clear" w:color="auto" w:fill="E7E6E6"/>
            <w:tcMar>
              <w:top w:w="0" w:type="auto"/>
              <w:left w:w="0" w:type="auto"/>
              <w:bottom w:w="0" w:type="dxa"/>
              <w:right w:w="0" w:type="auto"/>
            </w:tcMar>
            <w:vAlign w:val="center"/>
          </w:tcPr>
          <w:p w14:paraId="71E17CB3"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2160" w:type="dxa"/>
            <w:shd w:val="clear" w:color="auto" w:fill="E7E6E6"/>
            <w:tcMar>
              <w:top w:w="0" w:type="auto"/>
              <w:left w:w="0" w:type="auto"/>
              <w:bottom w:w="0" w:type="dxa"/>
              <w:right w:w="0" w:type="auto"/>
            </w:tcMar>
            <w:vAlign w:val="center"/>
          </w:tcPr>
          <w:p w14:paraId="71E17CB4"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3060" w:type="dxa"/>
            <w:shd w:val="clear" w:color="auto" w:fill="E7E6E6"/>
            <w:tcMar>
              <w:top w:w="0" w:type="auto"/>
              <w:left w:w="0" w:type="auto"/>
              <w:bottom w:w="0" w:type="dxa"/>
              <w:right w:w="0" w:type="auto"/>
            </w:tcMar>
            <w:vAlign w:val="center"/>
          </w:tcPr>
          <w:p w14:paraId="71E17CB5" w14:textId="77777777" w:rsidR="00AB2C9E" w:rsidRDefault="00BA642A">
            <w:pPr>
              <w:widowControl w:val="0"/>
              <w:spacing w:before="100" w:after="100" w:line="240" w:lineRule="auto"/>
              <w:ind w:left="90" w:righ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Total Allocated Amount (USD)</w:t>
            </w:r>
          </w:p>
        </w:tc>
        <w:tc>
          <w:tcPr>
            <w:tcW w:w="3600" w:type="dxa"/>
            <w:shd w:val="clear" w:color="auto" w:fill="E7E6E6"/>
            <w:tcMar>
              <w:top w:w="0" w:type="auto"/>
              <w:left w:w="0" w:type="auto"/>
              <w:bottom w:w="0" w:type="dxa"/>
              <w:right w:w="0" w:type="auto"/>
            </w:tcMar>
            <w:vAlign w:val="center"/>
          </w:tcPr>
          <w:p w14:paraId="71E17CB6" w14:textId="77777777" w:rsidR="00AB2C9E" w:rsidRDefault="00AB2C9E">
            <w:pPr>
              <w:widowControl w:val="0"/>
              <w:spacing w:before="100" w:after="100" w:line="240" w:lineRule="auto"/>
              <w:ind w:left="90" w:right="90"/>
              <w:jc w:val="left"/>
              <w:rPr>
                <w:rFonts w:ascii="Calibri" w:eastAsia="Times New Roman" w:hAnsi="Calibri" w:cs="Arial"/>
                <w:color w:val="000000"/>
                <w:lang w:val="en-US"/>
              </w:rPr>
            </w:pPr>
          </w:p>
        </w:tc>
      </w:tr>
      <w:tr w:rsidR="00AB2C9E" w14:paraId="71E17CBD" w14:textId="77777777">
        <w:trPr>
          <w:trHeight w:val="288"/>
        </w:trPr>
        <w:tc>
          <w:tcPr>
            <w:tcW w:w="2790" w:type="dxa"/>
            <w:tcBorders>
              <w:bottom w:val="single" w:sz="4" w:space="0" w:color="D9D9D9"/>
            </w:tcBorders>
            <w:shd w:val="clear" w:color="auto" w:fill="F7F7F7"/>
            <w:tcMar>
              <w:top w:w="0" w:type="auto"/>
              <w:left w:w="0" w:type="auto"/>
              <w:bottom w:w="0" w:type="dxa"/>
              <w:right w:w="0" w:type="auto"/>
            </w:tcMar>
            <w:vAlign w:val="center"/>
          </w:tcPr>
          <w:p w14:paraId="71E17CB8" w14:textId="77777777" w:rsidR="00AB2C9E" w:rsidRDefault="00BA642A">
            <w:pPr>
              <w:widowControl w:val="0"/>
              <w:spacing w:before="100" w:after="100" w:line="240" w:lineRule="auto"/>
              <w:ind w:left="90" w:right="90"/>
              <w:jc w:val="left"/>
              <w:rPr>
                <w:rFonts w:ascii="Calibri" w:eastAsia="Times New Roman" w:hAnsi="Calibri" w:cs="Arial"/>
                <w:color w:val="000000"/>
                <w:sz w:val="22"/>
                <w:lang w:val="en-US"/>
              </w:rPr>
            </w:pPr>
            <w:r>
              <w:rPr>
                <w:rFonts w:ascii="Calibri" w:eastAsia="Times New Roman" w:hAnsi="Calibri" w:cs="Arial"/>
                <w:color w:val="000000"/>
                <w:sz w:val="22"/>
                <w:lang w:val="en-US"/>
              </w:rPr>
              <w:t>Output</w:t>
            </w:r>
          </w:p>
        </w:tc>
        <w:tc>
          <w:tcPr>
            <w:tcW w:w="2340" w:type="dxa"/>
            <w:tcBorders>
              <w:bottom w:val="single" w:sz="4" w:space="0" w:color="D9D9D9"/>
            </w:tcBorders>
            <w:shd w:val="clear" w:color="auto" w:fill="F7F7F7"/>
            <w:tcMar>
              <w:top w:w="0" w:type="auto"/>
              <w:left w:w="0" w:type="auto"/>
              <w:bottom w:w="0" w:type="dxa"/>
              <w:right w:w="0" w:type="auto"/>
            </w:tcMar>
            <w:vAlign w:val="center"/>
          </w:tcPr>
          <w:p w14:paraId="71E17CB9"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2160" w:type="dxa"/>
            <w:tcBorders>
              <w:bottom w:val="single" w:sz="4" w:space="0" w:color="D9D9D9"/>
            </w:tcBorders>
            <w:shd w:val="clear" w:color="auto" w:fill="F7F7F7"/>
            <w:tcMar>
              <w:top w:w="0" w:type="auto"/>
              <w:left w:w="0" w:type="auto"/>
              <w:bottom w:w="0" w:type="dxa"/>
              <w:right w:w="0" w:type="auto"/>
            </w:tcMar>
            <w:vAlign w:val="center"/>
          </w:tcPr>
          <w:p w14:paraId="71E17CBA"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3060" w:type="dxa"/>
            <w:tcBorders>
              <w:bottom w:val="single" w:sz="4" w:space="0" w:color="D9D9D9"/>
            </w:tcBorders>
            <w:shd w:val="clear" w:color="auto" w:fill="F7F7F7"/>
            <w:tcMar>
              <w:top w:w="0" w:type="auto"/>
              <w:left w:w="0" w:type="auto"/>
              <w:bottom w:w="0" w:type="dxa"/>
              <w:right w:w="0" w:type="auto"/>
            </w:tcMar>
            <w:vAlign w:val="center"/>
          </w:tcPr>
          <w:p w14:paraId="71E17CBB" w14:textId="77777777" w:rsidR="00AB2C9E" w:rsidRDefault="00BA642A">
            <w:pPr>
              <w:widowControl w:val="0"/>
              <w:spacing w:before="100" w:after="100" w:line="240" w:lineRule="auto"/>
              <w:ind w:left="90" w:right="90"/>
              <w:jc w:val="right"/>
              <w:rPr>
                <w:rFonts w:ascii="Calibri" w:eastAsia="Times New Roman" w:hAnsi="Calibri" w:cs="Arial"/>
                <w:color w:val="000000"/>
                <w:sz w:val="22"/>
                <w:lang w:val="en-US"/>
              </w:rPr>
            </w:pPr>
            <w:r>
              <w:rPr>
                <w:rFonts w:ascii="Calibri" w:eastAsia="Times New Roman" w:hAnsi="Calibri" w:cs="Arial"/>
                <w:color w:val="000000"/>
                <w:sz w:val="22"/>
                <w:lang w:val="en-US"/>
              </w:rPr>
              <w:t>8,000,000.00</w:t>
            </w:r>
          </w:p>
        </w:tc>
        <w:tc>
          <w:tcPr>
            <w:tcW w:w="3600" w:type="dxa"/>
            <w:tcBorders>
              <w:bottom w:val="single" w:sz="4" w:space="0" w:color="D9D9D9"/>
            </w:tcBorders>
            <w:shd w:val="clear" w:color="auto" w:fill="F7F7F7"/>
            <w:tcMar>
              <w:top w:w="0" w:type="auto"/>
              <w:left w:w="0" w:type="auto"/>
              <w:bottom w:w="0" w:type="dxa"/>
              <w:right w:w="0" w:type="auto"/>
            </w:tcMar>
            <w:vAlign w:val="center"/>
          </w:tcPr>
          <w:p w14:paraId="71E17CBC" w14:textId="77777777" w:rsidR="00AB2C9E" w:rsidRDefault="00AB2C9E">
            <w:pPr>
              <w:widowControl w:val="0"/>
              <w:spacing w:before="100" w:after="100" w:line="240" w:lineRule="auto"/>
              <w:ind w:left="90" w:right="180"/>
              <w:jc w:val="left"/>
              <w:rPr>
                <w:rFonts w:ascii="Calibri" w:eastAsia="Times New Roman" w:hAnsi="Calibri" w:cs="Arial"/>
                <w:color w:val="000000"/>
                <w:sz w:val="22"/>
                <w:lang w:val="en-US"/>
              </w:rPr>
            </w:pPr>
          </w:p>
        </w:tc>
      </w:tr>
      <w:tr w:rsidR="00AB2C9E" w14:paraId="71E17CC2" w14:textId="77777777">
        <w:trPr>
          <w:trHeight w:val="288"/>
        </w:trPr>
        <w:tc>
          <w:tcPr>
            <w:tcW w:w="2790" w:type="dxa"/>
            <w:tcBorders>
              <w:bottom w:val="none" w:sz="4" w:space="0" w:color="000000"/>
            </w:tcBorders>
            <w:shd w:val="clear" w:color="auto" w:fill="E7E6E6"/>
            <w:tcMar>
              <w:top w:w="0" w:type="auto"/>
              <w:left w:w="0" w:type="auto"/>
              <w:bottom w:w="0" w:type="dxa"/>
              <w:right w:w="0" w:type="auto"/>
            </w:tcMar>
            <w:vAlign w:val="center"/>
          </w:tcPr>
          <w:p w14:paraId="71E17CBE"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Period</w:t>
            </w:r>
          </w:p>
        </w:tc>
        <w:tc>
          <w:tcPr>
            <w:tcW w:w="4500" w:type="dxa"/>
            <w:gridSpan w:val="2"/>
            <w:tcBorders>
              <w:bottom w:val="none" w:sz="4" w:space="0" w:color="000000"/>
            </w:tcBorders>
            <w:shd w:val="clear" w:color="auto" w:fill="E7E6E6"/>
            <w:tcMar>
              <w:top w:w="0" w:type="auto"/>
              <w:left w:w="0" w:type="auto"/>
              <w:bottom w:w="0" w:type="dxa"/>
              <w:right w:w="0" w:type="auto"/>
            </w:tcMar>
            <w:vAlign w:val="center"/>
          </w:tcPr>
          <w:p w14:paraId="71E17CBF"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Value</w:t>
            </w:r>
          </w:p>
        </w:tc>
        <w:tc>
          <w:tcPr>
            <w:tcW w:w="3060" w:type="dxa"/>
            <w:tcBorders>
              <w:bottom w:val="none" w:sz="4" w:space="0" w:color="000000"/>
            </w:tcBorders>
            <w:shd w:val="clear" w:color="auto" w:fill="E7E6E6"/>
            <w:tcMar>
              <w:top w:w="0" w:type="auto"/>
              <w:left w:w="0" w:type="auto"/>
              <w:bottom w:w="0" w:type="dxa"/>
              <w:right w:w="0" w:type="auto"/>
            </w:tcMar>
            <w:vAlign w:val="center"/>
          </w:tcPr>
          <w:p w14:paraId="71E17CC0" w14:textId="77777777" w:rsidR="00AB2C9E" w:rsidRDefault="00BA642A">
            <w:pPr>
              <w:widowControl w:val="0"/>
              <w:spacing w:after="0" w:line="240" w:lineRule="auto"/>
              <w:ind w:left="90" w:right="90"/>
              <w:jc w:val="righ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Allocated Amount (USD)</w:t>
            </w:r>
          </w:p>
        </w:tc>
        <w:tc>
          <w:tcPr>
            <w:tcW w:w="3600" w:type="dxa"/>
            <w:tcBorders>
              <w:bottom w:val="none" w:sz="4" w:space="0" w:color="000000"/>
            </w:tcBorders>
            <w:shd w:val="clear" w:color="auto" w:fill="E7E6E6"/>
            <w:tcMar>
              <w:top w:w="0" w:type="auto"/>
              <w:left w:w="0" w:type="auto"/>
              <w:bottom w:w="0" w:type="dxa"/>
              <w:right w:w="0" w:type="auto"/>
            </w:tcMar>
            <w:vAlign w:val="center"/>
          </w:tcPr>
          <w:p w14:paraId="71E17CC1" w14:textId="77777777" w:rsidR="00AB2C9E" w:rsidRDefault="00AB2C9E">
            <w:pPr>
              <w:widowControl w:val="0"/>
              <w:spacing w:after="0" w:line="240" w:lineRule="auto"/>
              <w:ind w:left="90"/>
              <w:jc w:val="left"/>
              <w:rPr>
                <w:rFonts w:ascii="Calibri" w:eastAsia="Times New Roman" w:hAnsi="Calibri" w:cs="Arial"/>
                <w:b/>
                <w:bCs/>
                <w:color w:val="404040"/>
                <w:sz w:val="22"/>
                <w:szCs w:val="20"/>
                <w:lang w:val="en-US"/>
              </w:rPr>
            </w:pPr>
          </w:p>
        </w:tc>
      </w:tr>
      <w:tr w:rsidR="00AB2C9E" w14:paraId="71E17CEA" w14:textId="77777777">
        <w:trPr>
          <w:trHeight w:val="288"/>
        </w:trPr>
        <w:tc>
          <w:tcPr>
            <w:tcW w:w="13950" w:type="dxa"/>
            <w:gridSpan w:val="5"/>
            <w:tcBorders>
              <w:top w:val="none" w:sz="4" w:space="0" w:color="000000"/>
            </w:tcBorders>
            <w:shd w:val="clear" w:color="auto" w:fill="F7F7F7"/>
            <w:tcMar>
              <w:top w:w="0" w:type="auto"/>
              <w:left w:w="0" w:type="auto"/>
              <w:bottom w:w="0" w:type="dxa"/>
              <w:right w:w="0" w:type="auto"/>
            </w:tcMar>
            <w:vAlign w:val="center"/>
          </w:tcPr>
          <w:tbl>
            <w:tblPr>
              <w:tblW w:w="0" w:type="auto"/>
              <w:tblLayout w:type="fixed"/>
              <w:tblCellMar>
                <w:left w:w="0" w:type="dxa"/>
                <w:right w:w="0" w:type="dxa"/>
              </w:tblCellMar>
              <w:tblLook w:val="04A0" w:firstRow="1" w:lastRow="0" w:firstColumn="1" w:lastColumn="0" w:noHBand="0" w:noVBand="1"/>
            </w:tblPr>
            <w:tblGrid>
              <w:gridCol w:w="13825"/>
            </w:tblGrid>
            <w:tr w:rsidR="00AB2C9E" w14:paraId="71E17CE8" w14:textId="77777777">
              <w:tc>
                <w:tcPr>
                  <w:tcW w:w="13825" w:type="dxa"/>
                  <w:shd w:val="clear" w:color="auto" w:fill="auto"/>
                </w:tcPr>
                <w:p w14:paraId="71E17CC3"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CC8" w14:textId="77777777">
                    <w:tc>
                      <w:tcPr>
                        <w:tcW w:w="2790" w:type="dxa"/>
                        <w:tcBorders>
                          <w:bottom w:val="none" w:sz="4" w:space="0" w:color="000000"/>
                        </w:tcBorders>
                        <w:shd w:val="clear" w:color="auto" w:fill="auto"/>
                      </w:tcPr>
                      <w:p w14:paraId="71E17CC4"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Baseline</w:t>
                        </w:r>
                      </w:p>
                    </w:tc>
                    <w:tc>
                      <w:tcPr>
                        <w:tcW w:w="4500" w:type="dxa"/>
                        <w:tcBorders>
                          <w:bottom w:val="none" w:sz="4" w:space="0" w:color="000000"/>
                        </w:tcBorders>
                        <w:shd w:val="clear" w:color="auto" w:fill="auto"/>
                      </w:tcPr>
                      <w:p w14:paraId="71E17CC5"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None</w:t>
                        </w:r>
                      </w:p>
                    </w:tc>
                    <w:tc>
                      <w:tcPr>
                        <w:tcW w:w="3060" w:type="dxa"/>
                        <w:tcBorders>
                          <w:bottom w:val="none" w:sz="4" w:space="0" w:color="000000"/>
                        </w:tcBorders>
                        <w:shd w:val="clear" w:color="auto" w:fill="auto"/>
                      </w:tcPr>
                      <w:p w14:paraId="71E17CC6" w14:textId="77777777" w:rsidR="00AB2C9E" w:rsidRDefault="00AB2C9E">
                        <w:pPr>
                          <w:widowControl w:val="0"/>
                          <w:spacing w:before="100" w:after="100" w:line="240" w:lineRule="auto"/>
                          <w:ind w:left="90" w:right="85"/>
                          <w:jc w:val="right"/>
                          <w:rPr>
                            <w:rFonts w:ascii="Calibri" w:eastAsia="Times New Roman" w:hAnsi="Calibri" w:cs="Arial"/>
                            <w:bCs/>
                            <w:color w:val="404040"/>
                            <w:sz w:val="22"/>
                            <w:lang w:val="en-US"/>
                          </w:rPr>
                        </w:pPr>
                      </w:p>
                    </w:tc>
                    <w:tc>
                      <w:tcPr>
                        <w:tcW w:w="3595" w:type="dxa"/>
                        <w:tcBorders>
                          <w:bottom w:val="none" w:sz="4" w:space="0" w:color="000000"/>
                        </w:tcBorders>
                        <w:shd w:val="clear" w:color="auto" w:fill="auto"/>
                      </w:tcPr>
                      <w:p w14:paraId="71E17CC7"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CC9"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CCA"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CCF" w14:textId="77777777">
                    <w:tc>
                      <w:tcPr>
                        <w:tcW w:w="2790" w:type="dxa"/>
                        <w:tcBorders>
                          <w:bottom w:val="none" w:sz="4" w:space="0" w:color="000000"/>
                        </w:tcBorders>
                        <w:shd w:val="clear" w:color="auto" w:fill="auto"/>
                      </w:tcPr>
                      <w:p w14:paraId="71E17CCB"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Prior Results</w:t>
                        </w:r>
                      </w:p>
                    </w:tc>
                    <w:tc>
                      <w:tcPr>
                        <w:tcW w:w="4500" w:type="dxa"/>
                        <w:tcBorders>
                          <w:bottom w:val="none" w:sz="4" w:space="0" w:color="000000"/>
                        </w:tcBorders>
                        <w:shd w:val="clear" w:color="auto" w:fill="auto"/>
                      </w:tcPr>
                      <w:p w14:paraId="71E17CCC" w14:textId="77777777" w:rsidR="00AB2C9E" w:rsidRDefault="00AB2C9E">
                        <w:pPr>
                          <w:widowControl w:val="0"/>
                          <w:spacing w:before="100" w:after="100" w:line="240" w:lineRule="auto"/>
                          <w:ind w:left="78" w:right="85"/>
                          <w:jc w:val="left"/>
                          <w:rPr>
                            <w:rFonts w:ascii="Calibri" w:eastAsia="Times New Roman" w:hAnsi="Calibri" w:cs="Arial"/>
                            <w:bCs/>
                            <w:color w:val="404040"/>
                            <w:sz w:val="22"/>
                            <w:lang w:val="en-US"/>
                          </w:rPr>
                        </w:pPr>
                      </w:p>
                    </w:tc>
                    <w:tc>
                      <w:tcPr>
                        <w:tcW w:w="3060" w:type="dxa"/>
                        <w:tcBorders>
                          <w:bottom w:val="none" w:sz="4" w:space="0" w:color="000000"/>
                        </w:tcBorders>
                        <w:shd w:val="clear" w:color="auto" w:fill="auto"/>
                      </w:tcPr>
                      <w:p w14:paraId="71E17CCD"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0.00</w:t>
                        </w:r>
                      </w:p>
                    </w:tc>
                    <w:tc>
                      <w:tcPr>
                        <w:tcW w:w="3595" w:type="dxa"/>
                        <w:tcBorders>
                          <w:bottom w:val="none" w:sz="4" w:space="0" w:color="000000"/>
                        </w:tcBorders>
                        <w:shd w:val="clear" w:color="auto" w:fill="auto"/>
                      </w:tcPr>
                      <w:p w14:paraId="71E17CCE"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CD0"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CD1"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CD6" w14:textId="77777777">
                    <w:tc>
                      <w:tcPr>
                        <w:tcW w:w="2790" w:type="dxa"/>
                        <w:tcBorders>
                          <w:bottom w:val="none" w:sz="4" w:space="0" w:color="000000"/>
                        </w:tcBorders>
                        <w:shd w:val="clear" w:color="auto" w:fill="auto"/>
                      </w:tcPr>
                      <w:p w14:paraId="71E17CD2"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2018/2019</w:t>
                        </w:r>
                      </w:p>
                    </w:tc>
                    <w:tc>
                      <w:tcPr>
                        <w:tcW w:w="4500" w:type="dxa"/>
                        <w:tcBorders>
                          <w:bottom w:val="none" w:sz="4" w:space="0" w:color="000000"/>
                        </w:tcBorders>
                        <w:shd w:val="clear" w:color="auto" w:fill="auto"/>
                      </w:tcPr>
                      <w:p w14:paraId="71E17CD3"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A common data warehouse platform is designed and ready for use, whereby existing data in MIS and ALIS I are fully interfaced (at least down to the level of all districts)</w:t>
                        </w:r>
                      </w:p>
                    </w:tc>
                    <w:tc>
                      <w:tcPr>
                        <w:tcW w:w="3060" w:type="dxa"/>
                        <w:tcBorders>
                          <w:bottom w:val="none" w:sz="4" w:space="0" w:color="000000"/>
                        </w:tcBorders>
                        <w:shd w:val="clear" w:color="auto" w:fill="auto"/>
                      </w:tcPr>
                      <w:p w14:paraId="71E17CD4"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2,000,000.00</w:t>
                        </w:r>
                      </w:p>
                    </w:tc>
                    <w:tc>
                      <w:tcPr>
                        <w:tcW w:w="3595" w:type="dxa"/>
                        <w:tcBorders>
                          <w:bottom w:val="none" w:sz="4" w:space="0" w:color="000000"/>
                        </w:tcBorders>
                        <w:shd w:val="clear" w:color="auto" w:fill="auto"/>
                      </w:tcPr>
                      <w:p w14:paraId="71E17CD5"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Total disbursement upon receipt of unqualified OAG report</w:t>
                        </w:r>
                      </w:p>
                    </w:tc>
                  </w:tr>
                </w:tbl>
                <w:p w14:paraId="71E17CD7"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CD8"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CDD" w14:textId="77777777">
                    <w:tc>
                      <w:tcPr>
                        <w:tcW w:w="2790" w:type="dxa"/>
                        <w:tcBorders>
                          <w:bottom w:val="none" w:sz="4" w:space="0" w:color="000000"/>
                        </w:tcBorders>
                        <w:shd w:val="clear" w:color="auto" w:fill="auto"/>
                      </w:tcPr>
                      <w:p w14:paraId="71E17CD9"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2019/2020</w:t>
                        </w:r>
                      </w:p>
                    </w:tc>
                    <w:tc>
                      <w:tcPr>
                        <w:tcW w:w="4500" w:type="dxa"/>
                        <w:tcBorders>
                          <w:bottom w:val="none" w:sz="4" w:space="0" w:color="000000"/>
                        </w:tcBorders>
                        <w:shd w:val="clear" w:color="auto" w:fill="auto"/>
                      </w:tcPr>
                      <w:p w14:paraId="71E17CDA"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 xml:space="preserve">The Farmer registration application and ALIS II are fully interfaced with MIS and ALIS I in the </w:t>
                        </w:r>
                        <w:r>
                          <w:rPr>
                            <w:rFonts w:ascii="Calibri" w:eastAsia="Times New Roman" w:hAnsi="Calibri" w:cs="Arial"/>
                            <w:bCs/>
                            <w:color w:val="404040"/>
                            <w:sz w:val="22"/>
                            <w:lang w:val="en-US"/>
                          </w:rPr>
                          <w:lastRenderedPageBreak/>
                          <w:t>common data warehouse platform. Both, Farmer registration and ALIS II, will hold data covering all districts</w:t>
                        </w:r>
                      </w:p>
                    </w:tc>
                    <w:tc>
                      <w:tcPr>
                        <w:tcW w:w="3060" w:type="dxa"/>
                        <w:tcBorders>
                          <w:bottom w:val="none" w:sz="4" w:space="0" w:color="000000"/>
                        </w:tcBorders>
                        <w:shd w:val="clear" w:color="auto" w:fill="auto"/>
                      </w:tcPr>
                      <w:p w14:paraId="71E17CDB"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lastRenderedPageBreak/>
                          <w:t>2,000,000.00</w:t>
                        </w:r>
                      </w:p>
                    </w:tc>
                    <w:tc>
                      <w:tcPr>
                        <w:tcW w:w="3595" w:type="dxa"/>
                        <w:tcBorders>
                          <w:bottom w:val="none" w:sz="4" w:space="0" w:color="000000"/>
                        </w:tcBorders>
                        <w:shd w:val="clear" w:color="auto" w:fill="auto"/>
                      </w:tcPr>
                      <w:p w14:paraId="71E17CDC"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 xml:space="preserve">Total disbursement upon receipt of </w:t>
                        </w:r>
                        <w:r>
                          <w:rPr>
                            <w:rFonts w:ascii="Calibri" w:eastAsia="Times New Roman" w:hAnsi="Calibri" w:cs="Arial"/>
                            <w:bCs/>
                            <w:color w:val="404040"/>
                            <w:sz w:val="22"/>
                            <w:lang w:val="en-US"/>
                          </w:rPr>
                          <w:lastRenderedPageBreak/>
                          <w:t>unqualified OAG report</w:t>
                        </w:r>
                      </w:p>
                    </w:tc>
                  </w:tr>
                </w:tbl>
                <w:p w14:paraId="71E17CDE"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CDF"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CE6" w14:textId="77777777">
                    <w:tc>
                      <w:tcPr>
                        <w:tcW w:w="2790" w:type="dxa"/>
                        <w:tcBorders>
                          <w:bottom w:val="none" w:sz="4" w:space="0" w:color="000000"/>
                        </w:tcBorders>
                        <w:shd w:val="clear" w:color="auto" w:fill="auto"/>
                      </w:tcPr>
                      <w:p w14:paraId="71E17CE0"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2020/2021</w:t>
                        </w:r>
                      </w:p>
                    </w:tc>
                    <w:tc>
                      <w:tcPr>
                        <w:tcW w:w="4500" w:type="dxa"/>
                        <w:tcBorders>
                          <w:bottom w:val="none" w:sz="4" w:space="0" w:color="000000"/>
                        </w:tcBorders>
                        <w:shd w:val="clear" w:color="auto" w:fill="auto"/>
                      </w:tcPr>
                      <w:p w14:paraId="71E17CE1"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The Livestock registration application (holding cow data with national coverage) will be interfaced with MIS, ALIS I and II, Farmer registration application in the common data warehouse platform</w:t>
                        </w:r>
                      </w:p>
                      <w:p w14:paraId="71E17CE2" w14:textId="77777777" w:rsidR="00AB2C9E" w:rsidRDefault="00AB2C9E">
                        <w:pPr>
                          <w:widowControl w:val="0"/>
                          <w:spacing w:before="100" w:after="100" w:line="240" w:lineRule="auto"/>
                          <w:ind w:left="78" w:right="85"/>
                          <w:jc w:val="left"/>
                          <w:rPr>
                            <w:rFonts w:ascii="Calibri" w:eastAsia="Times New Roman" w:hAnsi="Calibri" w:cs="Arial"/>
                            <w:bCs/>
                            <w:color w:val="404040"/>
                            <w:sz w:val="22"/>
                            <w:lang w:val="en-US"/>
                          </w:rPr>
                        </w:pPr>
                      </w:p>
                      <w:p w14:paraId="71E17CE3"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Sector Performance Dash Board is in place and publicly accessible online, whereby it provides reports on national agricultural macro indicators, national Indicator of Food Security and PSTA4 results indicators</w:t>
                        </w:r>
                      </w:p>
                    </w:tc>
                    <w:tc>
                      <w:tcPr>
                        <w:tcW w:w="3060" w:type="dxa"/>
                        <w:tcBorders>
                          <w:bottom w:val="none" w:sz="4" w:space="0" w:color="000000"/>
                        </w:tcBorders>
                        <w:shd w:val="clear" w:color="auto" w:fill="auto"/>
                      </w:tcPr>
                      <w:p w14:paraId="71E17CE4"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4,000,000.00</w:t>
                        </w:r>
                      </w:p>
                    </w:tc>
                    <w:tc>
                      <w:tcPr>
                        <w:tcW w:w="3595" w:type="dxa"/>
                        <w:tcBorders>
                          <w:bottom w:val="none" w:sz="4" w:space="0" w:color="000000"/>
                        </w:tcBorders>
                        <w:shd w:val="clear" w:color="auto" w:fill="auto"/>
                      </w:tcPr>
                      <w:p w14:paraId="71E17CE5"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Total disbursement upon receipt of unqualified OAG report</w:t>
                        </w:r>
                      </w:p>
                    </w:tc>
                  </w:tr>
                </w:tbl>
                <w:p w14:paraId="71E17CE7" w14:textId="77777777" w:rsidR="00AB2C9E" w:rsidRDefault="00AB2C9E">
                  <w:pPr>
                    <w:widowControl w:val="0"/>
                    <w:spacing w:after="0" w:line="14" w:lineRule="exact"/>
                    <w:jc w:val="left"/>
                    <w:rPr>
                      <w:rFonts w:ascii="Calibri" w:eastAsia="Times New Roman" w:hAnsi="Calibri" w:cs="Arial"/>
                      <w:bCs/>
                      <w:color w:val="404040"/>
                      <w:szCs w:val="20"/>
                      <w:lang w:val="en-US"/>
                    </w:rPr>
                  </w:pPr>
                </w:p>
              </w:tc>
            </w:tr>
          </w:tbl>
          <w:p w14:paraId="71E17CE9" w14:textId="77777777" w:rsidR="00AB2C9E" w:rsidRDefault="00AB2C9E">
            <w:pPr>
              <w:widowControl w:val="0"/>
              <w:spacing w:before="100" w:after="100" w:line="240" w:lineRule="auto"/>
              <w:jc w:val="left"/>
              <w:rPr>
                <w:rFonts w:ascii="Calibri" w:eastAsia="Times New Roman" w:hAnsi="Calibri" w:cs="Arial"/>
                <w:bCs/>
                <w:color w:val="404040"/>
                <w:szCs w:val="20"/>
                <w:lang w:val="en-US"/>
              </w:rPr>
            </w:pPr>
          </w:p>
        </w:tc>
      </w:tr>
    </w:tbl>
    <w:p w14:paraId="71E17CEB" w14:textId="77777777" w:rsidR="00AB2C9E" w:rsidRDefault="00AB2C9E">
      <w:pPr>
        <w:widowControl w:val="0"/>
        <w:shd w:val="clear" w:color="auto" w:fill="F7F7F7"/>
        <w:spacing w:after="0" w:line="14" w:lineRule="exact"/>
        <w:ind w:left="-546" w:right="-417"/>
        <w:jc w:val="left"/>
        <w:rPr>
          <w:rFonts w:ascii="Calibri" w:eastAsia="Times New Roman" w:hAnsi="Calibri" w:cs="Arial"/>
          <w:b/>
          <w:bCs/>
          <w:color w:val="auto"/>
          <w:sz w:val="22"/>
          <w:lang w:val="en-US"/>
        </w:rPr>
      </w:pPr>
    </w:p>
    <w:p w14:paraId="71E17CEC" w14:textId="77777777" w:rsidR="00AB2C9E" w:rsidRDefault="00AB2C9E">
      <w:pPr>
        <w:keepNext/>
        <w:keepLines/>
        <w:widowControl w:val="0"/>
        <w:shd w:val="clear" w:color="auto" w:fill="F7F7F7"/>
        <w:spacing w:after="0" w:line="14" w:lineRule="exact"/>
        <w:ind w:left="-546" w:right="-417"/>
        <w:jc w:val="left"/>
        <w:rPr>
          <w:rFonts w:ascii="Calibri" w:eastAsia="Times New Roman" w:hAnsi="Calibri" w:cs="Arial"/>
          <w:b/>
          <w:bCs/>
          <w:color w:val="auto"/>
          <w:sz w:val="22"/>
          <w:lang w:val="en-US"/>
        </w:rPr>
      </w:pPr>
    </w:p>
    <w:tbl>
      <w:tblPr>
        <w:tblW w:w="13950" w:type="dxa"/>
        <w:tblInd w:w="-54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shd w:val="clear" w:color="auto" w:fill="F7F7F7"/>
        <w:tblLayout w:type="fixed"/>
        <w:tblCellMar>
          <w:left w:w="0" w:type="dxa"/>
          <w:bottom w:w="72" w:type="dxa"/>
          <w:right w:w="0" w:type="dxa"/>
        </w:tblCellMar>
        <w:tblLook w:val="04A0" w:firstRow="1" w:lastRow="0" w:firstColumn="1" w:lastColumn="0" w:noHBand="0" w:noVBand="1"/>
      </w:tblPr>
      <w:tblGrid>
        <w:gridCol w:w="2790"/>
        <w:gridCol w:w="2340"/>
        <w:gridCol w:w="2160"/>
        <w:gridCol w:w="3060"/>
        <w:gridCol w:w="3600"/>
      </w:tblGrid>
      <w:tr w:rsidR="00AB2C9E" w14:paraId="71E17CEF" w14:textId="77777777">
        <w:trPr>
          <w:trHeight w:val="288"/>
        </w:trPr>
        <w:tc>
          <w:tcPr>
            <w:tcW w:w="2790" w:type="dxa"/>
            <w:shd w:val="clear" w:color="auto" w:fill="ACB9CA" w:themeFill="text2" w:themeFillTint="66"/>
            <w:tcMar>
              <w:top w:w="0" w:type="auto"/>
              <w:left w:w="0" w:type="auto"/>
              <w:bottom w:w="0" w:type="dxa"/>
              <w:right w:w="0" w:type="auto"/>
            </w:tcMar>
            <w:vAlign w:val="center"/>
          </w:tcPr>
          <w:p w14:paraId="71E17CED" w14:textId="77777777" w:rsidR="00AB2C9E" w:rsidRDefault="00BA642A">
            <w:pPr>
              <w:keepNext/>
              <w:keepLines/>
              <w:widowControl w:val="0"/>
              <w:spacing w:before="100" w:after="100" w:line="240" w:lineRule="auto"/>
              <w:ind w:left="90"/>
              <w:jc w:val="left"/>
              <w:rPr>
                <w:rFonts w:ascii="Calibri" w:eastAsia="Times New Roman" w:hAnsi="Calibri" w:cs="Arial"/>
                <w:color w:val="auto"/>
                <w:lang w:val="en-US"/>
              </w:rPr>
            </w:pPr>
            <w:r>
              <w:rPr>
                <w:rFonts w:ascii="Calibri" w:eastAsia="Times New Roman" w:hAnsi="Calibri" w:cs="Arial"/>
                <w:b/>
                <w:bCs/>
                <w:color w:val="auto"/>
                <w:sz w:val="22"/>
                <w:szCs w:val="20"/>
                <w:lang w:val="en-US"/>
              </w:rPr>
              <w:t>DLI 4</w:t>
            </w:r>
          </w:p>
        </w:tc>
        <w:tc>
          <w:tcPr>
            <w:tcW w:w="11160" w:type="dxa"/>
            <w:gridSpan w:val="4"/>
            <w:shd w:val="clear" w:color="auto" w:fill="ACB9CA" w:themeFill="text2" w:themeFillTint="66"/>
            <w:tcMar>
              <w:top w:w="0" w:type="auto"/>
              <w:left w:w="0" w:type="auto"/>
              <w:bottom w:w="0" w:type="dxa"/>
              <w:right w:w="0" w:type="auto"/>
            </w:tcMar>
            <w:vAlign w:val="center"/>
          </w:tcPr>
          <w:p w14:paraId="71E17CEE" w14:textId="77777777" w:rsidR="00AB2C9E" w:rsidRDefault="00BA642A">
            <w:pPr>
              <w:keepNext/>
              <w:keepLines/>
              <w:widowControl w:val="0"/>
              <w:spacing w:before="100" w:after="100" w:line="240" w:lineRule="auto"/>
              <w:ind w:left="90"/>
              <w:jc w:val="left"/>
              <w:rPr>
                <w:rFonts w:ascii="Calibri" w:eastAsia="Times New Roman" w:hAnsi="Calibri" w:cs="Arial"/>
                <w:color w:val="auto"/>
                <w:sz w:val="22"/>
                <w:lang w:val="en-US"/>
              </w:rPr>
            </w:pPr>
            <w:r>
              <w:rPr>
                <w:rFonts w:ascii="Calibri" w:eastAsia="Times New Roman" w:hAnsi="Calibri" w:cs="Arial"/>
                <w:color w:val="auto"/>
                <w:sz w:val="22"/>
                <w:lang w:val="en-US"/>
              </w:rPr>
              <w:t>Mechanism to strengthen Agriculture Public-Private Dialogues and Agriculture Value Chain Platforms designed and implemented.</w:t>
            </w:r>
          </w:p>
        </w:tc>
      </w:tr>
      <w:tr w:rsidR="00AB2C9E" w14:paraId="71E17CF5" w14:textId="77777777">
        <w:trPr>
          <w:trHeight w:val="288"/>
        </w:trPr>
        <w:tc>
          <w:tcPr>
            <w:tcW w:w="2790" w:type="dxa"/>
            <w:shd w:val="clear" w:color="auto" w:fill="E7E6E6"/>
            <w:tcMar>
              <w:top w:w="0" w:type="auto"/>
              <w:left w:w="0" w:type="auto"/>
              <w:bottom w:w="0" w:type="dxa"/>
              <w:right w:w="0" w:type="auto"/>
            </w:tcMar>
            <w:vAlign w:val="center"/>
          </w:tcPr>
          <w:p w14:paraId="71E17CF0" w14:textId="77777777" w:rsidR="00AB2C9E" w:rsidRDefault="00BA642A">
            <w:pPr>
              <w:widowControl w:val="0"/>
              <w:spacing w:before="100" w:after="100" w:line="240" w:lineRule="auto"/>
              <w:ind w:lef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Type of DLI</w:t>
            </w:r>
          </w:p>
        </w:tc>
        <w:tc>
          <w:tcPr>
            <w:tcW w:w="2340" w:type="dxa"/>
            <w:shd w:val="clear" w:color="auto" w:fill="E7E6E6"/>
            <w:tcMar>
              <w:top w:w="0" w:type="auto"/>
              <w:left w:w="0" w:type="auto"/>
              <w:bottom w:w="0" w:type="dxa"/>
              <w:right w:w="0" w:type="auto"/>
            </w:tcMar>
            <w:vAlign w:val="center"/>
          </w:tcPr>
          <w:p w14:paraId="71E17CF1"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2160" w:type="dxa"/>
            <w:shd w:val="clear" w:color="auto" w:fill="E7E6E6"/>
            <w:tcMar>
              <w:top w:w="0" w:type="auto"/>
              <w:left w:w="0" w:type="auto"/>
              <w:bottom w:w="0" w:type="dxa"/>
              <w:right w:w="0" w:type="auto"/>
            </w:tcMar>
            <w:vAlign w:val="center"/>
          </w:tcPr>
          <w:p w14:paraId="71E17CF2"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3060" w:type="dxa"/>
            <w:shd w:val="clear" w:color="auto" w:fill="E7E6E6"/>
            <w:tcMar>
              <w:top w:w="0" w:type="auto"/>
              <w:left w:w="0" w:type="auto"/>
              <w:bottom w:w="0" w:type="dxa"/>
              <w:right w:w="0" w:type="auto"/>
            </w:tcMar>
            <w:vAlign w:val="center"/>
          </w:tcPr>
          <w:p w14:paraId="71E17CF3" w14:textId="77777777" w:rsidR="00AB2C9E" w:rsidRDefault="00BA642A">
            <w:pPr>
              <w:widowControl w:val="0"/>
              <w:spacing w:before="100" w:after="100" w:line="240" w:lineRule="auto"/>
              <w:ind w:left="90" w:righ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Total Allocated Amount (USD)</w:t>
            </w:r>
          </w:p>
        </w:tc>
        <w:tc>
          <w:tcPr>
            <w:tcW w:w="3600" w:type="dxa"/>
            <w:shd w:val="clear" w:color="auto" w:fill="E7E6E6"/>
            <w:tcMar>
              <w:top w:w="0" w:type="auto"/>
              <w:left w:w="0" w:type="auto"/>
              <w:bottom w:w="0" w:type="dxa"/>
              <w:right w:w="0" w:type="auto"/>
            </w:tcMar>
            <w:vAlign w:val="center"/>
          </w:tcPr>
          <w:p w14:paraId="71E17CF4" w14:textId="77777777" w:rsidR="00AB2C9E" w:rsidRDefault="00AB2C9E">
            <w:pPr>
              <w:widowControl w:val="0"/>
              <w:spacing w:before="100" w:after="100" w:line="240" w:lineRule="auto"/>
              <w:ind w:left="90" w:right="90"/>
              <w:jc w:val="left"/>
              <w:rPr>
                <w:rFonts w:ascii="Calibri" w:eastAsia="Times New Roman" w:hAnsi="Calibri" w:cs="Arial"/>
                <w:color w:val="000000"/>
                <w:lang w:val="en-US"/>
              </w:rPr>
            </w:pPr>
          </w:p>
        </w:tc>
      </w:tr>
      <w:tr w:rsidR="00AB2C9E" w14:paraId="71E17CFB" w14:textId="77777777">
        <w:trPr>
          <w:trHeight w:val="288"/>
        </w:trPr>
        <w:tc>
          <w:tcPr>
            <w:tcW w:w="2790" w:type="dxa"/>
            <w:tcBorders>
              <w:bottom w:val="single" w:sz="4" w:space="0" w:color="D9D9D9"/>
            </w:tcBorders>
            <w:shd w:val="clear" w:color="auto" w:fill="F7F7F7"/>
            <w:tcMar>
              <w:top w:w="0" w:type="auto"/>
              <w:left w:w="0" w:type="auto"/>
              <w:bottom w:w="0" w:type="dxa"/>
              <w:right w:w="0" w:type="auto"/>
            </w:tcMar>
            <w:vAlign w:val="center"/>
          </w:tcPr>
          <w:p w14:paraId="71E17CF6" w14:textId="77777777" w:rsidR="00AB2C9E" w:rsidRDefault="00BA642A">
            <w:pPr>
              <w:widowControl w:val="0"/>
              <w:spacing w:before="100" w:after="100" w:line="240" w:lineRule="auto"/>
              <w:ind w:left="90" w:right="90"/>
              <w:jc w:val="left"/>
              <w:rPr>
                <w:rFonts w:ascii="Calibri" w:eastAsia="Times New Roman" w:hAnsi="Calibri" w:cs="Arial"/>
                <w:color w:val="000000"/>
                <w:sz w:val="22"/>
                <w:lang w:val="en-US"/>
              </w:rPr>
            </w:pPr>
            <w:r>
              <w:rPr>
                <w:rFonts w:ascii="Calibri" w:eastAsia="Times New Roman" w:hAnsi="Calibri" w:cs="Arial"/>
                <w:color w:val="000000"/>
                <w:sz w:val="22"/>
                <w:lang w:val="en-US"/>
              </w:rPr>
              <w:t>Output</w:t>
            </w:r>
          </w:p>
        </w:tc>
        <w:tc>
          <w:tcPr>
            <w:tcW w:w="2340" w:type="dxa"/>
            <w:tcBorders>
              <w:bottom w:val="single" w:sz="4" w:space="0" w:color="D9D9D9"/>
            </w:tcBorders>
            <w:shd w:val="clear" w:color="auto" w:fill="F7F7F7"/>
            <w:tcMar>
              <w:top w:w="0" w:type="auto"/>
              <w:left w:w="0" w:type="auto"/>
              <w:bottom w:w="0" w:type="dxa"/>
              <w:right w:w="0" w:type="auto"/>
            </w:tcMar>
            <w:vAlign w:val="center"/>
          </w:tcPr>
          <w:p w14:paraId="71E17CF7"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2160" w:type="dxa"/>
            <w:tcBorders>
              <w:bottom w:val="single" w:sz="4" w:space="0" w:color="D9D9D9"/>
            </w:tcBorders>
            <w:shd w:val="clear" w:color="auto" w:fill="F7F7F7"/>
            <w:tcMar>
              <w:top w:w="0" w:type="auto"/>
              <w:left w:w="0" w:type="auto"/>
              <w:bottom w:w="0" w:type="dxa"/>
              <w:right w:w="0" w:type="auto"/>
            </w:tcMar>
            <w:vAlign w:val="center"/>
          </w:tcPr>
          <w:p w14:paraId="71E17CF8"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3060" w:type="dxa"/>
            <w:tcBorders>
              <w:bottom w:val="single" w:sz="4" w:space="0" w:color="D9D9D9"/>
            </w:tcBorders>
            <w:shd w:val="clear" w:color="auto" w:fill="F7F7F7"/>
            <w:tcMar>
              <w:top w:w="0" w:type="auto"/>
              <w:left w:w="0" w:type="auto"/>
              <w:bottom w:w="0" w:type="dxa"/>
              <w:right w:w="0" w:type="auto"/>
            </w:tcMar>
            <w:vAlign w:val="center"/>
          </w:tcPr>
          <w:p w14:paraId="71E17CF9" w14:textId="77777777" w:rsidR="00AB2C9E" w:rsidRDefault="00BA642A">
            <w:pPr>
              <w:widowControl w:val="0"/>
              <w:spacing w:before="100" w:after="100" w:line="240" w:lineRule="auto"/>
              <w:ind w:left="90" w:right="90"/>
              <w:jc w:val="right"/>
              <w:rPr>
                <w:rFonts w:ascii="Calibri" w:eastAsia="Times New Roman" w:hAnsi="Calibri" w:cs="Arial"/>
                <w:color w:val="000000"/>
                <w:sz w:val="22"/>
                <w:lang w:val="en-US"/>
              </w:rPr>
            </w:pPr>
            <w:r>
              <w:rPr>
                <w:rFonts w:ascii="Calibri" w:eastAsia="Times New Roman" w:hAnsi="Calibri" w:cs="Arial"/>
                <w:color w:val="000000"/>
                <w:sz w:val="22"/>
                <w:lang w:val="en-US"/>
              </w:rPr>
              <w:t>8,000,000.00</w:t>
            </w:r>
          </w:p>
        </w:tc>
        <w:tc>
          <w:tcPr>
            <w:tcW w:w="3600" w:type="dxa"/>
            <w:tcBorders>
              <w:bottom w:val="single" w:sz="4" w:space="0" w:color="D9D9D9"/>
            </w:tcBorders>
            <w:shd w:val="clear" w:color="auto" w:fill="F7F7F7"/>
            <w:tcMar>
              <w:top w:w="0" w:type="auto"/>
              <w:left w:w="0" w:type="auto"/>
              <w:bottom w:w="0" w:type="dxa"/>
              <w:right w:w="0" w:type="auto"/>
            </w:tcMar>
            <w:vAlign w:val="center"/>
          </w:tcPr>
          <w:p w14:paraId="71E17CFA" w14:textId="77777777" w:rsidR="00AB2C9E" w:rsidRDefault="00AB2C9E">
            <w:pPr>
              <w:widowControl w:val="0"/>
              <w:spacing w:before="100" w:after="100" w:line="240" w:lineRule="auto"/>
              <w:ind w:left="90" w:right="180"/>
              <w:jc w:val="left"/>
              <w:rPr>
                <w:rFonts w:ascii="Calibri" w:eastAsia="Times New Roman" w:hAnsi="Calibri" w:cs="Arial"/>
                <w:color w:val="000000"/>
                <w:sz w:val="22"/>
                <w:lang w:val="en-US"/>
              </w:rPr>
            </w:pPr>
          </w:p>
        </w:tc>
      </w:tr>
      <w:tr w:rsidR="00AB2C9E" w14:paraId="71E17D00" w14:textId="77777777">
        <w:trPr>
          <w:trHeight w:val="288"/>
        </w:trPr>
        <w:tc>
          <w:tcPr>
            <w:tcW w:w="2790" w:type="dxa"/>
            <w:tcBorders>
              <w:bottom w:val="none" w:sz="4" w:space="0" w:color="000000"/>
            </w:tcBorders>
            <w:shd w:val="clear" w:color="auto" w:fill="E7E6E6"/>
            <w:tcMar>
              <w:top w:w="0" w:type="auto"/>
              <w:left w:w="0" w:type="auto"/>
              <w:bottom w:w="0" w:type="dxa"/>
              <w:right w:w="0" w:type="auto"/>
            </w:tcMar>
            <w:vAlign w:val="center"/>
          </w:tcPr>
          <w:p w14:paraId="71E17CFC"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Period</w:t>
            </w:r>
          </w:p>
        </w:tc>
        <w:tc>
          <w:tcPr>
            <w:tcW w:w="4500" w:type="dxa"/>
            <w:gridSpan w:val="2"/>
            <w:tcBorders>
              <w:bottom w:val="none" w:sz="4" w:space="0" w:color="000000"/>
            </w:tcBorders>
            <w:shd w:val="clear" w:color="auto" w:fill="E7E6E6"/>
            <w:tcMar>
              <w:top w:w="0" w:type="auto"/>
              <w:left w:w="0" w:type="auto"/>
              <w:bottom w:w="0" w:type="dxa"/>
              <w:right w:w="0" w:type="auto"/>
            </w:tcMar>
            <w:vAlign w:val="center"/>
          </w:tcPr>
          <w:p w14:paraId="71E17CFD"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Value</w:t>
            </w:r>
          </w:p>
        </w:tc>
        <w:tc>
          <w:tcPr>
            <w:tcW w:w="3060" w:type="dxa"/>
            <w:tcBorders>
              <w:bottom w:val="none" w:sz="4" w:space="0" w:color="000000"/>
            </w:tcBorders>
            <w:shd w:val="clear" w:color="auto" w:fill="E7E6E6"/>
            <w:tcMar>
              <w:top w:w="0" w:type="auto"/>
              <w:left w:w="0" w:type="auto"/>
              <w:bottom w:w="0" w:type="dxa"/>
              <w:right w:w="0" w:type="auto"/>
            </w:tcMar>
            <w:vAlign w:val="center"/>
          </w:tcPr>
          <w:p w14:paraId="71E17CFE" w14:textId="77777777" w:rsidR="00AB2C9E" w:rsidRDefault="00BA642A">
            <w:pPr>
              <w:widowControl w:val="0"/>
              <w:spacing w:after="0" w:line="240" w:lineRule="auto"/>
              <w:ind w:left="90" w:right="90"/>
              <w:jc w:val="righ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Allocated Amount (USD)</w:t>
            </w:r>
          </w:p>
        </w:tc>
        <w:tc>
          <w:tcPr>
            <w:tcW w:w="3600" w:type="dxa"/>
            <w:tcBorders>
              <w:bottom w:val="none" w:sz="4" w:space="0" w:color="000000"/>
            </w:tcBorders>
            <w:shd w:val="clear" w:color="auto" w:fill="E7E6E6"/>
            <w:tcMar>
              <w:top w:w="0" w:type="auto"/>
              <w:left w:w="0" w:type="auto"/>
              <w:bottom w:w="0" w:type="dxa"/>
              <w:right w:w="0" w:type="auto"/>
            </w:tcMar>
            <w:vAlign w:val="center"/>
          </w:tcPr>
          <w:p w14:paraId="71E17CFF" w14:textId="77777777" w:rsidR="00AB2C9E" w:rsidRDefault="00AB2C9E">
            <w:pPr>
              <w:widowControl w:val="0"/>
              <w:spacing w:after="0" w:line="240" w:lineRule="auto"/>
              <w:ind w:left="90"/>
              <w:jc w:val="left"/>
              <w:rPr>
                <w:rFonts w:ascii="Calibri" w:eastAsia="Times New Roman" w:hAnsi="Calibri" w:cs="Arial"/>
                <w:b/>
                <w:bCs/>
                <w:color w:val="404040"/>
                <w:sz w:val="22"/>
                <w:szCs w:val="20"/>
                <w:lang w:val="en-US"/>
              </w:rPr>
            </w:pPr>
          </w:p>
        </w:tc>
      </w:tr>
      <w:tr w:rsidR="00AB2C9E" w14:paraId="71E17D28" w14:textId="77777777">
        <w:trPr>
          <w:trHeight w:val="288"/>
        </w:trPr>
        <w:tc>
          <w:tcPr>
            <w:tcW w:w="13950" w:type="dxa"/>
            <w:gridSpan w:val="5"/>
            <w:tcBorders>
              <w:top w:val="none" w:sz="4" w:space="0" w:color="000000"/>
            </w:tcBorders>
            <w:shd w:val="clear" w:color="auto" w:fill="F7F7F7"/>
            <w:tcMar>
              <w:top w:w="0" w:type="auto"/>
              <w:left w:w="0" w:type="auto"/>
              <w:bottom w:w="0" w:type="dxa"/>
              <w:right w:w="0" w:type="auto"/>
            </w:tcMar>
            <w:vAlign w:val="center"/>
          </w:tcPr>
          <w:tbl>
            <w:tblPr>
              <w:tblW w:w="0" w:type="auto"/>
              <w:tblLayout w:type="fixed"/>
              <w:tblCellMar>
                <w:left w:w="0" w:type="dxa"/>
                <w:right w:w="0" w:type="dxa"/>
              </w:tblCellMar>
              <w:tblLook w:val="04A0" w:firstRow="1" w:lastRow="0" w:firstColumn="1" w:lastColumn="0" w:noHBand="0" w:noVBand="1"/>
            </w:tblPr>
            <w:tblGrid>
              <w:gridCol w:w="13825"/>
            </w:tblGrid>
            <w:tr w:rsidR="00AB2C9E" w14:paraId="71E17D26" w14:textId="77777777">
              <w:tc>
                <w:tcPr>
                  <w:tcW w:w="13825" w:type="dxa"/>
                  <w:shd w:val="clear" w:color="auto" w:fill="auto"/>
                </w:tcPr>
                <w:p w14:paraId="71E17D01"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06" w14:textId="77777777">
                    <w:tc>
                      <w:tcPr>
                        <w:tcW w:w="2790" w:type="dxa"/>
                        <w:tcBorders>
                          <w:bottom w:val="none" w:sz="4" w:space="0" w:color="000000"/>
                        </w:tcBorders>
                        <w:shd w:val="clear" w:color="auto" w:fill="auto"/>
                      </w:tcPr>
                      <w:p w14:paraId="71E17D02"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Baseline</w:t>
                        </w:r>
                      </w:p>
                    </w:tc>
                    <w:tc>
                      <w:tcPr>
                        <w:tcW w:w="4500" w:type="dxa"/>
                        <w:tcBorders>
                          <w:bottom w:val="none" w:sz="4" w:space="0" w:color="000000"/>
                        </w:tcBorders>
                        <w:shd w:val="clear" w:color="auto" w:fill="auto"/>
                      </w:tcPr>
                      <w:p w14:paraId="71E17D03"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NA</w:t>
                        </w:r>
                      </w:p>
                    </w:tc>
                    <w:tc>
                      <w:tcPr>
                        <w:tcW w:w="3060" w:type="dxa"/>
                        <w:tcBorders>
                          <w:bottom w:val="none" w:sz="4" w:space="0" w:color="000000"/>
                        </w:tcBorders>
                        <w:shd w:val="clear" w:color="auto" w:fill="auto"/>
                      </w:tcPr>
                      <w:p w14:paraId="71E17D04" w14:textId="77777777" w:rsidR="00AB2C9E" w:rsidRDefault="00AB2C9E">
                        <w:pPr>
                          <w:widowControl w:val="0"/>
                          <w:spacing w:before="100" w:after="100" w:line="240" w:lineRule="auto"/>
                          <w:ind w:left="90" w:right="85"/>
                          <w:jc w:val="right"/>
                          <w:rPr>
                            <w:rFonts w:ascii="Calibri" w:eastAsia="Times New Roman" w:hAnsi="Calibri" w:cs="Arial"/>
                            <w:bCs/>
                            <w:color w:val="404040"/>
                            <w:sz w:val="22"/>
                            <w:lang w:val="en-US"/>
                          </w:rPr>
                        </w:pPr>
                      </w:p>
                    </w:tc>
                    <w:tc>
                      <w:tcPr>
                        <w:tcW w:w="3595" w:type="dxa"/>
                        <w:tcBorders>
                          <w:bottom w:val="none" w:sz="4" w:space="0" w:color="000000"/>
                        </w:tcBorders>
                        <w:shd w:val="clear" w:color="auto" w:fill="auto"/>
                      </w:tcPr>
                      <w:p w14:paraId="71E17D05"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D07"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D08"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0D" w14:textId="77777777">
                    <w:tc>
                      <w:tcPr>
                        <w:tcW w:w="2790" w:type="dxa"/>
                        <w:tcBorders>
                          <w:bottom w:val="none" w:sz="4" w:space="0" w:color="000000"/>
                        </w:tcBorders>
                        <w:shd w:val="clear" w:color="auto" w:fill="auto"/>
                      </w:tcPr>
                      <w:p w14:paraId="71E17D09"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Prior Results</w:t>
                        </w:r>
                      </w:p>
                    </w:tc>
                    <w:tc>
                      <w:tcPr>
                        <w:tcW w:w="4500" w:type="dxa"/>
                        <w:tcBorders>
                          <w:bottom w:val="none" w:sz="4" w:space="0" w:color="000000"/>
                        </w:tcBorders>
                        <w:shd w:val="clear" w:color="auto" w:fill="auto"/>
                      </w:tcPr>
                      <w:p w14:paraId="71E17D0A" w14:textId="77777777" w:rsidR="00AB2C9E" w:rsidRDefault="00AB2C9E">
                        <w:pPr>
                          <w:widowControl w:val="0"/>
                          <w:spacing w:before="100" w:after="100" w:line="240" w:lineRule="auto"/>
                          <w:ind w:left="78" w:right="85"/>
                          <w:jc w:val="left"/>
                          <w:rPr>
                            <w:rFonts w:ascii="Calibri" w:eastAsia="Times New Roman" w:hAnsi="Calibri" w:cs="Arial"/>
                            <w:bCs/>
                            <w:color w:val="404040"/>
                            <w:sz w:val="22"/>
                            <w:lang w:val="en-US"/>
                          </w:rPr>
                        </w:pPr>
                      </w:p>
                    </w:tc>
                    <w:tc>
                      <w:tcPr>
                        <w:tcW w:w="3060" w:type="dxa"/>
                        <w:tcBorders>
                          <w:bottom w:val="none" w:sz="4" w:space="0" w:color="000000"/>
                        </w:tcBorders>
                        <w:shd w:val="clear" w:color="auto" w:fill="auto"/>
                      </w:tcPr>
                      <w:p w14:paraId="71E17D0B"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0.00</w:t>
                        </w:r>
                      </w:p>
                    </w:tc>
                    <w:tc>
                      <w:tcPr>
                        <w:tcW w:w="3595" w:type="dxa"/>
                        <w:tcBorders>
                          <w:bottom w:val="none" w:sz="4" w:space="0" w:color="000000"/>
                        </w:tcBorders>
                        <w:shd w:val="clear" w:color="auto" w:fill="auto"/>
                      </w:tcPr>
                      <w:p w14:paraId="71E17D0C"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D0E"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D0F"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14" w14:textId="77777777">
                    <w:tc>
                      <w:tcPr>
                        <w:tcW w:w="2790" w:type="dxa"/>
                        <w:tcBorders>
                          <w:bottom w:val="none" w:sz="4" w:space="0" w:color="000000"/>
                        </w:tcBorders>
                        <w:shd w:val="clear" w:color="auto" w:fill="auto"/>
                      </w:tcPr>
                      <w:p w14:paraId="71E17D10"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2018/2019</w:t>
                        </w:r>
                      </w:p>
                    </w:tc>
                    <w:tc>
                      <w:tcPr>
                        <w:tcW w:w="4500" w:type="dxa"/>
                        <w:tcBorders>
                          <w:bottom w:val="none" w:sz="4" w:space="0" w:color="000000"/>
                        </w:tcBorders>
                        <w:shd w:val="clear" w:color="auto" w:fill="auto"/>
                      </w:tcPr>
                      <w:p w14:paraId="71E17D11"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Two mechanisms designed, piloted, and budgeted: (1) National Agriculture Public-Private Dialogues (Ag. PPD) on themes with strategic relevance and (2) Commodity value chain platforms</w:t>
                        </w:r>
                      </w:p>
                    </w:tc>
                    <w:tc>
                      <w:tcPr>
                        <w:tcW w:w="3060" w:type="dxa"/>
                        <w:tcBorders>
                          <w:bottom w:val="none" w:sz="4" w:space="0" w:color="000000"/>
                        </w:tcBorders>
                        <w:shd w:val="clear" w:color="auto" w:fill="auto"/>
                      </w:tcPr>
                      <w:p w14:paraId="71E17D12"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2,000,000.00</w:t>
                        </w:r>
                      </w:p>
                    </w:tc>
                    <w:tc>
                      <w:tcPr>
                        <w:tcW w:w="3595" w:type="dxa"/>
                        <w:tcBorders>
                          <w:bottom w:val="none" w:sz="4" w:space="0" w:color="000000"/>
                        </w:tcBorders>
                        <w:shd w:val="clear" w:color="auto" w:fill="auto"/>
                      </w:tcPr>
                      <w:p w14:paraId="71E17D13"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Total disbursement upon receipt of unqualified OAG report</w:t>
                        </w:r>
                      </w:p>
                    </w:tc>
                  </w:tr>
                </w:tbl>
                <w:p w14:paraId="71E17D15"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D16"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1B" w14:textId="77777777">
                    <w:tc>
                      <w:tcPr>
                        <w:tcW w:w="2790" w:type="dxa"/>
                        <w:tcBorders>
                          <w:bottom w:val="none" w:sz="4" w:space="0" w:color="000000"/>
                        </w:tcBorders>
                        <w:shd w:val="clear" w:color="auto" w:fill="auto"/>
                      </w:tcPr>
                      <w:p w14:paraId="71E17D17"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lastRenderedPageBreak/>
                          <w:t>2019/2020</w:t>
                        </w:r>
                      </w:p>
                    </w:tc>
                    <w:tc>
                      <w:tcPr>
                        <w:tcW w:w="4500" w:type="dxa"/>
                        <w:tcBorders>
                          <w:bottom w:val="none" w:sz="4" w:space="0" w:color="000000"/>
                        </w:tcBorders>
                        <w:shd w:val="clear" w:color="auto" w:fill="auto"/>
                      </w:tcPr>
                      <w:p w14:paraId="71E17D18"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Two national Agriculture PPDs held and at least 3 Agriculture VC platforms established with operating plans</w:t>
                        </w:r>
                      </w:p>
                    </w:tc>
                    <w:tc>
                      <w:tcPr>
                        <w:tcW w:w="3060" w:type="dxa"/>
                        <w:tcBorders>
                          <w:bottom w:val="none" w:sz="4" w:space="0" w:color="000000"/>
                        </w:tcBorders>
                        <w:shd w:val="clear" w:color="auto" w:fill="auto"/>
                      </w:tcPr>
                      <w:p w14:paraId="71E17D19"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2,000,000.00</w:t>
                        </w:r>
                      </w:p>
                    </w:tc>
                    <w:tc>
                      <w:tcPr>
                        <w:tcW w:w="3595" w:type="dxa"/>
                        <w:tcBorders>
                          <w:bottom w:val="none" w:sz="4" w:space="0" w:color="000000"/>
                        </w:tcBorders>
                        <w:shd w:val="clear" w:color="auto" w:fill="auto"/>
                      </w:tcPr>
                      <w:p w14:paraId="71E17D1A"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Total disbursement upon receipt of unqualified OAG report</w:t>
                        </w:r>
                      </w:p>
                    </w:tc>
                  </w:tr>
                </w:tbl>
                <w:p w14:paraId="71E17D1C"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D1D"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24" w14:textId="77777777">
                    <w:tc>
                      <w:tcPr>
                        <w:tcW w:w="2790" w:type="dxa"/>
                        <w:tcBorders>
                          <w:bottom w:val="none" w:sz="4" w:space="0" w:color="000000"/>
                        </w:tcBorders>
                        <w:shd w:val="clear" w:color="auto" w:fill="auto"/>
                      </w:tcPr>
                      <w:p w14:paraId="71E17D1E"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2020/2021</w:t>
                        </w:r>
                      </w:p>
                    </w:tc>
                    <w:tc>
                      <w:tcPr>
                        <w:tcW w:w="4500" w:type="dxa"/>
                        <w:tcBorders>
                          <w:bottom w:val="none" w:sz="4" w:space="0" w:color="000000"/>
                        </w:tcBorders>
                        <w:shd w:val="clear" w:color="auto" w:fill="auto"/>
                      </w:tcPr>
                      <w:p w14:paraId="71E17D1F"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 xml:space="preserve">Additional 2 Agriculture PPDs held </w:t>
                        </w:r>
                      </w:p>
                      <w:p w14:paraId="71E17D20" w14:textId="77777777" w:rsidR="00AB2C9E" w:rsidRDefault="00AB2C9E">
                        <w:pPr>
                          <w:widowControl w:val="0"/>
                          <w:spacing w:before="100" w:after="100" w:line="240" w:lineRule="auto"/>
                          <w:ind w:left="78" w:right="85"/>
                          <w:jc w:val="left"/>
                          <w:rPr>
                            <w:rFonts w:ascii="Calibri" w:eastAsia="Times New Roman" w:hAnsi="Calibri" w:cs="Arial"/>
                            <w:bCs/>
                            <w:color w:val="404040"/>
                            <w:sz w:val="22"/>
                            <w:lang w:val="en-US"/>
                          </w:rPr>
                        </w:pPr>
                      </w:p>
                      <w:p w14:paraId="71E17D21"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Agriculture VC platforms are fully functional and yielded evidence of satisfactory results (as per M&amp;E of operating plan)</w:t>
                        </w:r>
                      </w:p>
                    </w:tc>
                    <w:tc>
                      <w:tcPr>
                        <w:tcW w:w="3060" w:type="dxa"/>
                        <w:tcBorders>
                          <w:bottom w:val="none" w:sz="4" w:space="0" w:color="000000"/>
                        </w:tcBorders>
                        <w:shd w:val="clear" w:color="auto" w:fill="auto"/>
                      </w:tcPr>
                      <w:p w14:paraId="71E17D22"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4,000,000.00</w:t>
                        </w:r>
                      </w:p>
                    </w:tc>
                    <w:tc>
                      <w:tcPr>
                        <w:tcW w:w="3595" w:type="dxa"/>
                        <w:tcBorders>
                          <w:bottom w:val="none" w:sz="4" w:space="0" w:color="000000"/>
                        </w:tcBorders>
                        <w:shd w:val="clear" w:color="auto" w:fill="auto"/>
                      </w:tcPr>
                      <w:p w14:paraId="71E17D23"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Total disbursement upon receipt of unqualified OAG report</w:t>
                        </w:r>
                      </w:p>
                    </w:tc>
                  </w:tr>
                </w:tbl>
                <w:p w14:paraId="71E17D25" w14:textId="77777777" w:rsidR="00AB2C9E" w:rsidRDefault="00AB2C9E">
                  <w:pPr>
                    <w:widowControl w:val="0"/>
                    <w:spacing w:after="0" w:line="14" w:lineRule="exact"/>
                    <w:jc w:val="left"/>
                    <w:rPr>
                      <w:rFonts w:ascii="Calibri" w:eastAsia="Times New Roman" w:hAnsi="Calibri" w:cs="Arial"/>
                      <w:bCs/>
                      <w:color w:val="404040"/>
                      <w:szCs w:val="20"/>
                      <w:lang w:val="en-US"/>
                    </w:rPr>
                  </w:pPr>
                </w:p>
              </w:tc>
            </w:tr>
          </w:tbl>
          <w:p w14:paraId="71E17D27" w14:textId="77777777" w:rsidR="00AB2C9E" w:rsidRDefault="00AB2C9E">
            <w:pPr>
              <w:widowControl w:val="0"/>
              <w:spacing w:before="100" w:after="100" w:line="240" w:lineRule="auto"/>
              <w:jc w:val="left"/>
              <w:rPr>
                <w:rFonts w:ascii="Calibri" w:eastAsia="Times New Roman" w:hAnsi="Calibri" w:cs="Arial"/>
                <w:bCs/>
                <w:color w:val="404040"/>
                <w:szCs w:val="20"/>
                <w:lang w:val="en-US"/>
              </w:rPr>
            </w:pPr>
          </w:p>
        </w:tc>
      </w:tr>
    </w:tbl>
    <w:p w14:paraId="71E17D29" w14:textId="77777777" w:rsidR="00AB2C9E" w:rsidRDefault="00AB2C9E">
      <w:pPr>
        <w:widowControl w:val="0"/>
        <w:shd w:val="clear" w:color="auto" w:fill="F7F7F7"/>
        <w:spacing w:after="0" w:line="14" w:lineRule="exact"/>
        <w:ind w:left="-546" w:right="-417"/>
        <w:jc w:val="left"/>
        <w:rPr>
          <w:rFonts w:ascii="Calibri" w:eastAsia="Times New Roman" w:hAnsi="Calibri" w:cs="Arial"/>
          <w:b/>
          <w:bCs/>
          <w:color w:val="auto"/>
          <w:sz w:val="22"/>
          <w:lang w:val="en-US"/>
        </w:rPr>
      </w:pPr>
    </w:p>
    <w:p w14:paraId="71E17D2A" w14:textId="77777777" w:rsidR="00AB2C9E" w:rsidRDefault="00AB2C9E">
      <w:pPr>
        <w:keepNext/>
        <w:keepLines/>
        <w:widowControl w:val="0"/>
        <w:shd w:val="clear" w:color="auto" w:fill="F7F7F7"/>
        <w:spacing w:after="0" w:line="14" w:lineRule="exact"/>
        <w:ind w:left="-546" w:right="-417"/>
        <w:jc w:val="left"/>
        <w:rPr>
          <w:rFonts w:ascii="Calibri" w:eastAsia="Times New Roman" w:hAnsi="Calibri" w:cs="Arial"/>
          <w:b/>
          <w:bCs/>
          <w:color w:val="auto"/>
          <w:sz w:val="22"/>
          <w:lang w:val="en-US"/>
        </w:rPr>
      </w:pPr>
    </w:p>
    <w:tbl>
      <w:tblPr>
        <w:tblW w:w="13950" w:type="dxa"/>
        <w:tblInd w:w="-54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shd w:val="clear" w:color="auto" w:fill="F7F7F7"/>
        <w:tblLayout w:type="fixed"/>
        <w:tblCellMar>
          <w:left w:w="0" w:type="dxa"/>
          <w:bottom w:w="72" w:type="dxa"/>
          <w:right w:w="0" w:type="dxa"/>
        </w:tblCellMar>
        <w:tblLook w:val="04A0" w:firstRow="1" w:lastRow="0" w:firstColumn="1" w:lastColumn="0" w:noHBand="0" w:noVBand="1"/>
      </w:tblPr>
      <w:tblGrid>
        <w:gridCol w:w="2790"/>
        <w:gridCol w:w="2340"/>
        <w:gridCol w:w="2160"/>
        <w:gridCol w:w="3060"/>
        <w:gridCol w:w="3600"/>
      </w:tblGrid>
      <w:tr w:rsidR="00AB2C9E" w14:paraId="71E17D2D" w14:textId="77777777">
        <w:trPr>
          <w:trHeight w:val="288"/>
        </w:trPr>
        <w:tc>
          <w:tcPr>
            <w:tcW w:w="2790" w:type="dxa"/>
            <w:shd w:val="clear" w:color="auto" w:fill="ACB9CA" w:themeFill="text2" w:themeFillTint="66"/>
            <w:tcMar>
              <w:top w:w="0" w:type="auto"/>
              <w:left w:w="0" w:type="auto"/>
              <w:bottom w:w="0" w:type="dxa"/>
              <w:right w:w="0" w:type="auto"/>
            </w:tcMar>
            <w:vAlign w:val="center"/>
          </w:tcPr>
          <w:p w14:paraId="71E17D2B" w14:textId="77777777" w:rsidR="00AB2C9E" w:rsidRDefault="00BA642A">
            <w:pPr>
              <w:keepNext/>
              <w:keepLines/>
              <w:widowControl w:val="0"/>
              <w:spacing w:before="100" w:after="100" w:line="240" w:lineRule="auto"/>
              <w:ind w:left="90"/>
              <w:jc w:val="left"/>
              <w:rPr>
                <w:rFonts w:ascii="Calibri" w:eastAsia="Times New Roman" w:hAnsi="Calibri" w:cs="Arial"/>
                <w:color w:val="auto"/>
                <w:lang w:val="en-US"/>
              </w:rPr>
            </w:pPr>
            <w:r>
              <w:rPr>
                <w:rFonts w:ascii="Calibri" w:eastAsia="Times New Roman" w:hAnsi="Calibri" w:cs="Arial"/>
                <w:b/>
                <w:bCs/>
                <w:color w:val="auto"/>
                <w:sz w:val="22"/>
                <w:szCs w:val="20"/>
                <w:lang w:val="en-US"/>
              </w:rPr>
              <w:t>DLI 5</w:t>
            </w:r>
          </w:p>
        </w:tc>
        <w:tc>
          <w:tcPr>
            <w:tcW w:w="11160" w:type="dxa"/>
            <w:gridSpan w:val="4"/>
            <w:shd w:val="clear" w:color="auto" w:fill="ACB9CA" w:themeFill="text2" w:themeFillTint="66"/>
            <w:tcMar>
              <w:top w:w="0" w:type="auto"/>
              <w:left w:w="0" w:type="auto"/>
              <w:bottom w:w="0" w:type="dxa"/>
              <w:right w:w="0" w:type="auto"/>
            </w:tcMar>
            <w:vAlign w:val="center"/>
          </w:tcPr>
          <w:p w14:paraId="71E17D2C" w14:textId="77777777" w:rsidR="00AB2C9E" w:rsidRDefault="00BA642A">
            <w:pPr>
              <w:keepNext/>
              <w:keepLines/>
              <w:widowControl w:val="0"/>
              <w:spacing w:before="100" w:after="100" w:line="240" w:lineRule="auto"/>
              <w:ind w:left="90"/>
              <w:jc w:val="left"/>
              <w:rPr>
                <w:rFonts w:ascii="Calibri" w:eastAsia="Times New Roman" w:hAnsi="Calibri" w:cs="Arial"/>
                <w:color w:val="auto"/>
                <w:sz w:val="22"/>
                <w:lang w:val="en-US"/>
              </w:rPr>
            </w:pPr>
            <w:r>
              <w:rPr>
                <w:rFonts w:ascii="Calibri" w:eastAsia="Times New Roman" w:hAnsi="Calibri" w:cs="Arial"/>
                <w:color w:val="auto"/>
                <w:sz w:val="22"/>
                <w:lang w:val="en-US"/>
              </w:rPr>
              <w:t>New irrigation area identified, developed and/or managed where commercial viability has been a determining appraisal criterion.</w:t>
            </w:r>
          </w:p>
        </w:tc>
      </w:tr>
      <w:tr w:rsidR="00AB2C9E" w14:paraId="71E17D33" w14:textId="77777777">
        <w:trPr>
          <w:trHeight w:val="288"/>
        </w:trPr>
        <w:tc>
          <w:tcPr>
            <w:tcW w:w="2790" w:type="dxa"/>
            <w:shd w:val="clear" w:color="auto" w:fill="E7E6E6"/>
            <w:tcMar>
              <w:top w:w="0" w:type="auto"/>
              <w:left w:w="0" w:type="auto"/>
              <w:bottom w:w="0" w:type="dxa"/>
              <w:right w:w="0" w:type="auto"/>
            </w:tcMar>
            <w:vAlign w:val="center"/>
          </w:tcPr>
          <w:p w14:paraId="71E17D2E" w14:textId="77777777" w:rsidR="00AB2C9E" w:rsidRDefault="00BA642A">
            <w:pPr>
              <w:widowControl w:val="0"/>
              <w:spacing w:before="100" w:after="100" w:line="240" w:lineRule="auto"/>
              <w:ind w:lef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Type of DLI</w:t>
            </w:r>
          </w:p>
        </w:tc>
        <w:tc>
          <w:tcPr>
            <w:tcW w:w="2340" w:type="dxa"/>
            <w:shd w:val="clear" w:color="auto" w:fill="E7E6E6"/>
            <w:tcMar>
              <w:top w:w="0" w:type="auto"/>
              <w:left w:w="0" w:type="auto"/>
              <w:bottom w:w="0" w:type="dxa"/>
              <w:right w:w="0" w:type="auto"/>
            </w:tcMar>
            <w:vAlign w:val="center"/>
          </w:tcPr>
          <w:p w14:paraId="71E17D2F"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2160" w:type="dxa"/>
            <w:shd w:val="clear" w:color="auto" w:fill="E7E6E6"/>
            <w:tcMar>
              <w:top w:w="0" w:type="auto"/>
              <w:left w:w="0" w:type="auto"/>
              <w:bottom w:w="0" w:type="dxa"/>
              <w:right w:w="0" w:type="auto"/>
            </w:tcMar>
            <w:vAlign w:val="center"/>
          </w:tcPr>
          <w:p w14:paraId="71E17D30"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3060" w:type="dxa"/>
            <w:shd w:val="clear" w:color="auto" w:fill="E7E6E6"/>
            <w:tcMar>
              <w:top w:w="0" w:type="auto"/>
              <w:left w:w="0" w:type="auto"/>
              <w:bottom w:w="0" w:type="dxa"/>
              <w:right w:w="0" w:type="auto"/>
            </w:tcMar>
            <w:vAlign w:val="center"/>
          </w:tcPr>
          <w:p w14:paraId="71E17D31" w14:textId="77777777" w:rsidR="00AB2C9E" w:rsidRDefault="00BA642A">
            <w:pPr>
              <w:widowControl w:val="0"/>
              <w:spacing w:before="100" w:after="100" w:line="240" w:lineRule="auto"/>
              <w:ind w:left="90" w:righ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Total Allocated Amount (USD)</w:t>
            </w:r>
          </w:p>
        </w:tc>
        <w:tc>
          <w:tcPr>
            <w:tcW w:w="3600" w:type="dxa"/>
            <w:shd w:val="clear" w:color="auto" w:fill="E7E6E6"/>
            <w:tcMar>
              <w:top w:w="0" w:type="auto"/>
              <w:left w:w="0" w:type="auto"/>
              <w:bottom w:w="0" w:type="dxa"/>
              <w:right w:w="0" w:type="auto"/>
            </w:tcMar>
            <w:vAlign w:val="center"/>
          </w:tcPr>
          <w:p w14:paraId="71E17D32" w14:textId="77777777" w:rsidR="00AB2C9E" w:rsidRDefault="00AB2C9E">
            <w:pPr>
              <w:widowControl w:val="0"/>
              <w:spacing w:before="100" w:after="100" w:line="240" w:lineRule="auto"/>
              <w:ind w:left="90" w:right="90"/>
              <w:jc w:val="left"/>
              <w:rPr>
                <w:rFonts w:ascii="Calibri" w:eastAsia="Times New Roman" w:hAnsi="Calibri" w:cs="Arial"/>
                <w:color w:val="000000"/>
                <w:lang w:val="en-US"/>
              </w:rPr>
            </w:pPr>
          </w:p>
        </w:tc>
      </w:tr>
      <w:tr w:rsidR="00AB2C9E" w14:paraId="71E17D39" w14:textId="77777777">
        <w:trPr>
          <w:trHeight w:val="288"/>
        </w:trPr>
        <w:tc>
          <w:tcPr>
            <w:tcW w:w="2790" w:type="dxa"/>
            <w:tcBorders>
              <w:bottom w:val="single" w:sz="4" w:space="0" w:color="D9D9D9"/>
            </w:tcBorders>
            <w:shd w:val="clear" w:color="auto" w:fill="F7F7F7"/>
            <w:tcMar>
              <w:top w:w="0" w:type="auto"/>
              <w:left w:w="0" w:type="auto"/>
              <w:bottom w:w="0" w:type="dxa"/>
              <w:right w:w="0" w:type="auto"/>
            </w:tcMar>
            <w:vAlign w:val="center"/>
          </w:tcPr>
          <w:p w14:paraId="71E17D34" w14:textId="77777777" w:rsidR="00AB2C9E" w:rsidRDefault="00BA642A">
            <w:pPr>
              <w:widowControl w:val="0"/>
              <w:spacing w:before="100" w:after="100" w:line="240" w:lineRule="auto"/>
              <w:ind w:left="90" w:right="90"/>
              <w:jc w:val="left"/>
              <w:rPr>
                <w:rFonts w:ascii="Calibri" w:eastAsia="Times New Roman" w:hAnsi="Calibri" w:cs="Arial"/>
                <w:color w:val="000000"/>
                <w:sz w:val="22"/>
                <w:lang w:val="en-US"/>
              </w:rPr>
            </w:pPr>
            <w:r>
              <w:rPr>
                <w:rFonts w:ascii="Calibri" w:eastAsia="Times New Roman" w:hAnsi="Calibri" w:cs="Arial"/>
                <w:color w:val="000000"/>
                <w:sz w:val="22"/>
                <w:lang w:val="en-US"/>
              </w:rPr>
              <w:t>Output</w:t>
            </w:r>
          </w:p>
        </w:tc>
        <w:tc>
          <w:tcPr>
            <w:tcW w:w="2340" w:type="dxa"/>
            <w:tcBorders>
              <w:bottom w:val="single" w:sz="4" w:space="0" w:color="D9D9D9"/>
            </w:tcBorders>
            <w:shd w:val="clear" w:color="auto" w:fill="F7F7F7"/>
            <w:tcMar>
              <w:top w:w="0" w:type="auto"/>
              <w:left w:w="0" w:type="auto"/>
              <w:bottom w:w="0" w:type="dxa"/>
              <w:right w:w="0" w:type="auto"/>
            </w:tcMar>
            <w:vAlign w:val="center"/>
          </w:tcPr>
          <w:p w14:paraId="71E17D35"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2160" w:type="dxa"/>
            <w:tcBorders>
              <w:bottom w:val="single" w:sz="4" w:space="0" w:color="D9D9D9"/>
            </w:tcBorders>
            <w:shd w:val="clear" w:color="auto" w:fill="F7F7F7"/>
            <w:tcMar>
              <w:top w:w="0" w:type="auto"/>
              <w:left w:w="0" w:type="auto"/>
              <w:bottom w:w="0" w:type="dxa"/>
              <w:right w:w="0" w:type="auto"/>
            </w:tcMar>
            <w:vAlign w:val="center"/>
          </w:tcPr>
          <w:p w14:paraId="71E17D36"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3060" w:type="dxa"/>
            <w:tcBorders>
              <w:bottom w:val="single" w:sz="4" w:space="0" w:color="D9D9D9"/>
            </w:tcBorders>
            <w:shd w:val="clear" w:color="auto" w:fill="F7F7F7"/>
            <w:tcMar>
              <w:top w:w="0" w:type="auto"/>
              <w:left w:w="0" w:type="auto"/>
              <w:bottom w:w="0" w:type="dxa"/>
              <w:right w:w="0" w:type="auto"/>
            </w:tcMar>
            <w:vAlign w:val="center"/>
          </w:tcPr>
          <w:p w14:paraId="71E17D37" w14:textId="77777777" w:rsidR="00AB2C9E" w:rsidRDefault="00BA642A">
            <w:pPr>
              <w:widowControl w:val="0"/>
              <w:spacing w:before="100" w:after="100" w:line="240" w:lineRule="auto"/>
              <w:ind w:left="90" w:right="90"/>
              <w:jc w:val="right"/>
              <w:rPr>
                <w:rFonts w:ascii="Calibri" w:eastAsia="Times New Roman" w:hAnsi="Calibri" w:cs="Arial"/>
                <w:color w:val="000000"/>
                <w:sz w:val="22"/>
                <w:lang w:val="en-US"/>
              </w:rPr>
            </w:pPr>
            <w:r>
              <w:rPr>
                <w:rFonts w:ascii="Calibri" w:eastAsia="Times New Roman" w:hAnsi="Calibri" w:cs="Arial"/>
                <w:color w:val="000000"/>
                <w:sz w:val="22"/>
                <w:lang w:val="en-US"/>
              </w:rPr>
              <w:t>10,000,000.00</w:t>
            </w:r>
          </w:p>
        </w:tc>
        <w:tc>
          <w:tcPr>
            <w:tcW w:w="3600" w:type="dxa"/>
            <w:tcBorders>
              <w:bottom w:val="single" w:sz="4" w:space="0" w:color="D9D9D9"/>
            </w:tcBorders>
            <w:shd w:val="clear" w:color="auto" w:fill="F7F7F7"/>
            <w:tcMar>
              <w:top w:w="0" w:type="auto"/>
              <w:left w:w="0" w:type="auto"/>
              <w:bottom w:w="0" w:type="dxa"/>
              <w:right w:w="0" w:type="auto"/>
            </w:tcMar>
            <w:vAlign w:val="center"/>
          </w:tcPr>
          <w:p w14:paraId="71E17D38" w14:textId="77777777" w:rsidR="00AB2C9E" w:rsidRDefault="00AB2C9E">
            <w:pPr>
              <w:widowControl w:val="0"/>
              <w:spacing w:before="100" w:after="100" w:line="240" w:lineRule="auto"/>
              <w:ind w:left="90" w:right="180"/>
              <w:jc w:val="left"/>
              <w:rPr>
                <w:rFonts w:ascii="Calibri" w:eastAsia="Times New Roman" w:hAnsi="Calibri" w:cs="Arial"/>
                <w:color w:val="000000"/>
                <w:sz w:val="22"/>
                <w:lang w:val="en-US"/>
              </w:rPr>
            </w:pPr>
          </w:p>
        </w:tc>
      </w:tr>
      <w:tr w:rsidR="00AB2C9E" w14:paraId="71E17D3E" w14:textId="77777777">
        <w:trPr>
          <w:trHeight w:val="288"/>
        </w:trPr>
        <w:tc>
          <w:tcPr>
            <w:tcW w:w="2790" w:type="dxa"/>
            <w:tcBorders>
              <w:bottom w:val="none" w:sz="4" w:space="0" w:color="000000"/>
            </w:tcBorders>
            <w:shd w:val="clear" w:color="auto" w:fill="E7E6E6"/>
            <w:tcMar>
              <w:top w:w="0" w:type="auto"/>
              <w:left w:w="0" w:type="auto"/>
              <w:bottom w:w="0" w:type="dxa"/>
              <w:right w:w="0" w:type="auto"/>
            </w:tcMar>
            <w:vAlign w:val="center"/>
          </w:tcPr>
          <w:p w14:paraId="71E17D3A"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Period</w:t>
            </w:r>
          </w:p>
        </w:tc>
        <w:tc>
          <w:tcPr>
            <w:tcW w:w="4500" w:type="dxa"/>
            <w:gridSpan w:val="2"/>
            <w:tcBorders>
              <w:bottom w:val="none" w:sz="4" w:space="0" w:color="000000"/>
            </w:tcBorders>
            <w:shd w:val="clear" w:color="auto" w:fill="E7E6E6"/>
            <w:tcMar>
              <w:top w:w="0" w:type="auto"/>
              <w:left w:w="0" w:type="auto"/>
              <w:bottom w:w="0" w:type="dxa"/>
              <w:right w:w="0" w:type="auto"/>
            </w:tcMar>
            <w:vAlign w:val="center"/>
          </w:tcPr>
          <w:p w14:paraId="71E17D3B"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Value</w:t>
            </w:r>
          </w:p>
        </w:tc>
        <w:tc>
          <w:tcPr>
            <w:tcW w:w="3060" w:type="dxa"/>
            <w:tcBorders>
              <w:bottom w:val="none" w:sz="4" w:space="0" w:color="000000"/>
            </w:tcBorders>
            <w:shd w:val="clear" w:color="auto" w:fill="E7E6E6"/>
            <w:tcMar>
              <w:top w:w="0" w:type="auto"/>
              <w:left w:w="0" w:type="auto"/>
              <w:bottom w:w="0" w:type="dxa"/>
              <w:right w:w="0" w:type="auto"/>
            </w:tcMar>
            <w:vAlign w:val="center"/>
          </w:tcPr>
          <w:p w14:paraId="71E17D3C" w14:textId="77777777" w:rsidR="00AB2C9E" w:rsidRDefault="00BA642A">
            <w:pPr>
              <w:widowControl w:val="0"/>
              <w:spacing w:after="0" w:line="240" w:lineRule="auto"/>
              <w:ind w:left="90" w:right="90"/>
              <w:jc w:val="righ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Allocated Amount (USD)</w:t>
            </w:r>
          </w:p>
        </w:tc>
        <w:tc>
          <w:tcPr>
            <w:tcW w:w="3600" w:type="dxa"/>
            <w:tcBorders>
              <w:bottom w:val="none" w:sz="4" w:space="0" w:color="000000"/>
            </w:tcBorders>
            <w:shd w:val="clear" w:color="auto" w:fill="E7E6E6"/>
            <w:tcMar>
              <w:top w:w="0" w:type="auto"/>
              <w:left w:w="0" w:type="auto"/>
              <w:bottom w:w="0" w:type="dxa"/>
              <w:right w:w="0" w:type="auto"/>
            </w:tcMar>
            <w:vAlign w:val="center"/>
          </w:tcPr>
          <w:p w14:paraId="71E17D3D" w14:textId="77777777" w:rsidR="00AB2C9E" w:rsidRDefault="00AB2C9E">
            <w:pPr>
              <w:widowControl w:val="0"/>
              <w:spacing w:after="0" w:line="240" w:lineRule="auto"/>
              <w:ind w:left="90"/>
              <w:jc w:val="left"/>
              <w:rPr>
                <w:rFonts w:ascii="Calibri" w:eastAsia="Times New Roman" w:hAnsi="Calibri" w:cs="Arial"/>
                <w:b/>
                <w:bCs/>
                <w:color w:val="404040"/>
                <w:sz w:val="22"/>
                <w:szCs w:val="20"/>
                <w:lang w:val="en-US"/>
              </w:rPr>
            </w:pPr>
          </w:p>
        </w:tc>
      </w:tr>
      <w:tr w:rsidR="00AB2C9E" w14:paraId="71E17D64" w14:textId="77777777">
        <w:trPr>
          <w:trHeight w:val="288"/>
        </w:trPr>
        <w:tc>
          <w:tcPr>
            <w:tcW w:w="13950" w:type="dxa"/>
            <w:gridSpan w:val="5"/>
            <w:tcBorders>
              <w:top w:val="none" w:sz="4" w:space="0" w:color="000000"/>
            </w:tcBorders>
            <w:shd w:val="clear" w:color="auto" w:fill="F7F7F7"/>
            <w:tcMar>
              <w:top w:w="0" w:type="auto"/>
              <w:left w:w="0" w:type="auto"/>
              <w:bottom w:w="0" w:type="dxa"/>
              <w:right w:w="0" w:type="auto"/>
            </w:tcMar>
            <w:vAlign w:val="center"/>
          </w:tcPr>
          <w:tbl>
            <w:tblPr>
              <w:tblW w:w="0" w:type="auto"/>
              <w:tblLayout w:type="fixed"/>
              <w:tblCellMar>
                <w:left w:w="0" w:type="dxa"/>
                <w:right w:w="0" w:type="dxa"/>
              </w:tblCellMar>
              <w:tblLook w:val="04A0" w:firstRow="1" w:lastRow="0" w:firstColumn="1" w:lastColumn="0" w:noHBand="0" w:noVBand="1"/>
            </w:tblPr>
            <w:tblGrid>
              <w:gridCol w:w="13825"/>
            </w:tblGrid>
            <w:tr w:rsidR="00AB2C9E" w14:paraId="71E17D62" w14:textId="77777777">
              <w:tc>
                <w:tcPr>
                  <w:tcW w:w="13825" w:type="dxa"/>
                  <w:shd w:val="clear" w:color="auto" w:fill="auto"/>
                </w:tcPr>
                <w:p w14:paraId="71E17D3F"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44" w14:textId="77777777">
                    <w:tc>
                      <w:tcPr>
                        <w:tcW w:w="2790" w:type="dxa"/>
                        <w:tcBorders>
                          <w:bottom w:val="none" w:sz="4" w:space="0" w:color="000000"/>
                        </w:tcBorders>
                        <w:shd w:val="clear" w:color="auto" w:fill="auto"/>
                      </w:tcPr>
                      <w:p w14:paraId="71E17D40"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Baseline</w:t>
                        </w:r>
                      </w:p>
                    </w:tc>
                    <w:tc>
                      <w:tcPr>
                        <w:tcW w:w="4500" w:type="dxa"/>
                        <w:tcBorders>
                          <w:bottom w:val="none" w:sz="4" w:space="0" w:color="000000"/>
                        </w:tcBorders>
                        <w:shd w:val="clear" w:color="auto" w:fill="auto"/>
                      </w:tcPr>
                      <w:p w14:paraId="71E17D41"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0.00</w:t>
                        </w:r>
                      </w:p>
                    </w:tc>
                    <w:tc>
                      <w:tcPr>
                        <w:tcW w:w="3060" w:type="dxa"/>
                        <w:tcBorders>
                          <w:bottom w:val="none" w:sz="4" w:space="0" w:color="000000"/>
                        </w:tcBorders>
                        <w:shd w:val="clear" w:color="auto" w:fill="auto"/>
                      </w:tcPr>
                      <w:p w14:paraId="71E17D42" w14:textId="77777777" w:rsidR="00AB2C9E" w:rsidRDefault="00AB2C9E">
                        <w:pPr>
                          <w:widowControl w:val="0"/>
                          <w:spacing w:before="100" w:after="100" w:line="240" w:lineRule="auto"/>
                          <w:ind w:left="90" w:right="85"/>
                          <w:jc w:val="right"/>
                          <w:rPr>
                            <w:rFonts w:ascii="Calibri" w:eastAsia="Times New Roman" w:hAnsi="Calibri" w:cs="Arial"/>
                            <w:bCs/>
                            <w:color w:val="404040"/>
                            <w:sz w:val="22"/>
                            <w:lang w:val="en-US"/>
                          </w:rPr>
                        </w:pPr>
                      </w:p>
                    </w:tc>
                    <w:tc>
                      <w:tcPr>
                        <w:tcW w:w="3595" w:type="dxa"/>
                        <w:tcBorders>
                          <w:bottom w:val="none" w:sz="4" w:space="0" w:color="000000"/>
                        </w:tcBorders>
                        <w:shd w:val="clear" w:color="auto" w:fill="auto"/>
                      </w:tcPr>
                      <w:p w14:paraId="71E17D43"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D45"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D46"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4B" w14:textId="77777777">
                    <w:tc>
                      <w:tcPr>
                        <w:tcW w:w="2790" w:type="dxa"/>
                        <w:tcBorders>
                          <w:bottom w:val="none" w:sz="4" w:space="0" w:color="000000"/>
                        </w:tcBorders>
                        <w:shd w:val="clear" w:color="auto" w:fill="auto"/>
                      </w:tcPr>
                      <w:p w14:paraId="71E17D47"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Prior Results</w:t>
                        </w:r>
                      </w:p>
                    </w:tc>
                    <w:tc>
                      <w:tcPr>
                        <w:tcW w:w="4500" w:type="dxa"/>
                        <w:tcBorders>
                          <w:bottom w:val="none" w:sz="4" w:space="0" w:color="000000"/>
                        </w:tcBorders>
                        <w:shd w:val="clear" w:color="auto" w:fill="auto"/>
                      </w:tcPr>
                      <w:p w14:paraId="71E17D48" w14:textId="77777777" w:rsidR="00AB2C9E" w:rsidRDefault="00AB2C9E">
                        <w:pPr>
                          <w:widowControl w:val="0"/>
                          <w:spacing w:before="100" w:after="100" w:line="240" w:lineRule="auto"/>
                          <w:ind w:left="78" w:right="85"/>
                          <w:jc w:val="left"/>
                          <w:rPr>
                            <w:rFonts w:ascii="Calibri" w:eastAsia="Times New Roman" w:hAnsi="Calibri" w:cs="Arial"/>
                            <w:bCs/>
                            <w:color w:val="404040"/>
                            <w:sz w:val="22"/>
                            <w:lang w:val="en-US"/>
                          </w:rPr>
                        </w:pPr>
                      </w:p>
                    </w:tc>
                    <w:tc>
                      <w:tcPr>
                        <w:tcW w:w="3060" w:type="dxa"/>
                        <w:tcBorders>
                          <w:bottom w:val="none" w:sz="4" w:space="0" w:color="000000"/>
                        </w:tcBorders>
                        <w:shd w:val="clear" w:color="auto" w:fill="auto"/>
                      </w:tcPr>
                      <w:p w14:paraId="71E17D49"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0.00</w:t>
                        </w:r>
                      </w:p>
                    </w:tc>
                    <w:tc>
                      <w:tcPr>
                        <w:tcW w:w="3595" w:type="dxa"/>
                        <w:tcBorders>
                          <w:bottom w:val="none" w:sz="4" w:space="0" w:color="000000"/>
                        </w:tcBorders>
                        <w:shd w:val="clear" w:color="auto" w:fill="auto"/>
                      </w:tcPr>
                      <w:p w14:paraId="71E17D4A"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D4C"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D4D"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52" w14:textId="77777777">
                    <w:tc>
                      <w:tcPr>
                        <w:tcW w:w="2790" w:type="dxa"/>
                        <w:tcBorders>
                          <w:bottom w:val="none" w:sz="4" w:space="0" w:color="000000"/>
                        </w:tcBorders>
                        <w:shd w:val="clear" w:color="auto" w:fill="auto"/>
                      </w:tcPr>
                      <w:p w14:paraId="71E17D4E"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2018/2019</w:t>
                        </w:r>
                      </w:p>
                    </w:tc>
                    <w:tc>
                      <w:tcPr>
                        <w:tcW w:w="4500" w:type="dxa"/>
                        <w:tcBorders>
                          <w:bottom w:val="none" w:sz="4" w:space="0" w:color="000000"/>
                        </w:tcBorders>
                        <w:shd w:val="clear" w:color="auto" w:fill="auto"/>
                      </w:tcPr>
                      <w:p w14:paraId="71E17D4F" w14:textId="77777777" w:rsidR="00AB2C9E" w:rsidRDefault="00AB2C9E">
                        <w:pPr>
                          <w:widowControl w:val="0"/>
                          <w:spacing w:before="100" w:after="100" w:line="240" w:lineRule="auto"/>
                          <w:ind w:left="78" w:right="85"/>
                          <w:jc w:val="left"/>
                          <w:rPr>
                            <w:rFonts w:ascii="Calibri" w:eastAsia="Times New Roman" w:hAnsi="Calibri" w:cs="Arial"/>
                            <w:bCs/>
                            <w:color w:val="404040"/>
                            <w:sz w:val="22"/>
                            <w:lang w:val="en-US"/>
                          </w:rPr>
                        </w:pPr>
                      </w:p>
                    </w:tc>
                    <w:tc>
                      <w:tcPr>
                        <w:tcW w:w="3060" w:type="dxa"/>
                        <w:tcBorders>
                          <w:bottom w:val="none" w:sz="4" w:space="0" w:color="000000"/>
                        </w:tcBorders>
                        <w:shd w:val="clear" w:color="auto" w:fill="auto"/>
                      </w:tcPr>
                      <w:p w14:paraId="71E17D50"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0.00</w:t>
                        </w:r>
                      </w:p>
                    </w:tc>
                    <w:tc>
                      <w:tcPr>
                        <w:tcW w:w="3595" w:type="dxa"/>
                        <w:tcBorders>
                          <w:bottom w:val="none" w:sz="4" w:space="0" w:color="000000"/>
                        </w:tcBorders>
                        <w:shd w:val="clear" w:color="auto" w:fill="auto"/>
                      </w:tcPr>
                      <w:p w14:paraId="71E17D51"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D53"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D54"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59" w14:textId="77777777">
                    <w:tc>
                      <w:tcPr>
                        <w:tcW w:w="2790" w:type="dxa"/>
                        <w:tcBorders>
                          <w:bottom w:val="none" w:sz="4" w:space="0" w:color="000000"/>
                        </w:tcBorders>
                        <w:shd w:val="clear" w:color="auto" w:fill="auto"/>
                      </w:tcPr>
                      <w:p w14:paraId="71E17D55"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2019/2020</w:t>
                        </w:r>
                      </w:p>
                    </w:tc>
                    <w:tc>
                      <w:tcPr>
                        <w:tcW w:w="4500" w:type="dxa"/>
                        <w:tcBorders>
                          <w:bottom w:val="none" w:sz="4" w:space="0" w:color="000000"/>
                        </w:tcBorders>
                        <w:shd w:val="clear" w:color="auto" w:fill="auto"/>
                      </w:tcPr>
                      <w:p w14:paraId="71E17D56"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1,260.00</w:t>
                        </w:r>
                      </w:p>
                    </w:tc>
                    <w:tc>
                      <w:tcPr>
                        <w:tcW w:w="3060" w:type="dxa"/>
                        <w:tcBorders>
                          <w:bottom w:val="none" w:sz="4" w:space="0" w:color="000000"/>
                        </w:tcBorders>
                        <w:shd w:val="clear" w:color="auto" w:fill="auto"/>
                      </w:tcPr>
                      <w:p w14:paraId="71E17D57"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5,000,000.00</w:t>
                        </w:r>
                      </w:p>
                    </w:tc>
                    <w:tc>
                      <w:tcPr>
                        <w:tcW w:w="3595" w:type="dxa"/>
                        <w:tcBorders>
                          <w:bottom w:val="none" w:sz="4" w:space="0" w:color="000000"/>
                        </w:tcBorders>
                        <w:shd w:val="clear" w:color="auto" w:fill="auto"/>
                      </w:tcPr>
                      <w:p w14:paraId="71E17D58"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Proportionally to verified area under recognized PPP</w:t>
                        </w:r>
                      </w:p>
                    </w:tc>
                  </w:tr>
                </w:tbl>
                <w:p w14:paraId="71E17D5A"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D5B"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60" w14:textId="77777777">
                    <w:tc>
                      <w:tcPr>
                        <w:tcW w:w="2790" w:type="dxa"/>
                        <w:tcBorders>
                          <w:bottom w:val="none" w:sz="4" w:space="0" w:color="000000"/>
                        </w:tcBorders>
                        <w:shd w:val="clear" w:color="auto" w:fill="auto"/>
                      </w:tcPr>
                      <w:p w14:paraId="71E17D5C"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2020/2021</w:t>
                        </w:r>
                      </w:p>
                    </w:tc>
                    <w:tc>
                      <w:tcPr>
                        <w:tcW w:w="4500" w:type="dxa"/>
                        <w:tcBorders>
                          <w:bottom w:val="none" w:sz="4" w:space="0" w:color="000000"/>
                        </w:tcBorders>
                        <w:shd w:val="clear" w:color="auto" w:fill="auto"/>
                      </w:tcPr>
                      <w:p w14:paraId="71E17D5D"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1,680.00</w:t>
                        </w:r>
                      </w:p>
                    </w:tc>
                    <w:tc>
                      <w:tcPr>
                        <w:tcW w:w="3060" w:type="dxa"/>
                        <w:tcBorders>
                          <w:bottom w:val="none" w:sz="4" w:space="0" w:color="000000"/>
                        </w:tcBorders>
                        <w:shd w:val="clear" w:color="auto" w:fill="auto"/>
                      </w:tcPr>
                      <w:p w14:paraId="71E17D5E"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5,000,000.00</w:t>
                        </w:r>
                      </w:p>
                    </w:tc>
                    <w:tc>
                      <w:tcPr>
                        <w:tcW w:w="3595" w:type="dxa"/>
                        <w:tcBorders>
                          <w:bottom w:val="none" w:sz="4" w:space="0" w:color="000000"/>
                        </w:tcBorders>
                        <w:shd w:val="clear" w:color="auto" w:fill="auto"/>
                      </w:tcPr>
                      <w:p w14:paraId="71E17D5F"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Proportionally to verified area under recognized PPP</w:t>
                        </w:r>
                      </w:p>
                    </w:tc>
                  </w:tr>
                </w:tbl>
                <w:p w14:paraId="71E17D61" w14:textId="77777777" w:rsidR="00AB2C9E" w:rsidRDefault="00AB2C9E">
                  <w:pPr>
                    <w:widowControl w:val="0"/>
                    <w:spacing w:after="0" w:line="14" w:lineRule="exact"/>
                    <w:jc w:val="left"/>
                    <w:rPr>
                      <w:rFonts w:ascii="Calibri" w:eastAsia="Times New Roman" w:hAnsi="Calibri" w:cs="Arial"/>
                      <w:bCs/>
                      <w:color w:val="404040"/>
                      <w:szCs w:val="20"/>
                      <w:lang w:val="en-US"/>
                    </w:rPr>
                  </w:pPr>
                </w:p>
              </w:tc>
            </w:tr>
          </w:tbl>
          <w:p w14:paraId="71E17D63" w14:textId="77777777" w:rsidR="00AB2C9E" w:rsidRDefault="00AB2C9E">
            <w:pPr>
              <w:widowControl w:val="0"/>
              <w:spacing w:before="100" w:after="100" w:line="240" w:lineRule="auto"/>
              <w:jc w:val="left"/>
              <w:rPr>
                <w:rFonts w:ascii="Calibri" w:eastAsia="Times New Roman" w:hAnsi="Calibri" w:cs="Arial"/>
                <w:bCs/>
                <w:color w:val="404040"/>
                <w:szCs w:val="20"/>
                <w:lang w:val="en-US"/>
              </w:rPr>
            </w:pPr>
          </w:p>
        </w:tc>
      </w:tr>
    </w:tbl>
    <w:p w14:paraId="71E17D65" w14:textId="77777777" w:rsidR="00AB2C9E" w:rsidRDefault="00AB2C9E">
      <w:pPr>
        <w:widowControl w:val="0"/>
        <w:shd w:val="clear" w:color="auto" w:fill="F7F7F7"/>
        <w:spacing w:after="0" w:line="14" w:lineRule="exact"/>
        <w:ind w:left="-546" w:right="-417"/>
        <w:jc w:val="left"/>
        <w:rPr>
          <w:rFonts w:ascii="Calibri" w:eastAsia="Times New Roman" w:hAnsi="Calibri" w:cs="Arial"/>
          <w:b/>
          <w:bCs/>
          <w:color w:val="auto"/>
          <w:sz w:val="22"/>
          <w:lang w:val="en-US"/>
        </w:rPr>
      </w:pPr>
    </w:p>
    <w:p w14:paraId="71E17D66" w14:textId="77777777" w:rsidR="00AB2C9E" w:rsidRDefault="00AB2C9E">
      <w:pPr>
        <w:keepNext/>
        <w:keepLines/>
        <w:widowControl w:val="0"/>
        <w:shd w:val="clear" w:color="auto" w:fill="F7F7F7"/>
        <w:spacing w:after="0" w:line="14" w:lineRule="exact"/>
        <w:ind w:left="-546" w:right="-417"/>
        <w:jc w:val="left"/>
        <w:rPr>
          <w:rFonts w:ascii="Calibri" w:eastAsia="Times New Roman" w:hAnsi="Calibri" w:cs="Arial"/>
          <w:b/>
          <w:bCs/>
          <w:color w:val="auto"/>
          <w:sz w:val="22"/>
          <w:lang w:val="en-US"/>
        </w:rPr>
      </w:pPr>
    </w:p>
    <w:tbl>
      <w:tblPr>
        <w:tblW w:w="13950" w:type="dxa"/>
        <w:tblInd w:w="-54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shd w:val="clear" w:color="auto" w:fill="F7F7F7"/>
        <w:tblLayout w:type="fixed"/>
        <w:tblCellMar>
          <w:left w:w="0" w:type="dxa"/>
          <w:bottom w:w="72" w:type="dxa"/>
          <w:right w:w="0" w:type="dxa"/>
        </w:tblCellMar>
        <w:tblLook w:val="04A0" w:firstRow="1" w:lastRow="0" w:firstColumn="1" w:lastColumn="0" w:noHBand="0" w:noVBand="1"/>
      </w:tblPr>
      <w:tblGrid>
        <w:gridCol w:w="2790"/>
        <w:gridCol w:w="2340"/>
        <w:gridCol w:w="2160"/>
        <w:gridCol w:w="3060"/>
        <w:gridCol w:w="3600"/>
      </w:tblGrid>
      <w:tr w:rsidR="00AB2C9E" w14:paraId="71E17D69" w14:textId="77777777">
        <w:trPr>
          <w:trHeight w:val="288"/>
        </w:trPr>
        <w:tc>
          <w:tcPr>
            <w:tcW w:w="2790" w:type="dxa"/>
            <w:shd w:val="clear" w:color="auto" w:fill="ACB9CA" w:themeFill="text2" w:themeFillTint="66"/>
            <w:tcMar>
              <w:top w:w="0" w:type="auto"/>
              <w:left w:w="0" w:type="auto"/>
              <w:bottom w:w="0" w:type="dxa"/>
              <w:right w:w="0" w:type="auto"/>
            </w:tcMar>
            <w:vAlign w:val="center"/>
          </w:tcPr>
          <w:p w14:paraId="71E17D67" w14:textId="77777777" w:rsidR="00AB2C9E" w:rsidRDefault="00BA642A">
            <w:pPr>
              <w:keepNext/>
              <w:keepLines/>
              <w:widowControl w:val="0"/>
              <w:spacing w:before="100" w:after="100" w:line="240" w:lineRule="auto"/>
              <w:ind w:lef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DLI 6</w:t>
            </w:r>
          </w:p>
        </w:tc>
        <w:tc>
          <w:tcPr>
            <w:tcW w:w="11160" w:type="dxa"/>
            <w:gridSpan w:val="4"/>
            <w:shd w:val="clear" w:color="auto" w:fill="ACB9CA" w:themeFill="text2" w:themeFillTint="66"/>
            <w:tcMar>
              <w:top w:w="0" w:type="auto"/>
              <w:left w:w="0" w:type="auto"/>
              <w:bottom w:w="0" w:type="dxa"/>
              <w:right w:w="0" w:type="auto"/>
            </w:tcMar>
            <w:vAlign w:val="center"/>
          </w:tcPr>
          <w:p w14:paraId="71E17D68" w14:textId="77777777" w:rsidR="00AB2C9E" w:rsidRDefault="00BA642A">
            <w:pPr>
              <w:keepNext/>
              <w:keepLines/>
              <w:widowControl w:val="0"/>
              <w:spacing w:before="100" w:after="100" w:line="240" w:lineRule="auto"/>
              <w:ind w:left="90"/>
              <w:jc w:val="left"/>
              <w:rPr>
                <w:rFonts w:ascii="Calibri" w:eastAsia="Times New Roman" w:hAnsi="Calibri" w:cs="Arial"/>
                <w:color w:val="000000"/>
                <w:sz w:val="22"/>
                <w:lang w:val="en-US"/>
              </w:rPr>
            </w:pPr>
            <w:r>
              <w:rPr>
                <w:rFonts w:ascii="Calibri" w:eastAsia="Times New Roman" w:hAnsi="Calibri" w:cs="Arial"/>
                <w:color w:val="000000"/>
                <w:sz w:val="22"/>
                <w:lang w:val="en-US"/>
              </w:rPr>
              <w:t>New terracing area identified, developed and/or managed where commercial viability has been a determining appraisal criterion.</w:t>
            </w:r>
          </w:p>
        </w:tc>
      </w:tr>
      <w:tr w:rsidR="00AB2C9E" w14:paraId="71E17D6F" w14:textId="77777777">
        <w:trPr>
          <w:trHeight w:val="288"/>
        </w:trPr>
        <w:tc>
          <w:tcPr>
            <w:tcW w:w="2790" w:type="dxa"/>
            <w:shd w:val="clear" w:color="auto" w:fill="E7E6E6"/>
            <w:tcMar>
              <w:top w:w="0" w:type="auto"/>
              <w:left w:w="0" w:type="auto"/>
              <w:bottom w:w="0" w:type="dxa"/>
              <w:right w:w="0" w:type="auto"/>
            </w:tcMar>
            <w:vAlign w:val="center"/>
          </w:tcPr>
          <w:p w14:paraId="71E17D6A" w14:textId="77777777" w:rsidR="00AB2C9E" w:rsidRDefault="00BA642A">
            <w:pPr>
              <w:widowControl w:val="0"/>
              <w:spacing w:before="100" w:after="100" w:line="240" w:lineRule="auto"/>
              <w:ind w:lef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Type of DLI</w:t>
            </w:r>
          </w:p>
        </w:tc>
        <w:tc>
          <w:tcPr>
            <w:tcW w:w="2340" w:type="dxa"/>
            <w:shd w:val="clear" w:color="auto" w:fill="E7E6E6"/>
            <w:tcMar>
              <w:top w:w="0" w:type="auto"/>
              <w:left w:w="0" w:type="auto"/>
              <w:bottom w:w="0" w:type="dxa"/>
              <w:right w:w="0" w:type="auto"/>
            </w:tcMar>
            <w:vAlign w:val="center"/>
          </w:tcPr>
          <w:p w14:paraId="71E17D6B"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2160" w:type="dxa"/>
            <w:shd w:val="clear" w:color="auto" w:fill="E7E6E6"/>
            <w:tcMar>
              <w:top w:w="0" w:type="auto"/>
              <w:left w:w="0" w:type="auto"/>
              <w:bottom w:w="0" w:type="dxa"/>
              <w:right w:w="0" w:type="auto"/>
            </w:tcMar>
            <w:vAlign w:val="center"/>
          </w:tcPr>
          <w:p w14:paraId="71E17D6C"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3060" w:type="dxa"/>
            <w:shd w:val="clear" w:color="auto" w:fill="E7E6E6"/>
            <w:tcMar>
              <w:top w:w="0" w:type="auto"/>
              <w:left w:w="0" w:type="auto"/>
              <w:bottom w:w="0" w:type="dxa"/>
              <w:right w:w="0" w:type="auto"/>
            </w:tcMar>
            <w:vAlign w:val="center"/>
          </w:tcPr>
          <w:p w14:paraId="71E17D6D" w14:textId="77777777" w:rsidR="00AB2C9E" w:rsidRDefault="00BA642A">
            <w:pPr>
              <w:widowControl w:val="0"/>
              <w:spacing w:before="100" w:after="100" w:line="240" w:lineRule="auto"/>
              <w:ind w:left="90" w:righ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Total Allocated Amount (USD)</w:t>
            </w:r>
          </w:p>
        </w:tc>
        <w:tc>
          <w:tcPr>
            <w:tcW w:w="3600" w:type="dxa"/>
            <w:shd w:val="clear" w:color="auto" w:fill="E7E6E6"/>
            <w:tcMar>
              <w:top w:w="0" w:type="auto"/>
              <w:left w:w="0" w:type="auto"/>
              <w:bottom w:w="0" w:type="dxa"/>
              <w:right w:w="0" w:type="auto"/>
            </w:tcMar>
            <w:vAlign w:val="center"/>
          </w:tcPr>
          <w:p w14:paraId="71E17D6E" w14:textId="77777777" w:rsidR="00AB2C9E" w:rsidRDefault="00AB2C9E">
            <w:pPr>
              <w:widowControl w:val="0"/>
              <w:spacing w:before="100" w:after="100" w:line="240" w:lineRule="auto"/>
              <w:ind w:left="90" w:right="90"/>
              <w:jc w:val="left"/>
              <w:rPr>
                <w:rFonts w:ascii="Calibri" w:eastAsia="Times New Roman" w:hAnsi="Calibri" w:cs="Arial"/>
                <w:color w:val="000000"/>
                <w:lang w:val="en-US"/>
              </w:rPr>
            </w:pPr>
          </w:p>
        </w:tc>
      </w:tr>
      <w:tr w:rsidR="00AB2C9E" w14:paraId="71E17D75" w14:textId="77777777">
        <w:trPr>
          <w:trHeight w:val="288"/>
        </w:trPr>
        <w:tc>
          <w:tcPr>
            <w:tcW w:w="2790" w:type="dxa"/>
            <w:tcBorders>
              <w:bottom w:val="single" w:sz="4" w:space="0" w:color="D9D9D9"/>
            </w:tcBorders>
            <w:shd w:val="clear" w:color="auto" w:fill="F7F7F7"/>
            <w:tcMar>
              <w:top w:w="0" w:type="auto"/>
              <w:left w:w="0" w:type="auto"/>
              <w:bottom w:w="0" w:type="dxa"/>
              <w:right w:w="0" w:type="auto"/>
            </w:tcMar>
            <w:vAlign w:val="center"/>
          </w:tcPr>
          <w:p w14:paraId="71E17D70" w14:textId="77777777" w:rsidR="00AB2C9E" w:rsidRDefault="00BA642A">
            <w:pPr>
              <w:widowControl w:val="0"/>
              <w:spacing w:before="100" w:after="100" w:line="240" w:lineRule="auto"/>
              <w:ind w:left="90" w:right="90"/>
              <w:jc w:val="left"/>
              <w:rPr>
                <w:rFonts w:ascii="Calibri" w:eastAsia="Times New Roman" w:hAnsi="Calibri" w:cs="Arial"/>
                <w:color w:val="000000"/>
                <w:sz w:val="22"/>
                <w:lang w:val="en-US"/>
              </w:rPr>
            </w:pPr>
            <w:r>
              <w:rPr>
                <w:rFonts w:ascii="Calibri" w:eastAsia="Times New Roman" w:hAnsi="Calibri" w:cs="Arial"/>
                <w:color w:val="000000"/>
                <w:sz w:val="22"/>
                <w:lang w:val="en-US"/>
              </w:rPr>
              <w:t>Output</w:t>
            </w:r>
          </w:p>
        </w:tc>
        <w:tc>
          <w:tcPr>
            <w:tcW w:w="2340" w:type="dxa"/>
            <w:tcBorders>
              <w:bottom w:val="single" w:sz="4" w:space="0" w:color="D9D9D9"/>
            </w:tcBorders>
            <w:shd w:val="clear" w:color="auto" w:fill="F7F7F7"/>
            <w:tcMar>
              <w:top w:w="0" w:type="auto"/>
              <w:left w:w="0" w:type="auto"/>
              <w:bottom w:w="0" w:type="dxa"/>
              <w:right w:w="0" w:type="auto"/>
            </w:tcMar>
            <w:vAlign w:val="center"/>
          </w:tcPr>
          <w:p w14:paraId="71E17D71"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2160" w:type="dxa"/>
            <w:tcBorders>
              <w:bottom w:val="single" w:sz="4" w:space="0" w:color="D9D9D9"/>
            </w:tcBorders>
            <w:shd w:val="clear" w:color="auto" w:fill="F7F7F7"/>
            <w:tcMar>
              <w:top w:w="0" w:type="auto"/>
              <w:left w:w="0" w:type="auto"/>
              <w:bottom w:w="0" w:type="dxa"/>
              <w:right w:w="0" w:type="auto"/>
            </w:tcMar>
            <w:vAlign w:val="center"/>
          </w:tcPr>
          <w:p w14:paraId="71E17D72"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3060" w:type="dxa"/>
            <w:tcBorders>
              <w:bottom w:val="single" w:sz="4" w:space="0" w:color="D9D9D9"/>
            </w:tcBorders>
            <w:shd w:val="clear" w:color="auto" w:fill="F7F7F7"/>
            <w:tcMar>
              <w:top w:w="0" w:type="auto"/>
              <w:left w:w="0" w:type="auto"/>
              <w:bottom w:w="0" w:type="dxa"/>
              <w:right w:w="0" w:type="auto"/>
            </w:tcMar>
            <w:vAlign w:val="center"/>
          </w:tcPr>
          <w:p w14:paraId="71E17D73" w14:textId="77777777" w:rsidR="00AB2C9E" w:rsidRDefault="00BA642A">
            <w:pPr>
              <w:widowControl w:val="0"/>
              <w:spacing w:before="100" w:after="100" w:line="240" w:lineRule="auto"/>
              <w:ind w:left="90" w:right="90"/>
              <w:jc w:val="right"/>
              <w:rPr>
                <w:rFonts w:ascii="Calibri" w:eastAsia="Times New Roman" w:hAnsi="Calibri" w:cs="Arial"/>
                <w:color w:val="000000"/>
                <w:sz w:val="22"/>
                <w:lang w:val="en-US"/>
              </w:rPr>
            </w:pPr>
            <w:r>
              <w:rPr>
                <w:rFonts w:ascii="Calibri" w:eastAsia="Times New Roman" w:hAnsi="Calibri" w:cs="Arial"/>
                <w:color w:val="000000"/>
                <w:sz w:val="22"/>
                <w:lang w:val="en-US"/>
              </w:rPr>
              <w:t>10,000,000.00</w:t>
            </w:r>
          </w:p>
        </w:tc>
        <w:tc>
          <w:tcPr>
            <w:tcW w:w="3600" w:type="dxa"/>
            <w:tcBorders>
              <w:bottom w:val="single" w:sz="4" w:space="0" w:color="D9D9D9"/>
            </w:tcBorders>
            <w:shd w:val="clear" w:color="auto" w:fill="F7F7F7"/>
            <w:tcMar>
              <w:top w:w="0" w:type="auto"/>
              <w:left w:w="0" w:type="auto"/>
              <w:bottom w:w="0" w:type="dxa"/>
              <w:right w:w="0" w:type="auto"/>
            </w:tcMar>
            <w:vAlign w:val="center"/>
          </w:tcPr>
          <w:p w14:paraId="71E17D74" w14:textId="77777777" w:rsidR="00AB2C9E" w:rsidRDefault="00AB2C9E">
            <w:pPr>
              <w:widowControl w:val="0"/>
              <w:spacing w:before="100" w:after="100" w:line="240" w:lineRule="auto"/>
              <w:ind w:left="90" w:right="180"/>
              <w:jc w:val="left"/>
              <w:rPr>
                <w:rFonts w:ascii="Calibri" w:eastAsia="Times New Roman" w:hAnsi="Calibri" w:cs="Arial"/>
                <w:color w:val="000000"/>
                <w:sz w:val="22"/>
                <w:lang w:val="en-US"/>
              </w:rPr>
            </w:pPr>
          </w:p>
        </w:tc>
      </w:tr>
      <w:tr w:rsidR="00AB2C9E" w14:paraId="71E17D7A" w14:textId="77777777">
        <w:trPr>
          <w:trHeight w:val="288"/>
        </w:trPr>
        <w:tc>
          <w:tcPr>
            <w:tcW w:w="2790" w:type="dxa"/>
            <w:tcBorders>
              <w:bottom w:val="none" w:sz="4" w:space="0" w:color="000000"/>
            </w:tcBorders>
            <w:shd w:val="clear" w:color="auto" w:fill="E7E6E6"/>
            <w:tcMar>
              <w:top w:w="0" w:type="auto"/>
              <w:left w:w="0" w:type="auto"/>
              <w:bottom w:w="0" w:type="dxa"/>
              <w:right w:w="0" w:type="auto"/>
            </w:tcMar>
            <w:vAlign w:val="center"/>
          </w:tcPr>
          <w:p w14:paraId="71E17D76"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Period</w:t>
            </w:r>
          </w:p>
        </w:tc>
        <w:tc>
          <w:tcPr>
            <w:tcW w:w="4500" w:type="dxa"/>
            <w:gridSpan w:val="2"/>
            <w:tcBorders>
              <w:bottom w:val="none" w:sz="4" w:space="0" w:color="000000"/>
            </w:tcBorders>
            <w:shd w:val="clear" w:color="auto" w:fill="E7E6E6"/>
            <w:tcMar>
              <w:top w:w="0" w:type="auto"/>
              <w:left w:w="0" w:type="auto"/>
              <w:bottom w:w="0" w:type="dxa"/>
              <w:right w:w="0" w:type="auto"/>
            </w:tcMar>
            <w:vAlign w:val="center"/>
          </w:tcPr>
          <w:p w14:paraId="71E17D77"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Value</w:t>
            </w:r>
          </w:p>
        </w:tc>
        <w:tc>
          <w:tcPr>
            <w:tcW w:w="3060" w:type="dxa"/>
            <w:tcBorders>
              <w:bottom w:val="none" w:sz="4" w:space="0" w:color="000000"/>
            </w:tcBorders>
            <w:shd w:val="clear" w:color="auto" w:fill="E7E6E6"/>
            <w:tcMar>
              <w:top w:w="0" w:type="auto"/>
              <w:left w:w="0" w:type="auto"/>
              <w:bottom w:w="0" w:type="dxa"/>
              <w:right w:w="0" w:type="auto"/>
            </w:tcMar>
            <w:vAlign w:val="center"/>
          </w:tcPr>
          <w:p w14:paraId="71E17D78" w14:textId="77777777" w:rsidR="00AB2C9E" w:rsidRDefault="00BA642A">
            <w:pPr>
              <w:widowControl w:val="0"/>
              <w:spacing w:after="0" w:line="240" w:lineRule="auto"/>
              <w:ind w:left="90" w:right="90"/>
              <w:jc w:val="righ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Allocated Amount (USD)</w:t>
            </w:r>
          </w:p>
        </w:tc>
        <w:tc>
          <w:tcPr>
            <w:tcW w:w="3600" w:type="dxa"/>
            <w:tcBorders>
              <w:bottom w:val="none" w:sz="4" w:space="0" w:color="000000"/>
            </w:tcBorders>
            <w:shd w:val="clear" w:color="auto" w:fill="E7E6E6"/>
            <w:tcMar>
              <w:top w:w="0" w:type="auto"/>
              <w:left w:w="0" w:type="auto"/>
              <w:bottom w:w="0" w:type="dxa"/>
              <w:right w:w="0" w:type="auto"/>
            </w:tcMar>
            <w:vAlign w:val="center"/>
          </w:tcPr>
          <w:p w14:paraId="71E17D79" w14:textId="77777777" w:rsidR="00AB2C9E" w:rsidRDefault="00AB2C9E">
            <w:pPr>
              <w:widowControl w:val="0"/>
              <w:spacing w:after="0" w:line="240" w:lineRule="auto"/>
              <w:ind w:left="90"/>
              <w:jc w:val="left"/>
              <w:rPr>
                <w:rFonts w:ascii="Calibri" w:eastAsia="Times New Roman" w:hAnsi="Calibri" w:cs="Arial"/>
                <w:b/>
                <w:bCs/>
                <w:color w:val="404040"/>
                <w:sz w:val="22"/>
                <w:szCs w:val="20"/>
                <w:lang w:val="en-US"/>
              </w:rPr>
            </w:pPr>
          </w:p>
        </w:tc>
      </w:tr>
      <w:tr w:rsidR="00AB2C9E" w14:paraId="71E17DA0" w14:textId="77777777">
        <w:trPr>
          <w:trHeight w:val="288"/>
        </w:trPr>
        <w:tc>
          <w:tcPr>
            <w:tcW w:w="13950" w:type="dxa"/>
            <w:gridSpan w:val="5"/>
            <w:tcBorders>
              <w:top w:val="none" w:sz="4" w:space="0" w:color="000000"/>
            </w:tcBorders>
            <w:shd w:val="clear" w:color="auto" w:fill="F7F7F7"/>
            <w:tcMar>
              <w:top w:w="0" w:type="auto"/>
              <w:left w:w="0" w:type="auto"/>
              <w:bottom w:w="0" w:type="dxa"/>
              <w:right w:w="0" w:type="auto"/>
            </w:tcMar>
            <w:vAlign w:val="center"/>
          </w:tcPr>
          <w:tbl>
            <w:tblPr>
              <w:tblW w:w="0" w:type="auto"/>
              <w:tblLayout w:type="fixed"/>
              <w:tblCellMar>
                <w:left w:w="0" w:type="dxa"/>
                <w:right w:w="0" w:type="dxa"/>
              </w:tblCellMar>
              <w:tblLook w:val="04A0" w:firstRow="1" w:lastRow="0" w:firstColumn="1" w:lastColumn="0" w:noHBand="0" w:noVBand="1"/>
            </w:tblPr>
            <w:tblGrid>
              <w:gridCol w:w="13825"/>
            </w:tblGrid>
            <w:tr w:rsidR="00AB2C9E" w14:paraId="71E17D9E" w14:textId="77777777">
              <w:tc>
                <w:tcPr>
                  <w:tcW w:w="13825" w:type="dxa"/>
                  <w:shd w:val="clear" w:color="auto" w:fill="auto"/>
                </w:tcPr>
                <w:p w14:paraId="71E17D7B"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80" w14:textId="77777777">
                    <w:tc>
                      <w:tcPr>
                        <w:tcW w:w="2790" w:type="dxa"/>
                        <w:tcBorders>
                          <w:bottom w:val="none" w:sz="4" w:space="0" w:color="000000"/>
                        </w:tcBorders>
                        <w:shd w:val="clear" w:color="auto" w:fill="auto"/>
                      </w:tcPr>
                      <w:p w14:paraId="71E17D7C"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Baseline</w:t>
                        </w:r>
                      </w:p>
                    </w:tc>
                    <w:tc>
                      <w:tcPr>
                        <w:tcW w:w="4500" w:type="dxa"/>
                        <w:tcBorders>
                          <w:bottom w:val="none" w:sz="4" w:space="0" w:color="000000"/>
                        </w:tcBorders>
                        <w:shd w:val="clear" w:color="auto" w:fill="auto"/>
                      </w:tcPr>
                      <w:p w14:paraId="71E17D7D"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0.00</w:t>
                        </w:r>
                      </w:p>
                    </w:tc>
                    <w:tc>
                      <w:tcPr>
                        <w:tcW w:w="3060" w:type="dxa"/>
                        <w:tcBorders>
                          <w:bottom w:val="none" w:sz="4" w:space="0" w:color="000000"/>
                        </w:tcBorders>
                        <w:shd w:val="clear" w:color="auto" w:fill="auto"/>
                      </w:tcPr>
                      <w:p w14:paraId="71E17D7E" w14:textId="77777777" w:rsidR="00AB2C9E" w:rsidRDefault="00AB2C9E">
                        <w:pPr>
                          <w:widowControl w:val="0"/>
                          <w:spacing w:before="100" w:after="100" w:line="240" w:lineRule="auto"/>
                          <w:ind w:left="90" w:right="85"/>
                          <w:jc w:val="right"/>
                          <w:rPr>
                            <w:rFonts w:ascii="Calibri" w:eastAsia="Times New Roman" w:hAnsi="Calibri" w:cs="Arial"/>
                            <w:bCs/>
                            <w:color w:val="404040"/>
                            <w:sz w:val="22"/>
                            <w:lang w:val="en-US"/>
                          </w:rPr>
                        </w:pPr>
                      </w:p>
                    </w:tc>
                    <w:tc>
                      <w:tcPr>
                        <w:tcW w:w="3595" w:type="dxa"/>
                        <w:tcBorders>
                          <w:bottom w:val="none" w:sz="4" w:space="0" w:color="000000"/>
                        </w:tcBorders>
                        <w:shd w:val="clear" w:color="auto" w:fill="auto"/>
                      </w:tcPr>
                      <w:p w14:paraId="71E17D7F"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D81"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D82"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87" w14:textId="77777777">
                    <w:tc>
                      <w:tcPr>
                        <w:tcW w:w="2790" w:type="dxa"/>
                        <w:tcBorders>
                          <w:bottom w:val="none" w:sz="4" w:space="0" w:color="000000"/>
                        </w:tcBorders>
                        <w:shd w:val="clear" w:color="auto" w:fill="auto"/>
                      </w:tcPr>
                      <w:p w14:paraId="71E17D83"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Prior Results</w:t>
                        </w:r>
                      </w:p>
                    </w:tc>
                    <w:tc>
                      <w:tcPr>
                        <w:tcW w:w="4500" w:type="dxa"/>
                        <w:tcBorders>
                          <w:bottom w:val="none" w:sz="4" w:space="0" w:color="000000"/>
                        </w:tcBorders>
                        <w:shd w:val="clear" w:color="auto" w:fill="auto"/>
                      </w:tcPr>
                      <w:p w14:paraId="71E17D84" w14:textId="77777777" w:rsidR="00AB2C9E" w:rsidRDefault="00AB2C9E">
                        <w:pPr>
                          <w:widowControl w:val="0"/>
                          <w:spacing w:before="100" w:after="100" w:line="240" w:lineRule="auto"/>
                          <w:ind w:left="78" w:right="85"/>
                          <w:jc w:val="left"/>
                          <w:rPr>
                            <w:rFonts w:ascii="Calibri" w:eastAsia="Times New Roman" w:hAnsi="Calibri" w:cs="Arial"/>
                            <w:bCs/>
                            <w:color w:val="404040"/>
                            <w:sz w:val="22"/>
                            <w:lang w:val="en-US"/>
                          </w:rPr>
                        </w:pPr>
                      </w:p>
                    </w:tc>
                    <w:tc>
                      <w:tcPr>
                        <w:tcW w:w="3060" w:type="dxa"/>
                        <w:tcBorders>
                          <w:bottom w:val="none" w:sz="4" w:space="0" w:color="000000"/>
                        </w:tcBorders>
                        <w:shd w:val="clear" w:color="auto" w:fill="auto"/>
                      </w:tcPr>
                      <w:p w14:paraId="71E17D85"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0.00</w:t>
                        </w:r>
                      </w:p>
                    </w:tc>
                    <w:tc>
                      <w:tcPr>
                        <w:tcW w:w="3595" w:type="dxa"/>
                        <w:tcBorders>
                          <w:bottom w:val="none" w:sz="4" w:space="0" w:color="000000"/>
                        </w:tcBorders>
                        <w:shd w:val="clear" w:color="auto" w:fill="auto"/>
                      </w:tcPr>
                      <w:p w14:paraId="71E17D86"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D88"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D89"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8E" w14:textId="77777777">
                    <w:tc>
                      <w:tcPr>
                        <w:tcW w:w="2790" w:type="dxa"/>
                        <w:tcBorders>
                          <w:bottom w:val="none" w:sz="4" w:space="0" w:color="000000"/>
                        </w:tcBorders>
                        <w:shd w:val="clear" w:color="auto" w:fill="auto"/>
                      </w:tcPr>
                      <w:p w14:paraId="71E17D8A"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2018/2019</w:t>
                        </w:r>
                      </w:p>
                    </w:tc>
                    <w:tc>
                      <w:tcPr>
                        <w:tcW w:w="4500" w:type="dxa"/>
                        <w:tcBorders>
                          <w:bottom w:val="none" w:sz="4" w:space="0" w:color="000000"/>
                        </w:tcBorders>
                        <w:shd w:val="clear" w:color="auto" w:fill="auto"/>
                      </w:tcPr>
                      <w:p w14:paraId="71E17D8B" w14:textId="77777777" w:rsidR="00AB2C9E" w:rsidRDefault="00AB2C9E">
                        <w:pPr>
                          <w:widowControl w:val="0"/>
                          <w:spacing w:before="100" w:after="100" w:line="240" w:lineRule="auto"/>
                          <w:ind w:left="78" w:right="85"/>
                          <w:jc w:val="left"/>
                          <w:rPr>
                            <w:rFonts w:ascii="Calibri" w:eastAsia="Times New Roman" w:hAnsi="Calibri" w:cs="Arial"/>
                            <w:bCs/>
                            <w:color w:val="404040"/>
                            <w:sz w:val="22"/>
                            <w:lang w:val="en-US"/>
                          </w:rPr>
                        </w:pPr>
                      </w:p>
                    </w:tc>
                    <w:tc>
                      <w:tcPr>
                        <w:tcW w:w="3060" w:type="dxa"/>
                        <w:tcBorders>
                          <w:bottom w:val="none" w:sz="4" w:space="0" w:color="000000"/>
                        </w:tcBorders>
                        <w:shd w:val="clear" w:color="auto" w:fill="auto"/>
                      </w:tcPr>
                      <w:p w14:paraId="71E17D8C"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0.00</w:t>
                        </w:r>
                      </w:p>
                    </w:tc>
                    <w:tc>
                      <w:tcPr>
                        <w:tcW w:w="3595" w:type="dxa"/>
                        <w:tcBorders>
                          <w:bottom w:val="none" w:sz="4" w:space="0" w:color="000000"/>
                        </w:tcBorders>
                        <w:shd w:val="clear" w:color="auto" w:fill="auto"/>
                      </w:tcPr>
                      <w:p w14:paraId="71E17D8D"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D8F"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D90"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95" w14:textId="77777777">
                    <w:tc>
                      <w:tcPr>
                        <w:tcW w:w="2790" w:type="dxa"/>
                        <w:tcBorders>
                          <w:bottom w:val="none" w:sz="4" w:space="0" w:color="000000"/>
                        </w:tcBorders>
                        <w:shd w:val="clear" w:color="auto" w:fill="auto"/>
                      </w:tcPr>
                      <w:p w14:paraId="71E17D91"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2019/2020</w:t>
                        </w:r>
                      </w:p>
                    </w:tc>
                    <w:tc>
                      <w:tcPr>
                        <w:tcW w:w="4500" w:type="dxa"/>
                        <w:tcBorders>
                          <w:bottom w:val="none" w:sz="4" w:space="0" w:color="000000"/>
                        </w:tcBorders>
                        <w:shd w:val="clear" w:color="auto" w:fill="auto"/>
                      </w:tcPr>
                      <w:p w14:paraId="71E17D92"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745.00</w:t>
                        </w:r>
                      </w:p>
                    </w:tc>
                    <w:tc>
                      <w:tcPr>
                        <w:tcW w:w="3060" w:type="dxa"/>
                        <w:tcBorders>
                          <w:bottom w:val="none" w:sz="4" w:space="0" w:color="000000"/>
                        </w:tcBorders>
                        <w:shd w:val="clear" w:color="auto" w:fill="auto"/>
                      </w:tcPr>
                      <w:p w14:paraId="71E17D93"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5,000,000.00</w:t>
                        </w:r>
                      </w:p>
                    </w:tc>
                    <w:tc>
                      <w:tcPr>
                        <w:tcW w:w="3595" w:type="dxa"/>
                        <w:tcBorders>
                          <w:bottom w:val="none" w:sz="4" w:space="0" w:color="000000"/>
                        </w:tcBorders>
                        <w:shd w:val="clear" w:color="auto" w:fill="auto"/>
                      </w:tcPr>
                      <w:p w14:paraId="71E17D94"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Proportionally to verified area under recognized PPP</w:t>
                        </w:r>
                      </w:p>
                    </w:tc>
                  </w:tr>
                </w:tbl>
                <w:p w14:paraId="71E17D96"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D97"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9C" w14:textId="77777777">
                    <w:tc>
                      <w:tcPr>
                        <w:tcW w:w="2790" w:type="dxa"/>
                        <w:tcBorders>
                          <w:bottom w:val="none" w:sz="4" w:space="0" w:color="000000"/>
                        </w:tcBorders>
                        <w:shd w:val="clear" w:color="auto" w:fill="auto"/>
                      </w:tcPr>
                      <w:p w14:paraId="71E17D98"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2020/2021</w:t>
                        </w:r>
                      </w:p>
                    </w:tc>
                    <w:tc>
                      <w:tcPr>
                        <w:tcW w:w="4500" w:type="dxa"/>
                        <w:tcBorders>
                          <w:bottom w:val="none" w:sz="4" w:space="0" w:color="000000"/>
                        </w:tcBorders>
                        <w:shd w:val="clear" w:color="auto" w:fill="auto"/>
                      </w:tcPr>
                      <w:p w14:paraId="71E17D99"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2,310.00</w:t>
                        </w:r>
                      </w:p>
                    </w:tc>
                    <w:tc>
                      <w:tcPr>
                        <w:tcW w:w="3060" w:type="dxa"/>
                        <w:tcBorders>
                          <w:bottom w:val="none" w:sz="4" w:space="0" w:color="000000"/>
                        </w:tcBorders>
                        <w:shd w:val="clear" w:color="auto" w:fill="auto"/>
                      </w:tcPr>
                      <w:p w14:paraId="71E17D9A"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5,000,000.00</w:t>
                        </w:r>
                      </w:p>
                    </w:tc>
                    <w:tc>
                      <w:tcPr>
                        <w:tcW w:w="3595" w:type="dxa"/>
                        <w:tcBorders>
                          <w:bottom w:val="none" w:sz="4" w:space="0" w:color="000000"/>
                        </w:tcBorders>
                        <w:shd w:val="clear" w:color="auto" w:fill="auto"/>
                      </w:tcPr>
                      <w:p w14:paraId="71E17D9B"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Proportionally to verified area under recognized PPP</w:t>
                        </w:r>
                      </w:p>
                    </w:tc>
                  </w:tr>
                </w:tbl>
                <w:p w14:paraId="71E17D9D" w14:textId="77777777" w:rsidR="00AB2C9E" w:rsidRDefault="00AB2C9E">
                  <w:pPr>
                    <w:widowControl w:val="0"/>
                    <w:spacing w:after="0" w:line="14" w:lineRule="exact"/>
                    <w:jc w:val="left"/>
                    <w:rPr>
                      <w:rFonts w:ascii="Calibri" w:eastAsia="Times New Roman" w:hAnsi="Calibri" w:cs="Arial"/>
                      <w:bCs/>
                      <w:color w:val="404040"/>
                      <w:szCs w:val="20"/>
                      <w:lang w:val="en-US"/>
                    </w:rPr>
                  </w:pPr>
                </w:p>
              </w:tc>
            </w:tr>
          </w:tbl>
          <w:p w14:paraId="71E17D9F" w14:textId="77777777" w:rsidR="00AB2C9E" w:rsidRDefault="00AB2C9E">
            <w:pPr>
              <w:widowControl w:val="0"/>
              <w:spacing w:before="100" w:after="100" w:line="240" w:lineRule="auto"/>
              <w:jc w:val="left"/>
              <w:rPr>
                <w:rFonts w:ascii="Calibri" w:eastAsia="Times New Roman" w:hAnsi="Calibri" w:cs="Arial"/>
                <w:bCs/>
                <w:color w:val="404040"/>
                <w:szCs w:val="20"/>
                <w:lang w:val="en-US"/>
              </w:rPr>
            </w:pPr>
          </w:p>
        </w:tc>
      </w:tr>
    </w:tbl>
    <w:p w14:paraId="71E17DA1" w14:textId="77777777" w:rsidR="00AB2C9E" w:rsidRDefault="00AB2C9E">
      <w:pPr>
        <w:widowControl w:val="0"/>
        <w:shd w:val="clear" w:color="auto" w:fill="F7F7F7"/>
        <w:spacing w:after="0" w:line="14" w:lineRule="exact"/>
        <w:ind w:left="-546" w:right="-417"/>
        <w:jc w:val="left"/>
        <w:rPr>
          <w:rFonts w:ascii="Calibri" w:eastAsia="Times New Roman" w:hAnsi="Calibri" w:cs="Arial"/>
          <w:b/>
          <w:bCs/>
          <w:color w:val="auto"/>
          <w:sz w:val="22"/>
          <w:lang w:val="en-US"/>
        </w:rPr>
      </w:pPr>
    </w:p>
    <w:p w14:paraId="71E17DA2" w14:textId="77777777" w:rsidR="00AB2C9E" w:rsidRDefault="00AB2C9E">
      <w:pPr>
        <w:keepNext/>
        <w:keepLines/>
        <w:widowControl w:val="0"/>
        <w:shd w:val="clear" w:color="auto" w:fill="F7F7F7"/>
        <w:spacing w:after="0" w:line="14" w:lineRule="exact"/>
        <w:ind w:left="-546" w:right="-417"/>
        <w:jc w:val="left"/>
        <w:rPr>
          <w:rFonts w:ascii="Calibri" w:eastAsia="Times New Roman" w:hAnsi="Calibri" w:cs="Arial"/>
          <w:b/>
          <w:bCs/>
          <w:color w:val="auto"/>
          <w:sz w:val="22"/>
          <w:lang w:val="en-US"/>
        </w:rPr>
      </w:pPr>
    </w:p>
    <w:tbl>
      <w:tblPr>
        <w:tblW w:w="13950" w:type="dxa"/>
        <w:tblInd w:w="-54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shd w:val="clear" w:color="auto" w:fill="F7F7F7"/>
        <w:tblLayout w:type="fixed"/>
        <w:tblCellMar>
          <w:left w:w="0" w:type="dxa"/>
          <w:bottom w:w="72" w:type="dxa"/>
          <w:right w:w="0" w:type="dxa"/>
        </w:tblCellMar>
        <w:tblLook w:val="04A0" w:firstRow="1" w:lastRow="0" w:firstColumn="1" w:lastColumn="0" w:noHBand="0" w:noVBand="1"/>
      </w:tblPr>
      <w:tblGrid>
        <w:gridCol w:w="2790"/>
        <w:gridCol w:w="2340"/>
        <w:gridCol w:w="2160"/>
        <w:gridCol w:w="3060"/>
        <w:gridCol w:w="3600"/>
      </w:tblGrid>
      <w:tr w:rsidR="00AB2C9E" w14:paraId="71E17DA5" w14:textId="77777777">
        <w:trPr>
          <w:trHeight w:val="288"/>
        </w:trPr>
        <w:tc>
          <w:tcPr>
            <w:tcW w:w="2790" w:type="dxa"/>
            <w:shd w:val="clear" w:color="auto" w:fill="ACB9CA" w:themeFill="text2" w:themeFillTint="66"/>
            <w:tcMar>
              <w:top w:w="0" w:type="auto"/>
              <w:left w:w="0" w:type="auto"/>
              <w:bottom w:w="0" w:type="dxa"/>
              <w:right w:w="0" w:type="auto"/>
            </w:tcMar>
            <w:vAlign w:val="center"/>
          </w:tcPr>
          <w:p w14:paraId="71E17DA3" w14:textId="77777777" w:rsidR="00AB2C9E" w:rsidRDefault="00BA642A">
            <w:pPr>
              <w:keepNext/>
              <w:keepLines/>
              <w:widowControl w:val="0"/>
              <w:spacing w:before="100" w:after="100" w:line="240" w:lineRule="auto"/>
              <w:ind w:left="90"/>
              <w:jc w:val="left"/>
              <w:rPr>
                <w:rFonts w:ascii="Calibri" w:eastAsia="Times New Roman" w:hAnsi="Calibri" w:cs="Arial"/>
                <w:color w:val="auto"/>
                <w:lang w:val="en-US"/>
              </w:rPr>
            </w:pPr>
            <w:r>
              <w:rPr>
                <w:rFonts w:ascii="Calibri" w:eastAsia="Times New Roman" w:hAnsi="Calibri" w:cs="Arial"/>
                <w:b/>
                <w:bCs/>
                <w:color w:val="auto"/>
                <w:sz w:val="22"/>
                <w:szCs w:val="20"/>
                <w:lang w:val="en-US"/>
              </w:rPr>
              <w:t>DLI 7</w:t>
            </w:r>
          </w:p>
        </w:tc>
        <w:tc>
          <w:tcPr>
            <w:tcW w:w="11160" w:type="dxa"/>
            <w:gridSpan w:val="4"/>
            <w:shd w:val="clear" w:color="auto" w:fill="ACB9CA" w:themeFill="text2" w:themeFillTint="66"/>
            <w:tcMar>
              <w:top w:w="0" w:type="auto"/>
              <w:left w:w="0" w:type="auto"/>
              <w:bottom w:w="0" w:type="dxa"/>
              <w:right w:w="0" w:type="auto"/>
            </w:tcMar>
            <w:vAlign w:val="center"/>
          </w:tcPr>
          <w:p w14:paraId="71E17DA4" w14:textId="77777777" w:rsidR="00AB2C9E" w:rsidRDefault="00BA642A">
            <w:pPr>
              <w:keepNext/>
              <w:keepLines/>
              <w:widowControl w:val="0"/>
              <w:spacing w:before="100" w:after="100" w:line="240" w:lineRule="auto"/>
              <w:ind w:left="90"/>
              <w:jc w:val="left"/>
              <w:rPr>
                <w:rFonts w:ascii="Calibri" w:eastAsia="Times New Roman" w:hAnsi="Calibri" w:cs="Arial"/>
                <w:color w:val="auto"/>
                <w:sz w:val="22"/>
                <w:lang w:val="en-US"/>
              </w:rPr>
            </w:pPr>
            <w:r>
              <w:rPr>
                <w:rFonts w:ascii="Calibri" w:eastAsia="Times New Roman" w:hAnsi="Calibri" w:cs="Arial"/>
                <w:color w:val="auto"/>
                <w:sz w:val="22"/>
                <w:lang w:val="en-US"/>
              </w:rPr>
              <w:t>Volume of private sector investment (in US$) matching  public financing in PPP infrastructure project.</w:t>
            </w:r>
          </w:p>
        </w:tc>
      </w:tr>
      <w:tr w:rsidR="00AB2C9E" w14:paraId="71E17DAB" w14:textId="77777777">
        <w:trPr>
          <w:trHeight w:val="288"/>
        </w:trPr>
        <w:tc>
          <w:tcPr>
            <w:tcW w:w="2790" w:type="dxa"/>
            <w:shd w:val="clear" w:color="auto" w:fill="E7E6E6"/>
            <w:tcMar>
              <w:top w:w="0" w:type="auto"/>
              <w:left w:w="0" w:type="auto"/>
              <w:bottom w:w="0" w:type="dxa"/>
              <w:right w:w="0" w:type="auto"/>
            </w:tcMar>
            <w:vAlign w:val="center"/>
          </w:tcPr>
          <w:p w14:paraId="71E17DA6" w14:textId="77777777" w:rsidR="00AB2C9E" w:rsidRDefault="00BA642A">
            <w:pPr>
              <w:widowControl w:val="0"/>
              <w:spacing w:before="100" w:after="100" w:line="240" w:lineRule="auto"/>
              <w:ind w:lef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Type of DLI</w:t>
            </w:r>
          </w:p>
        </w:tc>
        <w:tc>
          <w:tcPr>
            <w:tcW w:w="2340" w:type="dxa"/>
            <w:shd w:val="clear" w:color="auto" w:fill="E7E6E6"/>
            <w:tcMar>
              <w:top w:w="0" w:type="auto"/>
              <w:left w:w="0" w:type="auto"/>
              <w:bottom w:w="0" w:type="dxa"/>
              <w:right w:w="0" w:type="auto"/>
            </w:tcMar>
            <w:vAlign w:val="center"/>
          </w:tcPr>
          <w:p w14:paraId="71E17DA7"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2160" w:type="dxa"/>
            <w:shd w:val="clear" w:color="auto" w:fill="E7E6E6"/>
            <w:tcMar>
              <w:top w:w="0" w:type="auto"/>
              <w:left w:w="0" w:type="auto"/>
              <w:bottom w:w="0" w:type="dxa"/>
              <w:right w:w="0" w:type="auto"/>
            </w:tcMar>
            <w:vAlign w:val="center"/>
          </w:tcPr>
          <w:p w14:paraId="71E17DA8"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3060" w:type="dxa"/>
            <w:shd w:val="clear" w:color="auto" w:fill="E7E6E6"/>
            <w:tcMar>
              <w:top w:w="0" w:type="auto"/>
              <w:left w:w="0" w:type="auto"/>
              <w:bottom w:w="0" w:type="dxa"/>
              <w:right w:w="0" w:type="auto"/>
            </w:tcMar>
            <w:vAlign w:val="center"/>
          </w:tcPr>
          <w:p w14:paraId="71E17DA9" w14:textId="77777777" w:rsidR="00AB2C9E" w:rsidRDefault="00BA642A">
            <w:pPr>
              <w:widowControl w:val="0"/>
              <w:spacing w:before="100" w:after="100" w:line="240" w:lineRule="auto"/>
              <w:ind w:left="90" w:righ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Total Allocated Amount (USD)</w:t>
            </w:r>
          </w:p>
        </w:tc>
        <w:tc>
          <w:tcPr>
            <w:tcW w:w="3600" w:type="dxa"/>
            <w:shd w:val="clear" w:color="auto" w:fill="E7E6E6"/>
            <w:tcMar>
              <w:top w:w="0" w:type="auto"/>
              <w:left w:w="0" w:type="auto"/>
              <w:bottom w:w="0" w:type="dxa"/>
              <w:right w:w="0" w:type="auto"/>
            </w:tcMar>
            <w:vAlign w:val="center"/>
          </w:tcPr>
          <w:p w14:paraId="71E17DAA" w14:textId="77777777" w:rsidR="00AB2C9E" w:rsidRDefault="00AB2C9E">
            <w:pPr>
              <w:widowControl w:val="0"/>
              <w:spacing w:before="100" w:after="100" w:line="240" w:lineRule="auto"/>
              <w:ind w:left="90" w:right="90"/>
              <w:jc w:val="left"/>
              <w:rPr>
                <w:rFonts w:ascii="Calibri" w:eastAsia="Times New Roman" w:hAnsi="Calibri" w:cs="Arial"/>
                <w:color w:val="000000"/>
                <w:lang w:val="en-US"/>
              </w:rPr>
            </w:pPr>
          </w:p>
        </w:tc>
      </w:tr>
      <w:tr w:rsidR="00AB2C9E" w14:paraId="71E17DB1" w14:textId="77777777">
        <w:trPr>
          <w:trHeight w:val="288"/>
        </w:trPr>
        <w:tc>
          <w:tcPr>
            <w:tcW w:w="2790" w:type="dxa"/>
            <w:tcBorders>
              <w:bottom w:val="single" w:sz="4" w:space="0" w:color="D9D9D9"/>
            </w:tcBorders>
            <w:shd w:val="clear" w:color="auto" w:fill="F7F7F7"/>
            <w:tcMar>
              <w:top w:w="0" w:type="auto"/>
              <w:left w:w="0" w:type="auto"/>
              <w:bottom w:w="0" w:type="dxa"/>
              <w:right w:w="0" w:type="auto"/>
            </w:tcMar>
            <w:vAlign w:val="center"/>
          </w:tcPr>
          <w:p w14:paraId="71E17DAC" w14:textId="77777777" w:rsidR="00AB2C9E" w:rsidRDefault="00BA642A">
            <w:pPr>
              <w:widowControl w:val="0"/>
              <w:spacing w:before="100" w:after="100" w:line="240" w:lineRule="auto"/>
              <w:ind w:left="90" w:right="90"/>
              <w:jc w:val="left"/>
              <w:rPr>
                <w:rFonts w:ascii="Calibri" w:eastAsia="Times New Roman" w:hAnsi="Calibri" w:cs="Arial"/>
                <w:color w:val="000000"/>
                <w:sz w:val="22"/>
                <w:lang w:val="en-US"/>
              </w:rPr>
            </w:pPr>
            <w:r>
              <w:rPr>
                <w:rFonts w:ascii="Calibri" w:eastAsia="Times New Roman" w:hAnsi="Calibri" w:cs="Arial"/>
                <w:color w:val="000000"/>
                <w:sz w:val="22"/>
                <w:lang w:val="en-US"/>
              </w:rPr>
              <w:t>Output</w:t>
            </w:r>
          </w:p>
        </w:tc>
        <w:tc>
          <w:tcPr>
            <w:tcW w:w="2340" w:type="dxa"/>
            <w:tcBorders>
              <w:bottom w:val="single" w:sz="4" w:space="0" w:color="D9D9D9"/>
            </w:tcBorders>
            <w:shd w:val="clear" w:color="auto" w:fill="F7F7F7"/>
            <w:tcMar>
              <w:top w:w="0" w:type="auto"/>
              <w:left w:w="0" w:type="auto"/>
              <w:bottom w:w="0" w:type="dxa"/>
              <w:right w:w="0" w:type="auto"/>
            </w:tcMar>
            <w:vAlign w:val="center"/>
          </w:tcPr>
          <w:p w14:paraId="71E17DAD"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2160" w:type="dxa"/>
            <w:tcBorders>
              <w:bottom w:val="single" w:sz="4" w:space="0" w:color="D9D9D9"/>
            </w:tcBorders>
            <w:shd w:val="clear" w:color="auto" w:fill="F7F7F7"/>
            <w:tcMar>
              <w:top w:w="0" w:type="auto"/>
              <w:left w:w="0" w:type="auto"/>
              <w:bottom w:w="0" w:type="dxa"/>
              <w:right w:w="0" w:type="auto"/>
            </w:tcMar>
            <w:vAlign w:val="center"/>
          </w:tcPr>
          <w:p w14:paraId="71E17DAE"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3060" w:type="dxa"/>
            <w:tcBorders>
              <w:bottom w:val="single" w:sz="4" w:space="0" w:color="D9D9D9"/>
            </w:tcBorders>
            <w:shd w:val="clear" w:color="auto" w:fill="F7F7F7"/>
            <w:tcMar>
              <w:top w:w="0" w:type="auto"/>
              <w:left w:w="0" w:type="auto"/>
              <w:bottom w:w="0" w:type="dxa"/>
              <w:right w:w="0" w:type="auto"/>
            </w:tcMar>
            <w:vAlign w:val="center"/>
          </w:tcPr>
          <w:p w14:paraId="71E17DAF" w14:textId="77777777" w:rsidR="00AB2C9E" w:rsidRDefault="00BA642A">
            <w:pPr>
              <w:widowControl w:val="0"/>
              <w:spacing w:before="100" w:after="100" w:line="240" w:lineRule="auto"/>
              <w:ind w:left="90" w:right="90"/>
              <w:jc w:val="right"/>
              <w:rPr>
                <w:rFonts w:ascii="Calibri" w:eastAsia="Times New Roman" w:hAnsi="Calibri" w:cs="Arial"/>
                <w:color w:val="000000"/>
                <w:sz w:val="22"/>
                <w:lang w:val="en-US"/>
              </w:rPr>
            </w:pPr>
            <w:r>
              <w:rPr>
                <w:rFonts w:ascii="Calibri" w:eastAsia="Times New Roman" w:hAnsi="Calibri" w:cs="Arial"/>
                <w:color w:val="000000"/>
                <w:sz w:val="22"/>
                <w:lang w:val="en-US"/>
              </w:rPr>
              <w:t>20,000,000.00</w:t>
            </w:r>
          </w:p>
        </w:tc>
        <w:tc>
          <w:tcPr>
            <w:tcW w:w="3600" w:type="dxa"/>
            <w:tcBorders>
              <w:bottom w:val="single" w:sz="4" w:space="0" w:color="D9D9D9"/>
            </w:tcBorders>
            <w:shd w:val="clear" w:color="auto" w:fill="F7F7F7"/>
            <w:tcMar>
              <w:top w:w="0" w:type="auto"/>
              <w:left w:w="0" w:type="auto"/>
              <w:bottom w:w="0" w:type="dxa"/>
              <w:right w:w="0" w:type="auto"/>
            </w:tcMar>
            <w:vAlign w:val="center"/>
          </w:tcPr>
          <w:p w14:paraId="71E17DB0" w14:textId="77777777" w:rsidR="00AB2C9E" w:rsidRDefault="00AB2C9E">
            <w:pPr>
              <w:widowControl w:val="0"/>
              <w:spacing w:before="100" w:after="100" w:line="240" w:lineRule="auto"/>
              <w:ind w:left="90" w:right="180"/>
              <w:jc w:val="left"/>
              <w:rPr>
                <w:rFonts w:ascii="Calibri" w:eastAsia="Times New Roman" w:hAnsi="Calibri" w:cs="Arial"/>
                <w:color w:val="000000"/>
                <w:sz w:val="22"/>
                <w:lang w:val="en-US"/>
              </w:rPr>
            </w:pPr>
          </w:p>
        </w:tc>
      </w:tr>
      <w:tr w:rsidR="00AB2C9E" w14:paraId="71E17DB6" w14:textId="77777777">
        <w:trPr>
          <w:trHeight w:val="288"/>
        </w:trPr>
        <w:tc>
          <w:tcPr>
            <w:tcW w:w="2790" w:type="dxa"/>
            <w:tcBorders>
              <w:bottom w:val="none" w:sz="4" w:space="0" w:color="000000"/>
            </w:tcBorders>
            <w:shd w:val="clear" w:color="auto" w:fill="E7E6E6"/>
            <w:tcMar>
              <w:top w:w="0" w:type="auto"/>
              <w:left w:w="0" w:type="auto"/>
              <w:bottom w:w="0" w:type="dxa"/>
              <w:right w:w="0" w:type="auto"/>
            </w:tcMar>
            <w:vAlign w:val="center"/>
          </w:tcPr>
          <w:p w14:paraId="71E17DB2"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Period</w:t>
            </w:r>
          </w:p>
        </w:tc>
        <w:tc>
          <w:tcPr>
            <w:tcW w:w="4500" w:type="dxa"/>
            <w:gridSpan w:val="2"/>
            <w:tcBorders>
              <w:bottom w:val="none" w:sz="4" w:space="0" w:color="000000"/>
            </w:tcBorders>
            <w:shd w:val="clear" w:color="auto" w:fill="E7E6E6"/>
            <w:tcMar>
              <w:top w:w="0" w:type="auto"/>
              <w:left w:w="0" w:type="auto"/>
              <w:bottom w:w="0" w:type="dxa"/>
              <w:right w:w="0" w:type="auto"/>
            </w:tcMar>
            <w:vAlign w:val="center"/>
          </w:tcPr>
          <w:p w14:paraId="71E17DB3"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Value</w:t>
            </w:r>
          </w:p>
        </w:tc>
        <w:tc>
          <w:tcPr>
            <w:tcW w:w="3060" w:type="dxa"/>
            <w:tcBorders>
              <w:bottom w:val="none" w:sz="4" w:space="0" w:color="000000"/>
            </w:tcBorders>
            <w:shd w:val="clear" w:color="auto" w:fill="E7E6E6"/>
            <w:tcMar>
              <w:top w:w="0" w:type="auto"/>
              <w:left w:w="0" w:type="auto"/>
              <w:bottom w:w="0" w:type="dxa"/>
              <w:right w:w="0" w:type="auto"/>
            </w:tcMar>
            <w:vAlign w:val="center"/>
          </w:tcPr>
          <w:p w14:paraId="71E17DB4" w14:textId="77777777" w:rsidR="00AB2C9E" w:rsidRDefault="00BA642A">
            <w:pPr>
              <w:widowControl w:val="0"/>
              <w:spacing w:after="0" w:line="240" w:lineRule="auto"/>
              <w:ind w:left="90" w:right="90"/>
              <w:jc w:val="righ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Allocated Amount (USD)</w:t>
            </w:r>
          </w:p>
        </w:tc>
        <w:tc>
          <w:tcPr>
            <w:tcW w:w="3600" w:type="dxa"/>
            <w:tcBorders>
              <w:bottom w:val="none" w:sz="4" w:space="0" w:color="000000"/>
            </w:tcBorders>
            <w:shd w:val="clear" w:color="auto" w:fill="E7E6E6"/>
            <w:tcMar>
              <w:top w:w="0" w:type="auto"/>
              <w:left w:w="0" w:type="auto"/>
              <w:bottom w:w="0" w:type="dxa"/>
              <w:right w:w="0" w:type="auto"/>
            </w:tcMar>
            <w:vAlign w:val="center"/>
          </w:tcPr>
          <w:p w14:paraId="71E17DB5" w14:textId="77777777" w:rsidR="00AB2C9E" w:rsidRDefault="00AB2C9E">
            <w:pPr>
              <w:widowControl w:val="0"/>
              <w:spacing w:after="0" w:line="240" w:lineRule="auto"/>
              <w:ind w:left="90"/>
              <w:jc w:val="left"/>
              <w:rPr>
                <w:rFonts w:ascii="Calibri" w:eastAsia="Times New Roman" w:hAnsi="Calibri" w:cs="Arial"/>
                <w:b/>
                <w:bCs/>
                <w:color w:val="404040"/>
                <w:sz w:val="22"/>
                <w:szCs w:val="20"/>
                <w:lang w:val="en-US"/>
              </w:rPr>
            </w:pPr>
          </w:p>
        </w:tc>
      </w:tr>
      <w:tr w:rsidR="00AB2C9E" w14:paraId="71E17DDC" w14:textId="77777777">
        <w:trPr>
          <w:trHeight w:val="288"/>
        </w:trPr>
        <w:tc>
          <w:tcPr>
            <w:tcW w:w="13950" w:type="dxa"/>
            <w:gridSpan w:val="5"/>
            <w:tcBorders>
              <w:top w:val="none" w:sz="4" w:space="0" w:color="000000"/>
            </w:tcBorders>
            <w:shd w:val="clear" w:color="auto" w:fill="F7F7F7"/>
            <w:tcMar>
              <w:top w:w="0" w:type="auto"/>
              <w:left w:w="0" w:type="auto"/>
              <w:bottom w:w="0" w:type="dxa"/>
              <w:right w:w="0" w:type="auto"/>
            </w:tcMar>
            <w:vAlign w:val="center"/>
          </w:tcPr>
          <w:tbl>
            <w:tblPr>
              <w:tblW w:w="0" w:type="auto"/>
              <w:tblLayout w:type="fixed"/>
              <w:tblCellMar>
                <w:left w:w="0" w:type="dxa"/>
                <w:right w:w="0" w:type="dxa"/>
              </w:tblCellMar>
              <w:tblLook w:val="04A0" w:firstRow="1" w:lastRow="0" w:firstColumn="1" w:lastColumn="0" w:noHBand="0" w:noVBand="1"/>
            </w:tblPr>
            <w:tblGrid>
              <w:gridCol w:w="13825"/>
            </w:tblGrid>
            <w:tr w:rsidR="00AB2C9E" w14:paraId="71E17DDA" w14:textId="77777777">
              <w:tc>
                <w:tcPr>
                  <w:tcW w:w="13825" w:type="dxa"/>
                  <w:shd w:val="clear" w:color="auto" w:fill="auto"/>
                </w:tcPr>
                <w:p w14:paraId="71E17DB7"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BC" w14:textId="77777777">
                    <w:tc>
                      <w:tcPr>
                        <w:tcW w:w="2790" w:type="dxa"/>
                        <w:tcBorders>
                          <w:bottom w:val="none" w:sz="4" w:space="0" w:color="000000"/>
                        </w:tcBorders>
                        <w:shd w:val="clear" w:color="auto" w:fill="auto"/>
                      </w:tcPr>
                      <w:p w14:paraId="71E17DB8"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Baseline</w:t>
                        </w:r>
                      </w:p>
                    </w:tc>
                    <w:tc>
                      <w:tcPr>
                        <w:tcW w:w="4500" w:type="dxa"/>
                        <w:tcBorders>
                          <w:bottom w:val="none" w:sz="4" w:space="0" w:color="000000"/>
                        </w:tcBorders>
                        <w:shd w:val="clear" w:color="auto" w:fill="auto"/>
                      </w:tcPr>
                      <w:p w14:paraId="71E17DB9"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NA</w:t>
                        </w:r>
                      </w:p>
                    </w:tc>
                    <w:tc>
                      <w:tcPr>
                        <w:tcW w:w="3060" w:type="dxa"/>
                        <w:tcBorders>
                          <w:bottom w:val="none" w:sz="4" w:space="0" w:color="000000"/>
                        </w:tcBorders>
                        <w:shd w:val="clear" w:color="auto" w:fill="auto"/>
                      </w:tcPr>
                      <w:p w14:paraId="71E17DBA" w14:textId="77777777" w:rsidR="00AB2C9E" w:rsidRDefault="00AB2C9E">
                        <w:pPr>
                          <w:widowControl w:val="0"/>
                          <w:spacing w:before="100" w:after="100" w:line="240" w:lineRule="auto"/>
                          <w:ind w:left="90" w:right="85"/>
                          <w:jc w:val="right"/>
                          <w:rPr>
                            <w:rFonts w:ascii="Calibri" w:eastAsia="Times New Roman" w:hAnsi="Calibri" w:cs="Arial"/>
                            <w:bCs/>
                            <w:color w:val="404040"/>
                            <w:sz w:val="22"/>
                            <w:lang w:val="en-US"/>
                          </w:rPr>
                        </w:pPr>
                      </w:p>
                    </w:tc>
                    <w:tc>
                      <w:tcPr>
                        <w:tcW w:w="3595" w:type="dxa"/>
                        <w:tcBorders>
                          <w:bottom w:val="none" w:sz="4" w:space="0" w:color="000000"/>
                        </w:tcBorders>
                        <w:shd w:val="clear" w:color="auto" w:fill="auto"/>
                      </w:tcPr>
                      <w:p w14:paraId="71E17DBB"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DBD"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DBE"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C3" w14:textId="77777777">
                    <w:tc>
                      <w:tcPr>
                        <w:tcW w:w="2790" w:type="dxa"/>
                        <w:tcBorders>
                          <w:bottom w:val="none" w:sz="4" w:space="0" w:color="000000"/>
                        </w:tcBorders>
                        <w:shd w:val="clear" w:color="auto" w:fill="auto"/>
                      </w:tcPr>
                      <w:p w14:paraId="71E17DBF"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Prior Results</w:t>
                        </w:r>
                      </w:p>
                    </w:tc>
                    <w:tc>
                      <w:tcPr>
                        <w:tcW w:w="4500" w:type="dxa"/>
                        <w:tcBorders>
                          <w:bottom w:val="none" w:sz="4" w:space="0" w:color="000000"/>
                        </w:tcBorders>
                        <w:shd w:val="clear" w:color="auto" w:fill="auto"/>
                      </w:tcPr>
                      <w:p w14:paraId="71E17DC0" w14:textId="77777777" w:rsidR="00AB2C9E" w:rsidRDefault="00AB2C9E">
                        <w:pPr>
                          <w:widowControl w:val="0"/>
                          <w:spacing w:before="100" w:after="100" w:line="240" w:lineRule="auto"/>
                          <w:ind w:left="78" w:right="85"/>
                          <w:jc w:val="left"/>
                          <w:rPr>
                            <w:rFonts w:ascii="Calibri" w:eastAsia="Times New Roman" w:hAnsi="Calibri" w:cs="Arial"/>
                            <w:bCs/>
                            <w:color w:val="404040"/>
                            <w:sz w:val="22"/>
                            <w:lang w:val="en-US"/>
                          </w:rPr>
                        </w:pPr>
                      </w:p>
                    </w:tc>
                    <w:tc>
                      <w:tcPr>
                        <w:tcW w:w="3060" w:type="dxa"/>
                        <w:tcBorders>
                          <w:bottom w:val="none" w:sz="4" w:space="0" w:color="000000"/>
                        </w:tcBorders>
                        <w:shd w:val="clear" w:color="auto" w:fill="auto"/>
                      </w:tcPr>
                      <w:p w14:paraId="71E17DC1"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0.00</w:t>
                        </w:r>
                      </w:p>
                    </w:tc>
                    <w:tc>
                      <w:tcPr>
                        <w:tcW w:w="3595" w:type="dxa"/>
                        <w:tcBorders>
                          <w:bottom w:val="none" w:sz="4" w:space="0" w:color="000000"/>
                        </w:tcBorders>
                        <w:shd w:val="clear" w:color="auto" w:fill="auto"/>
                      </w:tcPr>
                      <w:p w14:paraId="71E17DC2"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DC4"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DC5"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CA" w14:textId="77777777">
                    <w:tc>
                      <w:tcPr>
                        <w:tcW w:w="2790" w:type="dxa"/>
                        <w:tcBorders>
                          <w:bottom w:val="none" w:sz="4" w:space="0" w:color="000000"/>
                        </w:tcBorders>
                        <w:shd w:val="clear" w:color="auto" w:fill="auto"/>
                      </w:tcPr>
                      <w:p w14:paraId="71E17DC6"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2018/2019</w:t>
                        </w:r>
                      </w:p>
                    </w:tc>
                    <w:tc>
                      <w:tcPr>
                        <w:tcW w:w="4500" w:type="dxa"/>
                        <w:tcBorders>
                          <w:bottom w:val="none" w:sz="4" w:space="0" w:color="000000"/>
                        </w:tcBorders>
                        <w:shd w:val="clear" w:color="auto" w:fill="auto"/>
                      </w:tcPr>
                      <w:p w14:paraId="71E17DC7" w14:textId="77777777" w:rsidR="00AB2C9E" w:rsidRDefault="00AB2C9E">
                        <w:pPr>
                          <w:widowControl w:val="0"/>
                          <w:spacing w:before="100" w:after="100" w:line="240" w:lineRule="auto"/>
                          <w:ind w:left="78" w:right="85"/>
                          <w:jc w:val="left"/>
                          <w:rPr>
                            <w:rFonts w:ascii="Calibri" w:eastAsia="Times New Roman" w:hAnsi="Calibri" w:cs="Arial"/>
                            <w:bCs/>
                            <w:color w:val="404040"/>
                            <w:sz w:val="22"/>
                            <w:lang w:val="en-US"/>
                          </w:rPr>
                        </w:pPr>
                      </w:p>
                    </w:tc>
                    <w:tc>
                      <w:tcPr>
                        <w:tcW w:w="3060" w:type="dxa"/>
                        <w:tcBorders>
                          <w:bottom w:val="none" w:sz="4" w:space="0" w:color="000000"/>
                        </w:tcBorders>
                        <w:shd w:val="clear" w:color="auto" w:fill="auto"/>
                      </w:tcPr>
                      <w:p w14:paraId="71E17DC8"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0.00</w:t>
                        </w:r>
                      </w:p>
                    </w:tc>
                    <w:tc>
                      <w:tcPr>
                        <w:tcW w:w="3595" w:type="dxa"/>
                        <w:tcBorders>
                          <w:bottom w:val="none" w:sz="4" w:space="0" w:color="000000"/>
                        </w:tcBorders>
                        <w:shd w:val="clear" w:color="auto" w:fill="auto"/>
                      </w:tcPr>
                      <w:p w14:paraId="71E17DC9"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DCB"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DCC"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D1" w14:textId="77777777">
                    <w:tc>
                      <w:tcPr>
                        <w:tcW w:w="2790" w:type="dxa"/>
                        <w:tcBorders>
                          <w:bottom w:val="none" w:sz="4" w:space="0" w:color="000000"/>
                        </w:tcBorders>
                        <w:shd w:val="clear" w:color="auto" w:fill="auto"/>
                      </w:tcPr>
                      <w:p w14:paraId="71E17DCD"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2019/2020</w:t>
                        </w:r>
                      </w:p>
                    </w:tc>
                    <w:tc>
                      <w:tcPr>
                        <w:tcW w:w="4500" w:type="dxa"/>
                        <w:tcBorders>
                          <w:bottom w:val="none" w:sz="4" w:space="0" w:color="000000"/>
                        </w:tcBorders>
                        <w:shd w:val="clear" w:color="auto" w:fill="auto"/>
                      </w:tcPr>
                      <w:p w14:paraId="71E17DCE"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4.00</w:t>
                        </w:r>
                      </w:p>
                    </w:tc>
                    <w:tc>
                      <w:tcPr>
                        <w:tcW w:w="3060" w:type="dxa"/>
                        <w:tcBorders>
                          <w:bottom w:val="none" w:sz="4" w:space="0" w:color="000000"/>
                        </w:tcBorders>
                        <w:shd w:val="clear" w:color="auto" w:fill="auto"/>
                      </w:tcPr>
                      <w:p w14:paraId="71E17DCF"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10,000,000.00</w:t>
                        </w:r>
                      </w:p>
                    </w:tc>
                    <w:tc>
                      <w:tcPr>
                        <w:tcW w:w="3595" w:type="dxa"/>
                        <w:tcBorders>
                          <w:bottom w:val="none" w:sz="4" w:space="0" w:color="000000"/>
                        </w:tcBorders>
                        <w:shd w:val="clear" w:color="auto" w:fill="auto"/>
                      </w:tcPr>
                      <w:p w14:paraId="71E17DD0"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Proportionally to verified volume private sector investment</w:t>
                        </w:r>
                      </w:p>
                    </w:tc>
                  </w:tr>
                </w:tbl>
                <w:p w14:paraId="71E17DD2"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DD3"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D8" w14:textId="77777777">
                    <w:tc>
                      <w:tcPr>
                        <w:tcW w:w="2790" w:type="dxa"/>
                        <w:tcBorders>
                          <w:bottom w:val="none" w:sz="4" w:space="0" w:color="000000"/>
                        </w:tcBorders>
                        <w:shd w:val="clear" w:color="auto" w:fill="auto"/>
                      </w:tcPr>
                      <w:p w14:paraId="71E17DD4"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lastRenderedPageBreak/>
                          <w:t>2020/2021</w:t>
                        </w:r>
                      </w:p>
                    </w:tc>
                    <w:tc>
                      <w:tcPr>
                        <w:tcW w:w="4500" w:type="dxa"/>
                        <w:tcBorders>
                          <w:bottom w:val="none" w:sz="4" w:space="0" w:color="000000"/>
                        </w:tcBorders>
                        <w:shd w:val="clear" w:color="auto" w:fill="auto"/>
                      </w:tcPr>
                      <w:p w14:paraId="71E17DD5"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7.15</w:t>
                        </w:r>
                      </w:p>
                    </w:tc>
                    <w:tc>
                      <w:tcPr>
                        <w:tcW w:w="3060" w:type="dxa"/>
                        <w:tcBorders>
                          <w:bottom w:val="none" w:sz="4" w:space="0" w:color="000000"/>
                        </w:tcBorders>
                        <w:shd w:val="clear" w:color="auto" w:fill="auto"/>
                      </w:tcPr>
                      <w:p w14:paraId="71E17DD6"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10,000,000.00</w:t>
                        </w:r>
                      </w:p>
                    </w:tc>
                    <w:tc>
                      <w:tcPr>
                        <w:tcW w:w="3595" w:type="dxa"/>
                        <w:tcBorders>
                          <w:bottom w:val="none" w:sz="4" w:space="0" w:color="000000"/>
                        </w:tcBorders>
                        <w:shd w:val="clear" w:color="auto" w:fill="auto"/>
                      </w:tcPr>
                      <w:p w14:paraId="71E17DD7"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Proportionally to verified volume private sector investment</w:t>
                        </w:r>
                      </w:p>
                    </w:tc>
                  </w:tr>
                </w:tbl>
                <w:p w14:paraId="71E17DD9" w14:textId="77777777" w:rsidR="00AB2C9E" w:rsidRDefault="00AB2C9E">
                  <w:pPr>
                    <w:widowControl w:val="0"/>
                    <w:spacing w:after="0" w:line="14" w:lineRule="exact"/>
                    <w:jc w:val="left"/>
                    <w:rPr>
                      <w:rFonts w:ascii="Calibri" w:eastAsia="Times New Roman" w:hAnsi="Calibri" w:cs="Arial"/>
                      <w:bCs/>
                      <w:color w:val="404040"/>
                      <w:szCs w:val="20"/>
                      <w:lang w:val="en-US"/>
                    </w:rPr>
                  </w:pPr>
                </w:p>
              </w:tc>
            </w:tr>
          </w:tbl>
          <w:p w14:paraId="71E17DDB" w14:textId="77777777" w:rsidR="00AB2C9E" w:rsidRDefault="00AB2C9E">
            <w:pPr>
              <w:widowControl w:val="0"/>
              <w:spacing w:before="100" w:after="100" w:line="240" w:lineRule="auto"/>
              <w:jc w:val="left"/>
              <w:rPr>
                <w:rFonts w:ascii="Calibri" w:eastAsia="Times New Roman" w:hAnsi="Calibri" w:cs="Arial"/>
                <w:bCs/>
                <w:color w:val="404040"/>
                <w:szCs w:val="20"/>
                <w:lang w:val="en-US"/>
              </w:rPr>
            </w:pPr>
          </w:p>
        </w:tc>
      </w:tr>
    </w:tbl>
    <w:p w14:paraId="71E17DDD" w14:textId="77777777" w:rsidR="00AB2C9E" w:rsidRDefault="00AB2C9E">
      <w:pPr>
        <w:widowControl w:val="0"/>
        <w:shd w:val="clear" w:color="auto" w:fill="F7F7F7"/>
        <w:spacing w:after="0" w:line="14" w:lineRule="exact"/>
        <w:ind w:left="-546" w:right="-417"/>
        <w:jc w:val="left"/>
        <w:rPr>
          <w:rFonts w:ascii="Calibri" w:eastAsia="Times New Roman" w:hAnsi="Calibri" w:cs="Arial"/>
          <w:b/>
          <w:bCs/>
          <w:color w:val="auto"/>
          <w:sz w:val="22"/>
          <w:lang w:val="en-US"/>
        </w:rPr>
      </w:pPr>
    </w:p>
    <w:p w14:paraId="71E17DDE" w14:textId="77777777" w:rsidR="00AB2C9E" w:rsidRDefault="00AB2C9E">
      <w:pPr>
        <w:keepNext/>
        <w:keepLines/>
        <w:widowControl w:val="0"/>
        <w:shd w:val="clear" w:color="auto" w:fill="F7F7F7"/>
        <w:spacing w:after="0" w:line="14" w:lineRule="exact"/>
        <w:ind w:left="-546" w:right="-417"/>
        <w:jc w:val="left"/>
        <w:rPr>
          <w:rFonts w:ascii="Calibri" w:eastAsia="Times New Roman" w:hAnsi="Calibri" w:cs="Arial"/>
          <w:b/>
          <w:bCs/>
          <w:color w:val="auto"/>
          <w:sz w:val="22"/>
          <w:lang w:val="en-US"/>
        </w:rPr>
      </w:pPr>
    </w:p>
    <w:tbl>
      <w:tblPr>
        <w:tblW w:w="13950" w:type="dxa"/>
        <w:tblInd w:w="-54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shd w:val="clear" w:color="auto" w:fill="F7F7F7"/>
        <w:tblLayout w:type="fixed"/>
        <w:tblCellMar>
          <w:left w:w="0" w:type="dxa"/>
          <w:bottom w:w="72" w:type="dxa"/>
          <w:right w:w="0" w:type="dxa"/>
        </w:tblCellMar>
        <w:tblLook w:val="04A0" w:firstRow="1" w:lastRow="0" w:firstColumn="1" w:lastColumn="0" w:noHBand="0" w:noVBand="1"/>
      </w:tblPr>
      <w:tblGrid>
        <w:gridCol w:w="2790"/>
        <w:gridCol w:w="2340"/>
        <w:gridCol w:w="2160"/>
        <w:gridCol w:w="3060"/>
        <w:gridCol w:w="3600"/>
      </w:tblGrid>
      <w:tr w:rsidR="00AB2C9E" w14:paraId="71E17DE1" w14:textId="77777777">
        <w:trPr>
          <w:trHeight w:val="288"/>
        </w:trPr>
        <w:tc>
          <w:tcPr>
            <w:tcW w:w="2790" w:type="dxa"/>
            <w:shd w:val="clear" w:color="auto" w:fill="ACB9CA" w:themeFill="text2" w:themeFillTint="66"/>
            <w:tcMar>
              <w:top w:w="0" w:type="auto"/>
              <w:left w:w="0" w:type="auto"/>
              <w:bottom w:w="0" w:type="dxa"/>
              <w:right w:w="0" w:type="auto"/>
            </w:tcMar>
            <w:vAlign w:val="center"/>
          </w:tcPr>
          <w:p w14:paraId="71E17DDF" w14:textId="77777777" w:rsidR="00AB2C9E" w:rsidRDefault="00BA642A">
            <w:pPr>
              <w:keepNext/>
              <w:keepLines/>
              <w:widowControl w:val="0"/>
              <w:spacing w:before="100" w:after="100" w:line="240" w:lineRule="auto"/>
              <w:ind w:left="90"/>
              <w:jc w:val="left"/>
              <w:rPr>
                <w:rFonts w:ascii="Calibri" w:eastAsia="Times New Roman" w:hAnsi="Calibri" w:cs="Arial"/>
                <w:color w:val="auto"/>
                <w:lang w:val="en-US"/>
              </w:rPr>
            </w:pPr>
            <w:r>
              <w:rPr>
                <w:rFonts w:ascii="Calibri" w:eastAsia="Times New Roman" w:hAnsi="Calibri" w:cs="Arial"/>
                <w:b/>
                <w:bCs/>
                <w:color w:val="auto"/>
                <w:sz w:val="22"/>
                <w:szCs w:val="20"/>
                <w:lang w:val="en-US"/>
              </w:rPr>
              <w:t>DLI 8</w:t>
            </w:r>
          </w:p>
        </w:tc>
        <w:tc>
          <w:tcPr>
            <w:tcW w:w="11160" w:type="dxa"/>
            <w:gridSpan w:val="4"/>
            <w:shd w:val="clear" w:color="auto" w:fill="ACB9CA" w:themeFill="text2" w:themeFillTint="66"/>
            <w:tcMar>
              <w:top w:w="0" w:type="auto"/>
              <w:left w:w="0" w:type="auto"/>
              <w:bottom w:w="0" w:type="dxa"/>
              <w:right w:w="0" w:type="auto"/>
            </w:tcMar>
            <w:vAlign w:val="center"/>
          </w:tcPr>
          <w:p w14:paraId="71E17DE0" w14:textId="77777777" w:rsidR="00AB2C9E" w:rsidRDefault="00BA642A">
            <w:pPr>
              <w:keepNext/>
              <w:keepLines/>
              <w:widowControl w:val="0"/>
              <w:spacing w:before="100" w:after="100" w:line="240" w:lineRule="auto"/>
              <w:ind w:left="90"/>
              <w:jc w:val="left"/>
              <w:rPr>
                <w:rFonts w:ascii="Calibri" w:eastAsia="Times New Roman" w:hAnsi="Calibri" w:cs="Arial"/>
                <w:color w:val="auto"/>
                <w:sz w:val="22"/>
                <w:lang w:val="en-US"/>
              </w:rPr>
            </w:pPr>
            <w:r>
              <w:rPr>
                <w:rFonts w:ascii="Calibri" w:eastAsia="Times New Roman" w:hAnsi="Calibri" w:cs="Arial"/>
                <w:color w:val="auto"/>
                <w:sz w:val="22"/>
                <w:lang w:val="en-US"/>
              </w:rPr>
              <w:t>Private sector extension service models designed, launched and achieving positive response.</w:t>
            </w:r>
          </w:p>
        </w:tc>
      </w:tr>
      <w:tr w:rsidR="00AB2C9E" w14:paraId="71E17DE7" w14:textId="77777777">
        <w:trPr>
          <w:trHeight w:val="288"/>
        </w:trPr>
        <w:tc>
          <w:tcPr>
            <w:tcW w:w="2790" w:type="dxa"/>
            <w:shd w:val="clear" w:color="auto" w:fill="E7E6E6"/>
            <w:tcMar>
              <w:top w:w="0" w:type="auto"/>
              <w:left w:w="0" w:type="auto"/>
              <w:bottom w:w="0" w:type="dxa"/>
              <w:right w:w="0" w:type="auto"/>
            </w:tcMar>
            <w:vAlign w:val="center"/>
          </w:tcPr>
          <w:p w14:paraId="71E17DE2" w14:textId="77777777" w:rsidR="00AB2C9E" w:rsidRDefault="00BA642A">
            <w:pPr>
              <w:widowControl w:val="0"/>
              <w:spacing w:before="100" w:after="100" w:line="240" w:lineRule="auto"/>
              <w:ind w:lef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Type of DLI</w:t>
            </w:r>
          </w:p>
        </w:tc>
        <w:tc>
          <w:tcPr>
            <w:tcW w:w="2340" w:type="dxa"/>
            <w:shd w:val="clear" w:color="auto" w:fill="E7E6E6"/>
            <w:tcMar>
              <w:top w:w="0" w:type="auto"/>
              <w:left w:w="0" w:type="auto"/>
              <w:bottom w:w="0" w:type="dxa"/>
              <w:right w:w="0" w:type="auto"/>
            </w:tcMar>
            <w:vAlign w:val="center"/>
          </w:tcPr>
          <w:p w14:paraId="71E17DE3"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2160" w:type="dxa"/>
            <w:shd w:val="clear" w:color="auto" w:fill="E7E6E6"/>
            <w:tcMar>
              <w:top w:w="0" w:type="auto"/>
              <w:left w:w="0" w:type="auto"/>
              <w:bottom w:w="0" w:type="dxa"/>
              <w:right w:w="0" w:type="auto"/>
            </w:tcMar>
            <w:vAlign w:val="center"/>
          </w:tcPr>
          <w:p w14:paraId="71E17DE4"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3060" w:type="dxa"/>
            <w:shd w:val="clear" w:color="auto" w:fill="E7E6E6"/>
            <w:tcMar>
              <w:top w:w="0" w:type="auto"/>
              <w:left w:w="0" w:type="auto"/>
              <w:bottom w:w="0" w:type="dxa"/>
              <w:right w:w="0" w:type="auto"/>
            </w:tcMar>
            <w:vAlign w:val="center"/>
          </w:tcPr>
          <w:p w14:paraId="71E17DE5" w14:textId="77777777" w:rsidR="00AB2C9E" w:rsidRDefault="00BA642A">
            <w:pPr>
              <w:widowControl w:val="0"/>
              <w:spacing w:before="100" w:after="100" w:line="240" w:lineRule="auto"/>
              <w:ind w:left="90" w:righ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Total Allocated Amount (USD)</w:t>
            </w:r>
          </w:p>
        </w:tc>
        <w:tc>
          <w:tcPr>
            <w:tcW w:w="3600" w:type="dxa"/>
            <w:shd w:val="clear" w:color="auto" w:fill="E7E6E6"/>
            <w:tcMar>
              <w:top w:w="0" w:type="auto"/>
              <w:left w:w="0" w:type="auto"/>
              <w:bottom w:w="0" w:type="dxa"/>
              <w:right w:w="0" w:type="auto"/>
            </w:tcMar>
            <w:vAlign w:val="center"/>
          </w:tcPr>
          <w:p w14:paraId="71E17DE6" w14:textId="77777777" w:rsidR="00AB2C9E" w:rsidRDefault="00AB2C9E">
            <w:pPr>
              <w:widowControl w:val="0"/>
              <w:spacing w:before="100" w:after="100" w:line="240" w:lineRule="auto"/>
              <w:ind w:left="90" w:right="90"/>
              <w:jc w:val="left"/>
              <w:rPr>
                <w:rFonts w:ascii="Calibri" w:eastAsia="Times New Roman" w:hAnsi="Calibri" w:cs="Arial"/>
                <w:color w:val="000000"/>
                <w:lang w:val="en-US"/>
              </w:rPr>
            </w:pPr>
          </w:p>
        </w:tc>
      </w:tr>
      <w:tr w:rsidR="00AB2C9E" w14:paraId="71E17DED" w14:textId="77777777">
        <w:trPr>
          <w:trHeight w:val="288"/>
        </w:trPr>
        <w:tc>
          <w:tcPr>
            <w:tcW w:w="2790" w:type="dxa"/>
            <w:tcBorders>
              <w:bottom w:val="single" w:sz="4" w:space="0" w:color="D9D9D9"/>
            </w:tcBorders>
            <w:shd w:val="clear" w:color="auto" w:fill="F7F7F7"/>
            <w:tcMar>
              <w:top w:w="0" w:type="auto"/>
              <w:left w:w="0" w:type="auto"/>
              <w:bottom w:w="0" w:type="dxa"/>
              <w:right w:w="0" w:type="auto"/>
            </w:tcMar>
            <w:vAlign w:val="center"/>
          </w:tcPr>
          <w:p w14:paraId="71E17DE8" w14:textId="77777777" w:rsidR="00AB2C9E" w:rsidRDefault="00BA642A">
            <w:pPr>
              <w:widowControl w:val="0"/>
              <w:spacing w:before="100" w:after="100" w:line="240" w:lineRule="auto"/>
              <w:ind w:left="90" w:right="90"/>
              <w:jc w:val="left"/>
              <w:rPr>
                <w:rFonts w:ascii="Calibri" w:eastAsia="Times New Roman" w:hAnsi="Calibri" w:cs="Arial"/>
                <w:color w:val="000000"/>
                <w:sz w:val="22"/>
                <w:lang w:val="en-US"/>
              </w:rPr>
            </w:pPr>
            <w:r>
              <w:rPr>
                <w:rFonts w:ascii="Calibri" w:eastAsia="Times New Roman" w:hAnsi="Calibri" w:cs="Arial"/>
                <w:color w:val="000000"/>
                <w:sz w:val="22"/>
                <w:lang w:val="en-US"/>
              </w:rPr>
              <w:t>Intermediate Outcome</w:t>
            </w:r>
          </w:p>
        </w:tc>
        <w:tc>
          <w:tcPr>
            <w:tcW w:w="2340" w:type="dxa"/>
            <w:tcBorders>
              <w:bottom w:val="single" w:sz="4" w:space="0" w:color="D9D9D9"/>
            </w:tcBorders>
            <w:shd w:val="clear" w:color="auto" w:fill="F7F7F7"/>
            <w:tcMar>
              <w:top w:w="0" w:type="auto"/>
              <w:left w:w="0" w:type="auto"/>
              <w:bottom w:w="0" w:type="dxa"/>
              <w:right w:w="0" w:type="auto"/>
            </w:tcMar>
            <w:vAlign w:val="center"/>
          </w:tcPr>
          <w:p w14:paraId="71E17DE9"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2160" w:type="dxa"/>
            <w:tcBorders>
              <w:bottom w:val="single" w:sz="4" w:space="0" w:color="D9D9D9"/>
            </w:tcBorders>
            <w:shd w:val="clear" w:color="auto" w:fill="F7F7F7"/>
            <w:tcMar>
              <w:top w:w="0" w:type="auto"/>
              <w:left w:w="0" w:type="auto"/>
              <w:bottom w:w="0" w:type="dxa"/>
              <w:right w:w="0" w:type="auto"/>
            </w:tcMar>
            <w:vAlign w:val="center"/>
          </w:tcPr>
          <w:p w14:paraId="71E17DEA"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3060" w:type="dxa"/>
            <w:tcBorders>
              <w:bottom w:val="single" w:sz="4" w:space="0" w:color="D9D9D9"/>
            </w:tcBorders>
            <w:shd w:val="clear" w:color="auto" w:fill="F7F7F7"/>
            <w:tcMar>
              <w:top w:w="0" w:type="auto"/>
              <w:left w:w="0" w:type="auto"/>
              <w:bottom w:w="0" w:type="dxa"/>
              <w:right w:w="0" w:type="auto"/>
            </w:tcMar>
            <w:vAlign w:val="center"/>
          </w:tcPr>
          <w:p w14:paraId="71E17DEB" w14:textId="77777777" w:rsidR="00AB2C9E" w:rsidRDefault="00BA642A">
            <w:pPr>
              <w:widowControl w:val="0"/>
              <w:spacing w:before="100" w:after="100" w:line="240" w:lineRule="auto"/>
              <w:ind w:left="90" w:right="90"/>
              <w:jc w:val="right"/>
              <w:rPr>
                <w:rFonts w:ascii="Calibri" w:eastAsia="Times New Roman" w:hAnsi="Calibri" w:cs="Arial"/>
                <w:color w:val="000000"/>
                <w:sz w:val="22"/>
                <w:lang w:val="en-US"/>
              </w:rPr>
            </w:pPr>
            <w:r>
              <w:rPr>
                <w:rFonts w:ascii="Calibri" w:eastAsia="Times New Roman" w:hAnsi="Calibri" w:cs="Arial"/>
                <w:color w:val="000000"/>
                <w:sz w:val="22"/>
                <w:lang w:val="en-US"/>
              </w:rPr>
              <w:t>15,000,000.00</w:t>
            </w:r>
          </w:p>
        </w:tc>
        <w:tc>
          <w:tcPr>
            <w:tcW w:w="3600" w:type="dxa"/>
            <w:tcBorders>
              <w:bottom w:val="single" w:sz="4" w:space="0" w:color="D9D9D9"/>
            </w:tcBorders>
            <w:shd w:val="clear" w:color="auto" w:fill="F7F7F7"/>
            <w:tcMar>
              <w:top w:w="0" w:type="auto"/>
              <w:left w:w="0" w:type="auto"/>
              <w:bottom w:w="0" w:type="dxa"/>
              <w:right w:w="0" w:type="auto"/>
            </w:tcMar>
            <w:vAlign w:val="center"/>
          </w:tcPr>
          <w:p w14:paraId="71E17DEC" w14:textId="77777777" w:rsidR="00AB2C9E" w:rsidRDefault="00AB2C9E">
            <w:pPr>
              <w:widowControl w:val="0"/>
              <w:spacing w:before="100" w:after="100" w:line="240" w:lineRule="auto"/>
              <w:ind w:left="90" w:right="180"/>
              <w:jc w:val="left"/>
              <w:rPr>
                <w:rFonts w:ascii="Calibri" w:eastAsia="Times New Roman" w:hAnsi="Calibri" w:cs="Arial"/>
                <w:color w:val="000000"/>
                <w:sz w:val="22"/>
                <w:lang w:val="en-US"/>
              </w:rPr>
            </w:pPr>
          </w:p>
        </w:tc>
      </w:tr>
      <w:tr w:rsidR="00AB2C9E" w14:paraId="71E17DF2" w14:textId="77777777">
        <w:trPr>
          <w:trHeight w:val="288"/>
        </w:trPr>
        <w:tc>
          <w:tcPr>
            <w:tcW w:w="2790" w:type="dxa"/>
            <w:tcBorders>
              <w:bottom w:val="none" w:sz="4" w:space="0" w:color="000000"/>
            </w:tcBorders>
            <w:shd w:val="clear" w:color="auto" w:fill="E7E6E6"/>
            <w:tcMar>
              <w:top w:w="0" w:type="auto"/>
              <w:left w:w="0" w:type="auto"/>
              <w:bottom w:w="0" w:type="dxa"/>
              <w:right w:w="0" w:type="auto"/>
            </w:tcMar>
            <w:vAlign w:val="center"/>
          </w:tcPr>
          <w:p w14:paraId="71E17DEE"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Period</w:t>
            </w:r>
          </w:p>
        </w:tc>
        <w:tc>
          <w:tcPr>
            <w:tcW w:w="4500" w:type="dxa"/>
            <w:gridSpan w:val="2"/>
            <w:tcBorders>
              <w:bottom w:val="none" w:sz="4" w:space="0" w:color="000000"/>
            </w:tcBorders>
            <w:shd w:val="clear" w:color="auto" w:fill="E7E6E6"/>
            <w:tcMar>
              <w:top w:w="0" w:type="auto"/>
              <w:left w:w="0" w:type="auto"/>
              <w:bottom w:w="0" w:type="dxa"/>
              <w:right w:w="0" w:type="auto"/>
            </w:tcMar>
            <w:vAlign w:val="center"/>
          </w:tcPr>
          <w:p w14:paraId="71E17DEF"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Value</w:t>
            </w:r>
          </w:p>
        </w:tc>
        <w:tc>
          <w:tcPr>
            <w:tcW w:w="3060" w:type="dxa"/>
            <w:tcBorders>
              <w:bottom w:val="none" w:sz="4" w:space="0" w:color="000000"/>
            </w:tcBorders>
            <w:shd w:val="clear" w:color="auto" w:fill="E7E6E6"/>
            <w:tcMar>
              <w:top w:w="0" w:type="auto"/>
              <w:left w:w="0" w:type="auto"/>
              <w:bottom w:w="0" w:type="dxa"/>
              <w:right w:w="0" w:type="auto"/>
            </w:tcMar>
            <w:vAlign w:val="center"/>
          </w:tcPr>
          <w:p w14:paraId="71E17DF0" w14:textId="77777777" w:rsidR="00AB2C9E" w:rsidRDefault="00BA642A">
            <w:pPr>
              <w:widowControl w:val="0"/>
              <w:spacing w:after="0" w:line="240" w:lineRule="auto"/>
              <w:ind w:left="90" w:right="90"/>
              <w:jc w:val="righ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Allocated Amount (USD)</w:t>
            </w:r>
          </w:p>
        </w:tc>
        <w:tc>
          <w:tcPr>
            <w:tcW w:w="3600" w:type="dxa"/>
            <w:tcBorders>
              <w:bottom w:val="none" w:sz="4" w:space="0" w:color="000000"/>
            </w:tcBorders>
            <w:shd w:val="clear" w:color="auto" w:fill="E7E6E6"/>
            <w:tcMar>
              <w:top w:w="0" w:type="auto"/>
              <w:left w:w="0" w:type="auto"/>
              <w:bottom w:w="0" w:type="dxa"/>
              <w:right w:w="0" w:type="auto"/>
            </w:tcMar>
            <w:vAlign w:val="center"/>
          </w:tcPr>
          <w:p w14:paraId="71E17DF1" w14:textId="77777777" w:rsidR="00AB2C9E" w:rsidRDefault="00AB2C9E">
            <w:pPr>
              <w:widowControl w:val="0"/>
              <w:spacing w:after="0" w:line="240" w:lineRule="auto"/>
              <w:ind w:left="90"/>
              <w:jc w:val="left"/>
              <w:rPr>
                <w:rFonts w:ascii="Calibri" w:eastAsia="Times New Roman" w:hAnsi="Calibri" w:cs="Arial"/>
                <w:b/>
                <w:bCs/>
                <w:color w:val="404040"/>
                <w:sz w:val="22"/>
                <w:szCs w:val="20"/>
                <w:lang w:val="en-US"/>
              </w:rPr>
            </w:pPr>
          </w:p>
        </w:tc>
      </w:tr>
      <w:tr w:rsidR="00AB2C9E" w14:paraId="71E17E18" w14:textId="77777777">
        <w:trPr>
          <w:trHeight w:val="288"/>
        </w:trPr>
        <w:tc>
          <w:tcPr>
            <w:tcW w:w="13950" w:type="dxa"/>
            <w:gridSpan w:val="5"/>
            <w:tcBorders>
              <w:top w:val="none" w:sz="4" w:space="0" w:color="000000"/>
            </w:tcBorders>
            <w:shd w:val="clear" w:color="auto" w:fill="F7F7F7"/>
            <w:tcMar>
              <w:top w:w="0" w:type="auto"/>
              <w:left w:w="0" w:type="auto"/>
              <w:bottom w:w="0" w:type="dxa"/>
              <w:right w:w="0" w:type="auto"/>
            </w:tcMar>
            <w:vAlign w:val="center"/>
          </w:tcPr>
          <w:tbl>
            <w:tblPr>
              <w:tblW w:w="0" w:type="auto"/>
              <w:tblLayout w:type="fixed"/>
              <w:tblCellMar>
                <w:left w:w="0" w:type="dxa"/>
                <w:right w:w="0" w:type="dxa"/>
              </w:tblCellMar>
              <w:tblLook w:val="04A0" w:firstRow="1" w:lastRow="0" w:firstColumn="1" w:lastColumn="0" w:noHBand="0" w:noVBand="1"/>
            </w:tblPr>
            <w:tblGrid>
              <w:gridCol w:w="13825"/>
            </w:tblGrid>
            <w:tr w:rsidR="00AB2C9E" w14:paraId="71E17E16" w14:textId="77777777">
              <w:tc>
                <w:tcPr>
                  <w:tcW w:w="13825" w:type="dxa"/>
                  <w:shd w:val="clear" w:color="auto" w:fill="auto"/>
                </w:tcPr>
                <w:p w14:paraId="71E17DF3"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F8" w14:textId="77777777">
                    <w:tc>
                      <w:tcPr>
                        <w:tcW w:w="2790" w:type="dxa"/>
                        <w:tcBorders>
                          <w:bottom w:val="none" w:sz="4" w:space="0" w:color="000000"/>
                        </w:tcBorders>
                        <w:shd w:val="clear" w:color="auto" w:fill="auto"/>
                      </w:tcPr>
                      <w:p w14:paraId="71E17DF4"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Baseline</w:t>
                        </w:r>
                      </w:p>
                    </w:tc>
                    <w:tc>
                      <w:tcPr>
                        <w:tcW w:w="4500" w:type="dxa"/>
                        <w:tcBorders>
                          <w:bottom w:val="none" w:sz="4" w:space="0" w:color="000000"/>
                        </w:tcBorders>
                        <w:shd w:val="clear" w:color="auto" w:fill="auto"/>
                      </w:tcPr>
                      <w:p w14:paraId="71E17DF5"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NA</w:t>
                        </w:r>
                      </w:p>
                    </w:tc>
                    <w:tc>
                      <w:tcPr>
                        <w:tcW w:w="3060" w:type="dxa"/>
                        <w:tcBorders>
                          <w:bottom w:val="none" w:sz="4" w:space="0" w:color="000000"/>
                        </w:tcBorders>
                        <w:shd w:val="clear" w:color="auto" w:fill="auto"/>
                      </w:tcPr>
                      <w:p w14:paraId="71E17DF6" w14:textId="77777777" w:rsidR="00AB2C9E" w:rsidRDefault="00AB2C9E">
                        <w:pPr>
                          <w:widowControl w:val="0"/>
                          <w:spacing w:before="100" w:after="100" w:line="240" w:lineRule="auto"/>
                          <w:ind w:left="90" w:right="85"/>
                          <w:jc w:val="right"/>
                          <w:rPr>
                            <w:rFonts w:ascii="Calibri" w:eastAsia="Times New Roman" w:hAnsi="Calibri" w:cs="Arial"/>
                            <w:bCs/>
                            <w:color w:val="404040"/>
                            <w:sz w:val="22"/>
                            <w:lang w:val="en-US"/>
                          </w:rPr>
                        </w:pPr>
                      </w:p>
                    </w:tc>
                    <w:tc>
                      <w:tcPr>
                        <w:tcW w:w="3595" w:type="dxa"/>
                        <w:tcBorders>
                          <w:bottom w:val="none" w:sz="4" w:space="0" w:color="000000"/>
                        </w:tcBorders>
                        <w:shd w:val="clear" w:color="auto" w:fill="auto"/>
                      </w:tcPr>
                      <w:p w14:paraId="71E17DF7"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DF9"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DFA"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DFF" w14:textId="77777777">
                    <w:tc>
                      <w:tcPr>
                        <w:tcW w:w="2790" w:type="dxa"/>
                        <w:tcBorders>
                          <w:bottom w:val="none" w:sz="4" w:space="0" w:color="000000"/>
                        </w:tcBorders>
                        <w:shd w:val="clear" w:color="auto" w:fill="auto"/>
                      </w:tcPr>
                      <w:p w14:paraId="71E17DFB"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Prior Results</w:t>
                        </w:r>
                      </w:p>
                    </w:tc>
                    <w:tc>
                      <w:tcPr>
                        <w:tcW w:w="4500" w:type="dxa"/>
                        <w:tcBorders>
                          <w:bottom w:val="none" w:sz="4" w:space="0" w:color="000000"/>
                        </w:tcBorders>
                        <w:shd w:val="clear" w:color="auto" w:fill="auto"/>
                      </w:tcPr>
                      <w:p w14:paraId="71E17DFC" w14:textId="77777777" w:rsidR="00AB2C9E" w:rsidRDefault="00AB2C9E">
                        <w:pPr>
                          <w:widowControl w:val="0"/>
                          <w:spacing w:before="100" w:after="100" w:line="240" w:lineRule="auto"/>
                          <w:ind w:left="78" w:right="85"/>
                          <w:jc w:val="left"/>
                          <w:rPr>
                            <w:rFonts w:ascii="Calibri" w:eastAsia="Times New Roman" w:hAnsi="Calibri" w:cs="Arial"/>
                            <w:bCs/>
                            <w:color w:val="404040"/>
                            <w:sz w:val="22"/>
                            <w:lang w:val="en-US"/>
                          </w:rPr>
                        </w:pPr>
                      </w:p>
                    </w:tc>
                    <w:tc>
                      <w:tcPr>
                        <w:tcW w:w="3060" w:type="dxa"/>
                        <w:tcBorders>
                          <w:bottom w:val="none" w:sz="4" w:space="0" w:color="000000"/>
                        </w:tcBorders>
                        <w:shd w:val="clear" w:color="auto" w:fill="auto"/>
                      </w:tcPr>
                      <w:p w14:paraId="71E17DFD"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0.00</w:t>
                        </w:r>
                      </w:p>
                    </w:tc>
                    <w:tc>
                      <w:tcPr>
                        <w:tcW w:w="3595" w:type="dxa"/>
                        <w:tcBorders>
                          <w:bottom w:val="none" w:sz="4" w:space="0" w:color="000000"/>
                        </w:tcBorders>
                        <w:shd w:val="clear" w:color="auto" w:fill="auto"/>
                      </w:tcPr>
                      <w:p w14:paraId="71E17DFE"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E00"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E01"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E06" w14:textId="77777777">
                    <w:tc>
                      <w:tcPr>
                        <w:tcW w:w="2790" w:type="dxa"/>
                        <w:tcBorders>
                          <w:bottom w:val="none" w:sz="4" w:space="0" w:color="000000"/>
                        </w:tcBorders>
                        <w:shd w:val="clear" w:color="auto" w:fill="auto"/>
                      </w:tcPr>
                      <w:p w14:paraId="71E17E02"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2018/2019</w:t>
                        </w:r>
                      </w:p>
                    </w:tc>
                    <w:tc>
                      <w:tcPr>
                        <w:tcW w:w="4500" w:type="dxa"/>
                        <w:tcBorders>
                          <w:bottom w:val="none" w:sz="4" w:space="0" w:color="000000"/>
                        </w:tcBorders>
                        <w:shd w:val="clear" w:color="auto" w:fill="auto"/>
                      </w:tcPr>
                      <w:p w14:paraId="71E17E03" w14:textId="77777777" w:rsidR="00AB2C9E" w:rsidRDefault="00AB2C9E">
                        <w:pPr>
                          <w:widowControl w:val="0"/>
                          <w:spacing w:before="100" w:after="100" w:line="240" w:lineRule="auto"/>
                          <w:ind w:left="78" w:right="85"/>
                          <w:jc w:val="left"/>
                          <w:rPr>
                            <w:rFonts w:ascii="Calibri" w:eastAsia="Times New Roman" w:hAnsi="Calibri" w:cs="Arial"/>
                            <w:bCs/>
                            <w:color w:val="404040"/>
                            <w:sz w:val="22"/>
                            <w:lang w:val="en-US"/>
                          </w:rPr>
                        </w:pPr>
                      </w:p>
                    </w:tc>
                    <w:tc>
                      <w:tcPr>
                        <w:tcW w:w="3060" w:type="dxa"/>
                        <w:tcBorders>
                          <w:bottom w:val="none" w:sz="4" w:space="0" w:color="000000"/>
                        </w:tcBorders>
                        <w:shd w:val="clear" w:color="auto" w:fill="auto"/>
                      </w:tcPr>
                      <w:p w14:paraId="71E17E04"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0.00</w:t>
                        </w:r>
                      </w:p>
                    </w:tc>
                    <w:tc>
                      <w:tcPr>
                        <w:tcW w:w="3595" w:type="dxa"/>
                        <w:tcBorders>
                          <w:bottom w:val="none" w:sz="4" w:space="0" w:color="000000"/>
                        </w:tcBorders>
                        <w:shd w:val="clear" w:color="auto" w:fill="auto"/>
                      </w:tcPr>
                      <w:p w14:paraId="71E17E05"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E07"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E08" w14:textId="77777777" w:rsidR="00AB2C9E" w:rsidRDefault="00BA642A">
                  <w:pPr>
                    <w:widowControl w:val="0"/>
                    <w:tabs>
                      <w:tab w:val="left" w:pos="4713"/>
                    </w:tabs>
                    <w:spacing w:after="0" w:line="14" w:lineRule="exact"/>
                    <w:jc w:val="left"/>
                    <w:rPr>
                      <w:rFonts w:ascii="Calibri" w:eastAsia="Times New Roman" w:hAnsi="Calibri" w:cs="Arial"/>
                      <w:bCs/>
                      <w:color w:val="404040"/>
                      <w:szCs w:val="20"/>
                      <w:lang w:val="en-US"/>
                    </w:rPr>
                  </w:pPr>
                  <w:r>
                    <w:rPr>
                      <w:rFonts w:ascii="Calibri" w:eastAsia="Times New Roman" w:hAnsi="Calibri" w:cs="Arial"/>
                      <w:bCs/>
                      <w:color w:val="404040"/>
                      <w:szCs w:val="20"/>
                      <w:lang w:val="en-US"/>
                    </w:rPr>
                    <w:tab/>
                  </w: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E0D" w14:textId="77777777">
                    <w:tc>
                      <w:tcPr>
                        <w:tcW w:w="2790" w:type="dxa"/>
                        <w:tcBorders>
                          <w:bottom w:val="none" w:sz="4" w:space="0" w:color="000000"/>
                        </w:tcBorders>
                        <w:shd w:val="clear" w:color="auto" w:fill="auto"/>
                      </w:tcPr>
                      <w:p w14:paraId="71E17E09"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2019/2020</w:t>
                        </w:r>
                      </w:p>
                    </w:tc>
                    <w:tc>
                      <w:tcPr>
                        <w:tcW w:w="4500" w:type="dxa"/>
                        <w:tcBorders>
                          <w:bottom w:val="none" w:sz="4" w:space="0" w:color="000000"/>
                        </w:tcBorders>
                        <w:shd w:val="clear" w:color="auto" w:fill="auto"/>
                      </w:tcPr>
                      <w:p w14:paraId="71E17E0A"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Number of farm households reached by private advisory services (non-outgrower scheme) has increased: 6000</w:t>
                        </w:r>
                      </w:p>
                    </w:tc>
                    <w:tc>
                      <w:tcPr>
                        <w:tcW w:w="3060" w:type="dxa"/>
                        <w:tcBorders>
                          <w:bottom w:val="none" w:sz="4" w:space="0" w:color="000000"/>
                        </w:tcBorders>
                        <w:shd w:val="clear" w:color="auto" w:fill="auto"/>
                      </w:tcPr>
                      <w:p w14:paraId="71E17E0B"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5,000,000.00</w:t>
                        </w:r>
                      </w:p>
                    </w:tc>
                    <w:tc>
                      <w:tcPr>
                        <w:tcW w:w="3595" w:type="dxa"/>
                        <w:tcBorders>
                          <w:bottom w:val="none" w:sz="4" w:space="0" w:color="000000"/>
                        </w:tcBorders>
                        <w:shd w:val="clear" w:color="auto" w:fill="auto"/>
                      </w:tcPr>
                      <w:p w14:paraId="71E17E0C"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Proportionally to verified number of farm households reached</w:t>
                        </w:r>
                      </w:p>
                    </w:tc>
                  </w:tr>
                </w:tbl>
                <w:p w14:paraId="71E17E0E"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E0F"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E14" w14:textId="77777777">
                    <w:tc>
                      <w:tcPr>
                        <w:tcW w:w="2790" w:type="dxa"/>
                        <w:tcBorders>
                          <w:bottom w:val="none" w:sz="4" w:space="0" w:color="000000"/>
                        </w:tcBorders>
                        <w:shd w:val="clear" w:color="auto" w:fill="auto"/>
                      </w:tcPr>
                      <w:p w14:paraId="71E17E10"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2020/2021</w:t>
                        </w:r>
                      </w:p>
                    </w:tc>
                    <w:tc>
                      <w:tcPr>
                        <w:tcW w:w="4500" w:type="dxa"/>
                        <w:tcBorders>
                          <w:bottom w:val="none" w:sz="4" w:space="0" w:color="000000"/>
                        </w:tcBorders>
                        <w:shd w:val="clear" w:color="auto" w:fill="auto"/>
                      </w:tcPr>
                      <w:p w14:paraId="71E17E11"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Number of farm households reached by private advisory services (non-outgrower schemes) has increased: 8000 Number of new farm households participating in outgrower schemes has increased: 10,000</w:t>
                        </w:r>
                      </w:p>
                    </w:tc>
                    <w:tc>
                      <w:tcPr>
                        <w:tcW w:w="3060" w:type="dxa"/>
                        <w:tcBorders>
                          <w:bottom w:val="none" w:sz="4" w:space="0" w:color="000000"/>
                        </w:tcBorders>
                        <w:shd w:val="clear" w:color="auto" w:fill="auto"/>
                      </w:tcPr>
                      <w:p w14:paraId="71E17E12"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10,000,000.00</w:t>
                        </w:r>
                      </w:p>
                    </w:tc>
                    <w:tc>
                      <w:tcPr>
                        <w:tcW w:w="3595" w:type="dxa"/>
                        <w:tcBorders>
                          <w:bottom w:val="none" w:sz="4" w:space="0" w:color="000000"/>
                        </w:tcBorders>
                        <w:shd w:val="clear" w:color="auto" w:fill="auto"/>
                      </w:tcPr>
                      <w:p w14:paraId="71E17E13"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Proportionally to verified number of farm households reached</w:t>
                        </w:r>
                      </w:p>
                    </w:tc>
                  </w:tr>
                </w:tbl>
                <w:p w14:paraId="71E17E15" w14:textId="77777777" w:rsidR="00AB2C9E" w:rsidRDefault="00AB2C9E">
                  <w:pPr>
                    <w:widowControl w:val="0"/>
                    <w:spacing w:after="0" w:line="14" w:lineRule="exact"/>
                    <w:jc w:val="left"/>
                    <w:rPr>
                      <w:rFonts w:ascii="Calibri" w:eastAsia="Times New Roman" w:hAnsi="Calibri" w:cs="Arial"/>
                      <w:bCs/>
                      <w:color w:val="404040"/>
                      <w:szCs w:val="20"/>
                      <w:lang w:val="en-US"/>
                    </w:rPr>
                  </w:pPr>
                </w:p>
              </w:tc>
            </w:tr>
          </w:tbl>
          <w:p w14:paraId="71E17E17" w14:textId="77777777" w:rsidR="00AB2C9E" w:rsidRDefault="00AB2C9E">
            <w:pPr>
              <w:widowControl w:val="0"/>
              <w:spacing w:before="100" w:after="100" w:line="240" w:lineRule="auto"/>
              <w:jc w:val="left"/>
              <w:rPr>
                <w:rFonts w:ascii="Calibri" w:eastAsia="Times New Roman" w:hAnsi="Calibri" w:cs="Arial"/>
                <w:bCs/>
                <w:color w:val="404040"/>
                <w:szCs w:val="20"/>
                <w:lang w:val="en-US"/>
              </w:rPr>
            </w:pPr>
          </w:p>
        </w:tc>
      </w:tr>
    </w:tbl>
    <w:p w14:paraId="71E17E19" w14:textId="77777777" w:rsidR="00AB2C9E" w:rsidRDefault="00AB2C9E">
      <w:pPr>
        <w:widowControl w:val="0"/>
        <w:shd w:val="clear" w:color="auto" w:fill="F7F7F7"/>
        <w:spacing w:after="0" w:line="14" w:lineRule="exact"/>
        <w:ind w:left="-546" w:right="-417"/>
        <w:jc w:val="left"/>
        <w:rPr>
          <w:rFonts w:ascii="Calibri" w:eastAsia="Times New Roman" w:hAnsi="Calibri" w:cs="Arial"/>
          <w:b/>
          <w:bCs/>
          <w:color w:val="auto"/>
          <w:sz w:val="22"/>
          <w:lang w:val="en-US"/>
        </w:rPr>
      </w:pPr>
    </w:p>
    <w:p w14:paraId="71E17E1A" w14:textId="77777777" w:rsidR="00AB2C9E" w:rsidRDefault="00AB2C9E">
      <w:pPr>
        <w:keepNext/>
        <w:keepLines/>
        <w:widowControl w:val="0"/>
        <w:shd w:val="clear" w:color="auto" w:fill="F7F7F7"/>
        <w:spacing w:after="0" w:line="14" w:lineRule="exact"/>
        <w:ind w:left="-546" w:right="-417"/>
        <w:jc w:val="left"/>
        <w:rPr>
          <w:rFonts w:ascii="Calibri" w:eastAsia="Times New Roman" w:hAnsi="Calibri" w:cs="Arial"/>
          <w:b/>
          <w:bCs/>
          <w:color w:val="auto"/>
          <w:sz w:val="22"/>
          <w:lang w:val="en-US"/>
        </w:rPr>
      </w:pPr>
    </w:p>
    <w:tbl>
      <w:tblPr>
        <w:tblW w:w="13950" w:type="dxa"/>
        <w:tblInd w:w="-54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shd w:val="clear" w:color="auto" w:fill="F7F7F7"/>
        <w:tblLayout w:type="fixed"/>
        <w:tblCellMar>
          <w:left w:w="0" w:type="dxa"/>
          <w:bottom w:w="72" w:type="dxa"/>
          <w:right w:w="0" w:type="dxa"/>
        </w:tblCellMar>
        <w:tblLook w:val="04A0" w:firstRow="1" w:lastRow="0" w:firstColumn="1" w:lastColumn="0" w:noHBand="0" w:noVBand="1"/>
      </w:tblPr>
      <w:tblGrid>
        <w:gridCol w:w="2790"/>
        <w:gridCol w:w="2340"/>
        <w:gridCol w:w="2160"/>
        <w:gridCol w:w="3060"/>
        <w:gridCol w:w="3600"/>
      </w:tblGrid>
      <w:tr w:rsidR="00AB2C9E" w14:paraId="71E17E1D" w14:textId="77777777">
        <w:trPr>
          <w:trHeight w:val="288"/>
        </w:trPr>
        <w:tc>
          <w:tcPr>
            <w:tcW w:w="2790" w:type="dxa"/>
            <w:shd w:val="clear" w:color="auto" w:fill="ACB9CA" w:themeFill="text2" w:themeFillTint="66"/>
            <w:tcMar>
              <w:top w:w="0" w:type="auto"/>
              <w:left w:w="0" w:type="auto"/>
              <w:bottom w:w="0" w:type="dxa"/>
              <w:right w:w="0" w:type="auto"/>
            </w:tcMar>
            <w:vAlign w:val="center"/>
          </w:tcPr>
          <w:p w14:paraId="71E17E1B" w14:textId="77777777" w:rsidR="00AB2C9E" w:rsidRDefault="00BA642A">
            <w:pPr>
              <w:keepNext/>
              <w:keepLines/>
              <w:widowControl w:val="0"/>
              <w:spacing w:before="100" w:after="100" w:line="240" w:lineRule="auto"/>
              <w:ind w:left="90"/>
              <w:jc w:val="left"/>
              <w:rPr>
                <w:rFonts w:ascii="Calibri" w:eastAsia="Times New Roman" w:hAnsi="Calibri" w:cs="Arial"/>
                <w:color w:val="auto"/>
                <w:lang w:val="en-US"/>
              </w:rPr>
            </w:pPr>
            <w:r>
              <w:rPr>
                <w:rFonts w:ascii="Calibri" w:eastAsia="Times New Roman" w:hAnsi="Calibri" w:cs="Arial"/>
                <w:b/>
                <w:bCs/>
                <w:color w:val="auto"/>
                <w:sz w:val="22"/>
                <w:szCs w:val="20"/>
                <w:lang w:val="en-US"/>
              </w:rPr>
              <w:t>DLI 9</w:t>
            </w:r>
          </w:p>
        </w:tc>
        <w:tc>
          <w:tcPr>
            <w:tcW w:w="11160" w:type="dxa"/>
            <w:gridSpan w:val="4"/>
            <w:shd w:val="clear" w:color="auto" w:fill="ACB9CA" w:themeFill="text2" w:themeFillTint="66"/>
            <w:tcMar>
              <w:top w:w="0" w:type="auto"/>
              <w:left w:w="0" w:type="auto"/>
              <w:bottom w:w="0" w:type="dxa"/>
              <w:right w:w="0" w:type="auto"/>
            </w:tcMar>
            <w:vAlign w:val="center"/>
          </w:tcPr>
          <w:p w14:paraId="71E17E1C" w14:textId="77777777" w:rsidR="00AB2C9E" w:rsidRDefault="00BA642A">
            <w:pPr>
              <w:keepNext/>
              <w:keepLines/>
              <w:widowControl w:val="0"/>
              <w:spacing w:before="100" w:after="100" w:line="240" w:lineRule="auto"/>
              <w:ind w:left="90"/>
              <w:jc w:val="left"/>
              <w:rPr>
                <w:rFonts w:ascii="Calibri" w:eastAsia="Times New Roman" w:hAnsi="Calibri" w:cs="Arial"/>
                <w:color w:val="auto"/>
                <w:sz w:val="22"/>
                <w:lang w:val="en-US"/>
              </w:rPr>
            </w:pPr>
            <w:r>
              <w:rPr>
                <w:rFonts w:ascii="Calibri" w:eastAsia="Times New Roman" w:hAnsi="Calibri" w:cs="Arial"/>
                <w:color w:val="auto"/>
                <w:sz w:val="22"/>
                <w:lang w:val="en-US"/>
              </w:rPr>
              <w:t>Reform of RAB.</w:t>
            </w:r>
          </w:p>
        </w:tc>
      </w:tr>
      <w:tr w:rsidR="00AB2C9E" w14:paraId="71E17E23" w14:textId="77777777">
        <w:trPr>
          <w:trHeight w:val="288"/>
        </w:trPr>
        <w:tc>
          <w:tcPr>
            <w:tcW w:w="2790" w:type="dxa"/>
            <w:shd w:val="clear" w:color="auto" w:fill="E7E6E6"/>
            <w:tcMar>
              <w:top w:w="0" w:type="auto"/>
              <w:left w:w="0" w:type="auto"/>
              <w:bottom w:w="0" w:type="dxa"/>
              <w:right w:w="0" w:type="auto"/>
            </w:tcMar>
            <w:vAlign w:val="center"/>
          </w:tcPr>
          <w:p w14:paraId="71E17E1E" w14:textId="77777777" w:rsidR="00AB2C9E" w:rsidRDefault="00BA642A">
            <w:pPr>
              <w:widowControl w:val="0"/>
              <w:spacing w:before="100" w:after="100" w:line="240" w:lineRule="auto"/>
              <w:ind w:lef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Type of DLI</w:t>
            </w:r>
          </w:p>
        </w:tc>
        <w:tc>
          <w:tcPr>
            <w:tcW w:w="2340" w:type="dxa"/>
            <w:shd w:val="clear" w:color="auto" w:fill="E7E6E6"/>
            <w:tcMar>
              <w:top w:w="0" w:type="auto"/>
              <w:left w:w="0" w:type="auto"/>
              <w:bottom w:w="0" w:type="dxa"/>
              <w:right w:w="0" w:type="auto"/>
            </w:tcMar>
            <w:vAlign w:val="center"/>
          </w:tcPr>
          <w:p w14:paraId="71E17E1F"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2160" w:type="dxa"/>
            <w:shd w:val="clear" w:color="auto" w:fill="E7E6E6"/>
            <w:tcMar>
              <w:top w:w="0" w:type="auto"/>
              <w:left w:w="0" w:type="auto"/>
              <w:bottom w:w="0" w:type="dxa"/>
              <w:right w:w="0" w:type="auto"/>
            </w:tcMar>
            <w:vAlign w:val="center"/>
          </w:tcPr>
          <w:p w14:paraId="71E17E20" w14:textId="77777777" w:rsidR="00AB2C9E" w:rsidRDefault="00AB2C9E">
            <w:pPr>
              <w:widowControl w:val="0"/>
              <w:spacing w:before="100" w:after="100" w:line="240" w:lineRule="auto"/>
              <w:ind w:left="90"/>
              <w:jc w:val="left"/>
              <w:rPr>
                <w:rFonts w:ascii="Calibri" w:eastAsia="Times New Roman" w:hAnsi="Calibri" w:cs="Arial"/>
                <w:color w:val="000000"/>
                <w:lang w:val="en-US"/>
              </w:rPr>
            </w:pPr>
          </w:p>
        </w:tc>
        <w:tc>
          <w:tcPr>
            <w:tcW w:w="3060" w:type="dxa"/>
            <w:shd w:val="clear" w:color="auto" w:fill="E7E6E6"/>
            <w:tcMar>
              <w:top w:w="0" w:type="auto"/>
              <w:left w:w="0" w:type="auto"/>
              <w:bottom w:w="0" w:type="dxa"/>
              <w:right w:w="0" w:type="auto"/>
            </w:tcMar>
            <w:vAlign w:val="center"/>
          </w:tcPr>
          <w:p w14:paraId="71E17E21" w14:textId="77777777" w:rsidR="00AB2C9E" w:rsidRDefault="00BA642A">
            <w:pPr>
              <w:widowControl w:val="0"/>
              <w:spacing w:before="100" w:after="100" w:line="240" w:lineRule="auto"/>
              <w:ind w:left="90" w:right="90"/>
              <w:jc w:val="left"/>
              <w:rPr>
                <w:rFonts w:ascii="Calibri" w:eastAsia="Times New Roman" w:hAnsi="Calibri" w:cs="Arial"/>
                <w:color w:val="000000"/>
                <w:lang w:val="en-US"/>
              </w:rPr>
            </w:pPr>
            <w:r>
              <w:rPr>
                <w:rFonts w:ascii="Calibri" w:eastAsia="Times New Roman" w:hAnsi="Calibri" w:cs="Arial"/>
                <w:b/>
                <w:bCs/>
                <w:color w:val="404040"/>
                <w:sz w:val="22"/>
                <w:szCs w:val="20"/>
                <w:lang w:val="en-US"/>
              </w:rPr>
              <w:t>Total Allocated Amount (USD)</w:t>
            </w:r>
          </w:p>
        </w:tc>
        <w:tc>
          <w:tcPr>
            <w:tcW w:w="3600" w:type="dxa"/>
            <w:shd w:val="clear" w:color="auto" w:fill="E7E6E6"/>
            <w:tcMar>
              <w:top w:w="0" w:type="auto"/>
              <w:left w:w="0" w:type="auto"/>
              <w:bottom w:w="0" w:type="dxa"/>
              <w:right w:w="0" w:type="auto"/>
            </w:tcMar>
            <w:vAlign w:val="center"/>
          </w:tcPr>
          <w:p w14:paraId="71E17E22" w14:textId="77777777" w:rsidR="00AB2C9E" w:rsidRDefault="00AB2C9E">
            <w:pPr>
              <w:widowControl w:val="0"/>
              <w:spacing w:before="100" w:after="100" w:line="240" w:lineRule="auto"/>
              <w:ind w:left="90" w:right="90"/>
              <w:jc w:val="left"/>
              <w:rPr>
                <w:rFonts w:ascii="Calibri" w:eastAsia="Times New Roman" w:hAnsi="Calibri" w:cs="Arial"/>
                <w:color w:val="000000"/>
                <w:lang w:val="en-US"/>
              </w:rPr>
            </w:pPr>
          </w:p>
        </w:tc>
      </w:tr>
      <w:tr w:rsidR="00AB2C9E" w14:paraId="71E17E29" w14:textId="77777777">
        <w:trPr>
          <w:trHeight w:val="288"/>
        </w:trPr>
        <w:tc>
          <w:tcPr>
            <w:tcW w:w="2790" w:type="dxa"/>
            <w:tcBorders>
              <w:bottom w:val="single" w:sz="4" w:space="0" w:color="D9D9D9"/>
            </w:tcBorders>
            <w:shd w:val="clear" w:color="auto" w:fill="F7F7F7"/>
            <w:tcMar>
              <w:top w:w="0" w:type="auto"/>
              <w:left w:w="0" w:type="auto"/>
              <w:bottom w:w="0" w:type="dxa"/>
              <w:right w:w="0" w:type="auto"/>
            </w:tcMar>
            <w:vAlign w:val="center"/>
          </w:tcPr>
          <w:p w14:paraId="71E17E24" w14:textId="77777777" w:rsidR="00AB2C9E" w:rsidRDefault="00BA642A">
            <w:pPr>
              <w:widowControl w:val="0"/>
              <w:spacing w:before="100" w:after="100" w:line="240" w:lineRule="auto"/>
              <w:ind w:left="90" w:right="90"/>
              <w:jc w:val="left"/>
              <w:rPr>
                <w:rFonts w:ascii="Calibri" w:eastAsia="Times New Roman" w:hAnsi="Calibri" w:cs="Arial"/>
                <w:color w:val="000000"/>
                <w:sz w:val="22"/>
                <w:lang w:val="en-US"/>
              </w:rPr>
            </w:pPr>
            <w:r>
              <w:rPr>
                <w:rFonts w:ascii="Calibri" w:eastAsia="Times New Roman" w:hAnsi="Calibri" w:cs="Arial"/>
                <w:color w:val="000000"/>
                <w:sz w:val="22"/>
                <w:lang w:val="en-US"/>
              </w:rPr>
              <w:t>Output</w:t>
            </w:r>
          </w:p>
        </w:tc>
        <w:tc>
          <w:tcPr>
            <w:tcW w:w="2340" w:type="dxa"/>
            <w:tcBorders>
              <w:bottom w:val="single" w:sz="4" w:space="0" w:color="D9D9D9"/>
            </w:tcBorders>
            <w:shd w:val="clear" w:color="auto" w:fill="F7F7F7"/>
            <w:tcMar>
              <w:top w:w="0" w:type="auto"/>
              <w:left w:w="0" w:type="auto"/>
              <w:bottom w:w="0" w:type="dxa"/>
              <w:right w:w="0" w:type="auto"/>
            </w:tcMar>
            <w:vAlign w:val="center"/>
          </w:tcPr>
          <w:p w14:paraId="71E17E25"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2160" w:type="dxa"/>
            <w:tcBorders>
              <w:bottom w:val="single" w:sz="4" w:space="0" w:color="D9D9D9"/>
            </w:tcBorders>
            <w:shd w:val="clear" w:color="auto" w:fill="F7F7F7"/>
            <w:tcMar>
              <w:top w:w="0" w:type="auto"/>
              <w:left w:w="0" w:type="auto"/>
              <w:bottom w:w="0" w:type="dxa"/>
              <w:right w:w="0" w:type="auto"/>
            </w:tcMar>
            <w:vAlign w:val="center"/>
          </w:tcPr>
          <w:p w14:paraId="71E17E26" w14:textId="77777777" w:rsidR="00AB2C9E" w:rsidRDefault="00AB2C9E">
            <w:pPr>
              <w:widowControl w:val="0"/>
              <w:spacing w:before="100" w:after="100" w:line="240" w:lineRule="auto"/>
              <w:ind w:left="90" w:right="90"/>
              <w:jc w:val="left"/>
              <w:rPr>
                <w:rFonts w:ascii="Calibri" w:eastAsia="Times New Roman" w:hAnsi="Calibri" w:cs="Arial"/>
                <w:color w:val="000000"/>
                <w:sz w:val="22"/>
                <w:lang w:val="en-US"/>
              </w:rPr>
            </w:pPr>
          </w:p>
        </w:tc>
        <w:tc>
          <w:tcPr>
            <w:tcW w:w="3060" w:type="dxa"/>
            <w:tcBorders>
              <w:bottom w:val="single" w:sz="4" w:space="0" w:color="D9D9D9"/>
            </w:tcBorders>
            <w:shd w:val="clear" w:color="auto" w:fill="F7F7F7"/>
            <w:tcMar>
              <w:top w:w="0" w:type="auto"/>
              <w:left w:w="0" w:type="auto"/>
              <w:bottom w:w="0" w:type="dxa"/>
              <w:right w:w="0" w:type="auto"/>
            </w:tcMar>
            <w:vAlign w:val="center"/>
          </w:tcPr>
          <w:p w14:paraId="71E17E27" w14:textId="77777777" w:rsidR="00AB2C9E" w:rsidRDefault="00BA642A">
            <w:pPr>
              <w:widowControl w:val="0"/>
              <w:spacing w:before="100" w:after="100" w:line="240" w:lineRule="auto"/>
              <w:ind w:left="90" w:right="90"/>
              <w:jc w:val="right"/>
              <w:rPr>
                <w:rFonts w:ascii="Calibri" w:eastAsia="Times New Roman" w:hAnsi="Calibri" w:cs="Arial"/>
                <w:color w:val="000000"/>
                <w:sz w:val="22"/>
                <w:lang w:val="en-US"/>
              </w:rPr>
            </w:pPr>
            <w:r>
              <w:rPr>
                <w:rFonts w:ascii="Calibri" w:eastAsia="Times New Roman" w:hAnsi="Calibri" w:cs="Arial"/>
                <w:color w:val="000000"/>
                <w:sz w:val="22"/>
                <w:lang w:val="en-US"/>
              </w:rPr>
              <w:t>9,000,000.00</w:t>
            </w:r>
          </w:p>
        </w:tc>
        <w:tc>
          <w:tcPr>
            <w:tcW w:w="3600" w:type="dxa"/>
            <w:tcBorders>
              <w:bottom w:val="single" w:sz="4" w:space="0" w:color="D9D9D9"/>
            </w:tcBorders>
            <w:shd w:val="clear" w:color="auto" w:fill="F7F7F7"/>
            <w:tcMar>
              <w:top w:w="0" w:type="auto"/>
              <w:left w:w="0" w:type="auto"/>
              <w:bottom w:w="0" w:type="dxa"/>
              <w:right w:w="0" w:type="auto"/>
            </w:tcMar>
            <w:vAlign w:val="center"/>
          </w:tcPr>
          <w:p w14:paraId="71E17E28" w14:textId="77777777" w:rsidR="00AB2C9E" w:rsidRDefault="00AB2C9E">
            <w:pPr>
              <w:widowControl w:val="0"/>
              <w:spacing w:before="100" w:after="100" w:line="240" w:lineRule="auto"/>
              <w:ind w:left="90" w:right="180"/>
              <w:jc w:val="left"/>
              <w:rPr>
                <w:rFonts w:ascii="Calibri" w:eastAsia="Times New Roman" w:hAnsi="Calibri" w:cs="Arial"/>
                <w:color w:val="000000"/>
                <w:sz w:val="22"/>
                <w:lang w:val="en-US"/>
              </w:rPr>
            </w:pPr>
          </w:p>
        </w:tc>
      </w:tr>
      <w:tr w:rsidR="00AB2C9E" w14:paraId="71E17E2E" w14:textId="77777777">
        <w:trPr>
          <w:trHeight w:val="288"/>
        </w:trPr>
        <w:tc>
          <w:tcPr>
            <w:tcW w:w="2790" w:type="dxa"/>
            <w:tcBorders>
              <w:bottom w:val="none" w:sz="4" w:space="0" w:color="000000"/>
            </w:tcBorders>
            <w:shd w:val="clear" w:color="auto" w:fill="E7E6E6"/>
            <w:tcMar>
              <w:top w:w="0" w:type="auto"/>
              <w:left w:w="0" w:type="auto"/>
              <w:bottom w:w="0" w:type="dxa"/>
              <w:right w:w="0" w:type="auto"/>
            </w:tcMar>
            <w:vAlign w:val="center"/>
          </w:tcPr>
          <w:p w14:paraId="71E17E2A"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Period</w:t>
            </w:r>
          </w:p>
        </w:tc>
        <w:tc>
          <w:tcPr>
            <w:tcW w:w="4500" w:type="dxa"/>
            <w:gridSpan w:val="2"/>
            <w:tcBorders>
              <w:bottom w:val="none" w:sz="4" w:space="0" w:color="000000"/>
            </w:tcBorders>
            <w:shd w:val="clear" w:color="auto" w:fill="E7E6E6"/>
            <w:tcMar>
              <w:top w:w="0" w:type="auto"/>
              <w:left w:w="0" w:type="auto"/>
              <w:bottom w:w="0" w:type="dxa"/>
              <w:right w:w="0" w:type="auto"/>
            </w:tcMar>
            <w:vAlign w:val="center"/>
          </w:tcPr>
          <w:p w14:paraId="71E17E2B" w14:textId="77777777" w:rsidR="00AB2C9E" w:rsidRDefault="00BA642A">
            <w:pPr>
              <w:widowControl w:val="0"/>
              <w:spacing w:after="0" w:line="240" w:lineRule="auto"/>
              <w:ind w:left="90"/>
              <w:jc w:val="lef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Value</w:t>
            </w:r>
          </w:p>
        </w:tc>
        <w:tc>
          <w:tcPr>
            <w:tcW w:w="3060" w:type="dxa"/>
            <w:tcBorders>
              <w:bottom w:val="none" w:sz="4" w:space="0" w:color="000000"/>
            </w:tcBorders>
            <w:shd w:val="clear" w:color="auto" w:fill="E7E6E6"/>
            <w:tcMar>
              <w:top w:w="0" w:type="auto"/>
              <w:left w:w="0" w:type="auto"/>
              <w:bottom w:w="0" w:type="dxa"/>
              <w:right w:w="0" w:type="auto"/>
            </w:tcMar>
            <w:vAlign w:val="center"/>
          </w:tcPr>
          <w:p w14:paraId="71E17E2C" w14:textId="77777777" w:rsidR="00AB2C9E" w:rsidRDefault="00BA642A">
            <w:pPr>
              <w:widowControl w:val="0"/>
              <w:spacing w:after="0" w:line="240" w:lineRule="auto"/>
              <w:ind w:left="90" w:right="90"/>
              <w:jc w:val="right"/>
              <w:rPr>
                <w:rFonts w:ascii="Calibri" w:eastAsia="Times New Roman" w:hAnsi="Calibri" w:cs="Arial"/>
                <w:b/>
                <w:bCs/>
                <w:color w:val="404040"/>
                <w:sz w:val="22"/>
                <w:szCs w:val="20"/>
                <w:lang w:val="en-US"/>
              </w:rPr>
            </w:pPr>
            <w:r>
              <w:rPr>
                <w:rFonts w:ascii="Calibri" w:eastAsia="Times New Roman" w:hAnsi="Calibri" w:cs="Arial"/>
                <w:b/>
                <w:bCs/>
                <w:color w:val="404040"/>
                <w:sz w:val="22"/>
                <w:szCs w:val="20"/>
                <w:lang w:val="en-US"/>
              </w:rPr>
              <w:t>Allocated Amount (USD)</w:t>
            </w:r>
          </w:p>
        </w:tc>
        <w:tc>
          <w:tcPr>
            <w:tcW w:w="3600" w:type="dxa"/>
            <w:tcBorders>
              <w:bottom w:val="none" w:sz="4" w:space="0" w:color="000000"/>
            </w:tcBorders>
            <w:shd w:val="clear" w:color="auto" w:fill="E7E6E6"/>
            <w:tcMar>
              <w:top w:w="0" w:type="auto"/>
              <w:left w:w="0" w:type="auto"/>
              <w:bottom w:w="0" w:type="dxa"/>
              <w:right w:w="0" w:type="auto"/>
            </w:tcMar>
            <w:vAlign w:val="center"/>
          </w:tcPr>
          <w:p w14:paraId="71E17E2D" w14:textId="77777777" w:rsidR="00AB2C9E" w:rsidRDefault="00AB2C9E">
            <w:pPr>
              <w:widowControl w:val="0"/>
              <w:spacing w:after="0" w:line="240" w:lineRule="auto"/>
              <w:ind w:left="90"/>
              <w:jc w:val="left"/>
              <w:rPr>
                <w:rFonts w:ascii="Calibri" w:eastAsia="Times New Roman" w:hAnsi="Calibri" w:cs="Arial"/>
                <w:b/>
                <w:bCs/>
                <w:color w:val="404040"/>
                <w:sz w:val="22"/>
                <w:szCs w:val="20"/>
                <w:lang w:val="en-US"/>
              </w:rPr>
            </w:pPr>
          </w:p>
        </w:tc>
      </w:tr>
      <w:tr w:rsidR="00AB2C9E" w14:paraId="71E17E54" w14:textId="77777777">
        <w:trPr>
          <w:trHeight w:val="288"/>
        </w:trPr>
        <w:tc>
          <w:tcPr>
            <w:tcW w:w="13950" w:type="dxa"/>
            <w:gridSpan w:val="5"/>
            <w:tcBorders>
              <w:top w:val="none" w:sz="4" w:space="0" w:color="000000"/>
            </w:tcBorders>
            <w:shd w:val="clear" w:color="auto" w:fill="F7F7F7"/>
            <w:tcMar>
              <w:top w:w="0" w:type="auto"/>
              <w:left w:w="0" w:type="auto"/>
              <w:bottom w:w="0" w:type="dxa"/>
              <w:right w:w="0" w:type="auto"/>
            </w:tcMar>
            <w:vAlign w:val="center"/>
          </w:tcPr>
          <w:tbl>
            <w:tblPr>
              <w:tblW w:w="0" w:type="auto"/>
              <w:tblLayout w:type="fixed"/>
              <w:tblCellMar>
                <w:left w:w="0" w:type="dxa"/>
                <w:right w:w="0" w:type="dxa"/>
              </w:tblCellMar>
              <w:tblLook w:val="04A0" w:firstRow="1" w:lastRow="0" w:firstColumn="1" w:lastColumn="0" w:noHBand="0" w:noVBand="1"/>
            </w:tblPr>
            <w:tblGrid>
              <w:gridCol w:w="13825"/>
            </w:tblGrid>
            <w:tr w:rsidR="00AB2C9E" w14:paraId="71E17E52" w14:textId="77777777">
              <w:tc>
                <w:tcPr>
                  <w:tcW w:w="13825" w:type="dxa"/>
                  <w:shd w:val="clear" w:color="auto" w:fill="auto"/>
                </w:tcPr>
                <w:p w14:paraId="71E17E2F"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E34" w14:textId="77777777">
                    <w:tc>
                      <w:tcPr>
                        <w:tcW w:w="2790" w:type="dxa"/>
                        <w:tcBorders>
                          <w:bottom w:val="none" w:sz="4" w:space="0" w:color="000000"/>
                        </w:tcBorders>
                        <w:shd w:val="clear" w:color="auto" w:fill="auto"/>
                      </w:tcPr>
                      <w:p w14:paraId="71E17E30"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lastRenderedPageBreak/>
                          <w:t>Baseline</w:t>
                        </w:r>
                      </w:p>
                    </w:tc>
                    <w:tc>
                      <w:tcPr>
                        <w:tcW w:w="4500" w:type="dxa"/>
                        <w:tcBorders>
                          <w:bottom w:val="none" w:sz="4" w:space="0" w:color="000000"/>
                        </w:tcBorders>
                        <w:shd w:val="clear" w:color="auto" w:fill="auto"/>
                      </w:tcPr>
                      <w:p w14:paraId="71E17E31"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None</w:t>
                        </w:r>
                      </w:p>
                    </w:tc>
                    <w:tc>
                      <w:tcPr>
                        <w:tcW w:w="3060" w:type="dxa"/>
                        <w:tcBorders>
                          <w:bottom w:val="none" w:sz="4" w:space="0" w:color="000000"/>
                        </w:tcBorders>
                        <w:shd w:val="clear" w:color="auto" w:fill="auto"/>
                      </w:tcPr>
                      <w:p w14:paraId="71E17E32" w14:textId="77777777" w:rsidR="00AB2C9E" w:rsidRDefault="00AB2C9E">
                        <w:pPr>
                          <w:widowControl w:val="0"/>
                          <w:spacing w:before="100" w:after="100" w:line="240" w:lineRule="auto"/>
                          <w:ind w:left="90" w:right="85"/>
                          <w:jc w:val="right"/>
                          <w:rPr>
                            <w:rFonts w:ascii="Calibri" w:eastAsia="Times New Roman" w:hAnsi="Calibri" w:cs="Arial"/>
                            <w:bCs/>
                            <w:color w:val="404040"/>
                            <w:sz w:val="22"/>
                            <w:lang w:val="en-US"/>
                          </w:rPr>
                        </w:pPr>
                      </w:p>
                    </w:tc>
                    <w:tc>
                      <w:tcPr>
                        <w:tcW w:w="3595" w:type="dxa"/>
                        <w:tcBorders>
                          <w:bottom w:val="none" w:sz="4" w:space="0" w:color="000000"/>
                        </w:tcBorders>
                        <w:shd w:val="clear" w:color="auto" w:fill="auto"/>
                      </w:tcPr>
                      <w:p w14:paraId="71E17E33"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E35"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E36"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E3B" w14:textId="77777777">
                    <w:tc>
                      <w:tcPr>
                        <w:tcW w:w="2790" w:type="dxa"/>
                        <w:tcBorders>
                          <w:bottom w:val="none" w:sz="4" w:space="0" w:color="000000"/>
                        </w:tcBorders>
                        <w:shd w:val="clear" w:color="auto" w:fill="auto"/>
                      </w:tcPr>
                      <w:p w14:paraId="71E17E37"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Prior Results</w:t>
                        </w:r>
                      </w:p>
                    </w:tc>
                    <w:tc>
                      <w:tcPr>
                        <w:tcW w:w="4500" w:type="dxa"/>
                        <w:tcBorders>
                          <w:bottom w:val="none" w:sz="4" w:space="0" w:color="000000"/>
                        </w:tcBorders>
                        <w:shd w:val="clear" w:color="auto" w:fill="auto"/>
                      </w:tcPr>
                      <w:p w14:paraId="71E17E38" w14:textId="77777777" w:rsidR="00AB2C9E" w:rsidRDefault="00AB2C9E">
                        <w:pPr>
                          <w:widowControl w:val="0"/>
                          <w:spacing w:before="100" w:after="100" w:line="240" w:lineRule="auto"/>
                          <w:ind w:left="78" w:right="85"/>
                          <w:jc w:val="left"/>
                          <w:rPr>
                            <w:rFonts w:ascii="Calibri" w:eastAsia="Times New Roman" w:hAnsi="Calibri" w:cs="Arial"/>
                            <w:bCs/>
                            <w:color w:val="404040"/>
                            <w:sz w:val="22"/>
                            <w:lang w:val="en-US"/>
                          </w:rPr>
                        </w:pPr>
                      </w:p>
                    </w:tc>
                    <w:tc>
                      <w:tcPr>
                        <w:tcW w:w="3060" w:type="dxa"/>
                        <w:tcBorders>
                          <w:bottom w:val="none" w:sz="4" w:space="0" w:color="000000"/>
                        </w:tcBorders>
                        <w:shd w:val="clear" w:color="auto" w:fill="auto"/>
                      </w:tcPr>
                      <w:p w14:paraId="71E17E39"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0.00</w:t>
                        </w:r>
                      </w:p>
                    </w:tc>
                    <w:tc>
                      <w:tcPr>
                        <w:tcW w:w="3595" w:type="dxa"/>
                        <w:tcBorders>
                          <w:bottom w:val="none" w:sz="4" w:space="0" w:color="000000"/>
                        </w:tcBorders>
                        <w:shd w:val="clear" w:color="auto" w:fill="auto"/>
                      </w:tcPr>
                      <w:p w14:paraId="71E17E3A" w14:textId="77777777" w:rsidR="00AB2C9E" w:rsidRDefault="00AB2C9E">
                        <w:pPr>
                          <w:widowControl w:val="0"/>
                          <w:spacing w:before="100" w:after="100" w:line="240" w:lineRule="auto"/>
                          <w:ind w:left="90" w:right="175"/>
                          <w:jc w:val="left"/>
                          <w:rPr>
                            <w:rFonts w:ascii="Calibri" w:eastAsia="Times New Roman" w:hAnsi="Calibri" w:cs="Arial"/>
                            <w:bCs/>
                            <w:color w:val="404040"/>
                            <w:sz w:val="22"/>
                            <w:lang w:val="en-US"/>
                          </w:rPr>
                        </w:pPr>
                      </w:p>
                    </w:tc>
                  </w:tr>
                </w:tbl>
                <w:p w14:paraId="71E17E3C"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E3D"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E42" w14:textId="77777777">
                    <w:tc>
                      <w:tcPr>
                        <w:tcW w:w="2790" w:type="dxa"/>
                        <w:tcBorders>
                          <w:bottom w:val="none" w:sz="4" w:space="0" w:color="000000"/>
                        </w:tcBorders>
                        <w:shd w:val="clear" w:color="auto" w:fill="auto"/>
                      </w:tcPr>
                      <w:p w14:paraId="71E17E3E"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2018/2019</w:t>
                        </w:r>
                      </w:p>
                    </w:tc>
                    <w:tc>
                      <w:tcPr>
                        <w:tcW w:w="4500" w:type="dxa"/>
                        <w:tcBorders>
                          <w:bottom w:val="none" w:sz="4" w:space="0" w:color="000000"/>
                        </w:tcBorders>
                        <w:shd w:val="clear" w:color="auto" w:fill="auto"/>
                      </w:tcPr>
                      <w:p w14:paraId="71E17E3F"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Implementation Plan for RAB Restructuring Order prepared and approved by its Board</w:t>
                        </w:r>
                      </w:p>
                    </w:tc>
                    <w:tc>
                      <w:tcPr>
                        <w:tcW w:w="3060" w:type="dxa"/>
                        <w:tcBorders>
                          <w:bottom w:val="none" w:sz="4" w:space="0" w:color="000000"/>
                        </w:tcBorders>
                        <w:shd w:val="clear" w:color="auto" w:fill="auto"/>
                      </w:tcPr>
                      <w:p w14:paraId="71E17E40"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3,000,000.00</w:t>
                        </w:r>
                      </w:p>
                    </w:tc>
                    <w:tc>
                      <w:tcPr>
                        <w:tcW w:w="3595" w:type="dxa"/>
                        <w:tcBorders>
                          <w:bottom w:val="none" w:sz="4" w:space="0" w:color="000000"/>
                        </w:tcBorders>
                        <w:shd w:val="clear" w:color="auto" w:fill="auto"/>
                      </w:tcPr>
                      <w:p w14:paraId="71E17E41"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Total disbursement upon receipt of unqualified OAG report</w:t>
                        </w:r>
                      </w:p>
                    </w:tc>
                  </w:tr>
                </w:tbl>
                <w:p w14:paraId="71E17E43"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E44"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E49" w14:textId="77777777">
                    <w:tc>
                      <w:tcPr>
                        <w:tcW w:w="2790" w:type="dxa"/>
                        <w:tcBorders>
                          <w:bottom w:val="none" w:sz="4" w:space="0" w:color="000000"/>
                        </w:tcBorders>
                        <w:shd w:val="clear" w:color="auto" w:fill="auto"/>
                      </w:tcPr>
                      <w:p w14:paraId="71E17E45"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2019/2020</w:t>
                        </w:r>
                      </w:p>
                    </w:tc>
                    <w:tc>
                      <w:tcPr>
                        <w:tcW w:w="4500" w:type="dxa"/>
                        <w:tcBorders>
                          <w:bottom w:val="none" w:sz="4" w:space="0" w:color="000000"/>
                        </w:tcBorders>
                        <w:shd w:val="clear" w:color="auto" w:fill="auto"/>
                      </w:tcPr>
                      <w:p w14:paraId="71E17E46"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+/-3% Deviation between budget and outturn expenditure 2019/20</w:t>
                        </w:r>
                      </w:p>
                    </w:tc>
                    <w:tc>
                      <w:tcPr>
                        <w:tcW w:w="3060" w:type="dxa"/>
                        <w:tcBorders>
                          <w:bottom w:val="none" w:sz="4" w:space="0" w:color="000000"/>
                        </w:tcBorders>
                        <w:shd w:val="clear" w:color="auto" w:fill="auto"/>
                      </w:tcPr>
                      <w:p w14:paraId="71E17E47"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3,000,000.00</w:t>
                        </w:r>
                      </w:p>
                    </w:tc>
                    <w:tc>
                      <w:tcPr>
                        <w:tcW w:w="3595" w:type="dxa"/>
                        <w:tcBorders>
                          <w:bottom w:val="none" w:sz="4" w:space="0" w:color="000000"/>
                        </w:tcBorders>
                        <w:shd w:val="clear" w:color="auto" w:fill="auto"/>
                      </w:tcPr>
                      <w:p w14:paraId="71E17E48"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Total disbursement upon receipt of unqualified OAG report</w:t>
                        </w:r>
                      </w:p>
                    </w:tc>
                  </w:tr>
                </w:tbl>
                <w:p w14:paraId="71E17E4A" w14:textId="77777777" w:rsidR="00AB2C9E" w:rsidRDefault="00AB2C9E">
                  <w:pPr>
                    <w:widowControl w:val="0"/>
                    <w:spacing w:after="0" w:line="14" w:lineRule="exact"/>
                    <w:jc w:val="left"/>
                    <w:rPr>
                      <w:rFonts w:ascii="Calibri" w:eastAsia="Times New Roman" w:hAnsi="Calibri" w:cs="Arial"/>
                      <w:bCs/>
                      <w:color w:val="404040"/>
                      <w:szCs w:val="20"/>
                      <w:lang w:val="en-US"/>
                    </w:rPr>
                  </w:pPr>
                </w:p>
                <w:p w14:paraId="71E17E4B" w14:textId="77777777" w:rsidR="00AB2C9E" w:rsidRDefault="00AB2C9E">
                  <w:pPr>
                    <w:widowControl w:val="0"/>
                    <w:spacing w:after="0" w:line="14" w:lineRule="exact"/>
                    <w:jc w:val="left"/>
                    <w:rPr>
                      <w:rFonts w:ascii="Calibri" w:eastAsia="Times New Roman" w:hAnsi="Calibri" w:cs="Arial"/>
                      <w:bCs/>
                      <w:color w:val="404040"/>
                      <w:szCs w:val="20"/>
                      <w:lang w:val="en-US"/>
                    </w:rPr>
                  </w:pPr>
                </w:p>
                <w:tbl>
                  <w:tblPr>
                    <w:tblW w:w="13945" w:type="dxa"/>
                    <w:tblBorders>
                      <w:top w:val="single" w:sz="4" w:space="0" w:color="D9D9D9"/>
                      <w:bottom w:val="single" w:sz="4" w:space="0" w:color="D9D9D9"/>
                      <w:right w:val="single" w:sz="4" w:space="0" w:color="auto"/>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2790"/>
                    <w:gridCol w:w="4500"/>
                    <w:gridCol w:w="3060"/>
                    <w:gridCol w:w="3595"/>
                  </w:tblGrid>
                  <w:tr w:rsidR="00AB2C9E" w14:paraId="71E17E50" w14:textId="77777777">
                    <w:tc>
                      <w:tcPr>
                        <w:tcW w:w="2790" w:type="dxa"/>
                        <w:tcBorders>
                          <w:bottom w:val="none" w:sz="4" w:space="0" w:color="000000"/>
                        </w:tcBorders>
                        <w:shd w:val="clear" w:color="auto" w:fill="auto"/>
                      </w:tcPr>
                      <w:p w14:paraId="71E17E4C" w14:textId="77777777" w:rsidR="00AB2C9E" w:rsidRDefault="00BA642A">
                        <w:pPr>
                          <w:widowControl w:val="0"/>
                          <w:spacing w:before="100" w:after="100" w:line="240" w:lineRule="auto"/>
                          <w:ind w:left="85" w:right="97"/>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2020/2021</w:t>
                        </w:r>
                      </w:p>
                    </w:tc>
                    <w:tc>
                      <w:tcPr>
                        <w:tcW w:w="4500" w:type="dxa"/>
                        <w:tcBorders>
                          <w:bottom w:val="none" w:sz="4" w:space="0" w:color="000000"/>
                        </w:tcBorders>
                        <w:shd w:val="clear" w:color="auto" w:fill="auto"/>
                      </w:tcPr>
                      <w:p w14:paraId="71E17E4D" w14:textId="77777777" w:rsidR="00AB2C9E" w:rsidRDefault="00BA642A">
                        <w:pPr>
                          <w:widowControl w:val="0"/>
                          <w:spacing w:before="100" w:after="100" w:line="240" w:lineRule="auto"/>
                          <w:ind w:left="78" w:right="8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Unqualified audit opinion on financial statement of RAB</w:t>
                        </w:r>
                      </w:p>
                    </w:tc>
                    <w:tc>
                      <w:tcPr>
                        <w:tcW w:w="3060" w:type="dxa"/>
                        <w:tcBorders>
                          <w:bottom w:val="none" w:sz="4" w:space="0" w:color="000000"/>
                        </w:tcBorders>
                        <w:shd w:val="clear" w:color="auto" w:fill="auto"/>
                      </w:tcPr>
                      <w:p w14:paraId="71E17E4E" w14:textId="77777777" w:rsidR="00AB2C9E" w:rsidRDefault="00BA642A">
                        <w:pPr>
                          <w:widowControl w:val="0"/>
                          <w:spacing w:before="100" w:after="100" w:line="240" w:lineRule="auto"/>
                          <w:ind w:left="90" w:right="85"/>
                          <w:jc w:val="right"/>
                          <w:rPr>
                            <w:rFonts w:ascii="Calibri" w:eastAsia="Times New Roman" w:hAnsi="Calibri" w:cs="Arial"/>
                            <w:bCs/>
                            <w:color w:val="404040"/>
                            <w:sz w:val="22"/>
                            <w:lang w:val="en-US"/>
                          </w:rPr>
                        </w:pPr>
                        <w:r>
                          <w:rPr>
                            <w:rFonts w:ascii="Calibri" w:eastAsia="Times New Roman" w:hAnsi="Calibri" w:cs="Arial"/>
                            <w:bCs/>
                            <w:color w:val="404040"/>
                            <w:sz w:val="22"/>
                            <w:lang w:val="en-US"/>
                          </w:rPr>
                          <w:t>3,000,000.00</w:t>
                        </w:r>
                      </w:p>
                    </w:tc>
                    <w:tc>
                      <w:tcPr>
                        <w:tcW w:w="3595" w:type="dxa"/>
                        <w:tcBorders>
                          <w:bottom w:val="none" w:sz="4" w:space="0" w:color="000000"/>
                        </w:tcBorders>
                        <w:shd w:val="clear" w:color="auto" w:fill="auto"/>
                      </w:tcPr>
                      <w:p w14:paraId="71E17E4F" w14:textId="77777777" w:rsidR="00AB2C9E" w:rsidRDefault="00BA642A">
                        <w:pPr>
                          <w:widowControl w:val="0"/>
                          <w:spacing w:before="100" w:after="100" w:line="240" w:lineRule="auto"/>
                          <w:ind w:left="90" w:right="175"/>
                          <w:jc w:val="left"/>
                          <w:rPr>
                            <w:rFonts w:ascii="Calibri" w:eastAsia="Times New Roman" w:hAnsi="Calibri" w:cs="Arial"/>
                            <w:bCs/>
                            <w:color w:val="404040"/>
                            <w:sz w:val="22"/>
                            <w:lang w:val="en-US"/>
                          </w:rPr>
                        </w:pPr>
                        <w:r>
                          <w:rPr>
                            <w:rFonts w:ascii="Calibri" w:eastAsia="Times New Roman" w:hAnsi="Calibri" w:cs="Arial"/>
                            <w:bCs/>
                            <w:color w:val="404040"/>
                            <w:sz w:val="22"/>
                            <w:lang w:val="en-US"/>
                          </w:rPr>
                          <w:t>Total disbursement upon receipt of unqualified OAG report</w:t>
                        </w:r>
                      </w:p>
                    </w:tc>
                  </w:tr>
                </w:tbl>
                <w:p w14:paraId="71E17E51" w14:textId="77777777" w:rsidR="00AB2C9E" w:rsidRDefault="00AB2C9E">
                  <w:pPr>
                    <w:widowControl w:val="0"/>
                    <w:spacing w:after="0" w:line="14" w:lineRule="exact"/>
                    <w:jc w:val="left"/>
                    <w:rPr>
                      <w:rFonts w:ascii="Calibri" w:eastAsia="Times New Roman" w:hAnsi="Calibri" w:cs="Arial"/>
                      <w:bCs/>
                      <w:color w:val="404040"/>
                      <w:szCs w:val="20"/>
                      <w:lang w:val="en-US"/>
                    </w:rPr>
                  </w:pPr>
                </w:p>
              </w:tc>
            </w:tr>
          </w:tbl>
          <w:p w14:paraId="71E17E53" w14:textId="77777777" w:rsidR="00AB2C9E" w:rsidRDefault="00AB2C9E">
            <w:pPr>
              <w:widowControl w:val="0"/>
              <w:spacing w:before="100" w:after="100" w:line="240" w:lineRule="auto"/>
              <w:jc w:val="left"/>
              <w:rPr>
                <w:rFonts w:ascii="Calibri" w:eastAsia="Times New Roman" w:hAnsi="Calibri" w:cs="Arial"/>
                <w:bCs/>
                <w:color w:val="404040"/>
                <w:szCs w:val="20"/>
                <w:lang w:val="en-US"/>
              </w:rPr>
            </w:pPr>
          </w:p>
        </w:tc>
      </w:tr>
    </w:tbl>
    <w:p w14:paraId="71E17E55" w14:textId="77777777" w:rsidR="00AB2C9E" w:rsidRDefault="00AB2C9E">
      <w:pPr>
        <w:widowControl w:val="0"/>
        <w:shd w:val="clear" w:color="auto" w:fill="F7F7F7"/>
        <w:spacing w:after="0" w:line="14" w:lineRule="exact"/>
        <w:ind w:left="-546" w:right="-417"/>
        <w:jc w:val="left"/>
        <w:rPr>
          <w:rFonts w:ascii="Calibri" w:eastAsia="Times New Roman" w:hAnsi="Calibri" w:cs="Arial"/>
          <w:b/>
          <w:bCs/>
          <w:color w:val="auto"/>
          <w:sz w:val="22"/>
          <w:lang w:val="en-US"/>
        </w:rPr>
      </w:pPr>
    </w:p>
    <w:p w14:paraId="71E17E56" w14:textId="77777777" w:rsidR="00AB2C9E" w:rsidRDefault="00BA642A">
      <w:pPr>
        <w:shd w:val="clear" w:color="auto" w:fill="F7F7F7"/>
        <w:spacing w:line="14" w:lineRule="exact"/>
        <w:ind w:left="-546" w:right="-417"/>
        <w:jc w:val="left"/>
        <w:rPr>
          <w:rFonts w:ascii="Calibri" w:hAnsi="Calibri"/>
          <w:b/>
          <w:bCs/>
          <w:color w:val="auto"/>
          <w:sz w:val="22"/>
          <w:lang w:val="en-US"/>
        </w:rPr>
      </w:pPr>
      <w:r>
        <w:rPr>
          <w:rFonts w:ascii="Calibri" w:hAnsi="Calibri"/>
          <w:color w:val="FFFFFF"/>
          <w:sz w:val="22"/>
          <w:lang w:val="en-US"/>
        </w:rPr>
        <w:t>.</w:t>
      </w:r>
    </w:p>
    <w:p w14:paraId="71E17E57" w14:textId="77777777" w:rsidR="00AB2C9E" w:rsidRDefault="00AB2C9E">
      <w:bookmarkStart w:id="121" w:name="_Toc524353223"/>
    </w:p>
    <w:p w14:paraId="71E17E58" w14:textId="77777777" w:rsidR="00AB2C9E" w:rsidRDefault="00AB2C9E"/>
    <w:p w14:paraId="71E17E59" w14:textId="77777777" w:rsidR="00AB2C9E" w:rsidRDefault="00AB2C9E"/>
    <w:p w14:paraId="71E17E5A" w14:textId="77777777" w:rsidR="00AB2C9E" w:rsidRDefault="00BA642A">
      <w:r>
        <w:t>The graph below illustrates the verification process with an important role for the Office of the Auditor General:</w:t>
      </w:r>
    </w:p>
    <w:p w14:paraId="71E17E5B" w14:textId="77777777" w:rsidR="00AB2C9E" w:rsidRDefault="00BA642A">
      <w:r>
        <w:rPr>
          <w:noProof/>
          <w:lang w:val="en-US"/>
        </w:rPr>
        <w:lastRenderedPageBreak/>
        <w:drawing>
          <wp:inline distT="0" distB="0" distL="0" distR="0" wp14:anchorId="71E1863F" wp14:editId="71E18640">
            <wp:extent cx="5774933" cy="31511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pic:cNvPicPr>
                  </pic:nvPicPr>
                  <pic:blipFill>
                    <a:blip r:embed="rId18"/>
                    <a:srcRect l="24526" t="19777" r="22512" b="28847"/>
                    <a:stretch/>
                  </pic:blipFill>
                  <pic:spPr bwMode="auto">
                    <a:xfrm>
                      <a:off x="0" y="0"/>
                      <a:ext cx="5784706" cy="3156496"/>
                    </a:xfrm>
                    <a:prstGeom prst="rect">
                      <a:avLst/>
                    </a:prstGeom>
                    <a:ln>
                      <a:noFill/>
                    </a:ln>
                  </pic:spPr>
                </pic:pic>
              </a:graphicData>
            </a:graphic>
          </wp:inline>
        </w:drawing>
      </w:r>
    </w:p>
    <w:p w14:paraId="71E17E5C" w14:textId="77777777" w:rsidR="00AB2C9E" w:rsidRDefault="00AB2C9E"/>
    <w:p w14:paraId="71E17E5D" w14:textId="77777777" w:rsidR="00AB2C9E" w:rsidRDefault="00AB2C9E">
      <w:pPr>
        <w:sectPr w:rsidR="00AB2C9E">
          <w:pgSz w:w="16838" w:h="11906" w:orient="landscape"/>
          <w:pgMar w:top="1134" w:right="851" w:bottom="992" w:left="1276" w:header="709" w:footer="709" w:gutter="0"/>
          <w:cols w:space="708"/>
          <w:titlePg/>
          <w:docGrid w:linePitch="360"/>
        </w:sectPr>
      </w:pPr>
    </w:p>
    <w:p w14:paraId="71E17E5E" w14:textId="77777777" w:rsidR="00AB2C9E" w:rsidRDefault="00BA642A">
      <w:pPr>
        <w:pStyle w:val="Titre2"/>
      </w:pPr>
      <w:bookmarkStart w:id="122" w:name="_Toc532917904"/>
      <w:r>
        <w:lastRenderedPageBreak/>
        <w:t>Project modality: Development of the value chains of poultry and pork and the related animal feed value chains</w:t>
      </w:r>
      <w:bookmarkEnd w:id="121"/>
      <w:bookmarkEnd w:id="122"/>
    </w:p>
    <w:p w14:paraId="71E17E5F" w14:textId="77777777" w:rsidR="00AB2C9E" w:rsidRDefault="00AB2C9E">
      <w:pPr>
        <w:keepNext/>
        <w:spacing w:after="0" w:line="240" w:lineRule="auto"/>
        <w:rPr>
          <w:rFonts w:ascii="Calibri" w:hAnsi="Calibri" w:cs="Calibri"/>
          <w:color w:val="767171"/>
        </w:rPr>
      </w:pPr>
    </w:p>
    <w:p w14:paraId="71E17E60" w14:textId="77777777" w:rsidR="00AB2C9E" w:rsidRDefault="00BA642A">
      <w:pPr>
        <w:pStyle w:val="Titre3"/>
        <w:spacing w:after="120" w:line="276" w:lineRule="auto"/>
        <w:rPr>
          <w:rFonts w:cs="Calibri"/>
        </w:rPr>
      </w:pPr>
      <w:bookmarkStart w:id="123" w:name="_Toc532207898"/>
      <w:bookmarkStart w:id="124" w:name="_Toc532207899"/>
      <w:bookmarkStart w:id="125" w:name="_Toc532207900"/>
      <w:bookmarkStart w:id="126" w:name="_Toc532207901"/>
      <w:bookmarkStart w:id="127" w:name="_Toc532917905"/>
      <w:bookmarkEnd w:id="123"/>
      <w:bookmarkEnd w:id="124"/>
      <w:bookmarkEnd w:id="125"/>
      <w:bookmarkEnd w:id="126"/>
      <w:r>
        <w:rPr>
          <w:rFonts w:cs="Calibri"/>
        </w:rPr>
        <w:t>Specific context elements related to the targeted value chains</w:t>
      </w:r>
      <w:bookmarkEnd w:id="127"/>
      <w:r>
        <w:rPr>
          <w:rFonts w:cs="Calibri"/>
        </w:rPr>
        <w:t xml:space="preserve"> </w:t>
      </w:r>
    </w:p>
    <w:p w14:paraId="71E17E61" w14:textId="10718754" w:rsidR="00AB2C9E" w:rsidRDefault="00BA642A">
      <w:pPr>
        <w:spacing w:after="0"/>
        <w:rPr>
          <w:rFonts w:ascii="Calibri" w:hAnsi="Calibri" w:cs="Calibri"/>
        </w:rPr>
      </w:pPr>
      <w:r>
        <w:rPr>
          <w:rFonts w:ascii="Calibri" w:hAnsi="Calibri" w:cs="Calibri"/>
        </w:rPr>
        <w:t>The Livestock Master Plan (LMP) aims to increase the production of small livestock and to do so through private sector investors and through small holder farmers in Rwanda. A critical component of the plan is to ensure that the small holders are supported in a way that ensures that they have access to technical assistance and are linked to those adding value and to final markets where their animals (live) or processed products can be sold. PSTA4 speaks of enhancing the role of the private sector in the development of the sector and in this case how small livestock farming will be driven by private sector investment. It is within this context that the Belgian-funded project has been designed to support the Rwanda commercial poultry, pig, and animal feeds value chains</w:t>
      </w:r>
      <w:r w:rsidR="000A04C8">
        <w:rPr>
          <w:rFonts w:ascii="Calibri" w:hAnsi="Calibri" w:cs="Calibri"/>
        </w:rPr>
        <w:t xml:space="preserve"> in a sustainable way</w:t>
      </w:r>
      <w:r>
        <w:rPr>
          <w:rFonts w:ascii="Calibri" w:hAnsi="Calibri" w:cs="Calibri"/>
        </w:rPr>
        <w:t xml:space="preserve">. </w:t>
      </w:r>
    </w:p>
    <w:p w14:paraId="71E17E62" w14:textId="77777777" w:rsidR="00AB2C9E" w:rsidRDefault="00AB2C9E">
      <w:pPr>
        <w:spacing w:after="0"/>
        <w:rPr>
          <w:rFonts w:ascii="Calibri" w:hAnsi="Calibri" w:cs="Calibri"/>
        </w:rPr>
      </w:pPr>
    </w:p>
    <w:p w14:paraId="71E17E63" w14:textId="77777777" w:rsidR="00AB2C9E" w:rsidRDefault="00BA642A">
      <w:pPr>
        <w:spacing w:after="0" w:line="240" w:lineRule="auto"/>
        <w:rPr>
          <w:rFonts w:ascii="Calibri" w:hAnsi="Calibri" w:cs="Calibri"/>
          <w:b/>
        </w:rPr>
      </w:pPr>
      <w:r>
        <w:rPr>
          <w:rFonts w:ascii="Calibri" w:hAnsi="Calibri" w:cs="Calibri"/>
          <w:b/>
        </w:rPr>
        <w:t>Poultry and pork value chains</w:t>
      </w:r>
    </w:p>
    <w:p w14:paraId="71E17E64" w14:textId="77777777" w:rsidR="00AB2C9E" w:rsidRDefault="00BA642A">
      <w:pPr>
        <w:spacing w:after="120"/>
        <w:rPr>
          <w:rFonts w:ascii="Calibri" w:hAnsi="Calibri" w:cs="Calibri"/>
        </w:rPr>
      </w:pPr>
      <w:r>
        <w:rPr>
          <w:rFonts w:ascii="Calibri" w:hAnsi="Calibri" w:cs="Calibri"/>
        </w:rPr>
        <w:t xml:space="preserve">The poultry and pork value chains face in general the same challenges: restricted commercialization and ability to attract both domestic and foreign investment, a lack of quantity and quality animal feed, lack of proximity of extension, veterinarian and animal health services, a need for improvement of the breeds (especially the traditional family animals), lack of slaughter facilities and processors that can produce and distribute a variety of high-quality meat products. </w:t>
      </w:r>
    </w:p>
    <w:p w14:paraId="71E17E65" w14:textId="77777777" w:rsidR="00AB2C9E" w:rsidRDefault="00BA642A">
      <w:pPr>
        <w:pStyle w:val="Paragraphedeliste"/>
        <w:numPr>
          <w:ilvl w:val="0"/>
          <w:numId w:val="11"/>
        </w:numPr>
        <w:spacing w:after="0"/>
        <w:rPr>
          <w:rFonts w:ascii="Calibri" w:hAnsi="Calibri" w:cs="Calibri"/>
          <w:b/>
        </w:rPr>
      </w:pPr>
      <w:r>
        <w:rPr>
          <w:rFonts w:ascii="Calibri" w:hAnsi="Calibri" w:cs="Calibri"/>
          <w:b/>
        </w:rPr>
        <w:t xml:space="preserve">Poultry sub-sector context </w:t>
      </w:r>
    </w:p>
    <w:p w14:paraId="71E17E66" w14:textId="77777777" w:rsidR="00AB2C9E" w:rsidRDefault="00BA642A">
      <w:pPr>
        <w:spacing w:after="0"/>
        <w:rPr>
          <w:rFonts w:ascii="Calibri" w:hAnsi="Calibri" w:cs="Calibri"/>
          <w:color w:val="1D1D1B"/>
          <w:szCs w:val="20"/>
          <w:shd w:val="clear" w:color="auto" w:fill="F2F8EB"/>
        </w:rPr>
      </w:pPr>
      <w:r>
        <w:rPr>
          <w:rFonts w:ascii="Calibri" w:hAnsi="Calibri" w:cs="Calibri"/>
        </w:rPr>
        <w:t>The poultry value chain is the fastest growing subsector in Rwanda, and has significant potential for growth and with it the opportunity to (i) improve the livelihoods of thousands of poor farmers in the rural areas by connecting them to those adding value and to final markets; (ii) contribute to addressing the malnutrition and stunting challenge; (iii) raise income for those involved; (iv) reduce imports while expanding exports of poultry products.</w:t>
      </w:r>
      <w:r>
        <w:rPr>
          <w:rFonts w:ascii="Calibri" w:hAnsi="Calibri" w:cs="Calibri"/>
          <w:color w:val="1D1D1B"/>
          <w:szCs w:val="20"/>
          <w:shd w:val="clear" w:color="auto" w:fill="F2F8EB"/>
        </w:rPr>
        <w:t xml:space="preserve"> </w:t>
      </w:r>
    </w:p>
    <w:p w14:paraId="71E17E67" w14:textId="77777777" w:rsidR="00AB2C9E" w:rsidRDefault="00BA642A">
      <w:pPr>
        <w:spacing w:before="120" w:after="0"/>
        <w:rPr>
          <w:rFonts w:ascii="Calibri" w:hAnsi="Calibri" w:cs="Calibri"/>
          <w:i/>
        </w:rPr>
      </w:pPr>
      <w:r>
        <w:rPr>
          <w:rFonts w:ascii="Calibri" w:hAnsi="Calibri" w:cs="Calibri"/>
          <w:b/>
          <w:i/>
        </w:rPr>
        <w:t>Actors</w:t>
      </w:r>
    </w:p>
    <w:p w14:paraId="71E17E68" w14:textId="77777777" w:rsidR="00AB2C9E" w:rsidRDefault="00BA642A">
      <w:pPr>
        <w:spacing w:after="0"/>
        <w:rPr>
          <w:rFonts w:ascii="Calibri" w:hAnsi="Calibri" w:cs="Calibri"/>
        </w:rPr>
      </w:pPr>
      <w:r>
        <w:rPr>
          <w:rFonts w:ascii="Calibri" w:hAnsi="Calibri" w:cs="Calibri"/>
        </w:rPr>
        <w:t xml:space="preserve">The sector is characterised by traditional and industrial poultry farmers. </w:t>
      </w:r>
    </w:p>
    <w:p w14:paraId="71E17E69" w14:textId="77777777" w:rsidR="00AB2C9E" w:rsidRDefault="00BA642A">
      <w:pPr>
        <w:spacing w:after="0"/>
        <w:rPr>
          <w:rFonts w:ascii="Calibri" w:hAnsi="Calibri" w:cs="Calibri"/>
        </w:rPr>
      </w:pPr>
      <w:r>
        <w:rPr>
          <w:rFonts w:ascii="Calibri" w:hAnsi="Calibri" w:cs="Calibri"/>
        </w:rPr>
        <w:t>The traditional poultry farmers are the largest component of actors in the sector who produce mainly in villages in the backyards. Most farmers have livestock as an income supplement, but not as their main occupation. They face important challenges related to diseases, access to markets and the ability to invest to improve their husbandry operations. Industrial poultry farming in Rwanda started quite recently and the sector has seen a number of significant investments that are transforming the industry as a whole. These investments have gone in to the Day Old Chick production, broiler production and processing and high-tech egg production.</w:t>
      </w:r>
    </w:p>
    <w:p w14:paraId="71E17E6A" w14:textId="77777777" w:rsidR="00AB2C9E" w:rsidRDefault="00BA642A">
      <w:pPr>
        <w:spacing w:after="0" w:line="240" w:lineRule="auto"/>
        <w:rPr>
          <w:rFonts w:ascii="Calibri" w:hAnsi="Calibri" w:cs="Calibri"/>
        </w:rPr>
      </w:pPr>
      <w:r>
        <w:rPr>
          <w:rFonts w:ascii="Calibri" w:hAnsi="Calibri" w:cs="Calibri"/>
        </w:rPr>
        <w:t>There main private sector investments that started in the poultry sector are the following:</w:t>
      </w:r>
    </w:p>
    <w:p w14:paraId="71E17E6B" w14:textId="77777777" w:rsidR="00AB2C9E" w:rsidRDefault="00BA642A">
      <w:pPr>
        <w:pStyle w:val="Paragraphedeliste"/>
        <w:numPr>
          <w:ilvl w:val="0"/>
          <w:numId w:val="23"/>
        </w:numPr>
        <w:spacing w:after="0" w:line="288" w:lineRule="auto"/>
        <w:ind w:left="714" w:hanging="356"/>
        <w:rPr>
          <w:rFonts w:ascii="Calibri" w:hAnsi="Calibri" w:cs="Calibri"/>
        </w:rPr>
      </w:pPr>
      <w:r>
        <w:rPr>
          <w:rFonts w:ascii="Calibri" w:hAnsi="Calibri" w:cs="Calibri"/>
          <w:b/>
        </w:rPr>
        <w:t>Abusol Ltd</w:t>
      </w:r>
      <w:r>
        <w:rPr>
          <w:rFonts w:ascii="Calibri" w:hAnsi="Calibri" w:cs="Calibri"/>
        </w:rPr>
        <w:t xml:space="preserve"> entered the Rwandan market in 2016 with a state for the art $1m facility in Bugesera aimed at increasing </w:t>
      </w:r>
      <w:r>
        <w:rPr>
          <w:rFonts w:ascii="Calibri" w:hAnsi="Calibri" w:cs="Calibri"/>
          <w:b/>
        </w:rPr>
        <w:t>egg production</w:t>
      </w:r>
      <w:r>
        <w:rPr>
          <w:rFonts w:ascii="Calibri" w:hAnsi="Calibri" w:cs="Calibri"/>
        </w:rPr>
        <w:t xml:space="preserve"> in Rwanda both for domestic and the export market. The firm produces high quality eggs, using modern technologies, with a capacity to accommodate around 65,000 chickens, and produces </w:t>
      </w:r>
      <w:r>
        <w:rPr>
          <w:rFonts w:ascii="Calibri" w:hAnsi="Calibri" w:cs="Calibri"/>
          <w:b/>
        </w:rPr>
        <w:t>quality animal feeds</w:t>
      </w:r>
      <w:r>
        <w:rPr>
          <w:rFonts w:ascii="Calibri" w:hAnsi="Calibri" w:cs="Calibri"/>
        </w:rPr>
        <w:t xml:space="preserve">. </w:t>
      </w:r>
    </w:p>
    <w:p w14:paraId="71E17E6C" w14:textId="77777777" w:rsidR="00AB2C9E" w:rsidRDefault="00BA642A">
      <w:pPr>
        <w:pStyle w:val="Paragraphedeliste"/>
        <w:numPr>
          <w:ilvl w:val="0"/>
          <w:numId w:val="23"/>
        </w:numPr>
        <w:spacing w:after="0" w:line="288" w:lineRule="auto"/>
        <w:ind w:left="714" w:hanging="356"/>
        <w:rPr>
          <w:rFonts w:ascii="Calibri" w:hAnsi="Calibri" w:cs="Calibri"/>
        </w:rPr>
      </w:pPr>
      <w:r>
        <w:rPr>
          <w:rFonts w:ascii="Calibri" w:hAnsi="Calibri" w:cs="Calibri"/>
          <w:b/>
        </w:rPr>
        <w:t>Uzima LTD</w:t>
      </w:r>
      <w:r>
        <w:rPr>
          <w:rFonts w:ascii="Calibri" w:hAnsi="Calibri" w:cs="Calibri"/>
        </w:rPr>
        <w:t xml:space="preserve"> is a poultry company that started its operations in Rwanda in 2017, taking over the former national </w:t>
      </w:r>
      <w:r>
        <w:rPr>
          <w:rFonts w:ascii="Calibri" w:hAnsi="Calibri" w:cs="Calibri"/>
          <w:b/>
        </w:rPr>
        <w:t>hatchery.</w:t>
      </w:r>
      <w:r>
        <w:rPr>
          <w:rFonts w:ascii="Calibri" w:hAnsi="Calibri" w:cs="Calibri"/>
        </w:rPr>
        <w:t xml:space="preserve"> It has thus far planned investments of $4m in upgrading the hatchery and developing an extensive small holder network. It intends to transform the poultry industry in Rwanda by reaching out to smallholder farmers across Rwanda and the East African market with a more robust improved bird called ‘Sasso’ that resists the local conditions and is four times more productive compared to the local chickens. Uzima LTD has a business relation established with </w:t>
      </w:r>
      <w:r>
        <w:rPr>
          <w:rFonts w:ascii="Calibri" w:hAnsi="Calibri" w:cs="Calibri"/>
          <w:b/>
        </w:rPr>
        <w:t>200 ‘contact farmers’/agents</w:t>
      </w:r>
      <w:r>
        <w:rPr>
          <w:rFonts w:ascii="Calibri" w:hAnsi="Calibri" w:cs="Calibri"/>
        </w:rPr>
        <w:t xml:space="preserve"> all over the country (private farmers including women or youth groups) who grow-up 300 – 500 chicks per cycle for selling the chicks to interested farmers in the surroundings. </w:t>
      </w:r>
    </w:p>
    <w:p w14:paraId="71E17E6D" w14:textId="77777777" w:rsidR="00AB2C9E" w:rsidRDefault="00BA642A">
      <w:pPr>
        <w:pStyle w:val="Paragraphedeliste"/>
        <w:numPr>
          <w:ilvl w:val="0"/>
          <w:numId w:val="23"/>
        </w:numPr>
        <w:spacing w:after="0" w:line="288" w:lineRule="auto"/>
        <w:ind w:left="714" w:hanging="356"/>
        <w:rPr>
          <w:rFonts w:ascii="Calibri" w:hAnsi="Calibri" w:cs="Calibri"/>
        </w:rPr>
      </w:pPr>
      <w:r>
        <w:rPr>
          <w:rFonts w:ascii="Calibri" w:hAnsi="Calibri" w:cs="Calibri"/>
          <w:b/>
        </w:rPr>
        <w:t>Poultry East Africa Ltd (PEAL</w:t>
      </w:r>
      <w:r>
        <w:rPr>
          <w:rFonts w:ascii="Calibri" w:hAnsi="Calibri" w:cs="Calibri"/>
        </w:rPr>
        <w:t xml:space="preserve">) is a $2.5m poultry farming social enterprise based in Bugesera, Rwanda. It’s the only fully integrated poultry farm with its own feed mill, broiler farm and slaughtering-processing-distribution </w:t>
      </w:r>
      <w:r>
        <w:rPr>
          <w:rFonts w:ascii="Calibri" w:hAnsi="Calibri" w:cs="Calibri"/>
        </w:rPr>
        <w:lastRenderedPageBreak/>
        <w:t>facilities. The firm is striving to be the first commercial poultry farm in Rwanda that meets global standards of output. </w:t>
      </w:r>
    </w:p>
    <w:p w14:paraId="71E17E6E" w14:textId="77777777" w:rsidR="00AB2C9E" w:rsidRDefault="00BA642A">
      <w:pPr>
        <w:spacing w:after="0" w:line="240" w:lineRule="auto"/>
        <w:rPr>
          <w:rFonts w:ascii="Calibri" w:hAnsi="Calibri" w:cs="Calibri"/>
        </w:rPr>
      </w:pPr>
      <w:r>
        <w:rPr>
          <w:rFonts w:ascii="Calibri" w:hAnsi="Calibri" w:cs="Calibri"/>
        </w:rPr>
        <w:t xml:space="preserve">In addition to the three large investments, there </w:t>
      </w:r>
      <w:r>
        <w:rPr>
          <w:rFonts w:ascii="Calibri" w:hAnsi="Calibri" w:cs="Calibri"/>
          <w:b/>
        </w:rPr>
        <w:t>a number of SME investments</w:t>
      </w:r>
      <w:r>
        <w:rPr>
          <w:rFonts w:ascii="Calibri" w:hAnsi="Calibri" w:cs="Calibri"/>
        </w:rPr>
        <w:t xml:space="preserve"> in the poultry sector all over Rwanda. These large scale and small scale act as important drivers for increasing the production capacity in the value chains. Most farmers (46%) have between 100 to 500 birds, 22% of the farmers have less than 100 birds, and only the remaining 32% have more than 500 birds. </w:t>
      </w:r>
    </w:p>
    <w:p w14:paraId="71E17E6F" w14:textId="77777777" w:rsidR="00AB2C9E" w:rsidRDefault="00BA642A">
      <w:pPr>
        <w:spacing w:before="120" w:after="0" w:line="240" w:lineRule="auto"/>
        <w:rPr>
          <w:rFonts w:ascii="Calibri" w:hAnsi="Calibri" w:cs="Calibri"/>
        </w:rPr>
      </w:pPr>
      <w:r>
        <w:rPr>
          <w:rFonts w:ascii="Calibri" w:hAnsi="Calibri" w:cs="Calibri"/>
        </w:rPr>
        <w:t xml:space="preserve">There are two industry bodies that represent actors in this value chain - The Rwanda Poultry Industry Association (RWPA) and the Rwanda Poultry Association. </w:t>
      </w:r>
    </w:p>
    <w:p w14:paraId="71E17E70" w14:textId="77777777" w:rsidR="00AB2C9E" w:rsidRDefault="00AB2C9E">
      <w:pPr>
        <w:spacing w:after="0"/>
        <w:rPr>
          <w:rFonts w:ascii="Calibri" w:hAnsi="Calibri" w:cs="Calibri"/>
          <w:b/>
          <w:i/>
        </w:rPr>
      </w:pPr>
    </w:p>
    <w:p w14:paraId="71E17E71" w14:textId="77777777" w:rsidR="00AB2C9E" w:rsidRDefault="00BA642A">
      <w:pPr>
        <w:spacing w:after="0"/>
        <w:rPr>
          <w:rFonts w:ascii="Calibri" w:hAnsi="Calibri" w:cs="Calibri"/>
          <w:b/>
          <w:i/>
        </w:rPr>
      </w:pPr>
      <w:r>
        <w:rPr>
          <w:rFonts w:ascii="Calibri" w:hAnsi="Calibri" w:cs="Calibri"/>
          <w:b/>
          <w:i/>
        </w:rPr>
        <w:t>Production</w:t>
      </w:r>
    </w:p>
    <w:p w14:paraId="71E17E72" w14:textId="77777777" w:rsidR="00AB2C9E" w:rsidRDefault="00BA642A">
      <w:pPr>
        <w:spacing w:after="0"/>
        <w:rPr>
          <w:rFonts w:ascii="Calibri" w:hAnsi="Calibri" w:cs="Calibri"/>
        </w:rPr>
      </w:pPr>
      <w:r>
        <w:rPr>
          <w:rFonts w:ascii="Calibri" w:hAnsi="Calibri" w:cs="Calibri"/>
        </w:rPr>
        <w:t>Since 2010, the number of chickens (layers, broilers and indigenous chicken) in Rwanda has grown exponentially. In 2010 the country had 3.5 million chickens which produced about 80 million eggs. By 2016, the country had more than 5 million chicken</w:t>
      </w:r>
      <w:r>
        <w:rPr>
          <w:rStyle w:val="Appelnotedebasdep"/>
          <w:rFonts w:ascii="Calibri" w:hAnsi="Calibri" w:cs="Calibri"/>
        </w:rPr>
        <w:footnoteReference w:id="5"/>
      </w:r>
      <w:r>
        <w:rPr>
          <w:rFonts w:ascii="Calibri" w:hAnsi="Calibri" w:cs="Calibri"/>
        </w:rPr>
        <w:t xml:space="preserve"> and egg production had increased to </w:t>
      </w:r>
      <w:r>
        <w:rPr>
          <w:rFonts w:ascii="Calibri" w:hAnsi="Calibri" w:cs="Calibri"/>
          <w:b/>
        </w:rPr>
        <w:t>157.7 million eggs</w:t>
      </w:r>
      <w:r>
        <w:rPr>
          <w:rFonts w:ascii="Calibri" w:hAnsi="Calibri" w:cs="Calibri"/>
        </w:rPr>
        <w:t xml:space="preserve"> amounting to </w:t>
      </w:r>
      <w:r>
        <w:rPr>
          <w:rFonts w:ascii="Calibri" w:hAnsi="Calibri" w:cs="Calibri"/>
          <w:b/>
        </w:rPr>
        <w:t>7,974 tonnes</w:t>
      </w:r>
      <w:r>
        <w:rPr>
          <w:rFonts w:ascii="Calibri" w:hAnsi="Calibri" w:cs="Calibri"/>
        </w:rPr>
        <w:t>.</w:t>
      </w:r>
      <w:r>
        <w:rPr>
          <w:rFonts w:ascii="Calibri" w:eastAsia="Times New Roman" w:hAnsi="Calibri" w:cs="Calibri"/>
          <w:color w:val="333333"/>
          <w:sz w:val="28"/>
          <w:szCs w:val="28"/>
          <w:lang w:eastAsia="en-GB"/>
        </w:rPr>
        <w:t xml:space="preserve"> </w:t>
      </w:r>
      <w:r>
        <w:rPr>
          <w:rFonts w:ascii="Calibri" w:hAnsi="Calibri" w:cs="Calibri"/>
        </w:rPr>
        <w:t xml:space="preserve">Statistics from Rwanda Agriculture Board show that poultry contributed a lot in Rwanda’s overall meat production increase from about 86,000 tonnes in 2015 to </w:t>
      </w:r>
      <w:r>
        <w:rPr>
          <w:rFonts w:ascii="Calibri" w:hAnsi="Calibri" w:cs="Calibri"/>
          <w:b/>
        </w:rPr>
        <w:t>about 116,000 tonnes in 2016</w:t>
      </w:r>
      <w:r>
        <w:rPr>
          <w:rStyle w:val="Appelnotedebasdep"/>
          <w:rFonts w:ascii="Calibri" w:hAnsi="Calibri" w:cs="Calibri"/>
        </w:rPr>
        <w:footnoteReference w:id="6"/>
      </w:r>
      <w:r>
        <w:rPr>
          <w:rFonts w:ascii="Calibri" w:hAnsi="Calibri" w:cs="Calibri"/>
        </w:rPr>
        <w:t xml:space="preserve">. Poultry accounted for 30%, representing over 30,000 tonnes. </w:t>
      </w:r>
    </w:p>
    <w:p w14:paraId="71E17E73" w14:textId="77777777" w:rsidR="00AB2C9E" w:rsidRDefault="00BA642A">
      <w:pPr>
        <w:spacing w:before="120" w:after="0"/>
        <w:rPr>
          <w:rFonts w:ascii="Calibri" w:hAnsi="Calibri" w:cs="Calibri"/>
        </w:rPr>
      </w:pPr>
      <w:r>
        <w:rPr>
          <w:rFonts w:ascii="Calibri" w:hAnsi="Calibri" w:cs="Calibri"/>
        </w:rPr>
        <w:t xml:space="preserve">The local breed “Inyarwanda” is a mixed breed. The exotic layer breeds used are Rhode Island red, Derco and Norman, while the exotic broiler breeds are Cobb 500, and to a lesser extent Hubbard. </w:t>
      </w:r>
    </w:p>
    <w:p w14:paraId="71E17E74" w14:textId="77777777" w:rsidR="00AB2C9E" w:rsidRDefault="00BA642A">
      <w:pPr>
        <w:spacing w:before="120" w:after="0"/>
        <w:rPr>
          <w:rFonts w:ascii="Calibri" w:hAnsi="Calibri" w:cs="Calibri"/>
        </w:rPr>
      </w:pPr>
      <w:r>
        <w:rPr>
          <w:rFonts w:ascii="Calibri" w:hAnsi="Calibri" w:cs="Calibri"/>
        </w:rPr>
        <w:t>When it comes to supply of day-old chicks (DOC), there is a positive evolution in which local production is gradually substituting imports from the region (Kenya and Uganda) or international (France and Belgium) at a significant cost.</w:t>
      </w:r>
    </w:p>
    <w:p w14:paraId="71E17E75" w14:textId="77777777" w:rsidR="00AB2C9E" w:rsidRDefault="00BA642A">
      <w:pPr>
        <w:spacing w:after="0"/>
        <w:rPr>
          <w:rFonts w:ascii="Calibri" w:hAnsi="Calibri" w:cs="Calibri"/>
        </w:rPr>
      </w:pPr>
      <w:r>
        <w:rPr>
          <w:rFonts w:ascii="Calibri" w:hAnsi="Calibri" w:cs="Calibri"/>
        </w:rPr>
        <w:t xml:space="preserve">The PSDAG Poultry Competitiveness Study (USAID 2016) shows that in 2010, only 398,552 DOC were produced locally and 1,087,390 were imported, yet by 2015 local production had more than doubled to 912,000 DOC while imports had reduced to 870,000 chicks. </w:t>
      </w:r>
    </w:p>
    <w:p w14:paraId="71E17E76" w14:textId="77777777" w:rsidR="00AB2C9E" w:rsidRDefault="00BA642A">
      <w:pPr>
        <w:spacing w:before="120" w:after="0"/>
        <w:rPr>
          <w:rFonts w:ascii="Calibri" w:hAnsi="Calibri" w:cs="Calibri"/>
        </w:rPr>
      </w:pPr>
      <w:r>
        <w:rPr>
          <w:rFonts w:ascii="Calibri" w:hAnsi="Calibri" w:cs="Calibri"/>
          <w:szCs w:val="20"/>
        </w:rPr>
        <w:t xml:space="preserve">While broilers are easier to raise, the costs for small holder participation are still relatively high given the cost of DoCs, feed, and vet services. The level of productivity is still very low with many of the birds produced by SHF taking longer to achieve the desired weight before sale. This is mainly due to the lack of access to the appropriate feed formulations. There is one major slaughter house linked to PEAL, the largest industrial broiler producer in Rwanda. Other than PEAL which is based in Bugesera, other areas of the country especially those near the main export markets are underserved and will require slaughter house facilities. </w:t>
      </w:r>
    </w:p>
    <w:p w14:paraId="71E17E77" w14:textId="77777777" w:rsidR="00AB2C9E" w:rsidRDefault="00BA642A">
      <w:pPr>
        <w:spacing w:before="120" w:after="0" w:line="240" w:lineRule="auto"/>
        <w:rPr>
          <w:rFonts w:ascii="Calibri" w:hAnsi="Calibri" w:cs="Calibri"/>
          <w:b/>
          <w:i/>
        </w:rPr>
      </w:pPr>
      <w:r>
        <w:rPr>
          <w:rFonts w:ascii="Calibri" w:hAnsi="Calibri" w:cs="Calibri"/>
          <w:b/>
          <w:i/>
        </w:rPr>
        <w:t>Markets</w:t>
      </w:r>
    </w:p>
    <w:p w14:paraId="71E17E78" w14:textId="77777777" w:rsidR="00AB2C9E" w:rsidRDefault="00BA642A">
      <w:pPr>
        <w:spacing w:after="0"/>
        <w:rPr>
          <w:rFonts w:ascii="Calibri" w:hAnsi="Calibri" w:cs="Calibri"/>
        </w:rPr>
      </w:pPr>
      <w:r>
        <w:rPr>
          <w:rFonts w:ascii="Calibri" w:hAnsi="Calibri" w:cs="Calibri"/>
        </w:rPr>
        <w:t xml:space="preserve">Rwanda has a production deficit in eggs and chicken relative to consumption and resorts to imports to fill the gaps. </w:t>
      </w:r>
    </w:p>
    <w:p w14:paraId="71E17E79" w14:textId="77777777" w:rsidR="00AB2C9E" w:rsidRDefault="00BA642A">
      <w:pPr>
        <w:spacing w:after="0"/>
        <w:rPr>
          <w:rFonts w:ascii="Calibri" w:hAnsi="Calibri" w:cs="Calibri"/>
        </w:rPr>
      </w:pPr>
      <w:r>
        <w:rPr>
          <w:rFonts w:ascii="Calibri" w:hAnsi="Calibri" w:cs="Calibri"/>
        </w:rPr>
        <w:t>In addition to increasing local demand (mainly in urban areas), there is still a huge export potential for poultry products and chicken meat. While formal exports of live chickens are minimal, at around 500 birds in 2016/17 (NISR Statistical Yearbook), there is thriving informal cross-border business in live chickens, with 644,216 birds exported in the same financial year. The nearby export markets with the biggest potential (both for meat and eggs) are the east of the DR Congo (Goma and Bukavu together constitute a market of 2 million people) as well as Burundi – those markets are currently served mostly by Uganda, as well as Tanzania.</w:t>
      </w:r>
    </w:p>
    <w:p w14:paraId="71E17E7A" w14:textId="77777777" w:rsidR="00AB2C9E" w:rsidRDefault="00BA642A">
      <w:pPr>
        <w:spacing w:before="120" w:after="0"/>
        <w:rPr>
          <w:rFonts w:ascii="Calibri" w:hAnsi="Calibri" w:cs="Calibri"/>
        </w:rPr>
      </w:pPr>
      <w:r>
        <w:rPr>
          <w:rFonts w:ascii="Calibri" w:hAnsi="Calibri" w:cs="Calibri"/>
        </w:rPr>
        <w:t xml:space="preserve">As for egg production, the PSDAG Study shows a marked increase in national production from about 80 million eggs (5,203 tons) in 2010 to 115.5 million eggs (7,505 tons) in 2015. However, this represents only half of the national demand, which was estimated by the same study at 203 million eggs (13,200 tons) in 2015.  As a result, about 7,900 tons of eggs are imported annually, while 2,200 tons are exported from Rwanda.  </w:t>
      </w:r>
    </w:p>
    <w:p w14:paraId="71E17E7B" w14:textId="77777777" w:rsidR="00AB2C9E" w:rsidRDefault="00BA642A">
      <w:pPr>
        <w:spacing w:before="120" w:after="0"/>
        <w:rPr>
          <w:rFonts w:ascii="Calibri" w:hAnsi="Calibri" w:cs="Calibri"/>
        </w:rPr>
      </w:pPr>
      <w:r>
        <w:rPr>
          <w:rFonts w:ascii="Calibri" w:hAnsi="Calibri" w:cs="Calibri"/>
        </w:rPr>
        <w:t>The collection and efficient distribution of eggs from the rural areas is not well established. This in turn hinders the potential of egg producers because they are not sure that their production will get to the market in a timely manner.</w:t>
      </w:r>
    </w:p>
    <w:p w14:paraId="71E17E7C" w14:textId="77777777" w:rsidR="00AB2C9E" w:rsidRDefault="00BA642A">
      <w:pPr>
        <w:spacing w:before="120" w:after="0"/>
        <w:rPr>
          <w:rFonts w:ascii="Calibri" w:hAnsi="Calibri" w:cs="Calibri"/>
        </w:rPr>
      </w:pPr>
      <w:r>
        <w:rPr>
          <w:rFonts w:ascii="Calibri" w:hAnsi="Calibri" w:cs="Calibri"/>
        </w:rPr>
        <w:t xml:space="preserve">For the potential to be realised, a number of challenges the sector faces will have to be addressed. These include; (i) the lack of parent stock for both the layers and broilers which limits the production of day old chicks; (ii) low levels of productivity; (iii) the limited segregation of the roles of key components of the value chain; (iv) the high cost of inputs </w:t>
      </w:r>
      <w:r>
        <w:rPr>
          <w:rFonts w:ascii="Calibri" w:hAnsi="Calibri" w:cs="Calibri"/>
        </w:rPr>
        <w:lastRenderedPageBreak/>
        <w:t xml:space="preserve">especially feeds; (v) limited facilities available for value addition; (vi) the susceptibility to diseases due to poor bio-security (vii) and most importantly the high cost of entry for poor famers into the value chain. </w:t>
      </w:r>
    </w:p>
    <w:p w14:paraId="71E17E7D" w14:textId="77777777" w:rsidR="00AB2C9E" w:rsidRDefault="00AB2C9E">
      <w:pPr>
        <w:spacing w:after="0"/>
        <w:rPr>
          <w:rFonts w:ascii="Calibri" w:hAnsi="Calibri" w:cs="Calibri"/>
        </w:rPr>
      </w:pPr>
    </w:p>
    <w:p w14:paraId="71E17E7E" w14:textId="77777777" w:rsidR="00AB2C9E" w:rsidRDefault="00BA642A">
      <w:pPr>
        <w:pStyle w:val="Paragraphedeliste"/>
        <w:keepNext/>
        <w:numPr>
          <w:ilvl w:val="0"/>
          <w:numId w:val="11"/>
        </w:numPr>
        <w:spacing w:after="0"/>
        <w:rPr>
          <w:rFonts w:ascii="Calibri" w:hAnsi="Calibri" w:cs="Calibri"/>
          <w:b/>
        </w:rPr>
      </w:pPr>
      <w:r>
        <w:rPr>
          <w:rFonts w:ascii="Calibri" w:hAnsi="Calibri" w:cs="Calibri"/>
          <w:b/>
        </w:rPr>
        <w:t xml:space="preserve">Pig sub-sector context </w:t>
      </w:r>
    </w:p>
    <w:p w14:paraId="71E17E7F" w14:textId="77777777" w:rsidR="00AB2C9E" w:rsidRDefault="00BA642A">
      <w:pPr>
        <w:keepNext/>
        <w:spacing w:after="0"/>
        <w:rPr>
          <w:rFonts w:ascii="Calibri" w:hAnsi="Calibri" w:cs="Calibri"/>
        </w:rPr>
      </w:pPr>
      <w:r>
        <w:rPr>
          <w:rFonts w:ascii="Calibri" w:hAnsi="Calibri" w:cs="Calibri"/>
        </w:rPr>
        <w:t xml:space="preserve">The Pig sub-sector is one of the least developed components of Rwanda’s livestock sector. The pig sub-sector / value chain is the least professionalized and has not attracted significant investments. It is mainly dominated by small breeders or fatteners as well as cooperatives, as there are no big specialised pig breeding companies. </w:t>
      </w:r>
    </w:p>
    <w:p w14:paraId="71E17E80" w14:textId="77777777" w:rsidR="00AB2C9E" w:rsidRDefault="00BA642A">
      <w:pPr>
        <w:spacing w:after="0"/>
        <w:rPr>
          <w:rFonts w:ascii="Calibri" w:hAnsi="Calibri" w:cs="Calibri"/>
          <w:b/>
          <w:i/>
        </w:rPr>
      </w:pPr>
      <w:r>
        <w:rPr>
          <w:rFonts w:ascii="Calibri" w:hAnsi="Calibri" w:cs="Calibri"/>
          <w:b/>
          <w:i/>
        </w:rPr>
        <w:t>Production</w:t>
      </w:r>
    </w:p>
    <w:p w14:paraId="71E17E81" w14:textId="77777777" w:rsidR="00AB2C9E" w:rsidRDefault="00BA642A">
      <w:pPr>
        <w:spacing w:after="0"/>
        <w:rPr>
          <w:rFonts w:ascii="Calibri" w:hAnsi="Calibri" w:cs="Calibri"/>
        </w:rPr>
      </w:pPr>
      <w:r>
        <w:rPr>
          <w:rFonts w:ascii="Calibri" w:hAnsi="Calibri" w:cs="Calibri"/>
        </w:rPr>
        <w:t xml:space="preserve">Production is concentrated in southern and western Rwanda. The majority of producers are small holder farmers who rear pigs in their backyards. The sector has significant potential for growth. Pigs like poultry have high turnover rate, quick return on investment, high growth rate and a short generation interval. Pig farming in Rwanda has been growing progressively with the number of pigs increasing </w:t>
      </w:r>
      <w:r>
        <w:rPr>
          <w:rFonts w:ascii="Calibri" w:hAnsi="Calibri" w:cs="Calibri"/>
          <w:b/>
        </w:rPr>
        <w:t>by 76% in the last five years to over 1.7 million</w:t>
      </w:r>
      <w:r>
        <w:rPr>
          <w:rFonts w:ascii="Calibri" w:hAnsi="Calibri" w:cs="Calibri"/>
        </w:rPr>
        <w:t>.</w:t>
      </w:r>
    </w:p>
    <w:p w14:paraId="71E17E82" w14:textId="77777777" w:rsidR="00AB2C9E" w:rsidRDefault="00BA642A">
      <w:pPr>
        <w:spacing w:after="120"/>
        <w:rPr>
          <w:rFonts w:ascii="Calibri" w:hAnsi="Calibri" w:cs="Calibri"/>
        </w:rPr>
      </w:pPr>
      <w:r>
        <w:rPr>
          <w:rFonts w:ascii="Calibri" w:hAnsi="Calibri" w:cs="Calibri"/>
        </w:rPr>
        <w:t xml:space="preserve">The Integrated Household Living Conditions Survey 2013-14 (EICV4) also showed a marked increase in the percentage of households raising pigs, from 24% (EICV3, 2010-11) to 32% (EICV4) nationally. </w:t>
      </w:r>
    </w:p>
    <w:p w14:paraId="71E17E83" w14:textId="77777777" w:rsidR="00AB2C9E" w:rsidRDefault="00BA642A">
      <w:pPr>
        <w:spacing w:after="120"/>
        <w:rPr>
          <w:rFonts w:ascii="Calibri" w:hAnsi="Calibri" w:cs="Calibri"/>
        </w:rPr>
      </w:pPr>
      <w:r>
        <w:rPr>
          <w:rFonts w:ascii="Calibri" w:hAnsi="Calibri" w:cs="Calibri"/>
        </w:rPr>
        <w:t>Pig meat production in Rwanda has nearly tripled from 7,228 tons in 2010 to 21,072 ton in 2016/17 (according to the LMP). Only a fraction (76 tons) of this comes from commercial specialized farm, as shown in table 4 below.</w:t>
      </w:r>
    </w:p>
    <w:p w14:paraId="71E17E84" w14:textId="77777777" w:rsidR="00AB2C9E" w:rsidRDefault="00BA642A">
      <w:pPr>
        <w:spacing w:after="0"/>
        <w:rPr>
          <w:rFonts w:ascii="Calibri" w:hAnsi="Calibri" w:cs="Calibri"/>
          <w:szCs w:val="20"/>
        </w:rPr>
      </w:pPr>
      <w:r>
        <w:rPr>
          <w:rFonts w:ascii="Calibri" w:hAnsi="Calibri" w:cs="Calibri"/>
          <w:szCs w:val="20"/>
        </w:rPr>
        <w:t>Currently there is no separation between the piglet production and the fattening. This lack of specialisation affects the ability to scale up operations given the cost of undertaking investments in the two components of the value chain. These high investments costs limit the ability of poor SHF to participate and when they do the lack of affordable feeds and lack of access to vet services result in low level of productivity.</w:t>
      </w:r>
    </w:p>
    <w:p w14:paraId="71E17E85" w14:textId="77777777" w:rsidR="00AB2C9E" w:rsidRDefault="00BA642A">
      <w:pPr>
        <w:spacing w:before="120" w:after="0"/>
        <w:rPr>
          <w:rFonts w:ascii="Calibri" w:hAnsi="Calibri" w:cs="Calibri"/>
          <w:szCs w:val="20"/>
        </w:rPr>
      </w:pPr>
      <w:r>
        <w:rPr>
          <w:rFonts w:ascii="Calibri" w:hAnsi="Calibri" w:cs="Calibri"/>
          <w:szCs w:val="20"/>
        </w:rPr>
        <w:t>The African Swine Disease is a permanent risk that could cause heavy mortality losses. FMS is also a serious health problem. Access to quality veterinary health care services and medicines is crucial for livestock productivity, and for both animal and human health. Veterinary services are provided both by public as by private actors..</w:t>
      </w:r>
    </w:p>
    <w:p w14:paraId="71E17E86" w14:textId="77777777" w:rsidR="00AB2C9E" w:rsidRDefault="00BA642A">
      <w:pPr>
        <w:spacing w:before="120" w:after="0"/>
        <w:rPr>
          <w:rFonts w:ascii="Calibri" w:hAnsi="Calibri" w:cs="Calibri"/>
          <w:szCs w:val="20"/>
        </w:rPr>
      </w:pPr>
      <w:r>
        <w:rPr>
          <w:rFonts w:ascii="Calibri" w:hAnsi="Calibri" w:cs="Calibri"/>
          <w:b/>
          <w:i/>
        </w:rPr>
        <w:t xml:space="preserve"> </w:t>
      </w:r>
      <w:r>
        <w:rPr>
          <w:rFonts w:ascii="Calibri" w:hAnsi="Calibri" w:cs="Calibri"/>
          <w:szCs w:val="20"/>
        </w:rPr>
        <w:t>There are currently five slaughterhouses in the country at varying levels of sophistication in terms of processing. The lack</w:t>
      </w:r>
      <w:r>
        <w:rPr>
          <w:rFonts w:ascii="Calibri" w:hAnsi="Calibri" w:cs="Calibri"/>
          <w:i/>
          <w:szCs w:val="20"/>
        </w:rPr>
        <w:t xml:space="preserve"> </w:t>
      </w:r>
      <w:r>
        <w:rPr>
          <w:rFonts w:ascii="Calibri" w:hAnsi="Calibri" w:cs="Calibri"/>
          <w:szCs w:val="20"/>
        </w:rPr>
        <w:t xml:space="preserve">of appropriate slaughtering facilities in communities has compromised standards, a situation that has affected efforts to enter new pork markets outside the country. Feedback from Rwanda pig farmer’s association indicates that “Our products are being turned down by buyers because of standards, which arises from the way they are processed and handled along the value chain. </w:t>
      </w:r>
    </w:p>
    <w:p w14:paraId="71E17E87" w14:textId="77777777" w:rsidR="00AB2C9E" w:rsidRDefault="00BA642A">
      <w:pPr>
        <w:spacing w:before="120" w:after="0"/>
        <w:rPr>
          <w:rFonts w:ascii="Calibri" w:hAnsi="Calibri" w:cs="Calibri"/>
          <w:szCs w:val="20"/>
        </w:rPr>
      </w:pPr>
      <w:r>
        <w:rPr>
          <w:rFonts w:ascii="Calibri" w:hAnsi="Calibri" w:cs="Calibri"/>
          <w:szCs w:val="20"/>
        </w:rPr>
        <w:t xml:space="preserve">Rwanda imports large amounts of pork products that could be produced locally. There are no capacity building efforts to train and educate butchers and chefs on how to prepare various pork cuts and processed products. Equally there is no certification system for professionals in the sector and most of important of all there are no standards developed for products in the sector. </w:t>
      </w:r>
    </w:p>
    <w:p w14:paraId="71E17E88" w14:textId="77777777" w:rsidR="00AB2C9E" w:rsidRDefault="00BA642A">
      <w:pPr>
        <w:spacing w:before="120" w:after="0"/>
        <w:rPr>
          <w:rFonts w:ascii="Calibri" w:hAnsi="Calibri" w:cs="Calibri"/>
          <w:b/>
          <w:i/>
        </w:rPr>
      </w:pPr>
      <w:r>
        <w:rPr>
          <w:rFonts w:ascii="Calibri" w:hAnsi="Calibri" w:cs="Calibri"/>
          <w:b/>
          <w:i/>
        </w:rPr>
        <w:t>Market</w:t>
      </w:r>
    </w:p>
    <w:p w14:paraId="71E17E89" w14:textId="77777777" w:rsidR="00AB2C9E" w:rsidRDefault="00BA642A">
      <w:pPr>
        <w:spacing w:after="120"/>
        <w:rPr>
          <w:rFonts w:ascii="Calibri" w:hAnsi="Calibri" w:cs="Calibri"/>
          <w:sz w:val="16"/>
          <w:szCs w:val="16"/>
        </w:rPr>
      </w:pPr>
      <w:r>
        <w:rPr>
          <w:rFonts w:ascii="Calibri" w:hAnsi="Calibri" w:cs="Calibri"/>
        </w:rPr>
        <w:t>Live pigs are mostly sold in Western Province (11,400 pigs sold per month on livestock markets) and Southern Province (14,400 pigs sold per month). There is minimum specialization in pig production farms, and most farmers would sell any age group including pre-weaned pigs. However, weaners are the most marketed category. Farm gates the most common mode of selling, whereas others sold in the nearest public markets, and a small share on contract.</w:t>
      </w:r>
    </w:p>
    <w:p w14:paraId="71E17E8A" w14:textId="77777777" w:rsidR="00AB2C9E" w:rsidRDefault="00BA642A">
      <w:pPr>
        <w:spacing w:after="0"/>
        <w:rPr>
          <w:rFonts w:ascii="Calibri" w:hAnsi="Calibri" w:cs="Calibri"/>
        </w:rPr>
      </w:pPr>
      <w:r>
        <w:rPr>
          <w:rFonts w:ascii="Calibri" w:hAnsi="Calibri" w:cs="Calibri"/>
        </w:rPr>
        <w:t xml:space="preserve">While Pork fetches much higher prices than traditional red meat, many pig farmers are still struggling to benefit due to a number of constraints affecting the value chain. There is limited coordination between supply and market activities. </w:t>
      </w:r>
    </w:p>
    <w:p w14:paraId="71E17E8B" w14:textId="77777777" w:rsidR="00AB2C9E" w:rsidRDefault="00BA642A">
      <w:pPr>
        <w:spacing w:before="120" w:after="0"/>
        <w:rPr>
          <w:rFonts w:ascii="Calibri" w:hAnsi="Calibri" w:cs="Calibri"/>
        </w:rPr>
      </w:pPr>
      <w:r>
        <w:rPr>
          <w:rFonts w:ascii="Calibri" w:hAnsi="Calibri" w:cs="Calibri"/>
        </w:rPr>
        <w:t xml:space="preserve">Consumption of pork products has grown significantly and following the implementation of the MICE strategy Rwanda is attracting significant numbers of business tourists. This increased inflow of tourists has created the demand for quality cuts of pork products however given the under-developed pork industry it has not been able to meet the demand hence the significant import of pork products which puts further the pressure on Rwanda’s burgeoning trade deficit. The LMP sets </w:t>
      </w:r>
      <w:r>
        <w:rPr>
          <w:rFonts w:ascii="Calibri" w:hAnsi="Calibri" w:cs="Calibri"/>
          <w:b/>
        </w:rPr>
        <w:t>a target of an increase of 239% of pig meat in the next 5 years</w:t>
      </w:r>
      <w:r>
        <w:rPr>
          <w:rFonts w:ascii="Calibri" w:hAnsi="Calibri" w:cs="Calibri"/>
        </w:rPr>
        <w:t xml:space="preserve"> moving from 19,000 to 67,000 metric tons of pork</w:t>
      </w:r>
    </w:p>
    <w:p w14:paraId="71E17E8C" w14:textId="77777777" w:rsidR="00AB2C9E" w:rsidRDefault="00BA642A">
      <w:pPr>
        <w:spacing w:before="120" w:line="240" w:lineRule="auto"/>
        <w:rPr>
          <w:rFonts w:ascii="Calibri" w:hAnsi="Calibri" w:cs="Calibri"/>
        </w:rPr>
      </w:pPr>
      <w:r>
        <w:rPr>
          <w:rFonts w:ascii="Calibri" w:hAnsi="Calibri" w:cs="Calibri"/>
        </w:rPr>
        <w:t>Of all dressed meat in Rwanda, 21% comes from pigs. However, local production, while increasing, is still not able to satisfy the local demand, and also grows at a slower rate than the demand as the table 5 shows:</w:t>
      </w:r>
    </w:p>
    <w:p w14:paraId="71E17E8D" w14:textId="77777777" w:rsidR="00AB2C9E" w:rsidRDefault="00BA642A">
      <w:pPr>
        <w:pStyle w:val="En-ttedetabledesmatires"/>
        <w:spacing w:line="240" w:lineRule="auto"/>
        <w:rPr>
          <w:sz w:val="20"/>
          <w:szCs w:val="20"/>
        </w:rPr>
      </w:pPr>
      <w:r>
        <w:rPr>
          <w:sz w:val="20"/>
          <w:szCs w:val="20"/>
        </w:rPr>
        <w:lastRenderedPageBreak/>
        <w:t>Table 5: Pork meat market, 2012-2014 (tons)</w:t>
      </w:r>
    </w:p>
    <w:tbl>
      <w:tblPr>
        <w:tblStyle w:val="Grilledutableau"/>
        <w:tblW w:w="0" w:type="auto"/>
        <w:tblLook w:val="04A0" w:firstRow="1" w:lastRow="0" w:firstColumn="1" w:lastColumn="0" w:noHBand="0" w:noVBand="1"/>
      </w:tblPr>
      <w:tblGrid>
        <w:gridCol w:w="1666"/>
        <w:gridCol w:w="1666"/>
        <w:gridCol w:w="1666"/>
        <w:gridCol w:w="1666"/>
        <w:gridCol w:w="1666"/>
        <w:gridCol w:w="1666"/>
      </w:tblGrid>
      <w:tr w:rsidR="00AB2C9E" w14:paraId="71E17E91" w14:textId="77777777">
        <w:tc>
          <w:tcPr>
            <w:tcW w:w="3332" w:type="dxa"/>
            <w:gridSpan w:val="2"/>
            <w:shd w:val="clear" w:color="auto" w:fill="C00000"/>
          </w:tcPr>
          <w:p w14:paraId="71E17E8E" w14:textId="77777777" w:rsidR="00AB2C9E" w:rsidRDefault="00BA642A">
            <w:pPr>
              <w:spacing w:after="0" w:line="240" w:lineRule="auto"/>
              <w:jc w:val="center"/>
              <w:rPr>
                <w:rFonts w:ascii="Calibri" w:hAnsi="Calibri" w:cs="Calibri"/>
                <w:b/>
                <w:color w:val="FFFFFF"/>
                <w:szCs w:val="20"/>
              </w:rPr>
            </w:pPr>
            <w:r>
              <w:rPr>
                <w:rFonts w:ascii="Calibri" w:hAnsi="Calibri" w:cs="Calibri"/>
                <w:b/>
                <w:color w:val="FFFFFF" w:themeColor="background1"/>
                <w:szCs w:val="20"/>
              </w:rPr>
              <w:t>2012</w:t>
            </w:r>
          </w:p>
        </w:tc>
        <w:tc>
          <w:tcPr>
            <w:tcW w:w="3332" w:type="dxa"/>
            <w:gridSpan w:val="2"/>
            <w:shd w:val="clear" w:color="auto" w:fill="C00000"/>
          </w:tcPr>
          <w:p w14:paraId="71E17E8F" w14:textId="77777777" w:rsidR="00AB2C9E" w:rsidRDefault="00BA642A">
            <w:pPr>
              <w:spacing w:after="0" w:line="240" w:lineRule="auto"/>
              <w:jc w:val="center"/>
              <w:rPr>
                <w:rFonts w:ascii="Calibri" w:hAnsi="Calibri" w:cs="Calibri"/>
                <w:b/>
                <w:color w:val="FFFFFF"/>
                <w:szCs w:val="20"/>
              </w:rPr>
            </w:pPr>
            <w:r>
              <w:rPr>
                <w:rFonts w:ascii="Calibri" w:hAnsi="Calibri" w:cs="Calibri"/>
                <w:b/>
                <w:color w:val="FFFFFF" w:themeColor="background1"/>
                <w:szCs w:val="20"/>
              </w:rPr>
              <w:t>2013</w:t>
            </w:r>
          </w:p>
        </w:tc>
        <w:tc>
          <w:tcPr>
            <w:tcW w:w="3332" w:type="dxa"/>
            <w:gridSpan w:val="2"/>
            <w:shd w:val="clear" w:color="auto" w:fill="C00000"/>
          </w:tcPr>
          <w:p w14:paraId="71E17E90" w14:textId="77777777" w:rsidR="00AB2C9E" w:rsidRDefault="00BA642A">
            <w:pPr>
              <w:spacing w:after="0" w:line="240" w:lineRule="auto"/>
              <w:jc w:val="center"/>
              <w:rPr>
                <w:rFonts w:ascii="Calibri" w:hAnsi="Calibri" w:cs="Calibri"/>
                <w:b/>
                <w:color w:val="FFFFFF"/>
                <w:szCs w:val="20"/>
              </w:rPr>
            </w:pPr>
            <w:r>
              <w:rPr>
                <w:rFonts w:ascii="Calibri" w:hAnsi="Calibri" w:cs="Calibri"/>
                <w:b/>
                <w:color w:val="FFFFFF" w:themeColor="background1"/>
                <w:szCs w:val="20"/>
              </w:rPr>
              <w:t>2014</w:t>
            </w:r>
          </w:p>
        </w:tc>
      </w:tr>
      <w:tr w:rsidR="00AB2C9E" w14:paraId="71E17E98" w14:textId="77777777">
        <w:tc>
          <w:tcPr>
            <w:tcW w:w="1666" w:type="dxa"/>
          </w:tcPr>
          <w:p w14:paraId="71E17E92" w14:textId="77777777" w:rsidR="00AB2C9E" w:rsidRDefault="00BA642A">
            <w:pPr>
              <w:spacing w:after="0" w:line="240" w:lineRule="auto"/>
              <w:jc w:val="center"/>
              <w:rPr>
                <w:rFonts w:ascii="Calibri" w:hAnsi="Calibri" w:cs="Calibri"/>
                <w:sz w:val="18"/>
                <w:szCs w:val="18"/>
              </w:rPr>
            </w:pPr>
            <w:r>
              <w:rPr>
                <w:rFonts w:ascii="Calibri" w:hAnsi="Calibri" w:cs="Calibri"/>
                <w:sz w:val="18"/>
                <w:szCs w:val="18"/>
              </w:rPr>
              <w:t>Sold</w:t>
            </w:r>
          </w:p>
        </w:tc>
        <w:tc>
          <w:tcPr>
            <w:tcW w:w="1666" w:type="dxa"/>
          </w:tcPr>
          <w:p w14:paraId="71E17E93" w14:textId="77777777" w:rsidR="00AB2C9E" w:rsidRDefault="00BA642A">
            <w:pPr>
              <w:spacing w:after="0" w:line="240" w:lineRule="auto"/>
              <w:jc w:val="center"/>
              <w:rPr>
                <w:rFonts w:ascii="Calibri" w:hAnsi="Calibri" w:cs="Calibri"/>
                <w:sz w:val="18"/>
                <w:szCs w:val="18"/>
              </w:rPr>
            </w:pPr>
            <w:r>
              <w:rPr>
                <w:rFonts w:ascii="Calibri" w:hAnsi="Calibri" w:cs="Calibri"/>
                <w:sz w:val="18"/>
                <w:szCs w:val="18"/>
              </w:rPr>
              <w:t>Demand</w:t>
            </w:r>
          </w:p>
        </w:tc>
        <w:tc>
          <w:tcPr>
            <w:tcW w:w="1666" w:type="dxa"/>
          </w:tcPr>
          <w:p w14:paraId="71E17E94" w14:textId="77777777" w:rsidR="00AB2C9E" w:rsidRDefault="00BA642A">
            <w:pPr>
              <w:spacing w:after="0" w:line="240" w:lineRule="auto"/>
              <w:jc w:val="center"/>
              <w:rPr>
                <w:rFonts w:ascii="Calibri" w:hAnsi="Calibri" w:cs="Calibri"/>
                <w:sz w:val="18"/>
                <w:szCs w:val="18"/>
              </w:rPr>
            </w:pPr>
            <w:r>
              <w:rPr>
                <w:rFonts w:ascii="Calibri" w:hAnsi="Calibri" w:cs="Calibri"/>
                <w:sz w:val="18"/>
                <w:szCs w:val="18"/>
              </w:rPr>
              <w:t>Sold</w:t>
            </w:r>
          </w:p>
        </w:tc>
        <w:tc>
          <w:tcPr>
            <w:tcW w:w="1666" w:type="dxa"/>
          </w:tcPr>
          <w:p w14:paraId="71E17E95" w14:textId="77777777" w:rsidR="00AB2C9E" w:rsidRDefault="00BA642A">
            <w:pPr>
              <w:spacing w:after="0" w:line="240" w:lineRule="auto"/>
              <w:jc w:val="center"/>
              <w:rPr>
                <w:rFonts w:ascii="Calibri" w:hAnsi="Calibri" w:cs="Calibri"/>
                <w:sz w:val="18"/>
                <w:szCs w:val="18"/>
              </w:rPr>
            </w:pPr>
            <w:r>
              <w:rPr>
                <w:rFonts w:ascii="Calibri" w:hAnsi="Calibri" w:cs="Calibri"/>
                <w:sz w:val="18"/>
                <w:szCs w:val="18"/>
              </w:rPr>
              <w:t>Demand</w:t>
            </w:r>
          </w:p>
        </w:tc>
        <w:tc>
          <w:tcPr>
            <w:tcW w:w="1666" w:type="dxa"/>
          </w:tcPr>
          <w:p w14:paraId="71E17E96" w14:textId="77777777" w:rsidR="00AB2C9E" w:rsidRDefault="00BA642A">
            <w:pPr>
              <w:spacing w:after="0" w:line="240" w:lineRule="auto"/>
              <w:jc w:val="center"/>
              <w:rPr>
                <w:rFonts w:ascii="Calibri" w:hAnsi="Calibri" w:cs="Calibri"/>
                <w:sz w:val="18"/>
                <w:szCs w:val="18"/>
              </w:rPr>
            </w:pPr>
            <w:r>
              <w:rPr>
                <w:rFonts w:ascii="Calibri" w:hAnsi="Calibri" w:cs="Calibri"/>
                <w:sz w:val="18"/>
                <w:szCs w:val="18"/>
              </w:rPr>
              <w:t>Sold</w:t>
            </w:r>
          </w:p>
        </w:tc>
        <w:tc>
          <w:tcPr>
            <w:tcW w:w="1666" w:type="dxa"/>
          </w:tcPr>
          <w:p w14:paraId="71E17E97" w14:textId="77777777" w:rsidR="00AB2C9E" w:rsidRDefault="00BA642A">
            <w:pPr>
              <w:spacing w:after="0" w:line="240" w:lineRule="auto"/>
              <w:jc w:val="center"/>
              <w:rPr>
                <w:rFonts w:ascii="Calibri" w:hAnsi="Calibri" w:cs="Calibri"/>
                <w:sz w:val="18"/>
                <w:szCs w:val="18"/>
              </w:rPr>
            </w:pPr>
            <w:r>
              <w:rPr>
                <w:rFonts w:ascii="Calibri" w:hAnsi="Calibri" w:cs="Calibri"/>
                <w:sz w:val="18"/>
                <w:szCs w:val="18"/>
              </w:rPr>
              <w:t>Demand</w:t>
            </w:r>
          </w:p>
        </w:tc>
      </w:tr>
      <w:tr w:rsidR="00AB2C9E" w14:paraId="71E17E9F" w14:textId="77777777">
        <w:tc>
          <w:tcPr>
            <w:tcW w:w="1666" w:type="dxa"/>
          </w:tcPr>
          <w:p w14:paraId="71E17E99" w14:textId="77777777" w:rsidR="00AB2C9E" w:rsidRDefault="00BA642A">
            <w:pPr>
              <w:spacing w:after="0" w:line="240" w:lineRule="auto"/>
              <w:jc w:val="center"/>
              <w:rPr>
                <w:rFonts w:ascii="Calibri" w:hAnsi="Calibri" w:cs="Calibri"/>
                <w:sz w:val="18"/>
                <w:szCs w:val="18"/>
              </w:rPr>
            </w:pPr>
            <w:r>
              <w:rPr>
                <w:rFonts w:ascii="Calibri" w:hAnsi="Calibri" w:cs="Calibri"/>
                <w:sz w:val="18"/>
                <w:szCs w:val="18"/>
              </w:rPr>
              <w:t>7,938</w:t>
            </w:r>
          </w:p>
        </w:tc>
        <w:tc>
          <w:tcPr>
            <w:tcW w:w="1666" w:type="dxa"/>
          </w:tcPr>
          <w:p w14:paraId="71E17E9A" w14:textId="77777777" w:rsidR="00AB2C9E" w:rsidRDefault="00BA642A">
            <w:pPr>
              <w:spacing w:after="0" w:line="240" w:lineRule="auto"/>
              <w:jc w:val="center"/>
              <w:rPr>
                <w:rFonts w:ascii="Calibri" w:hAnsi="Calibri" w:cs="Calibri"/>
                <w:sz w:val="18"/>
                <w:szCs w:val="18"/>
              </w:rPr>
            </w:pPr>
            <w:r>
              <w:rPr>
                <w:rFonts w:ascii="Calibri" w:hAnsi="Calibri" w:cs="Calibri"/>
                <w:sz w:val="18"/>
                <w:szCs w:val="18"/>
              </w:rPr>
              <w:t>15,215</w:t>
            </w:r>
          </w:p>
        </w:tc>
        <w:tc>
          <w:tcPr>
            <w:tcW w:w="1666" w:type="dxa"/>
          </w:tcPr>
          <w:p w14:paraId="71E17E9B" w14:textId="77777777" w:rsidR="00AB2C9E" w:rsidRDefault="00BA642A">
            <w:pPr>
              <w:spacing w:after="0" w:line="240" w:lineRule="auto"/>
              <w:jc w:val="center"/>
              <w:rPr>
                <w:rFonts w:ascii="Calibri" w:hAnsi="Calibri" w:cs="Calibri"/>
                <w:sz w:val="18"/>
                <w:szCs w:val="18"/>
              </w:rPr>
            </w:pPr>
            <w:r>
              <w:rPr>
                <w:rFonts w:ascii="Calibri" w:hAnsi="Calibri" w:cs="Calibri"/>
                <w:sz w:val="18"/>
                <w:szCs w:val="18"/>
              </w:rPr>
              <w:t>8,905</w:t>
            </w:r>
          </w:p>
        </w:tc>
        <w:tc>
          <w:tcPr>
            <w:tcW w:w="1666" w:type="dxa"/>
          </w:tcPr>
          <w:p w14:paraId="71E17E9C" w14:textId="77777777" w:rsidR="00AB2C9E" w:rsidRDefault="00BA642A">
            <w:pPr>
              <w:spacing w:after="0" w:line="240" w:lineRule="auto"/>
              <w:jc w:val="center"/>
              <w:rPr>
                <w:rFonts w:ascii="Calibri" w:hAnsi="Calibri" w:cs="Calibri"/>
                <w:sz w:val="18"/>
                <w:szCs w:val="18"/>
              </w:rPr>
            </w:pPr>
            <w:r>
              <w:rPr>
                <w:rFonts w:ascii="Calibri" w:hAnsi="Calibri" w:cs="Calibri"/>
                <w:sz w:val="18"/>
                <w:szCs w:val="18"/>
              </w:rPr>
              <w:t>22,723</w:t>
            </w:r>
          </w:p>
        </w:tc>
        <w:tc>
          <w:tcPr>
            <w:tcW w:w="1666" w:type="dxa"/>
          </w:tcPr>
          <w:p w14:paraId="71E17E9D" w14:textId="77777777" w:rsidR="00AB2C9E" w:rsidRDefault="00BA642A">
            <w:pPr>
              <w:spacing w:after="0" w:line="240" w:lineRule="auto"/>
              <w:jc w:val="center"/>
              <w:rPr>
                <w:rFonts w:ascii="Calibri" w:hAnsi="Calibri" w:cs="Calibri"/>
                <w:sz w:val="18"/>
                <w:szCs w:val="18"/>
              </w:rPr>
            </w:pPr>
            <w:r>
              <w:rPr>
                <w:rFonts w:ascii="Calibri" w:hAnsi="Calibri" w:cs="Calibri"/>
                <w:sz w:val="18"/>
                <w:szCs w:val="18"/>
              </w:rPr>
              <w:t>10,210</w:t>
            </w:r>
          </w:p>
        </w:tc>
        <w:tc>
          <w:tcPr>
            <w:tcW w:w="1666" w:type="dxa"/>
          </w:tcPr>
          <w:p w14:paraId="71E17E9E" w14:textId="77777777" w:rsidR="00AB2C9E" w:rsidRDefault="00BA642A">
            <w:pPr>
              <w:spacing w:after="0" w:line="240" w:lineRule="auto"/>
              <w:jc w:val="center"/>
              <w:rPr>
                <w:rFonts w:ascii="Calibri" w:hAnsi="Calibri" w:cs="Calibri"/>
                <w:sz w:val="18"/>
                <w:szCs w:val="18"/>
              </w:rPr>
            </w:pPr>
            <w:r>
              <w:rPr>
                <w:rFonts w:ascii="Calibri" w:hAnsi="Calibri" w:cs="Calibri"/>
                <w:sz w:val="18"/>
                <w:szCs w:val="18"/>
              </w:rPr>
              <w:t>34,033</w:t>
            </w:r>
          </w:p>
        </w:tc>
      </w:tr>
    </w:tbl>
    <w:p w14:paraId="71E17EA0" w14:textId="77777777" w:rsidR="00AB2C9E" w:rsidRDefault="00BA642A">
      <w:pPr>
        <w:spacing w:line="240" w:lineRule="auto"/>
        <w:rPr>
          <w:rFonts w:ascii="Calibri" w:hAnsi="Calibri" w:cs="Calibri"/>
          <w:sz w:val="16"/>
          <w:szCs w:val="16"/>
        </w:rPr>
      </w:pPr>
      <w:r>
        <w:rPr>
          <w:rFonts w:ascii="Calibri" w:hAnsi="Calibri" w:cs="Calibri"/>
          <w:sz w:val="16"/>
          <w:szCs w:val="16"/>
        </w:rPr>
        <w:t>Source:  LMP 2017</w:t>
      </w:r>
    </w:p>
    <w:p w14:paraId="71E17EA1" w14:textId="77777777" w:rsidR="00AB2C9E" w:rsidRDefault="00BA642A">
      <w:pPr>
        <w:rPr>
          <w:rFonts w:ascii="Calibri" w:hAnsi="Calibri" w:cs="Calibri"/>
        </w:rPr>
      </w:pPr>
      <w:r>
        <w:rPr>
          <w:rFonts w:ascii="Calibri" w:hAnsi="Calibri" w:cs="Calibri"/>
        </w:rPr>
        <w:t xml:space="preserve">In addition, like for chicken meat there is </w:t>
      </w:r>
      <w:r>
        <w:rPr>
          <w:rFonts w:ascii="Calibri" w:hAnsi="Calibri" w:cs="Calibri"/>
          <w:b/>
        </w:rPr>
        <w:t>a huge potential market for pork in Goma and Bukavu in the Eastern DRC, as it is estimated that the major butcheries in those cities require at least 17 tonnes of pork per week</w:t>
      </w:r>
      <w:r>
        <w:rPr>
          <w:rFonts w:ascii="Calibri" w:hAnsi="Calibri" w:cs="Calibri"/>
        </w:rPr>
        <w:t>. Furthermore, big Congolese cities such as Beni, Kisangani and Lubumbashi are also supplied in meat by air from Goma. Currently however, just like with live chickens, exports of pigs are mostly informal. According to the NISR Statistical Yearbook, in 2016/17 only 22 pigs were formally exported, against 69,404 live pigs sold in informal cross-border trade.</w:t>
      </w:r>
    </w:p>
    <w:p w14:paraId="71E17EA2" w14:textId="77777777" w:rsidR="00AB2C9E" w:rsidRDefault="00BA642A">
      <w:pPr>
        <w:spacing w:after="0"/>
        <w:rPr>
          <w:rFonts w:ascii="Calibri" w:hAnsi="Calibri" w:cs="Calibri"/>
        </w:rPr>
      </w:pPr>
      <w:r>
        <w:rPr>
          <w:rFonts w:ascii="Calibri" w:hAnsi="Calibri" w:cs="Calibri"/>
          <w:bCs/>
        </w:rPr>
        <w:t>The Rwanda Pig Farmers Association</w:t>
      </w:r>
      <w:r>
        <w:rPr>
          <w:rFonts w:ascii="Calibri" w:hAnsi="Calibri" w:cs="Calibri"/>
        </w:rPr>
        <w:t> (RPFA) is the main body representing the farmers and other actors in the sector. There other body is the Rwanda Meat Producers Association. Implementation of the proposed interventions in the value chain will require close collaboration with both associations.</w:t>
      </w:r>
    </w:p>
    <w:p w14:paraId="71E17EA3" w14:textId="77777777" w:rsidR="00AB2C9E" w:rsidRDefault="00AB2C9E">
      <w:pPr>
        <w:spacing w:after="0" w:line="240" w:lineRule="auto"/>
        <w:rPr>
          <w:rFonts w:ascii="Calibri" w:hAnsi="Calibri" w:cs="Calibri"/>
        </w:rPr>
      </w:pPr>
    </w:p>
    <w:p w14:paraId="71E17EA4" w14:textId="77777777" w:rsidR="00AB2C9E" w:rsidRDefault="00BA642A">
      <w:pPr>
        <w:spacing w:after="0" w:line="240" w:lineRule="auto"/>
        <w:rPr>
          <w:rFonts w:ascii="Calibri" w:hAnsi="Calibri" w:cs="Calibri"/>
          <w:b/>
          <w:i/>
        </w:rPr>
      </w:pPr>
      <w:r>
        <w:rPr>
          <w:rFonts w:ascii="Calibri" w:hAnsi="Calibri" w:cs="Calibri"/>
          <w:b/>
          <w:i/>
        </w:rPr>
        <w:t>Gender</w:t>
      </w:r>
    </w:p>
    <w:p w14:paraId="71E17EA5" w14:textId="77777777" w:rsidR="00AB2C9E" w:rsidRDefault="00BA642A">
      <w:pPr>
        <w:spacing w:after="0"/>
        <w:rPr>
          <w:rFonts w:ascii="Calibri" w:hAnsi="Calibri" w:cs="Calibri"/>
        </w:rPr>
      </w:pPr>
      <w:r>
        <w:rPr>
          <w:rFonts w:ascii="Calibri" w:hAnsi="Calibri" w:cs="Calibri"/>
        </w:rPr>
        <w:t xml:space="preserve">In Rwanda, men are the main actors in most farm activities related to pigs. Men sell the pigs and control the way the money is used. The traders approach the men rather than the women who have no say in pig sales. In most cases, the men buy replacement pregnant gilts, weaner or a young boar in the expectation that the women continue to raise whatever livestock is around. This situation is different from for example Central kenya, where women play a major role in the semi intensive system. The intervention will have to create awareness around these issues, and promote intensively the participation of women in the value chain. </w:t>
      </w:r>
    </w:p>
    <w:p w14:paraId="71E17EA6" w14:textId="77777777" w:rsidR="00AB2C9E" w:rsidRDefault="00AB2C9E">
      <w:pPr>
        <w:spacing w:after="0"/>
        <w:rPr>
          <w:rFonts w:ascii="Calibri" w:hAnsi="Calibri" w:cs="Calibri"/>
        </w:rPr>
      </w:pPr>
    </w:p>
    <w:p w14:paraId="71E17EA7" w14:textId="77777777" w:rsidR="00AB2C9E" w:rsidRDefault="00BA642A">
      <w:pPr>
        <w:spacing w:after="0"/>
        <w:rPr>
          <w:rFonts w:ascii="Calibri" w:hAnsi="Calibri" w:cs="Calibri"/>
        </w:rPr>
      </w:pPr>
      <w:r>
        <w:rPr>
          <w:rFonts w:ascii="Calibri" w:hAnsi="Calibri" w:cs="Calibri"/>
        </w:rPr>
        <w:t xml:space="preserve">For the potential outlined above to be achieved, a number of constraints affecting the sector will have to be addressed. The constraints include; (i) in-breeding of animals that affects their health and productivity; (ii) high cost and limited availability of feeds; (iii) timely access to vet services; (iv) the separation and professionalization of roles within the value chain (breeding, piglet production, and fattening); (v) high cost of Small Holder Farmers (SHF) entry and participation; (vi) lack of a strategy on how to grow domestic demand or maximise the export potential. Evidence from other EAC countries is that the pork value chain if well developed, it has the potential to lift thousands of smallholder livestock farmers out of poverty and also provide an additional source of nutrition (protein) in the diet. </w:t>
      </w:r>
    </w:p>
    <w:p w14:paraId="71E17EA8" w14:textId="77777777" w:rsidR="00AB2C9E" w:rsidRDefault="00AB2C9E">
      <w:pPr>
        <w:spacing w:after="0"/>
        <w:rPr>
          <w:rFonts w:ascii="Calibri" w:hAnsi="Calibri" w:cs="Calibri"/>
        </w:rPr>
      </w:pPr>
    </w:p>
    <w:p w14:paraId="71E17EA9" w14:textId="77777777" w:rsidR="00AB2C9E" w:rsidRDefault="00BA642A">
      <w:pPr>
        <w:pStyle w:val="Paragraphedeliste"/>
        <w:numPr>
          <w:ilvl w:val="0"/>
          <w:numId w:val="11"/>
        </w:numPr>
        <w:spacing w:after="0"/>
        <w:rPr>
          <w:rFonts w:ascii="Calibri" w:hAnsi="Calibri" w:cs="Calibri"/>
          <w:b/>
        </w:rPr>
      </w:pPr>
      <w:r>
        <w:rPr>
          <w:rFonts w:ascii="Calibri" w:hAnsi="Calibri" w:cs="Calibri"/>
          <w:b/>
        </w:rPr>
        <w:t xml:space="preserve">Animal feeds context </w:t>
      </w:r>
    </w:p>
    <w:p w14:paraId="71E17EAA" w14:textId="77777777" w:rsidR="00AB2C9E" w:rsidRDefault="00BA642A">
      <w:pPr>
        <w:spacing w:after="0"/>
        <w:rPr>
          <w:rFonts w:ascii="Calibri" w:hAnsi="Calibri" w:cs="Calibri"/>
        </w:rPr>
      </w:pPr>
      <w:r>
        <w:rPr>
          <w:rFonts w:ascii="Calibri" w:hAnsi="Calibri" w:cs="Calibri"/>
        </w:rPr>
        <w:t xml:space="preserve">The animal feed is a critical component of the livestock sector. Rwanda has over the years faced a significant challenge in producing sufficient animal feed to support the development of its livestock sector. The bulk of rural livestock farmers utilise grasses and maize and legumes in feeding their animals. The feed is of low quality, lack the proper nutritional content, which affects the productivity. </w:t>
      </w:r>
    </w:p>
    <w:p w14:paraId="71E17EAB" w14:textId="77777777" w:rsidR="00AB2C9E" w:rsidRDefault="00BA642A">
      <w:pPr>
        <w:spacing w:after="0"/>
        <w:rPr>
          <w:rFonts w:ascii="Calibri" w:hAnsi="Calibri" w:cs="Calibri"/>
        </w:rPr>
      </w:pPr>
      <w:r>
        <w:rPr>
          <w:rFonts w:ascii="Calibri" w:hAnsi="Calibri" w:cs="Calibri"/>
        </w:rPr>
        <w:t>Nevertheless, over the last 5 years, a number of animals feed producers have set up in the country in an effort to tap into the significant domestic and regional market demand. There are now six main factories</w:t>
      </w:r>
      <w:r>
        <w:rPr>
          <w:rStyle w:val="Appelnotedebasdep"/>
          <w:rFonts w:ascii="Calibri" w:hAnsi="Calibri" w:cs="Calibri"/>
        </w:rPr>
        <w:footnoteReference w:id="7"/>
      </w:r>
      <w:r>
        <w:rPr>
          <w:rFonts w:ascii="Calibri" w:hAnsi="Calibri" w:cs="Calibri"/>
        </w:rPr>
        <w:t xml:space="preserve"> specialized in feed manufacturing in Rwanda located in each of Rwanda’s five provinces. Together they account for more than 60% of local production, and account for 90 percent of feed sold on the local market.  </w:t>
      </w:r>
    </w:p>
    <w:p w14:paraId="71E17EAC" w14:textId="77777777" w:rsidR="00AB2C9E" w:rsidRDefault="00BA642A">
      <w:pPr>
        <w:spacing w:after="0"/>
        <w:rPr>
          <w:rFonts w:ascii="Calibri" w:hAnsi="Calibri" w:cs="Calibri"/>
        </w:rPr>
      </w:pPr>
      <w:r>
        <w:rPr>
          <w:rFonts w:ascii="Calibri" w:hAnsi="Calibri" w:cs="Calibri"/>
        </w:rPr>
        <w:t>A further ten, non-specialized units account for the remaining 10% of feed sold on the local market. In addition, significant number of farmers produces feed concentrates on their farms.  Farm-produced feed reached 25,600 tons in 2015, or two-thirds of total demand, estimated at 38,400 tons. Factories and other feed millers supplied the remaining 12,810 tons.</w:t>
      </w:r>
    </w:p>
    <w:p w14:paraId="71E17EAD" w14:textId="77777777" w:rsidR="00AB2C9E" w:rsidRDefault="00BA642A">
      <w:pPr>
        <w:spacing w:after="0"/>
        <w:rPr>
          <w:rFonts w:ascii="Calibri" w:hAnsi="Calibri" w:cs="Calibri"/>
        </w:rPr>
      </w:pPr>
      <w:r>
        <w:rPr>
          <w:rFonts w:ascii="Calibri" w:hAnsi="Calibri" w:cs="Calibri"/>
        </w:rPr>
        <w:t xml:space="preserve">Imports of ready-mixed poultry feed are negligible. Rather, traders and manufacturers import feed ingredients, which they mix according to daily demand. </w:t>
      </w:r>
    </w:p>
    <w:p w14:paraId="71E17EAE" w14:textId="77777777" w:rsidR="00AB2C9E" w:rsidRDefault="00BA642A">
      <w:pPr>
        <w:spacing w:before="120" w:after="0"/>
        <w:rPr>
          <w:rFonts w:ascii="Calibri" w:hAnsi="Calibri" w:cs="Calibri"/>
        </w:rPr>
      </w:pPr>
      <w:r>
        <w:rPr>
          <w:rFonts w:ascii="Calibri" w:hAnsi="Calibri" w:cs="Calibri"/>
        </w:rPr>
        <w:t xml:space="preserve">The investments have led to an increase in the domestic production however </w:t>
      </w:r>
      <w:r>
        <w:rPr>
          <w:rFonts w:ascii="Calibri" w:hAnsi="Calibri" w:cs="Calibri"/>
          <w:b/>
        </w:rPr>
        <w:t>the cost of feeds has remained high</w:t>
      </w:r>
      <w:r>
        <w:rPr>
          <w:rFonts w:ascii="Calibri" w:hAnsi="Calibri" w:cs="Calibri"/>
        </w:rPr>
        <w:t xml:space="preserve"> mainly due to </w:t>
      </w:r>
      <w:r>
        <w:rPr>
          <w:rFonts w:ascii="Calibri" w:hAnsi="Calibri" w:cs="Calibri"/>
          <w:b/>
        </w:rPr>
        <w:t>the high cost of feed production inputs</w:t>
      </w:r>
      <w:r>
        <w:rPr>
          <w:rFonts w:ascii="Calibri" w:hAnsi="Calibri" w:cs="Calibri"/>
        </w:rPr>
        <w:t xml:space="preserve"> – Soya, maize, and calcium. </w:t>
      </w:r>
    </w:p>
    <w:p w14:paraId="71E17EAF" w14:textId="77777777" w:rsidR="00AB2C9E" w:rsidRDefault="00BA642A">
      <w:pPr>
        <w:spacing w:after="0"/>
        <w:rPr>
          <w:rFonts w:ascii="Calibri" w:hAnsi="Calibri" w:cs="Calibri"/>
        </w:rPr>
      </w:pPr>
      <w:r>
        <w:rPr>
          <w:rFonts w:ascii="Calibri" w:hAnsi="Calibri" w:cs="Calibri"/>
        </w:rPr>
        <w:t xml:space="preserve">The average price of commercially produced feed in Rwanda is FRw 308 per kg—significantly higher than in Kenya (FRw 250 per kg), Uganda (FRw 240 per kg) or Tanzania (FRw 125 per kg). A key reason for the prices being higher in Rwanda </w:t>
      </w:r>
      <w:r>
        <w:rPr>
          <w:rFonts w:ascii="Calibri" w:hAnsi="Calibri" w:cs="Calibri"/>
        </w:rPr>
        <w:lastRenderedPageBreak/>
        <w:t>is that neighbouring countries enjoy easier access to key ingredients such as maize, fish and soybean meal, which make up 87 percent of poultry feed. Tanzania has the lowest price of feed in the region exhibiting a strong regional competitive advantage of the country. The price of poultry feed in Rwanda also reflects the lack of economies of scale in production and the high cost of ingredients, mainly imported from Uganda and Tanzania. Competition for maize is driven by demand for human consumption, while other key inputs (fish, cottonseed meal) are subject to high and fluctuating prices over the year.</w:t>
      </w:r>
    </w:p>
    <w:p w14:paraId="71E17EB0" w14:textId="77777777" w:rsidR="00AB2C9E" w:rsidRDefault="00BA642A">
      <w:pPr>
        <w:spacing w:after="0"/>
        <w:rPr>
          <w:rFonts w:ascii="Calibri" w:hAnsi="Calibri" w:cs="Calibri"/>
        </w:rPr>
      </w:pPr>
      <w:r>
        <w:rPr>
          <w:rFonts w:ascii="Calibri" w:hAnsi="Calibri" w:cs="Calibri"/>
        </w:rPr>
        <w:t xml:space="preserve">In recognition of the critical role animal feeds play, the government has removed VAT from processed animal feeds and also offered reduced electricity tariffs for the feed producers. These efforts are expected to attract investments and critically help increase productivity and lower the costs of feed sold to farmers. </w:t>
      </w:r>
    </w:p>
    <w:p w14:paraId="71E17EB1" w14:textId="77777777" w:rsidR="00AB2C9E" w:rsidRDefault="00BA642A">
      <w:pPr>
        <w:spacing w:after="0"/>
        <w:rPr>
          <w:rFonts w:ascii="Calibri" w:hAnsi="Calibri" w:cs="Calibri"/>
        </w:rPr>
      </w:pPr>
      <w:r>
        <w:rPr>
          <w:rFonts w:ascii="Calibri" w:hAnsi="Calibri" w:cs="Calibri"/>
        </w:rPr>
        <w:t xml:space="preserve">A new industry body has been newly registered to represent the animal feeds companies – Rwanda Animal Feeds Association (RAFA). </w:t>
      </w:r>
    </w:p>
    <w:p w14:paraId="71E17EB2" w14:textId="77777777" w:rsidR="00AB2C9E" w:rsidRDefault="00BA642A">
      <w:pPr>
        <w:spacing w:before="120" w:after="0"/>
        <w:rPr>
          <w:rFonts w:ascii="Calibri" w:hAnsi="Calibri" w:cs="Calibri"/>
        </w:rPr>
      </w:pPr>
      <w:r>
        <w:rPr>
          <w:rFonts w:ascii="Calibri" w:hAnsi="Calibri" w:cs="Calibri"/>
        </w:rPr>
        <w:t xml:space="preserve">Main bottlenecks identified in the animal feed industry include the following; </w:t>
      </w:r>
    </w:p>
    <w:p w14:paraId="71E17EB3" w14:textId="77777777" w:rsidR="00AB2C9E" w:rsidRDefault="00BA642A">
      <w:pPr>
        <w:pStyle w:val="Paragraphedeliste"/>
        <w:numPr>
          <w:ilvl w:val="0"/>
          <w:numId w:val="13"/>
        </w:numPr>
        <w:spacing w:after="0" w:line="240" w:lineRule="auto"/>
        <w:rPr>
          <w:rFonts w:ascii="Calibri" w:hAnsi="Calibri" w:cs="Calibri"/>
        </w:rPr>
      </w:pPr>
      <w:r>
        <w:rPr>
          <w:rFonts w:ascii="Calibri" w:hAnsi="Calibri" w:cs="Calibri"/>
        </w:rPr>
        <w:t>Availability and quality of feed ingredients: (i) the poor quality (high aflatoxin levels) and limited availability of maize (energy source); (ii) lack of reliable supply of Soya (plant protein) or alternatives; (iii) the limited availability of alternative sources of calcium</w:t>
      </w:r>
    </w:p>
    <w:p w14:paraId="71E17EB4" w14:textId="77777777" w:rsidR="00AB2C9E" w:rsidRDefault="00BA642A">
      <w:pPr>
        <w:pStyle w:val="Paragraphedeliste"/>
        <w:numPr>
          <w:ilvl w:val="0"/>
          <w:numId w:val="13"/>
        </w:numPr>
        <w:spacing w:after="0" w:line="240" w:lineRule="auto"/>
        <w:rPr>
          <w:rFonts w:ascii="Calibri" w:hAnsi="Calibri" w:cs="Calibri"/>
        </w:rPr>
      </w:pPr>
      <w:r>
        <w:rPr>
          <w:rFonts w:ascii="Calibri" w:hAnsi="Calibri" w:cs="Calibri"/>
        </w:rPr>
        <w:t>Price</w:t>
      </w:r>
    </w:p>
    <w:p w14:paraId="71E17EB5" w14:textId="77777777" w:rsidR="00AB2C9E" w:rsidRDefault="00BA642A">
      <w:pPr>
        <w:pStyle w:val="Paragraphedeliste"/>
        <w:numPr>
          <w:ilvl w:val="0"/>
          <w:numId w:val="13"/>
        </w:numPr>
        <w:spacing w:after="0" w:line="240" w:lineRule="auto"/>
        <w:rPr>
          <w:rFonts w:ascii="Calibri" w:hAnsi="Calibri" w:cs="Calibri"/>
        </w:rPr>
      </w:pPr>
      <w:r>
        <w:rPr>
          <w:rFonts w:ascii="Calibri" w:hAnsi="Calibri" w:cs="Calibri"/>
        </w:rPr>
        <w:t>Quality and Safety information and Assurance</w:t>
      </w:r>
    </w:p>
    <w:p w14:paraId="71E17EB6" w14:textId="77777777" w:rsidR="00AB2C9E" w:rsidRDefault="00BA642A">
      <w:pPr>
        <w:pStyle w:val="Paragraphedeliste"/>
        <w:numPr>
          <w:ilvl w:val="0"/>
          <w:numId w:val="13"/>
        </w:numPr>
        <w:spacing w:after="0" w:line="240" w:lineRule="auto"/>
        <w:rPr>
          <w:rFonts w:ascii="Calibri" w:hAnsi="Calibri" w:cs="Calibri"/>
        </w:rPr>
      </w:pPr>
      <w:r>
        <w:rPr>
          <w:rFonts w:ascii="Calibri" w:hAnsi="Calibri" w:cs="Calibri"/>
        </w:rPr>
        <w:t>Efficiency and Effectiveness of the processed feeds</w:t>
      </w:r>
    </w:p>
    <w:p w14:paraId="71E17EB7" w14:textId="77777777" w:rsidR="00AB2C9E" w:rsidRDefault="00AB2C9E">
      <w:pPr>
        <w:spacing w:after="0"/>
        <w:rPr>
          <w:rFonts w:ascii="Calibri" w:hAnsi="Calibri" w:cs="Calibri"/>
        </w:rPr>
      </w:pPr>
    </w:p>
    <w:p w14:paraId="71E17EB8" w14:textId="77777777" w:rsidR="00AB2C9E" w:rsidRDefault="00BA642A">
      <w:pPr>
        <w:spacing w:after="0"/>
        <w:rPr>
          <w:rFonts w:ascii="Calibri" w:hAnsi="Calibri" w:cs="Calibri"/>
        </w:rPr>
      </w:pPr>
      <w:r>
        <w:rPr>
          <w:rFonts w:ascii="Calibri" w:hAnsi="Calibri" w:cs="Calibri"/>
        </w:rPr>
        <w:t>For the potential of the livestock value chain to be achieved, the main constraints affecting the animal feeds sector have to be addressed</w:t>
      </w:r>
    </w:p>
    <w:p w14:paraId="71E17EB9" w14:textId="77777777" w:rsidR="00AB2C9E" w:rsidRDefault="00BA642A">
      <w:pPr>
        <w:spacing w:after="0"/>
        <w:rPr>
          <w:rFonts w:ascii="Calibri" w:hAnsi="Calibri" w:cs="Calibri"/>
        </w:rPr>
      </w:pPr>
      <w:r>
        <w:rPr>
          <w:rFonts w:ascii="Calibri" w:hAnsi="Calibri" w:cs="Calibri"/>
        </w:rPr>
        <w:t xml:space="preserve">The project has been designed to work with the private sector to address the domestic inputs production problem. </w:t>
      </w:r>
    </w:p>
    <w:p w14:paraId="71E17EBA" w14:textId="77777777" w:rsidR="00AB2C9E" w:rsidRDefault="00AB2C9E">
      <w:pPr>
        <w:spacing w:after="0" w:line="240" w:lineRule="auto"/>
        <w:rPr>
          <w:rFonts w:ascii="Calibri" w:hAnsi="Calibri" w:cs="Calibri"/>
        </w:rPr>
      </w:pPr>
    </w:p>
    <w:p w14:paraId="71E17EBB" w14:textId="77777777" w:rsidR="00AB2C9E" w:rsidRDefault="00BA642A">
      <w:pPr>
        <w:pStyle w:val="Titre3"/>
        <w:spacing w:after="0" w:line="276" w:lineRule="auto"/>
        <w:rPr>
          <w:rFonts w:cs="Calibri"/>
        </w:rPr>
      </w:pPr>
      <w:bookmarkStart w:id="128" w:name="_Toc532207903"/>
      <w:bookmarkStart w:id="129" w:name="_Toc532917906"/>
      <w:bookmarkEnd w:id="128"/>
      <w:r>
        <w:rPr>
          <w:rFonts w:cs="Calibri"/>
        </w:rPr>
        <w:t>Specific strategic considerations for the interventions</w:t>
      </w:r>
      <w:bookmarkEnd w:id="129"/>
    </w:p>
    <w:p w14:paraId="71E17EBC" w14:textId="77777777" w:rsidR="00AB2C9E" w:rsidRDefault="00BA642A">
      <w:pPr>
        <w:spacing w:after="0" w:line="240" w:lineRule="auto"/>
        <w:rPr>
          <w:rFonts w:cs="Calibri"/>
          <w:lang w:val="en-US"/>
        </w:rPr>
      </w:pPr>
      <w:r>
        <w:rPr>
          <w:rFonts w:ascii="Calibri" w:hAnsi="Calibri" w:cs="Calibri"/>
        </w:rPr>
        <w:t>As already indicated in chapter 1.4. “Strategic choices”, two</w:t>
      </w:r>
      <w:r>
        <w:rPr>
          <w:rFonts w:ascii="Calibri" w:hAnsi="Calibri" w:cs="Calibri"/>
          <w:color w:val="404040" w:themeColor="text1" w:themeTint="BF"/>
          <w:szCs w:val="20"/>
        </w:rPr>
        <w:t xml:space="preserve"> complementary, but mutual reinforcing and interlinked interventions are proposed for the project support, based on the two track approach, considering smallholder production systems and industrial production systems.</w:t>
      </w:r>
    </w:p>
    <w:p w14:paraId="71E17EBD" w14:textId="77777777" w:rsidR="00AB2C9E" w:rsidRDefault="00BA642A">
      <w:pPr>
        <w:spacing w:before="120" w:line="240" w:lineRule="auto"/>
        <w:rPr>
          <w:rFonts w:ascii="Calibri" w:hAnsi="Calibri" w:cs="Calibri"/>
        </w:rPr>
      </w:pPr>
      <w:r>
        <w:rPr>
          <w:rFonts w:ascii="Calibri" w:hAnsi="Calibri" w:cs="Calibri"/>
        </w:rPr>
        <w:t xml:space="preserve">The first intervention aims to support and develop inclusive and sustainable value chains in line with the market demands and will focus on professionalizing the smallholder production systems, still providing the majority of meat products in the country. Even though the intervention will support smallholders, the intervention will target those who want to run livestock activities as a professional business, and who are ready to innovate in order to improve efficiency. Farmers who keep a couple of chickens or one pig in the backyard, mainly for food security purposes, are not the target of this intervention. The intervention aims in the first place to increase incomes of smallholders and to create additional jobs, especially for youth and women, but will also through integration of transversal issues look for a positive impact on nutrition, gender and environment.   </w:t>
      </w:r>
    </w:p>
    <w:p w14:paraId="71E17EBE" w14:textId="40C399F7" w:rsidR="00AB2C9E" w:rsidRDefault="00BA642A">
      <w:pPr>
        <w:spacing w:before="120" w:line="240" w:lineRule="auto"/>
        <w:rPr>
          <w:rFonts w:ascii="Calibri" w:hAnsi="Calibri" w:cs="Calibri"/>
        </w:rPr>
      </w:pPr>
      <w:r>
        <w:rPr>
          <w:rFonts w:ascii="Calibri" w:hAnsi="Calibri" w:cs="Calibri"/>
        </w:rPr>
        <w:t>Responding to the most important challenges related to improving sustainable production and productivity, being good feeding and husbandry practices and quality animal health services, the intervention will strengthen in the first place quality services related to production and health, respectively through the FFS approach, and through expanding the VSF model of quality proximity private veterinary services.</w:t>
      </w:r>
      <w:r w:rsidR="006A29B2">
        <w:rPr>
          <w:rFonts w:ascii="Calibri" w:hAnsi="Calibri" w:cs="Calibri"/>
        </w:rPr>
        <w:t xml:space="preserve"> Good environmental practices and gender considerations will be important topic in the trainings. </w:t>
      </w:r>
      <w:r>
        <w:rPr>
          <w:rFonts w:ascii="Calibri" w:hAnsi="Calibri" w:cs="Calibri"/>
        </w:rPr>
        <w:t xml:space="preserve">To create the capacity to run farms as a business, and to gain better access to markets, inputs and finance, facilitators and farmers will be trained in farmer business schools. Linkages will be actively sought with anchor firms or larger actors operating in the sector, as there are the feeding industry, the DOC producers, traders etc. Small processors, traders, collectors and other actors operating in the value chain can also benefit from business development service to run their activities in a more professional and efficient way. To improve the production of quality and affordable feed in the country, the intervention will contribute to increased production of feed ingredients, mainly maize and soybean, and facilitate a system of sustainable supply of these ingredients by the smallholders to the feeding industry through an out growers service company. </w:t>
      </w:r>
    </w:p>
    <w:p w14:paraId="71E17EBF" w14:textId="4CACF02A" w:rsidR="00AB2C9E" w:rsidRDefault="00BA642A">
      <w:pPr>
        <w:spacing w:before="120" w:line="240" w:lineRule="auto"/>
        <w:rPr>
          <w:rFonts w:ascii="Calibri" w:hAnsi="Calibri" w:cs="Calibri"/>
        </w:rPr>
      </w:pPr>
      <w:r>
        <w:rPr>
          <w:rFonts w:ascii="Calibri" w:hAnsi="Calibri" w:cs="Calibri"/>
        </w:rPr>
        <w:t xml:space="preserve">The second intervention aims to attract private investments to develop a modern industrialized value chain to produce high quality meat products and eggs to substitute import as well as to export, and reduce the trade deficit of Rwanda. The intervention will make use of the Rwandan specialized institutions to strengthen the existing businesses operating in the chains with business and technical coaching, and to attract new private investors to facilitate the industrialization, including at farm level, in line with the Rwandan strategies. </w:t>
      </w:r>
      <w:r w:rsidR="006A29B2">
        <w:rPr>
          <w:rFonts w:ascii="Calibri" w:hAnsi="Calibri" w:cs="Calibri"/>
        </w:rPr>
        <w:t>A focus will be put on the promotion of</w:t>
      </w:r>
      <w:r>
        <w:rPr>
          <w:rFonts w:ascii="Calibri" w:hAnsi="Calibri" w:cs="Calibri"/>
        </w:rPr>
        <w:t xml:space="preserve"> those investments that will have a service or market link with smallholders, or that have a strong innovation or environment component. </w:t>
      </w:r>
    </w:p>
    <w:p w14:paraId="71E17EC0" w14:textId="77777777" w:rsidR="00AB2C9E" w:rsidRDefault="00BA642A">
      <w:pPr>
        <w:spacing w:before="120" w:line="240" w:lineRule="auto"/>
        <w:rPr>
          <w:rFonts w:ascii="Calibri" w:hAnsi="Calibri" w:cs="Calibri"/>
        </w:rPr>
      </w:pPr>
      <w:r>
        <w:rPr>
          <w:rFonts w:ascii="Calibri" w:hAnsi="Calibri" w:cs="Calibri"/>
        </w:rPr>
        <w:lastRenderedPageBreak/>
        <w:t>The two interventions are linked with each other. For example, the DOC produced by breeding centers which receive support through the second intervention will supply DOC to small farms which are supported through the first intervention. On the other hand, the animal feed factories which are supported in the first intervention will supply feed to the industrialized farms supported through the second intervention. Both interventions will be private sector led except in areas where public funds will be required to de-risk private sector investments or to open up participation in the value chain for poor SHFs.</w:t>
      </w:r>
    </w:p>
    <w:p w14:paraId="71E17EC1" w14:textId="77777777" w:rsidR="00AB2C9E" w:rsidRDefault="00BA642A">
      <w:pPr>
        <w:spacing w:before="120" w:line="240" w:lineRule="auto"/>
        <w:rPr>
          <w:rFonts w:ascii="Calibri" w:hAnsi="Calibri" w:cs="Calibri"/>
        </w:rPr>
      </w:pPr>
      <w:r>
        <w:rPr>
          <w:rFonts w:ascii="Calibri" w:hAnsi="Calibri" w:cs="Calibri"/>
        </w:rPr>
        <w:t xml:space="preserve">Finally, the improvement of the conducive environment, through better standard, regulations, and policies, and the strengthening of the coordination between the value chain actors to develop joint strategies, win-win partnerships and innovations will benefit the actors of both the two production systems.  </w:t>
      </w:r>
    </w:p>
    <w:p w14:paraId="6BDBC4E9" w14:textId="6EDE56CD" w:rsidR="006A29B2" w:rsidRDefault="006A29B2">
      <w:pPr>
        <w:spacing w:before="120" w:line="240" w:lineRule="auto"/>
        <w:rPr>
          <w:rFonts w:ascii="Calibri" w:hAnsi="Calibri" w:cs="Calibri"/>
        </w:rPr>
      </w:pPr>
      <w:r>
        <w:rPr>
          <w:rFonts w:ascii="Calibri" w:hAnsi="Calibri" w:cs="Calibri"/>
        </w:rPr>
        <w:t>In both interventions, there will be an</w:t>
      </w:r>
      <w:r>
        <w:rPr>
          <w:rFonts w:ascii="Calibri" w:hAnsi="Calibri" w:cs="Calibri"/>
          <w:szCs w:val="20"/>
        </w:rPr>
        <w:t xml:space="preserve"> emphasis on actively promoting different ways </w:t>
      </w:r>
      <w:r w:rsidRPr="00E36965">
        <w:rPr>
          <w:rFonts w:ascii="Calibri" w:hAnsi="Calibri" w:cs="Calibri"/>
          <w:szCs w:val="20"/>
        </w:rPr>
        <w:t>to reduce emis</w:t>
      </w:r>
      <w:r>
        <w:rPr>
          <w:rFonts w:ascii="Calibri" w:hAnsi="Calibri" w:cs="Calibri"/>
          <w:szCs w:val="20"/>
        </w:rPr>
        <w:t>sions from livestock production, to apply climate-friendly agricultural and processing techniques and to ensure that the activities undertaken are climate-change-resilient.</w:t>
      </w:r>
      <w:r w:rsidR="00572567">
        <w:rPr>
          <w:rFonts w:ascii="Calibri" w:hAnsi="Calibri" w:cs="Calibri"/>
          <w:szCs w:val="20"/>
        </w:rPr>
        <w:t xml:space="preserve"> Social impact (including gender issues) of the supported actions and investments will also be thoroughly analysed and monitored, to ensure the interventions contribute to an inclusive growth and development. </w:t>
      </w:r>
    </w:p>
    <w:p w14:paraId="71E17EC2" w14:textId="77777777" w:rsidR="00AB2C9E" w:rsidRDefault="00BA642A">
      <w:pPr>
        <w:spacing w:before="120" w:line="240" w:lineRule="auto"/>
        <w:rPr>
          <w:rFonts w:ascii="Calibri" w:hAnsi="Calibri" w:cs="Calibri"/>
          <w:szCs w:val="20"/>
        </w:rPr>
      </w:pPr>
      <w:r>
        <w:rPr>
          <w:rFonts w:cs="Calibri"/>
          <w:noProof/>
          <w:lang w:val="en-US"/>
        </w:rPr>
        <mc:AlternateContent>
          <mc:Choice Requires="wps">
            <w:drawing>
              <wp:anchor distT="0" distB="0" distL="114300" distR="114300" simplePos="0" relativeHeight="251658241" behindDoc="0" locked="0" layoutInCell="1" allowOverlap="1" wp14:anchorId="71E18641" wp14:editId="71E18642">
                <wp:simplePos x="0" y="0"/>
                <wp:positionH relativeFrom="column">
                  <wp:posOffset>-37806</wp:posOffset>
                </wp:positionH>
                <wp:positionV relativeFrom="paragraph">
                  <wp:posOffset>359458</wp:posOffset>
                </wp:positionV>
                <wp:extent cx="6260122" cy="4658994"/>
                <wp:effectExtent l="0" t="0" r="26669" b="27304"/>
                <wp:wrapNone/>
                <wp:docPr id="5"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0123" cy="4658995"/>
                        </a:xfrm>
                        <a:prstGeom prst="rect">
                          <a:avLst/>
                        </a:prstGeom>
                        <a:no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33" o:spid="_x0000_s1026" style="position:absolute;margin-left:-3pt;margin-top:28.3pt;width:492.9pt;height:366.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" filled="f"/>
            </w:pict>
          </mc:Fallback>
        </mc:AlternateContent>
      </w:r>
      <w:r>
        <w:rPr>
          <w:rFonts w:ascii="Calibri" w:hAnsi="Calibri" w:cs="Calibri"/>
          <w:szCs w:val="20"/>
        </w:rPr>
        <w:t>The proposed actions aim to address the challenges and opportunities in a comprehensive way, and are presented in the figure below.</w:t>
      </w:r>
    </w:p>
    <w:p w14:paraId="71E17EC3" w14:textId="77777777" w:rsidR="00AB2C9E" w:rsidRDefault="00AB2C9E">
      <w:pPr>
        <w:spacing w:after="0" w:line="240" w:lineRule="auto"/>
        <w:rPr>
          <w:rFonts w:cs="Calibri"/>
        </w:rPr>
      </w:pPr>
    </w:p>
    <w:p w14:paraId="71E17EC4" w14:textId="77777777" w:rsidR="00AB2C9E" w:rsidRDefault="00BA642A">
      <w:pPr>
        <w:spacing w:after="0" w:line="240" w:lineRule="auto"/>
        <w:rPr>
          <w:rFonts w:cs="Calibri"/>
        </w:rPr>
      </w:pPr>
      <w:r>
        <w:rPr>
          <w:noProof/>
          <w:lang w:val="en-US"/>
        </w:rPr>
        <w:drawing>
          <wp:inline distT="0" distB="0" distL="0" distR="0" wp14:anchorId="71E18643" wp14:editId="71E18644">
            <wp:extent cx="5943600" cy="4076064"/>
            <wp:effectExtent l="0" t="0" r="0" b="634"/>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a:picLocks noChangeAspect="1"/>
                    </pic:cNvPicPr>
                  </pic:nvPicPr>
                  <pic:blipFill>
                    <a:blip r:embed="rId19"/>
                    <a:stretch/>
                  </pic:blipFill>
                  <pic:spPr bwMode="auto">
                    <a:xfrm>
                      <a:off x="0" y="0"/>
                      <a:ext cx="5943600" cy="4076065"/>
                    </a:xfrm>
                    <a:prstGeom prst="rect">
                      <a:avLst/>
                    </a:prstGeom>
                  </pic:spPr>
                </pic:pic>
              </a:graphicData>
            </a:graphic>
          </wp:inline>
        </w:drawing>
      </w:r>
    </w:p>
    <w:p w14:paraId="71E17EC5" w14:textId="77777777" w:rsidR="00AB2C9E" w:rsidRDefault="00AB2C9E">
      <w:pPr>
        <w:spacing w:after="0" w:line="240" w:lineRule="auto"/>
        <w:rPr>
          <w:rFonts w:cs="Calibri"/>
          <w:sz w:val="28"/>
          <w:szCs w:val="28"/>
          <w:lang w:val="en-US"/>
        </w:rPr>
      </w:pPr>
    </w:p>
    <w:p w14:paraId="71E17EC6" w14:textId="77777777" w:rsidR="00AB2C9E" w:rsidRDefault="00BA642A">
      <w:pPr>
        <w:spacing w:after="0"/>
        <w:rPr>
          <w:rFonts w:ascii="Calibri" w:hAnsi="Calibri" w:cs="Calibri"/>
          <w:lang w:val="en-US"/>
        </w:rPr>
      </w:pPr>
      <w:r>
        <w:rPr>
          <w:rFonts w:cs="Calibri"/>
          <w:b/>
          <w:color w:val="C00000"/>
          <w:sz w:val="32"/>
          <w:szCs w:val="32"/>
          <w:lang w:val="en-US"/>
        </w:rPr>
        <w:br w:type="page"/>
      </w:r>
    </w:p>
    <w:p w14:paraId="71E17EC7" w14:textId="77777777" w:rsidR="00AB2C9E" w:rsidRDefault="00BA642A">
      <w:pPr>
        <w:pStyle w:val="Titre3"/>
        <w:spacing w:after="0"/>
        <w:rPr>
          <w:rFonts w:cs="Calibri"/>
        </w:rPr>
      </w:pPr>
      <w:bookmarkStart w:id="130" w:name="_Toc532917907"/>
      <w:r>
        <w:rPr>
          <w:rFonts w:cs="Calibri"/>
        </w:rPr>
        <w:lastRenderedPageBreak/>
        <w:t>Result framework of the intervention</w:t>
      </w:r>
      <w:bookmarkEnd w:id="130"/>
    </w:p>
    <w:p w14:paraId="71E17EC8" w14:textId="77777777" w:rsidR="00AB2C9E" w:rsidRDefault="00AB2C9E">
      <w:pPr>
        <w:spacing w:after="0" w:line="240" w:lineRule="auto"/>
        <w:rPr>
          <w:rFonts w:ascii="Calibri" w:hAnsi="Calibri" w:cs="Calibri"/>
        </w:rPr>
      </w:pPr>
    </w:p>
    <w:p w14:paraId="71E17EC9" w14:textId="77777777" w:rsidR="00AB2C9E" w:rsidRDefault="00AB2C9E">
      <w:pPr>
        <w:spacing w:after="0" w:line="240" w:lineRule="auto"/>
        <w:rPr>
          <w:rFonts w:ascii="Calibri" w:hAnsi="Calibri" w:cs="Calibri"/>
        </w:rPr>
      </w:pPr>
    </w:p>
    <w:p w14:paraId="71E17ECA" w14:textId="77777777" w:rsidR="00AB2C9E" w:rsidRDefault="00BA642A">
      <w:pPr>
        <w:spacing w:after="0" w:line="240" w:lineRule="auto"/>
        <w:rPr>
          <w:rFonts w:ascii="Calibri" w:hAnsi="Calibri" w:cs="Calibri"/>
          <w:b/>
          <w:color w:val="C00000"/>
          <w:sz w:val="32"/>
          <w:szCs w:val="32"/>
          <w:lang w:val="en-US"/>
        </w:rPr>
      </w:pPr>
      <w:r>
        <w:rPr>
          <w:rFonts w:ascii="Calibri" w:hAnsi="Calibri" w:cs="Calibri"/>
          <w:b/>
          <w:color w:val="C00000"/>
          <w:sz w:val="32"/>
          <w:szCs w:val="32"/>
          <w:lang w:val="en-US"/>
        </w:rPr>
        <w:t>INTERVENTION 1. DEVELOP SUSTAINABLE VALUE CHAINS</w:t>
      </w:r>
    </w:p>
    <w:p w14:paraId="71E17ECB" w14:textId="77777777" w:rsidR="00AB2C9E" w:rsidRDefault="00AB2C9E">
      <w:pPr>
        <w:spacing w:after="0" w:line="240" w:lineRule="auto"/>
        <w:rPr>
          <w:rFonts w:ascii="Calibri" w:hAnsi="Calibri" w:cs="Calibri"/>
          <w:sz w:val="28"/>
          <w:szCs w:val="28"/>
          <w:lang w:val="en-US"/>
        </w:rPr>
      </w:pPr>
    </w:p>
    <w:p w14:paraId="71E17ECC" w14:textId="77777777" w:rsidR="00AB2C9E" w:rsidRDefault="00BA642A">
      <w:pPr>
        <w:spacing w:after="0" w:line="240" w:lineRule="auto"/>
        <w:rPr>
          <w:rFonts w:ascii="Calibri" w:hAnsi="Calibri" w:cs="Calibri"/>
          <w:b/>
          <w:sz w:val="24"/>
          <w:szCs w:val="24"/>
          <w:lang w:val="en-US"/>
        </w:rPr>
      </w:pPr>
      <w:r>
        <w:rPr>
          <w:rFonts w:ascii="Calibri" w:hAnsi="Calibri" w:cs="Calibri"/>
          <w:b/>
          <w:sz w:val="24"/>
          <w:szCs w:val="24"/>
          <w:lang w:val="en-US"/>
        </w:rPr>
        <w:t>SPECIFIC OBJECTIVE:  DEVELOP INCLUSIVE AND SUSTAINABLE FEED, PIG &amp; POULTRY VALUE CHAINS IN WHICH ALL ACTORS RUN A PROFITABLE BUSINESS</w:t>
      </w:r>
    </w:p>
    <w:p w14:paraId="71E17ECD" w14:textId="77777777" w:rsidR="00AB2C9E" w:rsidRDefault="00AB2C9E">
      <w:pPr>
        <w:spacing w:after="0" w:line="240" w:lineRule="auto"/>
        <w:rPr>
          <w:rFonts w:ascii="Calibri" w:hAnsi="Calibri" w:cs="Calibri"/>
          <w:b/>
          <w:lang w:val="en-US"/>
        </w:rPr>
      </w:pPr>
    </w:p>
    <w:p w14:paraId="71E17ECE" w14:textId="77777777" w:rsidR="00AB2C9E" w:rsidRDefault="00BA642A">
      <w:pPr>
        <w:spacing w:after="0" w:line="240" w:lineRule="auto"/>
        <w:rPr>
          <w:rFonts w:ascii="Calibri" w:hAnsi="Calibri" w:cs="Calibri"/>
          <w:b/>
          <w:color w:val="538135"/>
          <w:lang w:val="en-US"/>
        </w:rPr>
      </w:pPr>
      <w:r>
        <w:rPr>
          <w:rFonts w:ascii="Calibri" w:hAnsi="Calibri" w:cs="Calibri"/>
          <w:b/>
          <w:color w:val="538135" w:themeColor="accent6" w:themeShade="BF"/>
          <w:lang w:val="en-US"/>
        </w:rPr>
        <w:t>Result 1.1: The feed industry supplies affordable and quality feed, which includes locally sourced ingredients</w:t>
      </w:r>
    </w:p>
    <w:p w14:paraId="71E17ECF" w14:textId="77777777" w:rsidR="00AB2C9E" w:rsidRDefault="00AB2C9E">
      <w:pPr>
        <w:spacing w:after="0" w:line="240" w:lineRule="auto"/>
        <w:rPr>
          <w:rFonts w:cs="Calibri"/>
          <w:lang w:val="en-US"/>
        </w:rPr>
      </w:pPr>
    </w:p>
    <w:p w14:paraId="71E17ED0" w14:textId="77777777" w:rsidR="00AB2C9E" w:rsidRDefault="00BA642A">
      <w:pPr>
        <w:spacing w:after="0" w:line="240" w:lineRule="auto"/>
        <w:rPr>
          <w:rFonts w:ascii="Calibri" w:hAnsi="Calibri" w:cs="Calibri"/>
          <w:szCs w:val="20"/>
        </w:rPr>
      </w:pPr>
      <w:r>
        <w:rPr>
          <w:rFonts w:ascii="Calibri" w:hAnsi="Calibri" w:cs="Calibri"/>
          <w:szCs w:val="20"/>
        </w:rPr>
        <w:t xml:space="preserve">Improving access to animal feed is a critical component of the livestock value chain. The viability of poultry and pig value chains is heavily dependent on a solution being found in addressing the animal feeds challenge – cost of inputs – hence market price and volatility, quality, availability of supply. There are a number of private sector led investments in the sector that have provided options for domestic supply of animal feed. Nevertheless, the lack of domestically sourced inputs forces the companies to import most of the feed ingredients. This leaves the industry susceptible to commodity shocks (maize and soya) which affects the efficiency of the animal feeds producers. Government has attempted to support the value chain by removing VAT and reducing electricity tariffs. These measures may have helped however, they do not address the underlying constraints. </w:t>
      </w:r>
    </w:p>
    <w:p w14:paraId="71E17ED1" w14:textId="77777777" w:rsidR="00AB2C9E" w:rsidRDefault="00BA642A">
      <w:pPr>
        <w:spacing w:after="0" w:line="240" w:lineRule="auto"/>
        <w:rPr>
          <w:rFonts w:ascii="Calibri" w:hAnsi="Calibri" w:cs="Calibri"/>
          <w:szCs w:val="20"/>
        </w:rPr>
      </w:pPr>
      <w:r>
        <w:rPr>
          <w:rFonts w:ascii="Calibri" w:hAnsi="Calibri" w:cs="Calibri"/>
          <w:szCs w:val="20"/>
        </w:rPr>
        <w:t xml:space="preserve">Soya bean and maize are two important ingredients of animal feed. Although soya bean is produced in Rwanda, the feed companies are currently importing almost all soya bean.  By building on the successes of increasing productivity through the Farmer Field School (FFS) approach and by investing in a new model that aims to link the soya and maize farmers to animal feed companies in a fair and sustainable way, the interventions aim to address this important challenge.  </w:t>
      </w:r>
      <w:r>
        <w:rPr>
          <w:rFonts w:ascii="Calibri" w:hAnsi="Calibri"/>
          <w:szCs w:val="20"/>
        </w:rPr>
        <w:t xml:space="preserve">The intervention is perfectly placed to facilitate fair, transparent links between the suppliers of ingredients and the feed companies on one hand and on the link between the feed companies and animal producers on the other hand. </w:t>
      </w:r>
    </w:p>
    <w:p w14:paraId="71E17ED2" w14:textId="77777777" w:rsidR="00AB2C9E" w:rsidRDefault="00AB2C9E">
      <w:pPr>
        <w:spacing w:after="0" w:line="240" w:lineRule="auto"/>
        <w:jc w:val="center"/>
        <w:rPr>
          <w:rFonts w:ascii="Calibri" w:hAnsi="Calibri" w:cs="Calibri"/>
          <w:b/>
          <w:szCs w:val="20"/>
        </w:rPr>
      </w:pPr>
    </w:p>
    <w:p w14:paraId="71E17ED3" w14:textId="77777777" w:rsidR="00AB2C9E" w:rsidRDefault="00AB2C9E">
      <w:pPr>
        <w:spacing w:after="0" w:line="240" w:lineRule="auto"/>
        <w:jc w:val="center"/>
        <w:rPr>
          <w:rFonts w:ascii="Calibri" w:hAnsi="Calibri" w:cs="Calibri"/>
          <w:b/>
          <w:szCs w:val="20"/>
        </w:rPr>
      </w:pPr>
    </w:p>
    <w:p w14:paraId="71E17ED4" w14:textId="77777777" w:rsidR="00AB2C9E" w:rsidRDefault="00BA642A">
      <w:pPr>
        <w:spacing w:after="0" w:line="240" w:lineRule="auto"/>
        <w:jc w:val="center"/>
        <w:rPr>
          <w:rFonts w:ascii="Calibri" w:hAnsi="Calibri" w:cs="Calibri"/>
          <w:b/>
          <w:szCs w:val="20"/>
        </w:rPr>
      </w:pPr>
      <w:r>
        <w:rPr>
          <w:rFonts w:ascii="Calibri" w:hAnsi="Calibri" w:cs="Calibri"/>
          <w:b/>
          <w:noProof/>
          <w:szCs w:val="20"/>
          <w:lang w:val="en-US"/>
        </w:rPr>
        <mc:AlternateContent>
          <mc:Choice Requires="wps">
            <w:drawing>
              <wp:anchor distT="0" distB="0" distL="114300" distR="114300" simplePos="0" relativeHeight="251658255" behindDoc="1" locked="0" layoutInCell="1" allowOverlap="1" wp14:anchorId="71E18645" wp14:editId="71E18646">
                <wp:simplePos x="0" y="0"/>
                <wp:positionH relativeFrom="column">
                  <wp:posOffset>-78644</wp:posOffset>
                </wp:positionH>
                <wp:positionV relativeFrom="paragraph">
                  <wp:posOffset>74332</wp:posOffset>
                </wp:positionV>
                <wp:extent cx="6377049" cy="2135874"/>
                <wp:effectExtent l="0" t="0" r="24129" b="17145"/>
                <wp:wrapNone/>
                <wp:docPr id="7"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7049" cy="2135875"/>
                        </a:xfrm>
                        <a:prstGeom prst="rect">
                          <a:avLst/>
                        </a:prstGeom>
                        <a:solidFill>
                          <a:srgbClr val="D8D8D8"/>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84" o:spid="_x0000_s1026" style="position:absolute;margin-left:-6.2pt;margin-top:5.85pt;width:502.15pt;height:168.2pt;z-index:-251658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" fillcolor="#d8d8d8"/>
            </w:pict>
          </mc:Fallback>
        </mc:AlternateContent>
      </w:r>
    </w:p>
    <w:p w14:paraId="71E17ED5" w14:textId="77777777" w:rsidR="00AB2C9E" w:rsidRDefault="00BA642A">
      <w:pPr>
        <w:spacing w:after="0" w:line="240" w:lineRule="auto"/>
        <w:jc w:val="center"/>
        <w:rPr>
          <w:rFonts w:ascii="Calibri" w:hAnsi="Calibri" w:cs="Calibri"/>
          <w:b/>
          <w:szCs w:val="20"/>
        </w:rPr>
      </w:pPr>
      <w:r>
        <w:rPr>
          <w:rFonts w:ascii="Calibri" w:hAnsi="Calibri" w:cs="Calibri"/>
          <w:b/>
          <w:szCs w:val="20"/>
        </w:rPr>
        <w:t>Soya bean production in Rwanda</w:t>
      </w:r>
    </w:p>
    <w:p w14:paraId="71E17ED6" w14:textId="77777777" w:rsidR="00AB2C9E" w:rsidRDefault="00AB2C9E">
      <w:pPr>
        <w:spacing w:after="0" w:line="240" w:lineRule="auto"/>
        <w:ind w:left="1068"/>
        <w:rPr>
          <w:rFonts w:ascii="Calibri" w:hAnsi="Calibri" w:cs="Calibri"/>
          <w:szCs w:val="20"/>
        </w:rPr>
      </w:pPr>
    </w:p>
    <w:p w14:paraId="71E17ED7" w14:textId="77777777" w:rsidR="00AB2C9E" w:rsidRDefault="00BA642A">
      <w:pPr>
        <w:spacing w:after="0" w:line="240" w:lineRule="auto"/>
        <w:rPr>
          <w:rFonts w:ascii="Calibri" w:hAnsi="Calibri" w:cs="Calibri"/>
          <w:i/>
          <w:szCs w:val="20"/>
        </w:rPr>
      </w:pPr>
      <w:r>
        <w:rPr>
          <w:rFonts w:ascii="Calibri" w:hAnsi="Calibri" w:cs="Calibri"/>
          <w:i/>
          <w:szCs w:val="20"/>
        </w:rPr>
        <w:t xml:space="preserve">Currently, much of the Soya is being purchased from suppliers in neighbouring countries as a result of local farmers not being able to meet the high demand in Rwanda. There are about 9,000 farmers involved in soya production across the country, especially in Southern and Eastern provinces producing more than 60,000 tons annually. The annual demand for soya for human consumption and animal feeds is estimated by RAB to be at least 100,000 metric tons and growing rapidly. Production is erratic and unreliable. Given that soya is not part of the Rwandan diet, it is not grown as widely because SHF are wary of the inability to sell the soya beans. The main market constraint is the failure to link demand to supply. On the other hand the off takers (animal feed companies), consider the smallholder as an unreliable component of their supply chain and hence are reluctant to commit to buying local. The net result is significant imports of soya that increase the cost of animal feeds. </w:t>
      </w:r>
    </w:p>
    <w:p w14:paraId="71E17ED8" w14:textId="77777777" w:rsidR="00AB2C9E" w:rsidRDefault="00AB2C9E">
      <w:pPr>
        <w:spacing w:after="0" w:line="240" w:lineRule="auto"/>
        <w:ind w:left="1068"/>
        <w:rPr>
          <w:rFonts w:ascii="Calibri" w:hAnsi="Calibri" w:cs="Calibri"/>
          <w:color w:val="A6A6A6"/>
          <w:szCs w:val="20"/>
        </w:rPr>
      </w:pPr>
    </w:p>
    <w:p w14:paraId="71E17ED9" w14:textId="77777777" w:rsidR="00AB2C9E" w:rsidRDefault="00AB2C9E">
      <w:pPr>
        <w:spacing w:after="0" w:line="240" w:lineRule="auto"/>
        <w:rPr>
          <w:rFonts w:ascii="Calibri" w:hAnsi="Calibri" w:cs="Calibri"/>
          <w:color w:val="A6A6A6"/>
          <w:szCs w:val="20"/>
        </w:rPr>
      </w:pPr>
    </w:p>
    <w:p w14:paraId="71E17EDA" w14:textId="77777777" w:rsidR="00AB2C9E" w:rsidRDefault="00AB2C9E">
      <w:pPr>
        <w:spacing w:after="0" w:line="240" w:lineRule="auto"/>
        <w:rPr>
          <w:rFonts w:ascii="Calibri" w:hAnsi="Calibri" w:cs="Calibri"/>
          <w:szCs w:val="20"/>
          <w:lang w:val="en-US"/>
        </w:rPr>
      </w:pPr>
    </w:p>
    <w:p w14:paraId="71E17EDB" w14:textId="77777777" w:rsidR="00AB2C9E" w:rsidRDefault="00AB2C9E">
      <w:pPr>
        <w:spacing w:after="0" w:line="240" w:lineRule="auto"/>
        <w:rPr>
          <w:rFonts w:ascii="Calibri" w:hAnsi="Calibri" w:cs="Calibri"/>
          <w:b/>
          <w:szCs w:val="20"/>
        </w:rPr>
      </w:pPr>
    </w:p>
    <w:p w14:paraId="71E17EDC" w14:textId="77777777" w:rsidR="00AB2C9E" w:rsidRDefault="00BA642A">
      <w:pPr>
        <w:spacing w:after="0" w:line="240" w:lineRule="auto"/>
        <w:rPr>
          <w:rFonts w:ascii="Calibri" w:hAnsi="Calibri" w:cs="Calibri"/>
          <w:b/>
          <w:i/>
          <w:color w:val="ED7D31"/>
          <w:szCs w:val="20"/>
          <w:lang w:val="en-US"/>
        </w:rPr>
      </w:pPr>
      <w:r>
        <w:rPr>
          <w:rFonts w:ascii="Calibri" w:hAnsi="Calibri" w:cs="Calibri"/>
          <w:b/>
          <w:i/>
          <w:color w:val="548DD4"/>
          <w:szCs w:val="20"/>
          <w:lang w:val="en-US"/>
        </w:rPr>
        <w:br w:type="page"/>
      </w:r>
      <w:r>
        <w:rPr>
          <w:rFonts w:ascii="Calibri" w:hAnsi="Calibri" w:cs="Calibri"/>
          <w:b/>
          <w:i/>
          <w:color w:val="ED7D31" w:themeColor="accent2"/>
          <w:szCs w:val="20"/>
          <w:lang w:val="en-US"/>
        </w:rPr>
        <w:lastRenderedPageBreak/>
        <w:t>Activity 1.1.1. Develop profitable, resilient and sustainable soya and maize farms which run their farms and farmer groups/cooperatives as business with sustainable links to input suppliers and buyers</w:t>
      </w:r>
    </w:p>
    <w:p w14:paraId="71E17EDD" w14:textId="77777777" w:rsidR="00AB2C9E" w:rsidRDefault="00AB2C9E">
      <w:pPr>
        <w:spacing w:after="0" w:line="240" w:lineRule="auto"/>
        <w:rPr>
          <w:rFonts w:ascii="Calibri" w:hAnsi="Calibri" w:cs="Calibri"/>
          <w:i/>
          <w:szCs w:val="20"/>
          <w:lang w:val="en-US"/>
        </w:rPr>
      </w:pPr>
    </w:p>
    <w:p w14:paraId="71E17EDE" w14:textId="77777777" w:rsidR="00AB2C9E" w:rsidRDefault="00BA642A">
      <w:pPr>
        <w:spacing w:after="0" w:line="240" w:lineRule="auto"/>
        <w:rPr>
          <w:rFonts w:ascii="Calibri" w:hAnsi="Calibri" w:cs="Calibri"/>
          <w:szCs w:val="20"/>
          <w:lang w:val="en-US"/>
        </w:rPr>
      </w:pPr>
      <w:r>
        <w:rPr>
          <w:rFonts w:ascii="Calibri" w:hAnsi="Calibri"/>
          <w:noProof/>
          <w:szCs w:val="20"/>
          <w:lang w:val="en-US"/>
        </w:rPr>
        <w:drawing>
          <wp:anchor distT="0" distB="0" distL="114300" distR="114300" simplePos="0" relativeHeight="251658248" behindDoc="0" locked="0" layoutInCell="1" allowOverlap="1" wp14:anchorId="71E18647" wp14:editId="71E18648">
            <wp:simplePos x="0" y="0"/>
            <wp:positionH relativeFrom="column">
              <wp:posOffset>2857500</wp:posOffset>
            </wp:positionH>
            <wp:positionV relativeFrom="paragraph">
              <wp:posOffset>1426209</wp:posOffset>
            </wp:positionV>
            <wp:extent cx="2851149" cy="2054859"/>
            <wp:effectExtent l="0" t="0" r="6349" b="2539"/>
            <wp:wrapSquare wrapText="bothSides"/>
            <wp:docPr id="8" name="Picture 183" descr="FFS - 20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9" descr="FFS - 20m"/>
                    <pic:cNvPicPr>
                      <a:picLocks noChangeAspect="1"/>
                    </pic:cNvPicPr>
                  </pic:nvPicPr>
                  <pic:blipFill>
                    <a:blip r:embed="rId20"/>
                    <a:stretch/>
                  </pic:blipFill>
                  <pic:spPr bwMode="auto">
                    <a:xfrm>
                      <a:off x="0" y="0"/>
                      <a:ext cx="2851150" cy="205486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noProof/>
          <w:szCs w:val="20"/>
          <w:lang w:val="en-US"/>
        </w:rPr>
        <w:drawing>
          <wp:anchor distT="0" distB="0" distL="114300" distR="114300" simplePos="0" relativeHeight="251658249" behindDoc="0" locked="0" layoutInCell="1" allowOverlap="1" wp14:anchorId="71E18649" wp14:editId="71E1864A">
            <wp:simplePos x="0" y="0"/>
            <wp:positionH relativeFrom="column">
              <wp:posOffset>12699</wp:posOffset>
            </wp:positionH>
            <wp:positionV relativeFrom="paragraph">
              <wp:posOffset>1426209</wp:posOffset>
            </wp:positionV>
            <wp:extent cx="2742564" cy="2070099"/>
            <wp:effectExtent l="0" t="0" r="634" b="6349"/>
            <wp:wrapTopAndBottom/>
            <wp:docPr id="9" name="Picture 182" descr="FFS - emp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0" descr="FFS - empowers"/>
                    <pic:cNvPicPr>
                      <a:picLocks noChangeAspect="1"/>
                    </pic:cNvPicPr>
                  </pic:nvPicPr>
                  <pic:blipFill>
                    <a:blip r:embed="rId21"/>
                    <a:stretch/>
                  </pic:blipFill>
                  <pic:spPr bwMode="auto">
                    <a:xfrm>
                      <a:off x="0" y="0"/>
                      <a:ext cx="2742565" cy="207010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szCs w:val="20"/>
          <w:lang w:val="en-US"/>
        </w:rPr>
        <w:t>The previous Belgian funded intervention in agriculture focused on seed production and extension services. Through the expansion of the Farmer Field School approach, the SSPATII program trained more than 2500 FFS facilitators who worked directly with more than 200,000 thousand farmers.  Productivity compared to non-trained farmers increased with 46% (average for all crops) and thanks to the organization of the farmers into groups, the FFS farmers benefited from a range of social aspects, such as savings, training on transversal themes such as Gender and HIV, family planning etc. About 20% of the FFS groups invested as a group in a new business.  Harvest studies showed that the productivity of Soya bean increased by 56%</w:t>
      </w:r>
      <w:r>
        <w:rPr>
          <w:rStyle w:val="Appelnotedebasdep"/>
          <w:rFonts w:ascii="Calibri" w:hAnsi="Calibri" w:cs="Calibri"/>
          <w:szCs w:val="20"/>
          <w:lang w:val="en-US"/>
        </w:rPr>
        <w:footnoteReference w:id="8"/>
      </w:r>
      <w:r>
        <w:rPr>
          <w:rFonts w:ascii="Calibri" w:hAnsi="Calibri" w:cs="Calibri"/>
          <w:szCs w:val="20"/>
          <w:lang w:val="en-US"/>
        </w:rPr>
        <w:t xml:space="preserve">. </w:t>
      </w:r>
    </w:p>
    <w:p w14:paraId="71E17EDF" w14:textId="77777777" w:rsidR="00AB2C9E" w:rsidRDefault="00AB2C9E">
      <w:pPr>
        <w:spacing w:after="0" w:line="240" w:lineRule="auto"/>
        <w:rPr>
          <w:rFonts w:ascii="Calibri" w:hAnsi="Calibri" w:cs="Calibri"/>
          <w:szCs w:val="20"/>
          <w:lang w:val="en-US"/>
        </w:rPr>
      </w:pPr>
    </w:p>
    <w:p w14:paraId="71E17EE0" w14:textId="77777777" w:rsidR="00AB2C9E" w:rsidRDefault="00AB2C9E">
      <w:pPr>
        <w:spacing w:after="0" w:line="240" w:lineRule="auto"/>
        <w:rPr>
          <w:rFonts w:ascii="Calibri" w:hAnsi="Calibri" w:cs="Calibri"/>
          <w:szCs w:val="20"/>
          <w:lang w:val="en-US"/>
        </w:rPr>
      </w:pPr>
    </w:p>
    <w:p w14:paraId="71E17EE1" w14:textId="77777777" w:rsidR="00AB2C9E" w:rsidRDefault="00AB2C9E">
      <w:pPr>
        <w:spacing w:after="0" w:line="240" w:lineRule="auto"/>
        <w:rPr>
          <w:rFonts w:ascii="Calibri" w:hAnsi="Calibri" w:cs="Calibri"/>
          <w:szCs w:val="20"/>
          <w:lang w:val="en-US"/>
        </w:rPr>
      </w:pPr>
    </w:p>
    <w:p w14:paraId="71E17EE2" w14:textId="77777777" w:rsidR="00AB2C9E" w:rsidRDefault="00BA642A">
      <w:pPr>
        <w:spacing w:after="0" w:line="240" w:lineRule="auto"/>
        <w:rPr>
          <w:rFonts w:ascii="Calibri" w:eastAsia="Times New Roman" w:hAnsi="Calibri" w:cs="Calibri"/>
          <w:color w:val="000000"/>
          <w:szCs w:val="20"/>
          <w:lang w:eastAsia="nl-BE"/>
        </w:rPr>
      </w:pPr>
      <w:r>
        <w:rPr>
          <w:rFonts w:ascii="Calibri" w:hAnsi="Calibri" w:cs="Calibri"/>
          <w:szCs w:val="20"/>
          <w:lang w:val="en-US"/>
        </w:rPr>
        <w:t xml:space="preserve">The FFS approach is a group-based experimental learning approach in which FFS farmers get the opportunity to discover which farming practices give the best results. </w:t>
      </w:r>
      <w:r>
        <w:rPr>
          <w:rFonts w:ascii="Calibri" w:eastAsia="Times New Roman" w:hAnsi="Calibri" w:cs="Calibri"/>
          <w:color w:val="000000"/>
          <w:szCs w:val="20"/>
          <w:lang w:eastAsia="nl-BE"/>
        </w:rPr>
        <w:t xml:space="preserve">In FFS, the plant is the teacher. The FFS approach builds the skills and capacity of farmers to identify and analyse problems, to conduct experiments aiming at developing local solutions appropriate to local specific challenges. Each FFS group needs a competent facilitator (with strong technical, facilitation skills and group building skills) to lead FFS group members through the hands-on learning process. Each FFS group has its own experimental learning plot in which the groups comes together on a weekly basis. </w:t>
      </w:r>
    </w:p>
    <w:p w14:paraId="71E17EE3" w14:textId="77777777" w:rsidR="00AB2C9E" w:rsidRDefault="00BA642A">
      <w:pPr>
        <w:spacing w:after="0" w:line="240" w:lineRule="auto"/>
        <w:rPr>
          <w:rFonts w:ascii="Calibri" w:eastAsia="Times New Roman" w:hAnsi="Calibri" w:cs="Calibri"/>
          <w:color w:val="000000"/>
          <w:szCs w:val="20"/>
          <w:lang w:eastAsia="nl-BE"/>
        </w:rPr>
      </w:pPr>
      <w:r>
        <w:rPr>
          <w:rFonts w:ascii="Calibri" w:hAnsi="Calibri"/>
          <w:noProof/>
          <w:szCs w:val="20"/>
          <w:lang w:val="en-US"/>
        </w:rPr>
        <mc:AlternateContent>
          <mc:Choice Requires="wpg">
            <w:drawing>
              <wp:anchor distT="0" distB="0" distL="114300" distR="114300" simplePos="0" relativeHeight="251658252" behindDoc="1" locked="0" layoutInCell="1" allowOverlap="1" wp14:anchorId="71E1864B" wp14:editId="71E1864C">
                <wp:simplePos x="0" y="0"/>
                <wp:positionH relativeFrom="column">
                  <wp:posOffset>3345814</wp:posOffset>
                </wp:positionH>
                <wp:positionV relativeFrom="paragraph">
                  <wp:posOffset>30479</wp:posOffset>
                </wp:positionV>
                <wp:extent cx="2813049" cy="2051049"/>
                <wp:effectExtent l="0" t="0" r="25399" b="6349"/>
                <wp:wrapTight wrapText="bothSides">
                  <wp:wrapPolygon edited="1">
                    <wp:start x="0" y="0"/>
                    <wp:lineTo x="0" y="21464"/>
                    <wp:lineTo x="21647" y="21464"/>
                    <wp:lineTo x="21647" y="199"/>
                    <wp:lineTo x="21500" y="0"/>
                    <wp:lineTo x="0" y="0"/>
                  </wp:wrapPolygon>
                </wp:wrapTight>
                <wp:docPr id="10" name="Group 179"/>
                <wp:cNvGraphicFramePr/>
                <a:graphic xmlns:a="http://schemas.openxmlformats.org/drawingml/2006/main">
                  <a:graphicData uri="http://schemas.microsoft.com/office/word/2010/wordprocessingGroup">
                    <wpg:wgp>
                      <wpg:cNvGrpSpPr/>
                      <wpg:grpSpPr bwMode="auto">
                        <a:xfrm>
                          <a:off x="0" y="0"/>
                          <a:ext cx="2813050" cy="2051050"/>
                          <a:chOff x="6050" y="8490"/>
                          <a:chExt cx="4430" cy="3230"/>
                        </a:xfrm>
                      </wpg:grpSpPr>
                      <pic:pic xmlns:pic="http://schemas.openxmlformats.org/drawingml/2006/picture">
                        <pic:nvPicPr>
                          <pic:cNvPr id="11" name="Picture 15" descr="FFS - training of Facilitators"/>
                          <pic:cNvPicPr>
                            <a:picLocks noChangeAspect="1" noChangeArrowheads="1"/>
                          </pic:cNvPicPr>
                        </pic:nvPicPr>
                        <pic:blipFill>
                          <a:blip r:embed="rId22"/>
                          <a:stretch/>
                        </pic:blipFill>
                        <pic:spPr bwMode="auto">
                          <a:xfrm>
                            <a:off x="6050" y="8490"/>
                            <a:ext cx="4380" cy="3230"/>
                          </a:xfrm>
                          <a:prstGeom prst="rect">
                            <a:avLst/>
                          </a:prstGeom>
                          <a:noFill/>
                        </pic:spPr>
                      </pic:pic>
                      <wps:wsp>
                        <wps:cNvPr id="12" name="Rectangle 12"/>
                        <wps:cNvSpPr>
                          <a:spLocks noChangeArrowheads="1"/>
                        </wps:cNvSpPr>
                        <wps:spPr bwMode="auto">
                          <a:xfrm>
                            <a:off x="6100" y="8520"/>
                            <a:ext cx="4380" cy="3180"/>
                          </a:xfrm>
                          <a:prstGeom prst="rect">
                            <a:avLst/>
                          </a:prstGeom>
                          <a:noFill/>
                          <a:ln w="9525">
                            <a:solidFill>
                              <a:srgbClr val="000000"/>
                            </a:solidFill>
                            <a:miter lim="800000"/>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179" o:spid="_x0000_s1026" style="position:absolute;margin-left:263.45pt;margin-top:2.4pt;width:221.5pt;height:161.5pt;z-index:-251658228" coordorigin="6050,8490" coordsize="4430,3230" wrapcoords="-5 -7 -5 21451 21637 21451 21637 192 21490 -7 -5 -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alt="FFS - training of Facilitators" style="position:absolute;left:6050;top:8490;width:4380;height:32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GGwfCAAAA2wAAAA8AAABkcnMvZG93bnJldi54bWxET9tqwkAQfS/4D8sIfasbLUiJriJFoVCq&#10;eEF9HLJjEpudDdmpxr93C4JvczjXGU9bV6kLNaH0bKDfS0ARZ96WnBvYbRdvH6CCIFusPJOBGwWY&#10;TjovY0ytv/KaLhvJVQzhkKKBQqROtQ5ZQQ5Dz9fEkTv5xqFE2OTaNniN4a7SgyQZaoclx4YCa/os&#10;KPvd/DkDy1vyI+fjarjeLuX7fT5j2s8Pxrx229kIlFArT/HD/WXj/D78/xIP0JM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BhsHwgAAANsAAAAPAAAAAAAAAAAAAAAAAJ8C&#10;AABkcnMvZG93bnJldi54bWxQSwUGAAAAAAQABAD3AAAAjgMAAAAA&#10;">
                  <v:imagedata r:id="rId23" o:title="FFS - training of Facilitators"/>
                </v:shape>
                <v:rect id="Rectangle 12" o:spid="_x0000_s1028" style="position:absolute;left:6100;top:8520;width:4380;height:3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NCvMAA&#10;AADbAAAADwAAAGRycy9kb3ducmV2LnhtbERP32vCMBB+F/wfwg18s+kEZXRG6WSCT8KcoHs7mltS&#10;bC6lyWz97xdB8O0+vp+3XA+uEVfqQu1ZwWuWgyCuvK7ZKDh+b6dvIEJE1th4JgU3CrBejUdLLLTv&#10;+Yuuh2hECuFQoAIbY1tIGSpLDkPmW+LE/frOYUywM1J32Kdw18hZni+kw5pTg8WWNpaqy+HPKfhs&#10;f/bl3ARZnqI9X/xHv7V7o9TkZSjfQUQa4lP8cO90mj+D+y/p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0NCvMAAAADbAAAADwAAAAAAAAAAAAAAAACYAgAAZHJzL2Rvd25y&#10;ZXYueG1sUEsFBgAAAAAEAAQA9QAAAIUDAAAAAA==&#10;" filled="f"/>
                <w10:wrap type="tight"/>
              </v:group>
            </w:pict>
          </mc:Fallback>
        </mc:AlternateContent>
      </w:r>
      <w:r>
        <w:rPr>
          <w:rFonts w:ascii="Calibri" w:eastAsia="Times New Roman" w:hAnsi="Calibri" w:cs="Calibri"/>
          <w:color w:val="000000"/>
          <w:szCs w:val="20"/>
          <w:lang w:eastAsia="nl-BE"/>
        </w:rPr>
        <w:t>The FFS Facilitators are elected among the farmers. They are intensively trained by FFS Master trainers.  After training a first FFS group, the FFS Facilitators continue to train additional groups. By the end of the SSPATII program, all FFS Facilitators were organised in private service cooperatives, who were hired by the Government to train farmers.</w:t>
      </w:r>
    </w:p>
    <w:p w14:paraId="71E17EE4" w14:textId="77777777" w:rsidR="00AB2C9E" w:rsidRDefault="00AB2C9E">
      <w:pPr>
        <w:spacing w:after="0" w:line="240" w:lineRule="auto"/>
        <w:rPr>
          <w:rFonts w:ascii="Calibri" w:eastAsia="Times New Roman" w:hAnsi="Calibri" w:cs="Calibri"/>
          <w:color w:val="000000"/>
          <w:szCs w:val="20"/>
          <w:lang w:eastAsia="nl-BE"/>
        </w:rPr>
      </w:pPr>
    </w:p>
    <w:p w14:paraId="71E17EE5" w14:textId="21866AE7" w:rsidR="00AB2C9E" w:rsidRDefault="00BA642A">
      <w:pPr>
        <w:spacing w:after="0" w:line="240" w:lineRule="auto"/>
        <w:rPr>
          <w:rFonts w:ascii="Calibri" w:eastAsia="Times New Roman" w:hAnsi="Calibri" w:cs="Calibri"/>
          <w:color w:val="000000"/>
          <w:szCs w:val="20"/>
          <w:lang w:eastAsia="nl-BE"/>
        </w:rPr>
      </w:pPr>
      <w:r>
        <w:rPr>
          <w:rFonts w:ascii="Calibri" w:eastAsia="Times New Roman" w:hAnsi="Calibri" w:cs="Calibri"/>
          <w:color w:val="000000"/>
          <w:szCs w:val="20"/>
          <w:lang w:eastAsia="nl-BE"/>
        </w:rPr>
        <w:t xml:space="preserve">The FFS approach has proven that it can build the capacity of farmers to apply good agricultural </w:t>
      </w:r>
      <w:r w:rsidR="0099045D">
        <w:rPr>
          <w:rFonts w:ascii="Calibri" w:eastAsia="Times New Roman" w:hAnsi="Calibri" w:cs="Calibri"/>
          <w:color w:val="000000"/>
          <w:szCs w:val="20"/>
          <w:lang w:eastAsia="nl-BE"/>
        </w:rPr>
        <w:t xml:space="preserve">and environmental-friendly practices </w:t>
      </w:r>
      <w:r>
        <w:rPr>
          <w:rFonts w:ascii="Calibri" w:eastAsia="Times New Roman" w:hAnsi="Calibri" w:cs="Calibri"/>
          <w:color w:val="000000"/>
          <w:szCs w:val="20"/>
          <w:lang w:eastAsia="nl-BE"/>
        </w:rPr>
        <w:t>and that the approach can be used to address a range of transversal themes. However, the SSPAT II intervention insufficiently focused on linking the farmers with specific markets. The current intervention wants to build on the success of the FFS but further improve it by linking the FFS facilitators to the Out-growers Service company (See Activity 1.1.2).</w:t>
      </w:r>
    </w:p>
    <w:p w14:paraId="71E17EE6" w14:textId="77777777" w:rsidR="00AB2C9E" w:rsidRDefault="00AB2C9E">
      <w:pPr>
        <w:spacing w:after="0" w:line="240" w:lineRule="auto"/>
        <w:rPr>
          <w:rFonts w:ascii="Calibri" w:hAnsi="Calibri" w:cs="Calibri"/>
          <w:szCs w:val="20"/>
          <w:lang w:val="en-US"/>
        </w:rPr>
      </w:pPr>
    </w:p>
    <w:p w14:paraId="71E17EE7" w14:textId="77777777" w:rsidR="00AB2C9E" w:rsidRDefault="00BA642A">
      <w:pPr>
        <w:spacing w:after="0" w:line="240" w:lineRule="auto"/>
        <w:rPr>
          <w:rFonts w:ascii="Calibri" w:hAnsi="Calibri" w:cs="Calibri"/>
          <w:szCs w:val="20"/>
          <w:lang w:val="en-US"/>
        </w:rPr>
      </w:pPr>
      <w:r>
        <w:rPr>
          <w:rFonts w:ascii="Calibri" w:hAnsi="Calibri" w:cs="Calibri"/>
          <w:szCs w:val="20"/>
          <w:lang w:val="en-US"/>
        </w:rPr>
        <w:t xml:space="preserve">Although the SSPATII program has already trained more than 200 FFS Facilitators on Soya bean production, it is essential to train new FFS facilitators in specific regions where soya beans could be produced to supply the various feed companies.  </w:t>
      </w:r>
      <w:r>
        <w:rPr>
          <w:rFonts w:ascii="Calibri" w:hAnsi="Calibri" w:cs="Calibri"/>
          <w:szCs w:val="20"/>
        </w:rPr>
        <w:t>The Gabiro irrigation project is aimed at attracting commercial agriculture in large scale farming of maize, beans, soya and horticulture. The intervention will leverage the activities and opportunities to address the issue of soya availability.</w:t>
      </w:r>
      <w:r>
        <w:rPr>
          <w:rFonts w:ascii="Calibri" w:hAnsi="Calibri" w:cs="Calibri"/>
          <w:color w:val="A6A6A6"/>
          <w:szCs w:val="20"/>
        </w:rPr>
        <w:t xml:space="preserve">  </w:t>
      </w:r>
      <w:r>
        <w:rPr>
          <w:rFonts w:ascii="Calibri" w:hAnsi="Calibri" w:cs="Calibri"/>
          <w:szCs w:val="20"/>
          <w:lang w:val="en-US"/>
        </w:rPr>
        <w:t xml:space="preserve">Therefore, the Rwandan FFS Master trainers based in RAB (graduated in the SSPATII Program) will be mobilized to organize a season long training course based on the training methods developed under the SSPAT II program.  It is estimated that an additional 150 soya/maize FFS Facilitators are needed.  Each of the FFS Facilitators will </w:t>
      </w:r>
      <w:r>
        <w:rPr>
          <w:rFonts w:ascii="Calibri" w:hAnsi="Calibri" w:cs="Calibri"/>
          <w:szCs w:val="20"/>
          <w:lang w:val="en-US"/>
        </w:rPr>
        <w:lastRenderedPageBreak/>
        <w:t>work with at least 3 new FFS groups for 3 seasons with each group. The training will also include the Farmer Business School training modules.</w:t>
      </w:r>
    </w:p>
    <w:p w14:paraId="71E17EE8" w14:textId="77777777" w:rsidR="00AB2C9E" w:rsidRDefault="00AB2C9E">
      <w:pPr>
        <w:spacing w:after="0" w:line="240" w:lineRule="auto"/>
        <w:rPr>
          <w:rFonts w:ascii="Calibri" w:hAnsi="Calibri" w:cs="Calibri"/>
          <w:szCs w:val="20"/>
          <w:lang w:val="en-US"/>
        </w:rPr>
      </w:pPr>
    </w:p>
    <w:p w14:paraId="71E17EE9" w14:textId="77777777" w:rsidR="00AB2C9E" w:rsidRDefault="00BA642A">
      <w:pPr>
        <w:spacing w:after="0" w:line="240" w:lineRule="auto"/>
        <w:rPr>
          <w:rFonts w:ascii="Calibri" w:hAnsi="Calibri" w:cs="Calibri"/>
          <w:szCs w:val="20"/>
          <w:lang w:val="en-US"/>
        </w:rPr>
      </w:pPr>
      <w:r>
        <w:rPr>
          <w:rFonts w:ascii="Calibri" w:hAnsi="Calibri" w:cs="Calibri"/>
          <w:szCs w:val="20"/>
          <w:lang w:val="en-US"/>
        </w:rPr>
        <w:t>This intervention will continue to use the FFS network to address a number of transversal themes such as family planning, gender, HIV prevention, etc.  An important new transversal theme will be added: Family nutrition. Studies have shown that in many Rwandese households, the meals do not provide the essential elements. Often this is due to the lack of knowledge of how to prepare a healthy, balanced meal. If the introduction of nutrition in the FFS curriculum proofs to be successful, it can relatively easily be scaled through by training all FFS facilitators in the country.</w:t>
      </w:r>
      <w:r>
        <w:rPr>
          <w:rStyle w:val="Appelnotedebasdep"/>
          <w:rFonts w:ascii="Calibri" w:hAnsi="Calibri" w:cs="Calibri"/>
          <w:szCs w:val="20"/>
          <w:lang w:val="en-US"/>
        </w:rPr>
        <w:footnoteReference w:id="9"/>
      </w:r>
      <w:r>
        <w:rPr>
          <w:rFonts w:ascii="Calibri" w:hAnsi="Calibri" w:cs="Calibri"/>
          <w:szCs w:val="20"/>
          <w:lang w:val="en-US"/>
        </w:rPr>
        <w:t xml:space="preserve"> </w:t>
      </w:r>
    </w:p>
    <w:p w14:paraId="71E17EEA" w14:textId="77777777" w:rsidR="00AB2C9E" w:rsidRDefault="00BA642A">
      <w:pPr>
        <w:spacing w:after="0" w:line="240" w:lineRule="auto"/>
        <w:rPr>
          <w:rFonts w:ascii="Calibri" w:eastAsia="Times New Roman" w:hAnsi="Calibri" w:cs="Calibri"/>
          <w:color w:val="000000"/>
          <w:szCs w:val="20"/>
          <w:lang w:eastAsia="nl-BE"/>
        </w:rPr>
      </w:pPr>
      <w:r>
        <w:rPr>
          <w:rFonts w:ascii="Calibri" w:hAnsi="Calibri" w:cs="Calibri"/>
          <w:i/>
          <w:noProof/>
          <w:color w:val="FF0000"/>
          <w:szCs w:val="20"/>
          <w:lang w:val="en-US"/>
        </w:rPr>
        <mc:AlternateContent>
          <mc:Choice Requires="wpg">
            <w:drawing>
              <wp:anchor distT="0" distB="0" distL="114300" distR="114300" simplePos="0" relativeHeight="251658253" behindDoc="1" locked="0" layoutInCell="1" allowOverlap="1" wp14:anchorId="71E1864D" wp14:editId="1A2288F7">
                <wp:simplePos x="0" y="0"/>
                <wp:positionH relativeFrom="column">
                  <wp:posOffset>300355</wp:posOffset>
                </wp:positionH>
                <wp:positionV relativeFrom="paragraph">
                  <wp:posOffset>71424</wp:posOffset>
                </wp:positionV>
                <wp:extent cx="2914650" cy="2171700"/>
                <wp:effectExtent l="0" t="0" r="19050" b="0"/>
                <wp:wrapNone/>
                <wp:docPr id="1" name="Group 175"/>
                <wp:cNvGraphicFramePr/>
                <a:graphic xmlns:a="http://schemas.openxmlformats.org/drawingml/2006/main">
                  <a:graphicData uri="http://schemas.microsoft.com/office/word/2010/wordprocessingGroup">
                    <wpg:wgp>
                      <wpg:cNvGrpSpPr/>
                      <wpg:grpSpPr bwMode="auto">
                        <a:xfrm>
                          <a:off x="0" y="0"/>
                          <a:ext cx="2914650" cy="2171700"/>
                          <a:chOff x="5979" y="11882"/>
                          <a:chExt cx="4590" cy="3420"/>
                        </a:xfrm>
                      </wpg:grpSpPr>
                      <pic:pic xmlns:pic="http://schemas.openxmlformats.org/drawingml/2006/picture">
                        <pic:nvPicPr>
                          <pic:cNvPr id="2" name="Picture 18" descr="FFS - Men Engage"/>
                          <pic:cNvPicPr>
                            <a:picLocks noChangeAspect="1" noChangeArrowheads="1"/>
                          </pic:cNvPicPr>
                        </pic:nvPicPr>
                        <pic:blipFill>
                          <a:blip r:embed="rId24"/>
                          <a:stretch/>
                        </pic:blipFill>
                        <pic:spPr bwMode="auto">
                          <a:xfrm>
                            <a:off x="5979" y="11882"/>
                            <a:ext cx="4590" cy="3420"/>
                          </a:xfrm>
                          <a:prstGeom prst="rect">
                            <a:avLst/>
                          </a:prstGeom>
                          <a:noFill/>
                        </pic:spPr>
                      </pic:pic>
                      <wps:wsp>
                        <wps:cNvPr id="4" name="Rectangle 4"/>
                        <wps:cNvSpPr>
                          <a:spLocks noChangeArrowheads="1"/>
                        </wps:cNvSpPr>
                        <wps:spPr bwMode="auto">
                          <a:xfrm>
                            <a:off x="6100" y="11882"/>
                            <a:ext cx="4470" cy="3308"/>
                          </a:xfrm>
                          <a:prstGeom prst="rect">
                            <a:avLst/>
                          </a:prstGeom>
                          <a:noFill/>
                          <a:ln w="9525">
                            <a:solidFill>
                              <a:srgbClr val="000000"/>
                            </a:solidFill>
                            <a:miter lim="800000"/>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175" o:spid="_x0000_s1026" style="position:absolute;margin-left:23.65pt;margin-top:5.6pt;width:229.5pt;height:171pt;z-index:-251658227" coordorigin="5979,11882" coordsize="4590,342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">
                <v:shape id="Picture 18" o:spid="_x0000_s1027" type="#_x0000_t75" alt="FFS - Men Engage" style="position:absolute;left:5979;top:11882;width:4590;height:3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Ryo/DAAAA2wAAAA8AAABkcnMvZG93bnJldi54bWxET99rwjAQfh/4P4Qb7G2mllGkM4oMKgoD&#10;mW4M347mTKvNpTTRdv71izDY2318P2+2GGwjrtT52rGCyTgBQVw6XbNR8LkvnqcgfEDW2DgmBT/k&#10;YTEfPcww167nD7rughExhH2OCqoQ2lxKX1Zk0Y9dSxy5o+sshgg7I3WHfQy3jUyTJJMWa44NFbb0&#10;VlF53l2sAvPusm1xXlm8tIfvze30ZdJyotTT47B8BRFoCP/iP/dax/kvcP8lHiDn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JHKj8MAAADbAAAADwAAAAAAAAAAAAAAAACf&#10;AgAAZHJzL2Rvd25yZXYueG1sUEsFBgAAAAAEAAQA9wAAAI8DAAAAAA==&#10;">
                  <v:imagedata r:id="rId25" o:title="FFS - Men Engage"/>
                </v:shape>
                <v:rect id="Rectangle 15" o:spid="_x0000_s1028" style="position:absolute;left:6100;top:11882;width:4470;height:3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rayMAA&#10;AADbAAAADwAAAGRycy9kb3ducmV2LnhtbERP32vCMBB+F/Y/hBv4ZtMNHKMapY4JPgk6QX07mjMp&#10;NpfSRFv/ezMY7O0+vp83Xw6uEXfqQu1ZwVuWgyCuvK7ZKDj8rCefIEJE1th4JgUPCrBcvIzmWGjf&#10;847u+2hECuFQoAIbY1tIGSpLDkPmW+LEXXznMCbYGak77FO4a+R7nn9IhzWnBostfVmqrvubU/Dd&#10;nrfl1ARZHqM9Xf2qX9utUWr8OpQzEJGG+C/+c290mj+F31/SAXLx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KrayMAAAADbAAAADwAAAAAAAAAAAAAAAACYAgAAZHJzL2Rvd25y&#10;ZXYueG1sUEsFBgAAAAAEAAQA9QAAAIUDAAAAAA==&#10;" filled="f"/>
              </v:group>
            </w:pict>
          </mc:Fallback>
        </mc:AlternateContent>
      </w:r>
      <w:r>
        <w:rPr>
          <w:rFonts w:ascii="Calibri" w:hAnsi="Calibri"/>
          <w:noProof/>
          <w:szCs w:val="20"/>
          <w:lang w:val="en-US"/>
        </w:rPr>
        <w:drawing>
          <wp:anchor distT="0" distB="0" distL="114300" distR="114300" simplePos="0" relativeHeight="251658254" behindDoc="1" locked="0" layoutInCell="1" allowOverlap="1" wp14:anchorId="71E1864F" wp14:editId="71E18650">
            <wp:simplePos x="0" y="0"/>
            <wp:positionH relativeFrom="margin">
              <wp:align>left</wp:align>
            </wp:positionH>
            <wp:positionV relativeFrom="paragraph">
              <wp:posOffset>62865</wp:posOffset>
            </wp:positionV>
            <wp:extent cx="2749549" cy="2089149"/>
            <wp:effectExtent l="0" t="0" r="0" b="6349"/>
            <wp:wrapTight wrapText="bothSides">
              <wp:wrapPolygon edited="1">
                <wp:start x="0" y="0"/>
                <wp:lineTo x="0" y="21467"/>
                <wp:lineTo x="21398" y="21467"/>
                <wp:lineTo x="21398" y="0"/>
                <wp:lineTo x="0" y="0"/>
              </wp:wrapPolygon>
            </wp:wrapTight>
            <wp:docPr id="14" name="Picture 174" descr="FFS - H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0" descr="FFS - HIV"/>
                    <pic:cNvPicPr>
                      <a:picLocks noChangeAspect="1"/>
                    </pic:cNvPicPr>
                  </pic:nvPicPr>
                  <pic:blipFill>
                    <a:blip r:embed="rId26"/>
                    <a:stretch/>
                  </pic:blipFill>
                  <pic:spPr bwMode="auto">
                    <a:xfrm>
                      <a:off x="0" y="0"/>
                      <a:ext cx="2749550" cy="2089150"/>
                    </a:xfrm>
                    <a:prstGeom prst="rect">
                      <a:avLst/>
                    </a:prstGeom>
                    <a:noFill/>
                  </pic:spPr>
                </pic:pic>
              </a:graphicData>
            </a:graphic>
            <wp14:sizeRelH relativeFrom="page">
              <wp14:pctWidth>0</wp14:pctWidth>
            </wp14:sizeRelH>
            <wp14:sizeRelV relativeFrom="page">
              <wp14:pctHeight>0</wp14:pctHeight>
            </wp14:sizeRelV>
          </wp:anchor>
        </w:drawing>
      </w:r>
    </w:p>
    <w:p w14:paraId="71E17EEB" w14:textId="77777777" w:rsidR="00AB2C9E" w:rsidRDefault="00AB2C9E">
      <w:pPr>
        <w:spacing w:after="0" w:line="240" w:lineRule="auto"/>
        <w:rPr>
          <w:rFonts w:ascii="Calibri" w:hAnsi="Calibri" w:cs="Calibri"/>
          <w:szCs w:val="20"/>
        </w:rPr>
      </w:pPr>
    </w:p>
    <w:p w14:paraId="71E17EEC" w14:textId="77777777" w:rsidR="00AB2C9E" w:rsidRDefault="00AB2C9E">
      <w:pPr>
        <w:spacing w:after="0" w:line="240" w:lineRule="auto"/>
        <w:rPr>
          <w:rFonts w:ascii="Calibri" w:hAnsi="Calibri" w:cs="Calibri"/>
          <w:szCs w:val="20"/>
          <w:lang w:val="en-US"/>
        </w:rPr>
      </w:pPr>
    </w:p>
    <w:p w14:paraId="71E17EED" w14:textId="77777777" w:rsidR="00AB2C9E" w:rsidRDefault="00AB2C9E">
      <w:pPr>
        <w:spacing w:after="0" w:line="240" w:lineRule="auto"/>
        <w:rPr>
          <w:rFonts w:ascii="Calibri" w:hAnsi="Calibri" w:cs="Calibri"/>
          <w:szCs w:val="20"/>
        </w:rPr>
      </w:pPr>
    </w:p>
    <w:p w14:paraId="71E17EEE" w14:textId="77777777" w:rsidR="00AB2C9E" w:rsidRDefault="00AB2C9E">
      <w:pPr>
        <w:spacing w:after="0" w:line="240" w:lineRule="auto"/>
        <w:rPr>
          <w:rFonts w:ascii="Calibri" w:hAnsi="Calibri" w:cs="Calibri"/>
          <w:szCs w:val="20"/>
          <w:lang w:val="en-US"/>
        </w:rPr>
      </w:pPr>
    </w:p>
    <w:p w14:paraId="71E17EEF" w14:textId="77777777" w:rsidR="00AB2C9E" w:rsidRDefault="00AB2C9E">
      <w:pPr>
        <w:spacing w:after="0" w:line="240" w:lineRule="auto"/>
        <w:rPr>
          <w:rFonts w:ascii="Calibri" w:hAnsi="Calibri" w:cs="Calibri"/>
          <w:szCs w:val="20"/>
          <w:lang w:val="en-US"/>
        </w:rPr>
      </w:pPr>
    </w:p>
    <w:p w14:paraId="71E17EF0" w14:textId="77777777" w:rsidR="00AB2C9E" w:rsidRDefault="00AB2C9E">
      <w:pPr>
        <w:spacing w:after="0" w:line="240" w:lineRule="auto"/>
        <w:rPr>
          <w:rFonts w:ascii="Calibri" w:hAnsi="Calibri" w:cs="Calibri"/>
          <w:szCs w:val="20"/>
          <w:lang w:val="en-US"/>
        </w:rPr>
      </w:pPr>
    </w:p>
    <w:p w14:paraId="71E17EF1" w14:textId="77777777" w:rsidR="00AB2C9E" w:rsidRDefault="00AB2C9E">
      <w:pPr>
        <w:spacing w:after="0" w:line="240" w:lineRule="auto"/>
        <w:rPr>
          <w:rFonts w:ascii="Calibri" w:hAnsi="Calibri" w:cs="Calibri"/>
          <w:szCs w:val="20"/>
          <w:lang w:val="en-US"/>
        </w:rPr>
      </w:pPr>
    </w:p>
    <w:p w14:paraId="71E17EF2" w14:textId="77777777" w:rsidR="00AB2C9E" w:rsidRDefault="00AB2C9E">
      <w:pPr>
        <w:spacing w:after="0" w:line="240" w:lineRule="auto"/>
        <w:rPr>
          <w:rFonts w:ascii="Calibri" w:hAnsi="Calibri" w:cs="Calibri"/>
          <w:i/>
          <w:color w:val="FF0000"/>
          <w:szCs w:val="20"/>
          <w:lang w:val="en-US"/>
        </w:rPr>
      </w:pPr>
    </w:p>
    <w:p w14:paraId="71E17EF3" w14:textId="77777777" w:rsidR="00AB2C9E" w:rsidRDefault="00AB2C9E">
      <w:pPr>
        <w:spacing w:after="0" w:line="240" w:lineRule="auto"/>
        <w:rPr>
          <w:rFonts w:ascii="Calibri" w:hAnsi="Calibri" w:cs="Calibri"/>
          <w:i/>
          <w:color w:val="FF0000"/>
          <w:szCs w:val="20"/>
          <w:lang w:val="en-US"/>
        </w:rPr>
      </w:pPr>
    </w:p>
    <w:p w14:paraId="71E17EF4" w14:textId="77777777" w:rsidR="00AB2C9E" w:rsidRDefault="00AB2C9E">
      <w:pPr>
        <w:spacing w:after="0" w:line="240" w:lineRule="auto"/>
        <w:rPr>
          <w:rFonts w:ascii="Calibri" w:hAnsi="Calibri" w:cs="Calibri"/>
          <w:i/>
          <w:color w:val="FF0000"/>
          <w:szCs w:val="20"/>
          <w:lang w:val="en-US"/>
        </w:rPr>
      </w:pPr>
    </w:p>
    <w:p w14:paraId="71E17EF5" w14:textId="77777777" w:rsidR="00AB2C9E" w:rsidRDefault="00AB2C9E">
      <w:pPr>
        <w:spacing w:after="0" w:line="240" w:lineRule="auto"/>
        <w:rPr>
          <w:rFonts w:ascii="Calibri" w:hAnsi="Calibri" w:cs="Calibri"/>
          <w:i/>
          <w:color w:val="FF0000"/>
          <w:szCs w:val="20"/>
          <w:lang w:val="en-US"/>
        </w:rPr>
      </w:pPr>
    </w:p>
    <w:p w14:paraId="71E17EF6" w14:textId="77777777" w:rsidR="00AB2C9E" w:rsidRDefault="00AB2C9E">
      <w:pPr>
        <w:spacing w:after="0" w:line="240" w:lineRule="auto"/>
        <w:rPr>
          <w:rFonts w:ascii="Calibri" w:hAnsi="Calibri" w:cs="Calibri"/>
          <w:i/>
          <w:color w:val="FF0000"/>
          <w:szCs w:val="20"/>
          <w:lang w:val="en-US"/>
        </w:rPr>
      </w:pPr>
    </w:p>
    <w:p w14:paraId="71E17EF7" w14:textId="77777777" w:rsidR="00AB2C9E" w:rsidRDefault="00AB2C9E">
      <w:pPr>
        <w:spacing w:after="0" w:line="240" w:lineRule="auto"/>
        <w:rPr>
          <w:rFonts w:ascii="Calibri" w:hAnsi="Calibri" w:cs="Calibri"/>
          <w:i/>
          <w:color w:val="FF0000"/>
          <w:szCs w:val="20"/>
          <w:lang w:val="en-US"/>
        </w:rPr>
      </w:pPr>
    </w:p>
    <w:p w14:paraId="71E17EF8" w14:textId="77777777" w:rsidR="00AB2C9E" w:rsidRDefault="00AB2C9E">
      <w:pPr>
        <w:spacing w:after="0" w:line="240" w:lineRule="auto"/>
        <w:rPr>
          <w:rFonts w:ascii="Calibri" w:hAnsi="Calibri" w:cs="Calibri"/>
          <w:i/>
          <w:color w:val="FF0000"/>
          <w:szCs w:val="20"/>
          <w:lang w:val="en-US"/>
        </w:rPr>
      </w:pPr>
    </w:p>
    <w:p w14:paraId="71E17EF9" w14:textId="77777777" w:rsidR="00AB2C9E" w:rsidRDefault="00BA642A">
      <w:pPr>
        <w:rPr>
          <w:rFonts w:ascii="Calibri" w:hAnsi="Calibri" w:cs="Calibri"/>
          <w:szCs w:val="20"/>
          <w:lang w:val="en-US"/>
        </w:rPr>
      </w:pPr>
      <w:r>
        <w:rPr>
          <w:rFonts w:ascii="Calibri" w:hAnsi="Calibri" w:cs="Calibri"/>
          <w:b/>
          <w:szCs w:val="20"/>
          <w:lang w:val="en-US"/>
        </w:rPr>
        <w:t>Note</w:t>
      </w:r>
      <w:r>
        <w:rPr>
          <w:rFonts w:ascii="Calibri" w:hAnsi="Calibri" w:cs="Calibri"/>
          <w:szCs w:val="20"/>
          <w:lang w:val="en-US"/>
        </w:rPr>
        <w:t xml:space="preserve">: Activity 1.1.1. is complementary to activity 1.1.2., during the process of negotiating an out-grower company model, the possibility to integrate the FFS approach in the activities of the out-grower company model will be discussed. Activity 1.1.1. can be potentially integrated fully in activity 1.1.2. </w:t>
      </w:r>
    </w:p>
    <w:p w14:paraId="71E17EFA" w14:textId="77777777" w:rsidR="00AB2C9E" w:rsidRDefault="00AB2C9E">
      <w:pPr>
        <w:spacing w:after="0" w:line="240" w:lineRule="auto"/>
        <w:rPr>
          <w:rFonts w:ascii="Calibri" w:hAnsi="Calibri" w:cs="Calibri"/>
          <w:i/>
          <w:color w:val="FF0000"/>
          <w:szCs w:val="20"/>
          <w:lang w:val="en-US"/>
        </w:rPr>
      </w:pPr>
    </w:p>
    <w:p w14:paraId="71E17EFB" w14:textId="77777777" w:rsidR="00AB2C9E" w:rsidRDefault="00BA642A">
      <w:pPr>
        <w:spacing w:after="0" w:line="240" w:lineRule="auto"/>
        <w:rPr>
          <w:rFonts w:ascii="Calibri" w:hAnsi="Calibri" w:cs="Calibri"/>
          <w:color w:val="ED7D31"/>
          <w:szCs w:val="20"/>
          <w:lang w:val="en-US"/>
        </w:rPr>
      </w:pPr>
      <w:r>
        <w:rPr>
          <w:rFonts w:ascii="Calibri" w:hAnsi="Calibri" w:cs="Calibri"/>
          <w:b/>
          <w:i/>
          <w:color w:val="ED7D31" w:themeColor="accent2"/>
          <w:szCs w:val="20"/>
          <w:lang w:val="en-US"/>
        </w:rPr>
        <w:t>Activity 1.1.2. Develop a reliable and sustainable supply system of locally produced soya bean and maize for feed companies through the out-grower company model</w:t>
      </w:r>
    </w:p>
    <w:p w14:paraId="71E17EFC" w14:textId="77777777" w:rsidR="00AB2C9E" w:rsidRDefault="00AB2C9E">
      <w:pPr>
        <w:spacing w:after="0" w:line="240" w:lineRule="auto"/>
        <w:rPr>
          <w:rFonts w:ascii="Calibri" w:hAnsi="Calibri" w:cs="Calibri"/>
          <w:i/>
          <w:szCs w:val="20"/>
          <w:lang w:val="en-US"/>
        </w:rPr>
      </w:pPr>
    </w:p>
    <w:p w14:paraId="71E17EFD" w14:textId="77777777" w:rsidR="00AB2C9E" w:rsidRDefault="00BA642A">
      <w:pPr>
        <w:spacing w:after="0" w:line="240" w:lineRule="auto"/>
        <w:rPr>
          <w:rFonts w:ascii="Calibri" w:hAnsi="Calibri" w:cs="Calibri"/>
          <w:szCs w:val="20"/>
          <w:lang w:val="en-US"/>
        </w:rPr>
      </w:pPr>
      <w:r>
        <w:rPr>
          <w:rFonts w:ascii="Calibri" w:hAnsi="Calibri" w:cs="Calibri"/>
          <w:szCs w:val="20"/>
          <w:lang w:val="en-US"/>
        </w:rPr>
        <w:t xml:space="preserve">One of the most important challenges of the sustainable agricultural production is to link the supply of agricultural produce to a sustainable market. Another important challenge for farmers is to have access to the right inputs (available at the right time!) as well as to get access to finance to purchase these inputs. </w:t>
      </w:r>
    </w:p>
    <w:p w14:paraId="71E17EFE" w14:textId="77777777" w:rsidR="00AB2C9E" w:rsidRDefault="00AB2C9E">
      <w:pPr>
        <w:spacing w:after="0" w:line="240" w:lineRule="auto"/>
        <w:rPr>
          <w:rFonts w:ascii="Calibri" w:hAnsi="Calibri" w:cs="Calibri"/>
          <w:szCs w:val="20"/>
          <w:lang w:val="en-US"/>
        </w:rPr>
      </w:pPr>
    </w:p>
    <w:p w14:paraId="71E17EFF" w14:textId="77777777" w:rsidR="00AB2C9E" w:rsidRDefault="00BA642A">
      <w:pPr>
        <w:spacing w:after="0" w:line="240" w:lineRule="auto"/>
        <w:rPr>
          <w:rFonts w:ascii="Calibri" w:hAnsi="Calibri" w:cs="Calibri"/>
          <w:szCs w:val="20"/>
          <w:lang w:val="en-US"/>
        </w:rPr>
      </w:pPr>
      <w:r>
        <w:rPr>
          <w:rFonts w:ascii="Calibri" w:hAnsi="Calibri" w:cs="Calibri"/>
          <w:szCs w:val="20"/>
        </w:rPr>
        <w:t>The logic is that if farmers can be linked to off-takers of their produce then they are guaranteed a market and as a result they are able to maximize the potential productivity of their limited land holding and in turn generate higher income that shifts them out of the cycle of poverty. In order to address the demand and supply constraints, some form of de-risking is required. In this case, for farmers to effectively participate and become reliable suppliers, patient capital investments and capacity building will be</w:t>
      </w:r>
      <w:r>
        <w:rPr>
          <w:rFonts w:ascii="Calibri" w:hAnsi="Calibri" w:cs="Calibri"/>
          <w:szCs w:val="20"/>
          <w:lang w:val="en-US"/>
        </w:rPr>
        <w:t xml:space="preserve"> required. It is the lack of these that have limited the production of soya and the active participation of small holder farmers.</w:t>
      </w:r>
    </w:p>
    <w:p w14:paraId="71E17F00" w14:textId="77777777" w:rsidR="00AB2C9E" w:rsidRDefault="00BA642A">
      <w:pPr>
        <w:spacing w:after="0" w:line="240" w:lineRule="auto"/>
        <w:rPr>
          <w:rFonts w:ascii="Calibri" w:hAnsi="Calibri" w:cs="Calibri"/>
          <w:szCs w:val="20"/>
          <w:lang w:val="en-US"/>
        </w:rPr>
      </w:pPr>
      <w:r>
        <w:rPr>
          <w:rFonts w:ascii="Calibri" w:hAnsi="Calibri" w:cs="Calibri"/>
          <w:szCs w:val="20"/>
          <w:lang w:val="en-US"/>
        </w:rPr>
        <w:t xml:space="preserve">In the case of animal feed industry, it would be in the interest of both the farmers and the animal feed companies to create a sustainable and fair supply of locally produced soya bean and maize to be used to produce animal feed. It is obvious that such kind of link is only sustainable if it is based on a WIN – WIN model for both the soya and maize producers as well as for the animal feed company. </w:t>
      </w:r>
    </w:p>
    <w:p w14:paraId="71E17F01" w14:textId="77777777" w:rsidR="00AB2C9E" w:rsidRDefault="00BA642A">
      <w:pPr>
        <w:spacing w:after="0" w:line="240" w:lineRule="auto"/>
        <w:rPr>
          <w:rFonts w:ascii="Calibri" w:hAnsi="Calibri" w:cs="Calibri"/>
          <w:szCs w:val="20"/>
          <w:lang w:val="en-US"/>
        </w:rPr>
      </w:pPr>
      <w:r>
        <w:rPr>
          <w:rFonts w:ascii="Calibri" w:hAnsi="Calibri" w:cs="Calibri"/>
          <w:szCs w:val="20"/>
          <w:lang w:val="en-US"/>
        </w:rPr>
        <w:t xml:space="preserve">Based on a success in the tea sector, the intervention intends to pilot a model of creating an Out-growers Service Company which will on the one hand provide a range of services to the soya and maize producers and on the other hand provide a sustainable supply of maize and soya to the animal feed companies. </w:t>
      </w:r>
    </w:p>
    <w:p w14:paraId="71E17F02" w14:textId="77777777" w:rsidR="00AB2C9E" w:rsidRDefault="00AB2C9E">
      <w:pPr>
        <w:spacing w:after="0" w:line="240" w:lineRule="auto"/>
        <w:rPr>
          <w:rFonts w:ascii="Calibri" w:hAnsi="Calibri" w:cs="Calibri"/>
          <w:szCs w:val="20"/>
          <w:lang w:val="en-US"/>
        </w:rPr>
      </w:pPr>
    </w:p>
    <w:p w14:paraId="71E17F03" w14:textId="75349CCE" w:rsidR="00AB2C9E" w:rsidRDefault="00BA642A">
      <w:pPr>
        <w:numPr>
          <w:ilvl w:val="0"/>
          <w:numId w:val="30"/>
        </w:numPr>
        <w:spacing w:after="0" w:line="240" w:lineRule="auto"/>
        <w:rPr>
          <w:rFonts w:ascii="Calibri" w:hAnsi="Calibri" w:cs="Calibri"/>
          <w:szCs w:val="20"/>
        </w:rPr>
      </w:pPr>
      <w:r>
        <w:rPr>
          <w:rFonts w:ascii="Calibri" w:hAnsi="Calibri" w:cs="Calibri"/>
          <w:b/>
          <w:szCs w:val="20"/>
        </w:rPr>
        <w:t>Improving the production of soya/maize</w:t>
      </w:r>
      <w:r>
        <w:rPr>
          <w:rFonts w:ascii="Calibri" w:hAnsi="Calibri" w:cs="Calibri"/>
          <w:szCs w:val="20"/>
        </w:rPr>
        <w:t xml:space="preserve"> The Out-growers Service Company will provide a range of services that would build the capacity and capability of the SHFs to produce </w:t>
      </w:r>
      <w:r w:rsidR="0099045D">
        <w:rPr>
          <w:rFonts w:ascii="Calibri" w:hAnsi="Calibri" w:cs="Calibri"/>
          <w:szCs w:val="20"/>
        </w:rPr>
        <w:t xml:space="preserve">in a sustainable way </w:t>
      </w:r>
      <w:r>
        <w:rPr>
          <w:rFonts w:ascii="Calibri" w:hAnsi="Calibri" w:cs="Calibri"/>
          <w:szCs w:val="20"/>
        </w:rPr>
        <w:t>high quality soya and become reliable suppliers of soya/maize for those off takers that require it as an input in their production process.</w:t>
      </w:r>
    </w:p>
    <w:p w14:paraId="71E17F04" w14:textId="77777777" w:rsidR="00AB2C9E" w:rsidRDefault="00AB2C9E">
      <w:pPr>
        <w:spacing w:after="0" w:line="240" w:lineRule="auto"/>
        <w:ind w:left="720"/>
        <w:rPr>
          <w:rFonts w:ascii="Calibri" w:hAnsi="Calibri" w:cs="Calibri"/>
          <w:szCs w:val="20"/>
        </w:rPr>
      </w:pPr>
    </w:p>
    <w:p w14:paraId="71E17F05" w14:textId="77777777" w:rsidR="00AB2C9E" w:rsidRDefault="00BA642A">
      <w:pPr>
        <w:numPr>
          <w:ilvl w:val="0"/>
          <w:numId w:val="30"/>
        </w:numPr>
        <w:spacing w:after="0" w:line="240" w:lineRule="auto"/>
        <w:rPr>
          <w:rFonts w:ascii="Calibri" w:hAnsi="Calibri" w:cs="Calibri"/>
          <w:szCs w:val="20"/>
          <w:lang w:val="en-US"/>
        </w:rPr>
      </w:pPr>
      <w:r>
        <w:rPr>
          <w:rFonts w:ascii="Calibri" w:hAnsi="Calibri" w:cs="Calibri"/>
          <w:b/>
          <w:szCs w:val="20"/>
        </w:rPr>
        <w:t>Improve aggregation and distribution of soya/maize</w:t>
      </w:r>
      <w:r>
        <w:rPr>
          <w:rFonts w:ascii="Calibri" w:hAnsi="Calibri" w:cs="Calibri"/>
          <w:szCs w:val="20"/>
        </w:rPr>
        <w:t xml:space="preserve"> – The Out-growers Service Company will aggregate the produce of the farmers. Post-harvest handling practices and proper drying and storage facilities are needed. </w:t>
      </w:r>
      <w:r>
        <w:rPr>
          <w:rFonts w:ascii="Calibri" w:hAnsi="Calibri" w:cs="Calibri"/>
          <w:szCs w:val="20"/>
        </w:rPr>
        <w:lastRenderedPageBreak/>
        <w:t>Through the capacity building of farmers and the necessary investments, the Out-growers Service company will assure that high quality products can be delivered to the off takers.</w:t>
      </w:r>
    </w:p>
    <w:p w14:paraId="71E17F06" w14:textId="77777777" w:rsidR="00AB2C9E" w:rsidRDefault="00AB2C9E">
      <w:pPr>
        <w:spacing w:after="0" w:line="240" w:lineRule="auto"/>
        <w:rPr>
          <w:rFonts w:ascii="Calibri" w:hAnsi="Calibri" w:cs="Calibri"/>
          <w:szCs w:val="20"/>
          <w:lang w:val="en-US"/>
        </w:rPr>
      </w:pPr>
    </w:p>
    <w:p w14:paraId="71E17F07" w14:textId="77777777" w:rsidR="00AB2C9E" w:rsidRDefault="00BA642A">
      <w:pPr>
        <w:spacing w:after="0" w:line="240" w:lineRule="auto"/>
        <w:rPr>
          <w:rFonts w:ascii="Calibri" w:hAnsi="Calibri" w:cs="Calibri"/>
          <w:szCs w:val="20"/>
          <w:lang w:val="en-US"/>
        </w:rPr>
      </w:pPr>
      <w:r>
        <w:rPr>
          <w:rFonts w:ascii="Calibri" w:hAnsi="Calibri" w:cs="Calibri"/>
          <w:szCs w:val="20"/>
          <w:lang w:val="en-US"/>
        </w:rPr>
        <w:t xml:space="preserve">The service company itself will operate on a cost- recovery basis and can therefore be considered as a non-for-profit service provider and aggregator. The long term goal is to hand over the ownership of service company to the farmers themselves. </w:t>
      </w:r>
    </w:p>
    <w:p w14:paraId="71E17F08" w14:textId="77777777" w:rsidR="00AB2C9E" w:rsidRDefault="00AB2C9E">
      <w:pPr>
        <w:spacing w:after="0" w:line="240" w:lineRule="auto"/>
        <w:rPr>
          <w:rFonts w:ascii="Calibri" w:hAnsi="Calibri" w:cs="Calibri"/>
          <w:szCs w:val="20"/>
          <w:lang w:val="en-US"/>
        </w:rPr>
      </w:pPr>
    </w:p>
    <w:p w14:paraId="71E17F09" w14:textId="77777777" w:rsidR="00AB2C9E" w:rsidRDefault="00BA642A">
      <w:pPr>
        <w:spacing w:after="0" w:line="240" w:lineRule="auto"/>
        <w:rPr>
          <w:rFonts w:ascii="Calibri" w:hAnsi="Calibri" w:cs="Calibri"/>
          <w:szCs w:val="20"/>
          <w:lang w:val="en-US"/>
        </w:rPr>
      </w:pPr>
      <w:r>
        <w:rPr>
          <w:rFonts w:ascii="Calibri" w:hAnsi="Calibri" w:cs="Calibri"/>
          <w:szCs w:val="20"/>
        </w:rPr>
        <w:t xml:space="preserve">This approach was pioneered by the Wood Foundation Africa (TWFA) in Tanzania and Rwanda tea sectors with strong results. </w:t>
      </w:r>
      <w:r>
        <w:rPr>
          <w:rFonts w:ascii="Calibri" w:hAnsi="Calibri" w:cs="Calibri"/>
          <w:iCs/>
          <w:szCs w:val="20"/>
        </w:rPr>
        <w:t>To date, the early results indicate that the model has been successful in attracting significant FDI in the tea sector (over $78m - $50m from Unilever and $28m from Luxmi).</w:t>
      </w:r>
      <w:r>
        <w:rPr>
          <w:rFonts w:ascii="Calibri" w:hAnsi="Calibri" w:cs="Calibri"/>
          <w:szCs w:val="20"/>
          <w:lang w:val="en-US"/>
        </w:rPr>
        <w:t xml:space="preserve">  A unique selling point of the TWFA Africa is that they have a real long term perspective (15 to 20 years) to set up the service company, operate it in an effective and efficient way and hand it over to the tea farmers once they are ready for it. As a non-for-profit organization, the TWFA will continue to provide support until the end goal has been reached. </w:t>
      </w:r>
    </w:p>
    <w:p w14:paraId="71E17F0A" w14:textId="77777777" w:rsidR="00AB2C9E" w:rsidRDefault="00AB2C9E">
      <w:pPr>
        <w:spacing w:after="0" w:line="240" w:lineRule="auto"/>
        <w:rPr>
          <w:rFonts w:ascii="Calibri" w:hAnsi="Calibri" w:cs="Calibri"/>
          <w:szCs w:val="20"/>
          <w:lang w:val="en-US"/>
        </w:rPr>
      </w:pPr>
    </w:p>
    <w:p w14:paraId="71E17F0B" w14:textId="77777777" w:rsidR="00AB2C9E" w:rsidRDefault="00BA642A">
      <w:pPr>
        <w:spacing w:after="0" w:line="240" w:lineRule="auto"/>
        <w:rPr>
          <w:rFonts w:ascii="Calibri" w:hAnsi="Calibri" w:cs="Calibri"/>
          <w:szCs w:val="20"/>
          <w:lang w:val="en-US"/>
        </w:rPr>
      </w:pPr>
      <w:r>
        <w:rPr>
          <w:rFonts w:ascii="Calibri" w:hAnsi="Calibri" w:cs="Calibri"/>
          <w:szCs w:val="20"/>
          <w:lang w:val="en-US"/>
        </w:rPr>
        <w:t xml:space="preserve">The Wood Foundation Africa (TWFA) has expressed its interest to create an out-growers service company to serve the soya and maize farmers and to create a reliable domestic supply of soya and maize for the animal feed companies.  In comparison to the tea sector, there are a few important differences, but the principle of an out-growers service company remains the same. </w:t>
      </w:r>
    </w:p>
    <w:p w14:paraId="71E17F0C" w14:textId="77777777" w:rsidR="00AB2C9E" w:rsidRDefault="00AB2C9E">
      <w:pPr>
        <w:spacing w:after="0" w:line="240" w:lineRule="auto"/>
        <w:rPr>
          <w:rFonts w:ascii="Calibri" w:hAnsi="Calibri" w:cs="Calibri"/>
          <w:szCs w:val="20"/>
          <w:lang w:val="en-US"/>
        </w:rPr>
      </w:pPr>
    </w:p>
    <w:p w14:paraId="71E17F0D" w14:textId="77777777" w:rsidR="00AB2C9E" w:rsidRDefault="00BA642A">
      <w:pPr>
        <w:spacing w:after="0" w:line="240" w:lineRule="auto"/>
        <w:rPr>
          <w:rFonts w:ascii="Calibri" w:hAnsi="Calibri" w:cs="Calibri"/>
          <w:b/>
          <w:szCs w:val="20"/>
          <w:lang w:val="en-US"/>
        </w:rPr>
      </w:pPr>
      <w:r>
        <w:rPr>
          <w:rFonts w:ascii="Calibri" w:hAnsi="Calibri" w:cs="Calibri"/>
          <w:b/>
          <w:szCs w:val="20"/>
          <w:lang w:val="en-US"/>
        </w:rPr>
        <w:t xml:space="preserve">How will the Out-growers Service Company work? </w:t>
      </w:r>
    </w:p>
    <w:p w14:paraId="71E17F0E" w14:textId="77777777" w:rsidR="00AB2C9E" w:rsidRDefault="00AB2C9E">
      <w:pPr>
        <w:spacing w:after="0" w:line="240" w:lineRule="auto"/>
        <w:rPr>
          <w:rFonts w:ascii="Calibri" w:hAnsi="Calibri" w:cs="Calibri"/>
          <w:szCs w:val="20"/>
          <w:lang w:val="en-US"/>
        </w:rPr>
      </w:pPr>
    </w:p>
    <w:p w14:paraId="71E17F0F" w14:textId="77777777" w:rsidR="00AB2C9E" w:rsidRDefault="00BA642A">
      <w:pPr>
        <w:numPr>
          <w:ilvl w:val="0"/>
          <w:numId w:val="30"/>
        </w:numPr>
        <w:spacing w:after="0" w:line="240" w:lineRule="auto"/>
        <w:rPr>
          <w:rFonts w:ascii="Calibri" w:hAnsi="Calibri" w:cs="Calibri"/>
          <w:szCs w:val="20"/>
          <w:lang w:val="en-US"/>
        </w:rPr>
      </w:pPr>
      <w:r>
        <w:rPr>
          <w:rFonts w:ascii="Calibri" w:hAnsi="Calibri" w:cs="Calibri"/>
          <w:szCs w:val="20"/>
          <w:lang w:val="en-US"/>
        </w:rPr>
        <w:t>Soya and maize producers will receive the right inputs (seed, fertilizer,…) from the Out-growers service company. The farmers do not have to pay for the inputs at this moment.</w:t>
      </w:r>
    </w:p>
    <w:p w14:paraId="71E17F10" w14:textId="77777777" w:rsidR="00AB2C9E" w:rsidRDefault="00BA642A">
      <w:pPr>
        <w:numPr>
          <w:ilvl w:val="0"/>
          <w:numId w:val="30"/>
        </w:numPr>
        <w:spacing w:after="0" w:line="240" w:lineRule="auto"/>
        <w:rPr>
          <w:rFonts w:ascii="Calibri" w:hAnsi="Calibri" w:cs="Calibri"/>
          <w:szCs w:val="20"/>
          <w:lang w:val="en-US"/>
        </w:rPr>
      </w:pPr>
      <w:r>
        <w:rPr>
          <w:rFonts w:ascii="Calibri" w:hAnsi="Calibri" w:cs="Calibri"/>
          <w:szCs w:val="20"/>
          <w:lang w:val="en-US"/>
        </w:rPr>
        <w:t>Soya and maize producers will receive training and advice through the FFS model. The FFS facilitators will be hired by the Out-growers Service Company.</w:t>
      </w:r>
    </w:p>
    <w:p w14:paraId="71E17F11" w14:textId="77777777" w:rsidR="00AB2C9E" w:rsidRDefault="00BA642A">
      <w:pPr>
        <w:numPr>
          <w:ilvl w:val="0"/>
          <w:numId w:val="30"/>
        </w:numPr>
        <w:spacing w:after="0" w:line="240" w:lineRule="auto"/>
        <w:rPr>
          <w:rFonts w:ascii="Calibri" w:hAnsi="Calibri" w:cs="Calibri"/>
          <w:szCs w:val="20"/>
          <w:lang w:val="en-US"/>
        </w:rPr>
      </w:pPr>
      <w:r>
        <w:rPr>
          <w:rFonts w:ascii="Calibri" w:hAnsi="Calibri" w:cs="Calibri"/>
          <w:szCs w:val="20"/>
          <w:lang w:val="en-US"/>
        </w:rPr>
        <w:t>The Out –growers service company will aggregate the produced soya and maize and sell it to the animal feed companies (based on contracts signed before the production season).</w:t>
      </w:r>
    </w:p>
    <w:p w14:paraId="71E17F12" w14:textId="77777777" w:rsidR="00AB2C9E" w:rsidRDefault="00BA642A">
      <w:pPr>
        <w:numPr>
          <w:ilvl w:val="0"/>
          <w:numId w:val="30"/>
        </w:numPr>
        <w:spacing w:after="0" w:line="240" w:lineRule="auto"/>
        <w:rPr>
          <w:rFonts w:ascii="Calibri" w:hAnsi="Calibri" w:cs="Calibri"/>
          <w:szCs w:val="20"/>
          <w:lang w:val="en-US"/>
        </w:rPr>
      </w:pPr>
      <w:r>
        <w:rPr>
          <w:rFonts w:ascii="Calibri" w:hAnsi="Calibri" w:cs="Calibri"/>
          <w:szCs w:val="20"/>
          <w:lang w:val="en-US"/>
        </w:rPr>
        <w:t xml:space="preserve">The Out-growers Service Company will pay the soya and maize farmers based on the price received from the buyers minus the cost of the inputs and the services provided.  </w:t>
      </w:r>
    </w:p>
    <w:p w14:paraId="71E17F13" w14:textId="77777777" w:rsidR="00AB2C9E" w:rsidRDefault="00BA642A">
      <w:pPr>
        <w:numPr>
          <w:ilvl w:val="0"/>
          <w:numId w:val="30"/>
        </w:numPr>
        <w:spacing w:after="0" w:line="240" w:lineRule="auto"/>
        <w:rPr>
          <w:rFonts w:ascii="Calibri" w:hAnsi="Calibri" w:cs="Calibri"/>
          <w:szCs w:val="20"/>
          <w:lang w:val="en-US"/>
        </w:rPr>
      </w:pPr>
      <w:r>
        <w:rPr>
          <w:rFonts w:ascii="Calibri" w:hAnsi="Calibri" w:cs="Calibri"/>
          <w:szCs w:val="20"/>
          <w:lang w:val="en-US"/>
        </w:rPr>
        <w:t>The Out-growers Service Company runs on a cost-recovery basis</w:t>
      </w:r>
    </w:p>
    <w:p w14:paraId="71E17F14" w14:textId="77777777" w:rsidR="00AB2C9E" w:rsidRDefault="00AB2C9E">
      <w:pPr>
        <w:spacing w:after="0" w:line="240" w:lineRule="auto"/>
        <w:rPr>
          <w:rFonts w:ascii="Calibri" w:hAnsi="Calibri" w:cs="Calibri"/>
          <w:szCs w:val="20"/>
          <w:lang w:val="en-US"/>
        </w:rPr>
      </w:pPr>
    </w:p>
    <w:p w14:paraId="71E17F15" w14:textId="77777777" w:rsidR="00AB2C9E" w:rsidRDefault="00BA642A">
      <w:pPr>
        <w:spacing w:after="0" w:line="240" w:lineRule="auto"/>
        <w:rPr>
          <w:rFonts w:ascii="Calibri" w:hAnsi="Calibri" w:cs="Calibri"/>
          <w:b/>
          <w:szCs w:val="20"/>
          <w:lang w:val="en-US"/>
        </w:rPr>
      </w:pPr>
      <w:r>
        <w:rPr>
          <w:rFonts w:ascii="Calibri" w:hAnsi="Calibri" w:cs="Calibri"/>
          <w:b/>
          <w:szCs w:val="20"/>
          <w:lang w:val="en-US"/>
        </w:rPr>
        <w:t xml:space="preserve">Main costs related to create and operate the service company: </w:t>
      </w:r>
    </w:p>
    <w:p w14:paraId="71E17F16" w14:textId="77777777" w:rsidR="00AB2C9E" w:rsidRDefault="00AB2C9E">
      <w:pPr>
        <w:spacing w:after="0" w:line="240" w:lineRule="auto"/>
        <w:rPr>
          <w:rFonts w:ascii="Calibri" w:hAnsi="Calibri" w:cs="Calibri"/>
          <w:b/>
          <w:szCs w:val="20"/>
          <w:lang w:val="en-US"/>
        </w:rPr>
      </w:pPr>
    </w:p>
    <w:p w14:paraId="71E17F17" w14:textId="77777777" w:rsidR="00AB2C9E" w:rsidRDefault="00BA642A">
      <w:pPr>
        <w:numPr>
          <w:ilvl w:val="0"/>
          <w:numId w:val="30"/>
        </w:numPr>
        <w:spacing w:after="0" w:line="240" w:lineRule="auto"/>
        <w:rPr>
          <w:rFonts w:ascii="Calibri" w:hAnsi="Calibri" w:cs="Calibri"/>
          <w:szCs w:val="20"/>
          <w:lang w:val="en-US"/>
        </w:rPr>
      </w:pPr>
      <w:r>
        <w:rPr>
          <w:rFonts w:ascii="Calibri" w:hAnsi="Calibri" w:cs="Calibri"/>
          <w:szCs w:val="20"/>
          <w:lang w:val="en-US"/>
        </w:rPr>
        <w:t>Registration of the company</w:t>
      </w:r>
    </w:p>
    <w:p w14:paraId="71E17F18" w14:textId="77777777" w:rsidR="00AB2C9E" w:rsidRDefault="00BA642A">
      <w:pPr>
        <w:numPr>
          <w:ilvl w:val="0"/>
          <w:numId w:val="30"/>
        </w:numPr>
        <w:spacing w:after="0" w:line="240" w:lineRule="auto"/>
        <w:rPr>
          <w:rFonts w:ascii="Calibri" w:hAnsi="Calibri" w:cs="Calibri"/>
          <w:szCs w:val="20"/>
          <w:lang w:val="en-US"/>
        </w:rPr>
      </w:pPr>
      <w:r>
        <w:rPr>
          <w:rFonts w:ascii="Calibri" w:hAnsi="Calibri" w:cs="Calibri"/>
          <w:szCs w:val="20"/>
          <w:lang w:val="en-US"/>
        </w:rPr>
        <w:t>Recruitment and salary of staff</w:t>
      </w:r>
    </w:p>
    <w:p w14:paraId="71E17F19" w14:textId="77777777" w:rsidR="00AB2C9E" w:rsidRDefault="00BA642A">
      <w:pPr>
        <w:numPr>
          <w:ilvl w:val="0"/>
          <w:numId w:val="30"/>
        </w:numPr>
        <w:spacing w:after="0" w:line="240" w:lineRule="auto"/>
        <w:rPr>
          <w:rFonts w:ascii="Calibri" w:hAnsi="Calibri" w:cs="Calibri"/>
          <w:szCs w:val="20"/>
          <w:lang w:val="en-US"/>
        </w:rPr>
      </w:pPr>
      <w:r>
        <w:rPr>
          <w:rFonts w:ascii="Calibri" w:hAnsi="Calibri" w:cs="Calibri"/>
          <w:szCs w:val="20"/>
          <w:lang w:val="en-US"/>
        </w:rPr>
        <w:t xml:space="preserve">Hiring and office and warehouse </w:t>
      </w:r>
    </w:p>
    <w:p w14:paraId="71E17F1A" w14:textId="77777777" w:rsidR="00AB2C9E" w:rsidRDefault="00BA642A">
      <w:pPr>
        <w:numPr>
          <w:ilvl w:val="0"/>
          <w:numId w:val="30"/>
        </w:numPr>
        <w:spacing w:after="0" w:line="240" w:lineRule="auto"/>
        <w:rPr>
          <w:rFonts w:ascii="Calibri" w:hAnsi="Calibri" w:cs="Calibri"/>
          <w:szCs w:val="20"/>
          <w:lang w:val="en-US"/>
        </w:rPr>
      </w:pPr>
      <w:r>
        <w:rPr>
          <w:rFonts w:ascii="Calibri" w:hAnsi="Calibri" w:cs="Calibri"/>
          <w:szCs w:val="20"/>
          <w:lang w:val="en-US"/>
        </w:rPr>
        <w:t>Capital to purchase inputs (revolving fund)</w:t>
      </w:r>
    </w:p>
    <w:p w14:paraId="71E17F1B" w14:textId="77777777" w:rsidR="00AB2C9E" w:rsidRDefault="00BA642A">
      <w:pPr>
        <w:numPr>
          <w:ilvl w:val="0"/>
          <w:numId w:val="30"/>
        </w:numPr>
        <w:spacing w:after="0" w:line="240" w:lineRule="auto"/>
        <w:rPr>
          <w:rFonts w:ascii="Calibri" w:hAnsi="Calibri" w:cs="Calibri"/>
          <w:szCs w:val="20"/>
          <w:lang w:val="en-US"/>
        </w:rPr>
      </w:pPr>
      <w:r>
        <w:rPr>
          <w:rFonts w:ascii="Calibri" w:hAnsi="Calibri" w:cs="Calibri"/>
          <w:szCs w:val="20"/>
          <w:lang w:val="en-US"/>
        </w:rPr>
        <w:t>Operational costs related to logistics (transport and others)</w:t>
      </w:r>
    </w:p>
    <w:p w14:paraId="71E17F1C" w14:textId="77777777" w:rsidR="00AB2C9E" w:rsidRDefault="00AB2C9E">
      <w:pPr>
        <w:spacing w:after="0" w:line="240" w:lineRule="auto"/>
        <w:rPr>
          <w:rFonts w:ascii="Calibri" w:hAnsi="Calibri" w:cs="Calibri"/>
          <w:szCs w:val="20"/>
          <w:lang w:val="en-US"/>
        </w:rPr>
      </w:pPr>
    </w:p>
    <w:p w14:paraId="71E17F1D" w14:textId="77777777" w:rsidR="00AB2C9E" w:rsidRDefault="00BA642A">
      <w:pPr>
        <w:spacing w:after="0" w:line="240" w:lineRule="auto"/>
        <w:rPr>
          <w:rFonts w:ascii="Calibri" w:hAnsi="Calibri" w:cs="Calibri"/>
          <w:b/>
          <w:szCs w:val="20"/>
          <w:lang w:val="en-US"/>
        </w:rPr>
      </w:pPr>
      <w:r>
        <w:rPr>
          <w:rFonts w:ascii="Calibri" w:hAnsi="Calibri" w:cs="Calibri"/>
          <w:b/>
          <w:szCs w:val="20"/>
          <w:lang w:val="en-US"/>
        </w:rPr>
        <w:t xml:space="preserve">The commitment of The Wood Foundation Africa </w:t>
      </w:r>
    </w:p>
    <w:p w14:paraId="71E17F1E" w14:textId="77777777" w:rsidR="00AB2C9E" w:rsidRDefault="00BA642A">
      <w:pPr>
        <w:spacing w:after="0" w:line="240" w:lineRule="auto"/>
        <w:rPr>
          <w:rFonts w:ascii="Calibri" w:hAnsi="Calibri" w:cs="Calibri"/>
          <w:szCs w:val="20"/>
          <w:lang w:val="en-US"/>
        </w:rPr>
      </w:pPr>
      <w:r>
        <w:rPr>
          <w:rFonts w:ascii="Calibri" w:hAnsi="Calibri" w:cs="Calibri"/>
          <w:szCs w:val="20"/>
          <w:lang w:val="en-US"/>
        </w:rPr>
        <w:t xml:space="preserve">The most important commitment of TWFA is that they have a long term perspective. Especially in the tea sector, return on investment can only be realized after 10 to 15 years. The opportunity of piloting the model in a seasonal crop is particularly interesting because the company could be handed over to the farmers after a shorter period of time. However, it will still take many years until the farmers will be ready for it. Therefore, the long term commitment of TWFA is essential. </w:t>
      </w:r>
    </w:p>
    <w:p w14:paraId="71E17F1F" w14:textId="77777777" w:rsidR="00AB2C9E" w:rsidRDefault="00BA642A">
      <w:pPr>
        <w:spacing w:after="0" w:line="240" w:lineRule="auto"/>
        <w:rPr>
          <w:rFonts w:ascii="Calibri" w:hAnsi="Calibri" w:cs="Calibri"/>
          <w:szCs w:val="20"/>
          <w:lang w:val="en-US"/>
        </w:rPr>
      </w:pPr>
      <w:r>
        <w:rPr>
          <w:rFonts w:ascii="Calibri" w:hAnsi="Calibri" w:cs="Calibri"/>
          <w:szCs w:val="20"/>
          <w:lang w:val="en-US"/>
        </w:rPr>
        <w:t xml:space="preserve">On a financial point, the TWFA is ready to match the financial support of the intervention with their own investment.  </w:t>
      </w:r>
    </w:p>
    <w:p w14:paraId="71E17F20" w14:textId="77777777" w:rsidR="00AB2C9E" w:rsidRDefault="00AB2C9E">
      <w:pPr>
        <w:spacing w:after="0" w:line="240" w:lineRule="auto"/>
        <w:rPr>
          <w:rFonts w:ascii="Calibri" w:hAnsi="Calibri" w:cs="Calibri"/>
          <w:b/>
          <w:szCs w:val="20"/>
          <w:lang w:val="en-US"/>
        </w:rPr>
      </w:pPr>
    </w:p>
    <w:p w14:paraId="71E17F21" w14:textId="77777777" w:rsidR="00AB2C9E" w:rsidRDefault="00BA642A">
      <w:pPr>
        <w:spacing w:after="0" w:line="240" w:lineRule="auto"/>
        <w:rPr>
          <w:rFonts w:ascii="Calibri" w:hAnsi="Calibri" w:cs="Calibri"/>
          <w:b/>
          <w:szCs w:val="20"/>
          <w:lang w:val="en-US"/>
        </w:rPr>
      </w:pPr>
      <w:r>
        <w:rPr>
          <w:rFonts w:ascii="Calibri" w:hAnsi="Calibri" w:cs="Calibri"/>
          <w:b/>
          <w:szCs w:val="20"/>
          <w:lang w:val="en-US"/>
        </w:rPr>
        <w:t xml:space="preserve">Linkage to the </w:t>
      </w:r>
      <w:r>
        <w:rPr>
          <w:rFonts w:ascii="Calibri" w:hAnsi="Calibri" w:cs="Calibri"/>
          <w:b/>
          <w:szCs w:val="20"/>
        </w:rPr>
        <w:t>WFP Farm to Market Alliance (FTMA).</w:t>
      </w:r>
    </w:p>
    <w:p w14:paraId="71E17F22" w14:textId="77777777" w:rsidR="00AB2C9E" w:rsidRDefault="00AB2C9E">
      <w:pPr>
        <w:spacing w:after="0" w:line="240" w:lineRule="auto"/>
        <w:rPr>
          <w:rFonts w:ascii="Calibri" w:hAnsi="Calibri" w:cs="Calibri"/>
          <w:i/>
          <w:szCs w:val="20"/>
        </w:rPr>
      </w:pPr>
    </w:p>
    <w:p w14:paraId="71E17F23" w14:textId="77777777" w:rsidR="00AB2C9E" w:rsidRDefault="00BA642A">
      <w:pPr>
        <w:spacing w:after="0" w:line="240" w:lineRule="auto"/>
        <w:rPr>
          <w:rFonts w:ascii="Calibri" w:hAnsi="Calibri" w:cs="Calibri"/>
          <w:szCs w:val="20"/>
        </w:rPr>
      </w:pPr>
      <w:r>
        <w:rPr>
          <w:rFonts w:ascii="Calibri" w:hAnsi="Calibri" w:cs="Calibri"/>
          <w:szCs w:val="20"/>
        </w:rPr>
        <w:t>The WFP Farm to Market Alliance (FTMA) supports African farming families to transition to commercial agriculture by addressing the</w:t>
      </w:r>
      <w:r>
        <w:rPr>
          <w:rFonts w:ascii="Calibri" w:hAnsi="Calibri" w:cs="Calibri"/>
          <w:szCs w:val="20"/>
          <w:lang w:val="en-US"/>
        </w:rPr>
        <w:t xml:space="preserve"> </w:t>
      </w:r>
      <w:r>
        <w:rPr>
          <w:rFonts w:ascii="Calibri" w:hAnsi="Calibri" w:cs="Calibri"/>
          <w:szCs w:val="20"/>
        </w:rPr>
        <w:t xml:space="preserve">major challenges that smallholder farmer’s face. FTMA empowers smallholders to become reliable market players through access to four integrated pathways: predictable markets, affordable finance, technologies and quality inputs, and handling and storage solutions. The programme in Rwanda focuses on the maize value chain.  As the soya and maize value chain is new for the Wood Foundation, it could be interesting to link up with the FTMA especially to learn from their experiences with post-harvest practices, drying and storage, and logistics such as transport. </w:t>
      </w:r>
    </w:p>
    <w:p w14:paraId="71E17F24" w14:textId="77777777" w:rsidR="00AB2C9E" w:rsidRDefault="00AB2C9E">
      <w:pPr>
        <w:spacing w:after="0" w:line="240" w:lineRule="auto"/>
        <w:rPr>
          <w:rFonts w:ascii="Calibri" w:hAnsi="Calibri" w:cs="Calibri"/>
          <w:szCs w:val="20"/>
        </w:rPr>
      </w:pPr>
    </w:p>
    <w:p w14:paraId="71E17F25" w14:textId="77777777" w:rsidR="00AB2C9E" w:rsidRDefault="00BA642A">
      <w:pPr>
        <w:spacing w:after="0" w:line="240" w:lineRule="auto"/>
        <w:rPr>
          <w:rFonts w:ascii="Calibri" w:hAnsi="Calibri" w:cs="Calibri"/>
          <w:szCs w:val="20"/>
        </w:rPr>
      </w:pPr>
      <w:r>
        <w:rPr>
          <w:rFonts w:ascii="Calibri" w:hAnsi="Calibri" w:cs="Calibri"/>
          <w:szCs w:val="20"/>
        </w:rPr>
        <w:t xml:space="preserve">The intervention will sign a grant with the Wood Foundation to create and operate the Out-growers service company. Preferably, a possible collaboration with WFP will be managed by the Wood Foundation but if further negotiations would demonstrate that a direct grant to the WFP would be better, it can be considered. The intervention will provide </w:t>
      </w:r>
      <w:r>
        <w:rPr>
          <w:rFonts w:ascii="Calibri" w:hAnsi="Calibri" w:cs="Calibri"/>
          <w:szCs w:val="20"/>
        </w:rPr>
        <w:lastRenderedPageBreak/>
        <w:t>extra funding that would facilitate the extension of the programme to the soya value chain, which could potentially be taken fully over by the TWFA depending on the grant negotiations.</w:t>
      </w:r>
    </w:p>
    <w:p w14:paraId="71E17F26" w14:textId="77777777" w:rsidR="00AB2C9E" w:rsidRDefault="00BA642A">
      <w:pPr>
        <w:rPr>
          <w:rFonts w:ascii="Calibri" w:hAnsi="Calibri"/>
          <w:szCs w:val="20"/>
        </w:rPr>
      </w:pPr>
      <w:r>
        <w:rPr>
          <w:rFonts w:ascii="Calibri" w:hAnsi="Calibri"/>
          <w:szCs w:val="20"/>
        </w:rPr>
        <w:br w:type="page"/>
      </w:r>
    </w:p>
    <w:p w14:paraId="71E17F27" w14:textId="77777777" w:rsidR="00AB2C9E" w:rsidRDefault="00BA642A">
      <w:pPr>
        <w:jc w:val="center"/>
        <w:rPr>
          <w:rFonts w:ascii="Calibri" w:hAnsi="Calibri"/>
          <w:szCs w:val="20"/>
        </w:rPr>
      </w:pPr>
      <w:r>
        <w:rPr>
          <w:rFonts w:ascii="Calibri" w:hAnsi="Calibri"/>
          <w:noProof/>
          <w:szCs w:val="20"/>
          <w:lang w:val="en-US"/>
        </w:rPr>
        <w:lastRenderedPageBreak/>
        <mc:AlternateContent>
          <mc:Choice Requires="wps">
            <w:drawing>
              <wp:anchor distT="0" distB="0" distL="114300" distR="114300" simplePos="0" relativeHeight="251658243" behindDoc="0" locked="0" layoutInCell="1" allowOverlap="1" wp14:anchorId="71E18651" wp14:editId="71E18652">
                <wp:simplePos x="0" y="0"/>
                <wp:positionH relativeFrom="column">
                  <wp:posOffset>241809</wp:posOffset>
                </wp:positionH>
                <wp:positionV relativeFrom="paragraph">
                  <wp:posOffset>-39649</wp:posOffset>
                </wp:positionV>
                <wp:extent cx="5739741" cy="6771573"/>
                <wp:effectExtent l="0" t="0" r="13969" b="10794"/>
                <wp:wrapNone/>
                <wp:docPr id="13"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9741" cy="6771574"/>
                        </a:xfrm>
                        <a:prstGeom prst="rect">
                          <a:avLst/>
                        </a:prstGeom>
                        <a:noFill/>
                        <a:ln w="9525">
                          <a:solidFill>
                            <a:srgbClr val="365F91"/>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50" o:spid="_x0000_s1026" style="position:absolute;margin-left:19.05pt;margin-top:-3.1pt;width:451.95pt;height:533.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" filled="f" strokecolor="#365f91"/>
            </w:pict>
          </mc:Fallback>
        </mc:AlternateContent>
      </w:r>
      <w:r>
        <w:rPr>
          <w:rFonts w:ascii="Calibri" w:hAnsi="Calibri"/>
          <w:noProof/>
          <w:szCs w:val="20"/>
          <w:lang w:val="en-US"/>
        </w:rPr>
        <w:drawing>
          <wp:inline distT="0" distB="0" distL="0" distR="0" wp14:anchorId="71E18653" wp14:editId="71E18654">
            <wp:extent cx="2990849" cy="1143000"/>
            <wp:effectExtent l="0" t="0" r="0" b="0"/>
            <wp:docPr id="15" name="Picture 141" descr="The Wood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The Wood Foundation"/>
                    <pic:cNvPicPr>
                      <a:picLocks noChangeAspect="1"/>
                    </pic:cNvPicPr>
                  </pic:nvPicPr>
                  <pic:blipFill>
                    <a:blip r:embed="rId27"/>
                    <a:stretch/>
                  </pic:blipFill>
                  <pic:spPr bwMode="auto">
                    <a:xfrm>
                      <a:off x="0" y="0"/>
                      <a:ext cx="2990850" cy="1143000"/>
                    </a:xfrm>
                    <a:prstGeom prst="rect">
                      <a:avLst/>
                    </a:prstGeom>
                    <a:noFill/>
                    <a:ln>
                      <a:noFill/>
                    </a:ln>
                  </pic:spPr>
                </pic:pic>
              </a:graphicData>
            </a:graphic>
          </wp:inline>
        </w:drawing>
      </w:r>
      <w:r>
        <w:rPr>
          <w:rFonts w:ascii="Calibri" w:hAnsi="Calibri"/>
          <w:noProof/>
          <w:szCs w:val="20"/>
          <w:lang w:val="en-US"/>
        </w:rPr>
        <w:drawing>
          <wp:inline distT="0" distB="0" distL="0" distR="0" wp14:anchorId="71E18655" wp14:editId="71E18656">
            <wp:extent cx="5724524" cy="685800"/>
            <wp:effectExtent l="0" t="0" r="9524" b="0"/>
            <wp:docPr id="16" name="Picture 140" descr="SCON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descr="SCON Title"/>
                    <pic:cNvPicPr>
                      <a:picLocks noChangeAspect="1"/>
                    </pic:cNvPicPr>
                  </pic:nvPicPr>
                  <pic:blipFill>
                    <a:blip r:embed="rId28"/>
                    <a:stretch/>
                  </pic:blipFill>
                  <pic:spPr bwMode="auto">
                    <a:xfrm>
                      <a:off x="0" y="0"/>
                      <a:ext cx="5724524" cy="685800"/>
                    </a:xfrm>
                    <a:prstGeom prst="rect">
                      <a:avLst/>
                    </a:prstGeom>
                    <a:noFill/>
                    <a:ln>
                      <a:noFill/>
                    </a:ln>
                  </pic:spPr>
                </pic:pic>
              </a:graphicData>
            </a:graphic>
          </wp:inline>
        </w:drawing>
      </w:r>
      <w:r>
        <w:rPr>
          <w:rFonts w:ascii="Calibri" w:hAnsi="Calibri"/>
          <w:noProof/>
          <w:szCs w:val="20"/>
          <w:lang w:val="en-US"/>
        </w:rPr>
        <w:drawing>
          <wp:inline distT="0" distB="0" distL="0" distR="0" wp14:anchorId="71E18657" wp14:editId="71E18658">
            <wp:extent cx="5734049" cy="3457575"/>
            <wp:effectExtent l="0" t="0" r="0" b="9524"/>
            <wp:docPr id="17" name="Picture 139" descr="SCON - service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5" descr="SCON - service company"/>
                    <pic:cNvPicPr>
                      <a:picLocks noChangeAspect="1"/>
                    </pic:cNvPicPr>
                  </pic:nvPicPr>
                  <pic:blipFill>
                    <a:blip r:embed="rId29"/>
                    <a:stretch/>
                  </pic:blipFill>
                  <pic:spPr bwMode="auto">
                    <a:xfrm>
                      <a:off x="0" y="0"/>
                      <a:ext cx="5734050" cy="3457575"/>
                    </a:xfrm>
                    <a:prstGeom prst="rect">
                      <a:avLst/>
                    </a:prstGeom>
                    <a:noFill/>
                    <a:ln>
                      <a:noFill/>
                    </a:ln>
                  </pic:spPr>
                </pic:pic>
              </a:graphicData>
            </a:graphic>
          </wp:inline>
        </w:drawing>
      </w:r>
      <w:r>
        <w:rPr>
          <w:rFonts w:ascii="Calibri" w:hAnsi="Calibri"/>
          <w:noProof/>
          <w:szCs w:val="20"/>
          <w:lang w:val="en-US"/>
        </w:rPr>
        <w:drawing>
          <wp:inline distT="0" distB="0" distL="0" distR="0" wp14:anchorId="71E18659" wp14:editId="71E1865A">
            <wp:extent cx="5724524" cy="1343025"/>
            <wp:effectExtent l="0" t="0" r="9524" b="9524"/>
            <wp:docPr id="21" name="Picture 138" descr="SCON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descr="SCON number"/>
                    <pic:cNvPicPr>
                      <a:picLocks noChangeAspect="1"/>
                    </pic:cNvPicPr>
                  </pic:nvPicPr>
                  <pic:blipFill>
                    <a:blip r:embed="rId30"/>
                    <a:stretch/>
                  </pic:blipFill>
                  <pic:spPr bwMode="auto">
                    <a:xfrm>
                      <a:off x="0" y="0"/>
                      <a:ext cx="5724524" cy="1343025"/>
                    </a:xfrm>
                    <a:prstGeom prst="rect">
                      <a:avLst/>
                    </a:prstGeom>
                    <a:noFill/>
                    <a:ln>
                      <a:noFill/>
                    </a:ln>
                  </pic:spPr>
                </pic:pic>
              </a:graphicData>
            </a:graphic>
          </wp:inline>
        </w:drawing>
      </w:r>
    </w:p>
    <w:p w14:paraId="71E17F28" w14:textId="77777777" w:rsidR="00AB2C9E" w:rsidRDefault="00BA642A">
      <w:pPr>
        <w:spacing w:after="0" w:line="240" w:lineRule="auto"/>
        <w:rPr>
          <w:rFonts w:ascii="Calibri" w:hAnsi="Calibri" w:cs="Calibri"/>
          <w:b/>
          <w:i/>
          <w:color w:val="548DD4"/>
          <w:szCs w:val="20"/>
          <w:lang w:val="en-US"/>
        </w:rPr>
      </w:pPr>
      <w:r>
        <w:rPr>
          <w:rFonts w:ascii="Calibri" w:hAnsi="Calibri" w:cs="Calibri"/>
          <w:szCs w:val="20"/>
          <w:lang w:val="en-US"/>
        </w:rPr>
        <w:br w:type="page"/>
      </w:r>
      <w:r>
        <w:rPr>
          <w:rFonts w:ascii="Calibri" w:hAnsi="Calibri" w:cs="Calibri"/>
          <w:b/>
          <w:i/>
          <w:color w:val="ED7D31" w:themeColor="accent2"/>
          <w:szCs w:val="20"/>
          <w:lang w:val="en-US"/>
        </w:rPr>
        <w:lastRenderedPageBreak/>
        <w:t xml:space="preserve">Activity 1.1.3. Tailor-made technical advice and business development support for feed companies </w:t>
      </w:r>
    </w:p>
    <w:p w14:paraId="71E17F29" w14:textId="77777777" w:rsidR="00AB2C9E" w:rsidRDefault="00BA642A">
      <w:pPr>
        <w:tabs>
          <w:tab w:val="left" w:pos="1272"/>
        </w:tabs>
        <w:spacing w:after="0" w:line="240" w:lineRule="auto"/>
        <w:rPr>
          <w:rFonts w:ascii="Calibri" w:hAnsi="Calibri" w:cs="Calibri"/>
          <w:b/>
          <w:color w:val="548DD4"/>
          <w:szCs w:val="20"/>
          <w:lang w:val="en-US"/>
        </w:rPr>
      </w:pPr>
      <w:r>
        <w:rPr>
          <w:rFonts w:ascii="Calibri" w:hAnsi="Calibri" w:cs="Calibri"/>
          <w:b/>
          <w:color w:val="548DD4"/>
          <w:szCs w:val="20"/>
          <w:lang w:val="en-US"/>
        </w:rPr>
        <w:tab/>
      </w:r>
    </w:p>
    <w:p w14:paraId="71E17F2A" w14:textId="77777777" w:rsidR="00AB2C9E" w:rsidRDefault="00BA642A">
      <w:pPr>
        <w:spacing w:after="0" w:line="240" w:lineRule="auto"/>
        <w:rPr>
          <w:rFonts w:ascii="Calibri" w:hAnsi="Calibri"/>
          <w:szCs w:val="20"/>
        </w:rPr>
      </w:pPr>
      <w:r>
        <w:rPr>
          <w:rFonts w:ascii="Calibri" w:hAnsi="Calibri" w:cs="Calibri"/>
          <w:szCs w:val="20"/>
        </w:rPr>
        <w:t xml:space="preserve">There are currently six private animal feed companies operating in Rwanda. They currently work under their capacity (estimated at 30%). </w:t>
      </w:r>
      <w:r>
        <w:rPr>
          <w:rFonts w:ascii="Calibri" w:hAnsi="Calibri"/>
          <w:szCs w:val="20"/>
        </w:rPr>
        <w:t xml:space="preserve">In order to establish a professional pig and poultry value chain, it is essential that these feed companies are successful.  The profitability of an animal feed company depends on: </w:t>
      </w:r>
    </w:p>
    <w:p w14:paraId="71E17F2B" w14:textId="77777777" w:rsidR="00AB2C9E" w:rsidRDefault="00BA642A">
      <w:pPr>
        <w:numPr>
          <w:ilvl w:val="0"/>
          <w:numId w:val="29"/>
        </w:numPr>
        <w:spacing w:after="0" w:line="240" w:lineRule="auto"/>
        <w:rPr>
          <w:rFonts w:ascii="Calibri" w:hAnsi="Calibri"/>
          <w:szCs w:val="20"/>
        </w:rPr>
      </w:pPr>
      <w:r>
        <w:rPr>
          <w:rFonts w:ascii="Calibri" w:hAnsi="Calibri"/>
          <w:szCs w:val="20"/>
        </w:rPr>
        <w:t>The efficiency of purchasing feed ingredients, both locally and imported</w:t>
      </w:r>
    </w:p>
    <w:p w14:paraId="71E17F2C" w14:textId="77777777" w:rsidR="00AB2C9E" w:rsidRDefault="00BA642A">
      <w:pPr>
        <w:numPr>
          <w:ilvl w:val="0"/>
          <w:numId w:val="29"/>
        </w:numPr>
        <w:spacing w:after="0" w:line="240" w:lineRule="auto"/>
        <w:rPr>
          <w:rFonts w:ascii="Calibri" w:hAnsi="Calibri"/>
          <w:szCs w:val="20"/>
        </w:rPr>
      </w:pPr>
      <w:r>
        <w:rPr>
          <w:rFonts w:ascii="Calibri" w:hAnsi="Calibri"/>
          <w:szCs w:val="20"/>
        </w:rPr>
        <w:t xml:space="preserve">The efficiency of the production process </w:t>
      </w:r>
    </w:p>
    <w:p w14:paraId="71E17F2D" w14:textId="77777777" w:rsidR="00AB2C9E" w:rsidRDefault="00BA642A">
      <w:pPr>
        <w:numPr>
          <w:ilvl w:val="0"/>
          <w:numId w:val="29"/>
        </w:numPr>
        <w:spacing w:after="0" w:line="240" w:lineRule="auto"/>
        <w:rPr>
          <w:rFonts w:ascii="Calibri" w:hAnsi="Calibri"/>
          <w:szCs w:val="20"/>
        </w:rPr>
      </w:pPr>
      <w:r>
        <w:rPr>
          <w:rFonts w:ascii="Calibri" w:hAnsi="Calibri"/>
          <w:szCs w:val="20"/>
        </w:rPr>
        <w:t>The sales of animal feed to livestock farmers</w:t>
      </w:r>
    </w:p>
    <w:p w14:paraId="71E17F2E" w14:textId="77777777" w:rsidR="00AB2C9E" w:rsidRDefault="00AB2C9E">
      <w:pPr>
        <w:spacing w:after="0" w:line="240" w:lineRule="auto"/>
        <w:ind w:left="720"/>
        <w:rPr>
          <w:rFonts w:ascii="Calibri" w:hAnsi="Calibri"/>
          <w:szCs w:val="20"/>
        </w:rPr>
      </w:pPr>
    </w:p>
    <w:p w14:paraId="71E17F2F" w14:textId="77777777" w:rsidR="00AB2C9E" w:rsidRDefault="00BA642A">
      <w:pPr>
        <w:spacing w:after="0" w:line="240" w:lineRule="auto"/>
        <w:rPr>
          <w:rFonts w:ascii="Calibri" w:hAnsi="Calibri"/>
          <w:szCs w:val="20"/>
        </w:rPr>
      </w:pPr>
      <w:r>
        <w:rPr>
          <w:rFonts w:ascii="Calibri" w:hAnsi="Calibri"/>
          <w:szCs w:val="20"/>
        </w:rPr>
        <w:t xml:space="preserve">The intervention will facilitate the linkages between the feed company both on the supply side (see the out-grower service company model – activity 1.1.2) and the demand side (see activity 1.2.1). In addition, in order to address the specific challenges that each of these companies might have in running their businesses, the interventions will facilitate tailor-made technical advice and business development support, on the demand of each company. The intervention will use a comprehensive approach to fully understand the context in order to provide the exact support needed to allow the companies to develop and grow. The ambition is that these private animal feed companies will pull and push the livestock industry to the next level by running their businesses in the professional and sustainable way, including strong and sustainable linkages to the farmers on the input (maize and soya bean farmers) and on the output (livestock farmers) side. By creating WIN – WIN relations and ensuring profitability at all levels, the interventions will facilitate true private sector led development of the value chain. </w:t>
      </w:r>
    </w:p>
    <w:p w14:paraId="71E17F30" w14:textId="3CBFEC1F" w:rsidR="00AB2C9E" w:rsidRDefault="00BA642A">
      <w:pPr>
        <w:spacing w:after="0" w:line="240" w:lineRule="auto"/>
        <w:rPr>
          <w:rFonts w:ascii="Calibri" w:hAnsi="Calibri"/>
          <w:szCs w:val="20"/>
        </w:rPr>
      </w:pPr>
      <w:r>
        <w:rPr>
          <w:rFonts w:ascii="Calibri" w:hAnsi="Calibri"/>
          <w:szCs w:val="20"/>
        </w:rPr>
        <w:t>The intervention will work with NIRDA to hire experts to assess the situation (tech audit) of the animal feed industry in Rwanda in general both from a technical as well as business point of view as well as to understand challenges and opportunities of each company</w:t>
      </w:r>
      <w:r w:rsidR="007C4DB4">
        <w:rPr>
          <w:rFonts w:ascii="Calibri" w:hAnsi="Calibri"/>
          <w:szCs w:val="20"/>
        </w:rPr>
        <w:t>, taking also into account social and environmental issues</w:t>
      </w:r>
      <w:r>
        <w:rPr>
          <w:rFonts w:ascii="Calibri" w:hAnsi="Calibri"/>
          <w:szCs w:val="20"/>
        </w:rPr>
        <w:t xml:space="preserve">. </w:t>
      </w:r>
      <w:r>
        <w:rPr>
          <w:rFonts w:ascii="Calibri" w:hAnsi="Calibri" w:cs="Calibri"/>
          <w:b/>
          <w:szCs w:val="20"/>
        </w:rPr>
        <w:t xml:space="preserve"> </w:t>
      </w:r>
      <w:r>
        <w:rPr>
          <w:rFonts w:ascii="Calibri" w:hAnsi="Calibri" w:cs="Calibri"/>
          <w:szCs w:val="20"/>
        </w:rPr>
        <w:t>The tech audit will provide a broader holistic comprehension of the challenges and opportunities of the sector and will allow to launch the open call (call for proposals) for the animal feed companies.</w:t>
      </w:r>
      <w:r w:rsidR="0099045D" w:rsidRPr="00AB1CE1">
        <w:rPr>
          <w:rFonts w:ascii="Calibri" w:hAnsi="Calibri" w:cs="Calibri"/>
          <w:szCs w:val="20"/>
        </w:rPr>
        <w:t xml:space="preserve"> </w:t>
      </w:r>
      <w:r>
        <w:rPr>
          <w:rFonts w:ascii="Calibri" w:hAnsi="Calibri"/>
          <w:szCs w:val="20"/>
        </w:rPr>
        <w:t xml:space="preserve">The interested feed companies can apply for specific technical advice, business development, cash flow management advice, marketing advice etc.  The companies cannot apply for direct financial support or equipment.  NIRDA applies a participatory approach in which companies that submit interesting proposals are individually coached to improve their request in order to assure that the expert advice is focused on the most relevant issues.  </w:t>
      </w:r>
    </w:p>
    <w:p w14:paraId="71E17F31" w14:textId="77777777" w:rsidR="00AB2C9E" w:rsidRDefault="00BA642A">
      <w:pPr>
        <w:spacing w:after="0" w:line="240" w:lineRule="auto"/>
        <w:rPr>
          <w:rFonts w:ascii="Calibri" w:hAnsi="Calibri"/>
          <w:szCs w:val="20"/>
        </w:rPr>
      </w:pPr>
      <w:r>
        <w:rPr>
          <w:rFonts w:ascii="Calibri" w:hAnsi="Calibri"/>
          <w:szCs w:val="20"/>
        </w:rPr>
        <w:t xml:space="preserve">The intervention will also link up with BIO to assess if any of the existing companies could apply for support from BIO. </w:t>
      </w:r>
    </w:p>
    <w:p w14:paraId="71E17F32" w14:textId="77777777" w:rsidR="00AB2C9E" w:rsidRDefault="00BA642A">
      <w:pPr>
        <w:spacing w:after="0" w:line="240" w:lineRule="auto"/>
        <w:rPr>
          <w:rFonts w:ascii="Calibri" w:hAnsi="Calibri"/>
          <w:szCs w:val="20"/>
        </w:rPr>
      </w:pPr>
      <w:r>
        <w:rPr>
          <w:rFonts w:ascii="Calibri" w:hAnsi="Calibri"/>
          <w:noProof/>
          <w:szCs w:val="20"/>
          <w:lang w:val="en-US"/>
        </w:rPr>
        <mc:AlternateContent>
          <mc:Choice Requires="wps">
            <w:drawing>
              <wp:anchor distT="0" distB="0" distL="114300" distR="114300" simplePos="0" relativeHeight="251658250" behindDoc="1" locked="0" layoutInCell="1" allowOverlap="1" wp14:anchorId="71E1865B" wp14:editId="71E1865C">
                <wp:simplePos x="0" y="0"/>
                <wp:positionH relativeFrom="column">
                  <wp:posOffset>-45084</wp:posOffset>
                </wp:positionH>
                <wp:positionV relativeFrom="paragraph">
                  <wp:posOffset>168274</wp:posOffset>
                </wp:positionV>
                <wp:extent cx="6222999" cy="1496059"/>
                <wp:effectExtent l="0" t="0" r="25399" b="10794"/>
                <wp:wrapTight wrapText="bothSides">
                  <wp:wrapPolygon edited="1">
                    <wp:start x="0" y="0"/>
                    <wp:lineTo x="0" y="21471"/>
                    <wp:lineTo x="21620" y="21471"/>
                    <wp:lineTo x="21620" y="0"/>
                    <wp:lineTo x="0" y="0"/>
                  </wp:wrapPolygon>
                </wp:wrapTight>
                <wp:docPr id="18"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00" cy="1496060"/>
                        </a:xfrm>
                        <a:prstGeom prst="rect">
                          <a:avLst/>
                        </a:prstGeom>
                        <a:solidFill>
                          <a:srgbClr val="BFBFBF"/>
                        </a:solidFill>
                        <a:ln w="9525">
                          <a:solidFill>
                            <a:srgbClr val="000000"/>
                          </a:solidFill>
                          <a:miter lim="800000"/>
                          <a:headEnd/>
                          <a:tailEnd/>
                        </a:ln>
                      </wps:spPr>
                      <wps:txbx>
                        <w:txbxContent>
                          <w:p w14:paraId="71E186B4" w14:textId="77777777" w:rsidR="00527CB1" w:rsidRDefault="00527CB1">
                            <w:pPr>
                              <w:spacing w:after="0" w:line="240" w:lineRule="auto"/>
                              <w:rPr>
                                <w:b/>
                                <w:sz w:val="18"/>
                                <w:szCs w:val="18"/>
                              </w:rPr>
                            </w:pPr>
                            <w:r>
                              <w:rPr>
                                <w:b/>
                                <w:sz w:val="18"/>
                                <w:szCs w:val="18"/>
                              </w:rPr>
                              <w:t xml:space="preserve">How to run a profitable animal feed company? </w:t>
                            </w:r>
                          </w:p>
                          <w:p w14:paraId="71E186B5" w14:textId="77777777" w:rsidR="00527CB1" w:rsidRDefault="00527CB1">
                            <w:pPr>
                              <w:spacing w:after="0" w:line="240" w:lineRule="auto"/>
                              <w:rPr>
                                <w:sz w:val="18"/>
                                <w:szCs w:val="18"/>
                              </w:rPr>
                            </w:pPr>
                            <w:r>
                              <w:rPr>
                                <w:sz w:val="18"/>
                                <w:szCs w:val="18"/>
                              </w:rPr>
                              <w:t xml:space="preserve">In order for a feed company to be profitable, it is essential that it purchases different kind of feed sources in a flexible and efficient way, both domestically as well as import. The aim is to produce the same quality feed in the cheapest way possible, depending on the fluctuating prices of the various ingredients. If the company will produce the feed always with the same ingredients and the price of these ingredients is volatile, the price of the animal feed the company is selling would have to fluctuate as well in order to stay profitable. However, farmers want the price to be fixed, at least for a decent period of time. Therefore running a profitable animal feed company requires a wide range of expertise including technical, operational, logistical and financial management.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rect id="Text Box 149" o:spid="_x0000_s1027" style="position:absolute;left:0;text-align:left;margin-left:-3.55pt;margin-top:13.25pt;width:490pt;height:117.8pt;z-index:-25165823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wrapcoords="2 -9 2 16340 21620 16340 21620 -9 2 -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" fillcolor="#bfbfbf">
                <v:path arrowok="t"/>
                <v:textbox style="mso-fit-shape-to-text:t">
                  <w:txbxContent>
                    <w:p w14:paraId="71E186B4" w14:textId="77777777" w:rsidR="00527CB1" w:rsidRDefault="00527CB1">
                      <w:pPr>
                        <w:spacing w:after="0" w:line="240" w:lineRule="auto"/>
                        <w:rPr>
                          <w:b/>
                          <w:sz w:val="18"/>
                          <w:szCs w:val="18"/>
                        </w:rPr>
                      </w:pPr>
                      <w:r>
                        <w:rPr>
                          <w:b/>
                          <w:sz w:val="18"/>
                          <w:szCs w:val="18"/>
                        </w:rPr>
                        <w:t xml:space="preserve">How to run a profitable animal feed company? </w:t>
                      </w:r>
                    </w:p>
                    <w:p w14:paraId="71E186B5" w14:textId="77777777" w:rsidR="00527CB1" w:rsidRDefault="00527CB1">
                      <w:pPr>
                        <w:spacing w:after="0" w:line="240" w:lineRule="auto"/>
                        <w:rPr>
                          <w:sz w:val="18"/>
                          <w:szCs w:val="18"/>
                        </w:rPr>
                      </w:pPr>
                      <w:r>
                        <w:rPr>
                          <w:sz w:val="18"/>
                          <w:szCs w:val="18"/>
                        </w:rPr>
                        <w:t xml:space="preserve">In order for a feed company to be profitable, it is essential that it purchases different kind of feed sources in a flexible and efficient way, both domestically as well as import. The aim is to produce the same quality feed in the cheapest way possible, depending on the fluctuating prices of the various ingredients. If the company will produce the feed always with the same ingredients and the price of these ingredients is volatile, the price of the animal feed the company is selling would have to fluctuate as well in order to stay profitable. However, farmers want the price to be fixed, at least for a decent period of time. Therefore running a profitable animal feed company requires a wide range of expertise including technical, operational, logistical and financial management. </w:t>
                      </w:r>
                    </w:p>
                  </w:txbxContent>
                </v:textbox>
                <w10:wrap type="tight"/>
              </v:rect>
            </w:pict>
          </mc:Fallback>
        </mc:AlternateContent>
      </w:r>
    </w:p>
    <w:p w14:paraId="71E17F33" w14:textId="77777777" w:rsidR="00AB2C9E" w:rsidRDefault="00AB2C9E">
      <w:pPr>
        <w:spacing w:after="0" w:line="240" w:lineRule="auto"/>
        <w:rPr>
          <w:rFonts w:ascii="Calibri" w:hAnsi="Calibri"/>
          <w:szCs w:val="20"/>
        </w:rPr>
      </w:pPr>
    </w:p>
    <w:p w14:paraId="71E17F34" w14:textId="77777777" w:rsidR="00AB2C9E" w:rsidRDefault="00AB2C9E">
      <w:pPr>
        <w:spacing w:after="0" w:line="240" w:lineRule="auto"/>
        <w:rPr>
          <w:rFonts w:ascii="Calibri" w:hAnsi="Calibri"/>
          <w:szCs w:val="20"/>
        </w:rPr>
      </w:pPr>
    </w:p>
    <w:p w14:paraId="71E17F35" w14:textId="77777777" w:rsidR="00AB2C9E" w:rsidRDefault="00BA642A">
      <w:pPr>
        <w:spacing w:after="0" w:line="240" w:lineRule="auto"/>
        <w:rPr>
          <w:rFonts w:ascii="Calibri" w:hAnsi="Calibri"/>
          <w:szCs w:val="20"/>
        </w:rPr>
      </w:pPr>
      <w:r>
        <w:rPr>
          <w:rFonts w:ascii="Calibri" w:hAnsi="Calibri"/>
          <w:szCs w:val="20"/>
        </w:rPr>
        <w:t>More details on how NIRDA operates is provided in the second intervention (Result 2.1 &amp; 2.2)</w:t>
      </w:r>
    </w:p>
    <w:p w14:paraId="71E17F36" w14:textId="77777777" w:rsidR="00AB2C9E" w:rsidRDefault="00AB2C9E">
      <w:pPr>
        <w:spacing w:after="0" w:line="240" w:lineRule="auto"/>
        <w:rPr>
          <w:rFonts w:ascii="Calibri" w:hAnsi="Calibri"/>
          <w:szCs w:val="20"/>
        </w:rPr>
      </w:pPr>
    </w:p>
    <w:p w14:paraId="71E17F37" w14:textId="77777777" w:rsidR="00AB2C9E" w:rsidRDefault="00AB2C9E">
      <w:pPr>
        <w:spacing w:after="0" w:line="240" w:lineRule="auto"/>
        <w:rPr>
          <w:rFonts w:ascii="Calibri" w:hAnsi="Calibri"/>
          <w:color w:val="F79646"/>
          <w:szCs w:val="20"/>
        </w:rPr>
      </w:pPr>
    </w:p>
    <w:p w14:paraId="71E17F38" w14:textId="77777777" w:rsidR="00AB2C9E" w:rsidRDefault="00AB2C9E">
      <w:pPr>
        <w:pStyle w:val="Body"/>
        <w:jc w:val="both"/>
        <w:rPr>
          <w:rFonts w:ascii="Calibri" w:hAnsi="Calibri"/>
          <w:color w:val="F79646"/>
          <w:sz w:val="20"/>
          <w:szCs w:val="20"/>
          <w:lang w:val="en-GB"/>
        </w:rPr>
      </w:pPr>
    </w:p>
    <w:p w14:paraId="71E17F39" w14:textId="77777777" w:rsidR="00AB2C9E" w:rsidRDefault="00AB2C9E">
      <w:pPr>
        <w:spacing w:after="0" w:line="240" w:lineRule="auto"/>
        <w:rPr>
          <w:rFonts w:ascii="Calibri" w:eastAsia="Arial Unicode MS" w:hAnsi="Calibri" w:cs="Arial Unicode MS"/>
          <w:color w:val="000000"/>
          <w:szCs w:val="20"/>
          <w:lang w:eastAsia="nl-BE"/>
        </w:rPr>
      </w:pPr>
    </w:p>
    <w:p w14:paraId="71E17F3A" w14:textId="77777777" w:rsidR="00AB2C9E" w:rsidRDefault="00BA642A">
      <w:pPr>
        <w:spacing w:after="0" w:line="240" w:lineRule="auto"/>
        <w:rPr>
          <w:rFonts w:ascii="Calibri" w:hAnsi="Calibri" w:cs="Calibri"/>
          <w:b/>
          <w:i/>
          <w:color w:val="548DD4"/>
          <w:szCs w:val="20"/>
          <w:lang w:val="en-US"/>
        </w:rPr>
      </w:pPr>
      <w:r>
        <w:rPr>
          <w:rFonts w:ascii="Calibri" w:hAnsi="Calibri" w:cs="Calibri"/>
          <w:b/>
          <w:i/>
          <w:color w:val="548DD4"/>
          <w:szCs w:val="20"/>
          <w:lang w:val="en-US"/>
        </w:rPr>
        <w:br w:type="page"/>
      </w:r>
      <w:r>
        <w:rPr>
          <w:rFonts w:ascii="Calibri" w:hAnsi="Calibri" w:cs="Calibri"/>
          <w:b/>
          <w:i/>
          <w:color w:val="ED7D31" w:themeColor="accent2"/>
          <w:szCs w:val="20"/>
          <w:lang w:val="en-US"/>
        </w:rPr>
        <w:lastRenderedPageBreak/>
        <w:t xml:space="preserve">Activity 1.1.4. Set up a feed industry research fund to support innovative research  </w:t>
      </w:r>
    </w:p>
    <w:p w14:paraId="71E17F3B" w14:textId="77777777" w:rsidR="00AB2C9E" w:rsidRDefault="00AB2C9E">
      <w:pPr>
        <w:spacing w:after="0" w:line="240" w:lineRule="auto"/>
        <w:rPr>
          <w:rFonts w:ascii="Calibri" w:hAnsi="Calibri" w:cs="Calibri"/>
          <w:szCs w:val="20"/>
        </w:rPr>
      </w:pPr>
    </w:p>
    <w:p w14:paraId="71E17F3C" w14:textId="7FA29817" w:rsidR="00AB2C9E" w:rsidRDefault="00BA642A">
      <w:pPr>
        <w:spacing w:after="0" w:line="240" w:lineRule="auto"/>
        <w:rPr>
          <w:rFonts w:ascii="Calibri" w:hAnsi="Calibri" w:cs="Calibri"/>
          <w:szCs w:val="20"/>
        </w:rPr>
      </w:pPr>
      <w:r>
        <w:rPr>
          <w:rFonts w:ascii="Calibri" w:hAnsi="Calibri" w:cs="Calibri"/>
          <w:szCs w:val="20"/>
        </w:rPr>
        <w:t>The intervention will support RAFA with a research fund to support the Rwandan animal feed producers in accessing new technologies and best practices</w:t>
      </w:r>
      <w:r w:rsidR="007C4DB4">
        <w:rPr>
          <w:rFonts w:ascii="Calibri" w:hAnsi="Calibri" w:cs="Calibri"/>
          <w:szCs w:val="20"/>
        </w:rPr>
        <w:t xml:space="preserve">. </w:t>
      </w:r>
      <w:r>
        <w:rPr>
          <w:rFonts w:ascii="Calibri" w:hAnsi="Calibri" w:cs="Calibri"/>
          <w:szCs w:val="20"/>
        </w:rPr>
        <w:t>This research fund can be used to develop and test innovations at the level of research institutes or universities or other relevant organisations, as well as to support directly the animal feed producers in piloting and testing the use of new sources of feed ingredients.</w:t>
      </w:r>
      <w:r w:rsidR="007C4DB4">
        <w:rPr>
          <w:rFonts w:ascii="Calibri" w:hAnsi="Calibri" w:cs="Calibri"/>
          <w:szCs w:val="20"/>
        </w:rPr>
        <w:t xml:space="preserve"> </w:t>
      </w:r>
      <w:r w:rsidR="007C4DB4" w:rsidRPr="0043206C">
        <w:rPr>
          <w:rFonts w:ascii="Calibri" w:hAnsi="Calibri" w:cs="Calibri"/>
          <w:szCs w:val="20"/>
        </w:rPr>
        <w:t xml:space="preserve">Environmental aspects will </w:t>
      </w:r>
      <w:r w:rsidR="007C4DB4">
        <w:rPr>
          <w:rFonts w:ascii="Calibri" w:hAnsi="Calibri" w:cs="Calibri"/>
          <w:szCs w:val="20"/>
        </w:rPr>
        <w:t>receive special attention</w:t>
      </w:r>
      <w:r w:rsidR="007C4DB4" w:rsidRPr="0043206C">
        <w:rPr>
          <w:rFonts w:ascii="Calibri" w:hAnsi="Calibri" w:cs="Calibri"/>
          <w:szCs w:val="20"/>
        </w:rPr>
        <w:t xml:space="preserve">, such as opportunities of using more by-products or waste that humans cannot eat </w:t>
      </w:r>
      <w:r w:rsidR="007C4DB4">
        <w:rPr>
          <w:rFonts w:ascii="Calibri" w:hAnsi="Calibri" w:cs="Calibri"/>
          <w:szCs w:val="20"/>
        </w:rPr>
        <w:t xml:space="preserve">in the livestock feed ration, </w:t>
      </w:r>
      <w:r w:rsidR="007C4DB4" w:rsidRPr="0043206C">
        <w:rPr>
          <w:rFonts w:ascii="Calibri" w:hAnsi="Calibri" w:cs="Calibri"/>
          <w:szCs w:val="20"/>
        </w:rPr>
        <w:t xml:space="preserve">and </w:t>
      </w:r>
      <w:r w:rsidR="007C4DB4">
        <w:rPr>
          <w:rFonts w:ascii="Calibri" w:hAnsi="Calibri" w:cs="Calibri"/>
          <w:szCs w:val="20"/>
        </w:rPr>
        <w:t xml:space="preserve">hence contributing to a more </w:t>
      </w:r>
      <w:r w:rsidR="007C4DB4" w:rsidRPr="0043206C">
        <w:rPr>
          <w:rFonts w:ascii="Calibri" w:hAnsi="Calibri" w:cs="Calibri"/>
          <w:szCs w:val="20"/>
        </w:rPr>
        <w:t>circular bio-economy</w:t>
      </w:r>
      <w:r w:rsidR="007C4DB4">
        <w:rPr>
          <w:rFonts w:ascii="Calibri" w:hAnsi="Calibri" w:cs="Calibri"/>
          <w:szCs w:val="20"/>
        </w:rPr>
        <w:t>.</w:t>
      </w:r>
      <w:r w:rsidR="007C4DB4" w:rsidRPr="0043206C">
        <w:rPr>
          <w:rFonts w:ascii="Calibri" w:hAnsi="Calibri" w:cs="Calibri"/>
          <w:szCs w:val="20"/>
        </w:rPr>
        <w:t xml:space="preserve"> </w:t>
      </w:r>
      <w:r>
        <w:rPr>
          <w:rFonts w:ascii="Calibri" w:hAnsi="Calibri" w:cs="Calibri"/>
          <w:szCs w:val="20"/>
        </w:rPr>
        <w:t xml:space="preserve"> The exact research to be financed and the institution responsible will be agreed upon by RAFA and RAB at the time of the intervention. Based on the discussion with RAFA members the following proposal have already been expressed and could be confirmed during the implementation of the intervention:</w:t>
      </w:r>
    </w:p>
    <w:p w14:paraId="71E17F3D" w14:textId="77777777" w:rsidR="00AB2C9E" w:rsidRDefault="00AB2C9E">
      <w:pPr>
        <w:spacing w:after="0" w:line="240" w:lineRule="auto"/>
        <w:ind w:left="1068"/>
        <w:rPr>
          <w:rFonts w:ascii="Calibri" w:hAnsi="Calibri" w:cs="Calibri"/>
          <w:szCs w:val="20"/>
        </w:rPr>
      </w:pPr>
    </w:p>
    <w:p w14:paraId="71E17F3E" w14:textId="77777777" w:rsidR="00AB2C9E" w:rsidRDefault="00BA642A">
      <w:pPr>
        <w:pStyle w:val="Paragraphedeliste"/>
        <w:numPr>
          <w:ilvl w:val="0"/>
          <w:numId w:val="14"/>
        </w:numPr>
        <w:spacing w:after="0" w:line="240" w:lineRule="auto"/>
        <w:rPr>
          <w:rFonts w:ascii="Calibri" w:hAnsi="Calibri" w:cs="Calibri"/>
          <w:szCs w:val="20"/>
        </w:rPr>
      </w:pPr>
      <w:r>
        <w:rPr>
          <w:rFonts w:ascii="Calibri" w:hAnsi="Calibri" w:cs="Calibri"/>
          <w:szCs w:val="20"/>
          <w:u w:val="single"/>
        </w:rPr>
        <w:t>The use of insects as alternative sources of protein</w:t>
      </w:r>
      <w:r>
        <w:rPr>
          <w:rFonts w:ascii="Calibri" w:hAnsi="Calibri" w:cs="Calibri"/>
          <w:szCs w:val="20"/>
        </w:rPr>
        <w:t>– research on alternative sources of protein that can be used in the animal feeds manufacturing process. The concept of using insects as a source of protein is not new. Globally, there are approximately somewhere in the region of 2000 species of edible insects in the world; of these species, those considered the most suitable for the purposes of animal feed production have been identified in FAO research (FAO 2010). Most research has focussed on either the black soldier fly (BSF) or housefly as these species have high and rapid reproduction rates. There are several key ways through which farming insects could be a beneficial alternative for agricultural production of protein. The mass farming of insects requires between 50-90% less land than conventional agriculture per kilogram of protein. Research is needed in Rwanda to assess the viability of farming insects as an alternative source of protein for animal feed.</w:t>
      </w:r>
    </w:p>
    <w:p w14:paraId="71E17F3F" w14:textId="77777777" w:rsidR="00AB2C9E" w:rsidRDefault="00BA642A">
      <w:pPr>
        <w:pStyle w:val="Paragraphedeliste"/>
        <w:numPr>
          <w:ilvl w:val="0"/>
          <w:numId w:val="14"/>
        </w:numPr>
        <w:spacing w:after="0" w:line="240" w:lineRule="auto"/>
        <w:rPr>
          <w:rFonts w:ascii="Calibri" w:hAnsi="Calibri" w:cs="Calibri"/>
          <w:szCs w:val="20"/>
        </w:rPr>
      </w:pPr>
      <w:r>
        <w:rPr>
          <w:rFonts w:ascii="Calibri" w:hAnsi="Calibri" w:cs="Calibri"/>
          <w:szCs w:val="20"/>
          <w:u w:val="single"/>
        </w:rPr>
        <w:t>Alternative sources of energy</w:t>
      </w:r>
      <w:r>
        <w:rPr>
          <w:rFonts w:ascii="Calibri" w:hAnsi="Calibri" w:cs="Calibri"/>
          <w:szCs w:val="20"/>
        </w:rPr>
        <w:t xml:space="preserve"> - Experience in Asia has shown that using silage from sweet potato roots, sometimes mixed with other ingredients, constitutes an excellent and nutritious food supplement for pigs. Research in Rwanda is needed to assess the viability of using sweet potatoes roots as pig feed complement. (As this technology would be used at farm level (not at feed processing level) RAFA or RAFA members could implement this research through the L-FFS (Activity 1.2.1)</w:t>
      </w:r>
    </w:p>
    <w:p w14:paraId="71E17F40" w14:textId="77777777" w:rsidR="00AB2C9E" w:rsidRDefault="00BA642A">
      <w:pPr>
        <w:pStyle w:val="Paragraphedeliste"/>
        <w:numPr>
          <w:ilvl w:val="0"/>
          <w:numId w:val="14"/>
        </w:numPr>
        <w:spacing w:after="0" w:line="240" w:lineRule="auto"/>
        <w:rPr>
          <w:rFonts w:ascii="Calibri" w:hAnsi="Calibri" w:cs="Calibri"/>
          <w:szCs w:val="20"/>
        </w:rPr>
      </w:pPr>
      <w:r>
        <w:rPr>
          <w:rFonts w:ascii="Calibri" w:hAnsi="Calibri" w:cs="Calibri"/>
          <w:szCs w:val="20"/>
          <w:u w:val="single"/>
        </w:rPr>
        <w:t>Increasing the supply of calcium</w:t>
      </w:r>
      <w:r>
        <w:rPr>
          <w:rFonts w:ascii="Calibri" w:hAnsi="Calibri" w:cs="Calibri"/>
          <w:i/>
          <w:szCs w:val="20"/>
        </w:rPr>
        <w:t xml:space="preserve"> </w:t>
      </w:r>
      <w:r>
        <w:rPr>
          <w:rFonts w:ascii="Calibri" w:hAnsi="Calibri" w:cs="Calibri"/>
          <w:szCs w:val="20"/>
        </w:rPr>
        <w:t>– calcium is a key ingredient in the manufacture of animal feed in particular poultry feed. Currently the source of calcium used in the feed produced in Rwanda is from snail shells collected from the East African lake shores of Mombasa and Dar es salam. This process is not only harmful to the environment it is also not sustainable. Research could support the RAFA in:</w:t>
      </w:r>
    </w:p>
    <w:p w14:paraId="71E17F41" w14:textId="77777777" w:rsidR="00AB2C9E" w:rsidRDefault="00BA642A">
      <w:pPr>
        <w:pStyle w:val="Paragraphedeliste"/>
        <w:numPr>
          <w:ilvl w:val="0"/>
          <w:numId w:val="15"/>
        </w:numPr>
        <w:spacing w:after="0" w:line="240" w:lineRule="auto"/>
        <w:rPr>
          <w:rFonts w:ascii="Calibri" w:hAnsi="Calibri" w:cs="Calibri"/>
          <w:szCs w:val="20"/>
        </w:rPr>
      </w:pPr>
      <w:r>
        <w:rPr>
          <w:rFonts w:ascii="Calibri" w:hAnsi="Calibri" w:cs="Calibri"/>
          <w:szCs w:val="20"/>
          <w:u w:val="single"/>
        </w:rPr>
        <w:t>Finding local sources of feed grade limestone</w:t>
      </w:r>
      <w:r>
        <w:rPr>
          <w:rFonts w:ascii="Calibri" w:hAnsi="Calibri" w:cs="Calibri"/>
          <w:i/>
          <w:szCs w:val="20"/>
        </w:rPr>
        <w:t xml:space="preserve"> </w:t>
      </w:r>
      <w:r>
        <w:rPr>
          <w:rFonts w:ascii="Calibri" w:hAnsi="Calibri" w:cs="Calibri"/>
          <w:szCs w:val="20"/>
        </w:rPr>
        <w:t xml:space="preserve">- </w:t>
      </w:r>
      <w:r>
        <w:rPr>
          <w:rFonts w:ascii="Calibri" w:hAnsi="Calibri" w:cs="Calibri"/>
          <w:bCs/>
          <w:szCs w:val="20"/>
        </w:rPr>
        <w:t>Limestone</w:t>
      </w:r>
      <w:r>
        <w:rPr>
          <w:rFonts w:ascii="Calibri" w:hAnsi="Calibri" w:cs="Calibri"/>
          <w:szCs w:val="20"/>
        </w:rPr>
        <w:t> provides the essential element of calcium that is needed for proper bone development in </w:t>
      </w:r>
      <w:r>
        <w:rPr>
          <w:rFonts w:ascii="Calibri" w:hAnsi="Calibri" w:cs="Calibri"/>
          <w:bCs/>
          <w:szCs w:val="20"/>
        </w:rPr>
        <w:t>animals</w:t>
      </w:r>
      <w:r>
        <w:rPr>
          <w:rFonts w:ascii="Calibri" w:hAnsi="Calibri" w:cs="Calibri"/>
          <w:szCs w:val="20"/>
        </w:rPr>
        <w:t>. Calcium is also essential to the formation of egg shells in chickens. </w:t>
      </w:r>
      <w:r>
        <w:rPr>
          <w:rFonts w:ascii="Calibri" w:hAnsi="Calibri" w:cs="Calibri"/>
          <w:bCs/>
          <w:szCs w:val="20"/>
        </w:rPr>
        <w:t>Animal feeds</w:t>
      </w:r>
      <w:r>
        <w:rPr>
          <w:rFonts w:ascii="Calibri" w:hAnsi="Calibri" w:cs="Calibri"/>
          <w:szCs w:val="20"/>
        </w:rPr>
        <w:t> containing </w:t>
      </w:r>
      <w:r>
        <w:rPr>
          <w:rFonts w:ascii="Calibri" w:hAnsi="Calibri" w:cs="Calibri"/>
          <w:bCs/>
          <w:szCs w:val="20"/>
        </w:rPr>
        <w:t>limestone</w:t>
      </w:r>
      <w:r>
        <w:rPr>
          <w:rFonts w:ascii="Calibri" w:hAnsi="Calibri" w:cs="Calibri"/>
          <w:szCs w:val="20"/>
        </w:rPr>
        <w:t xml:space="preserve"> are primarily for chickens (meat birds &amp; laying hens), turkeys, and pigs. Research with the Rwanda Mining Board to review Rwanda’s mineralisation maps in order to locate potential areas where feed grade limestone could be sourced, as well as complementary research to assess the feasibility of using the limestone available in Rwanda for animal feeds. </w:t>
      </w:r>
    </w:p>
    <w:p w14:paraId="71E17F42" w14:textId="77777777" w:rsidR="00AB2C9E" w:rsidRDefault="00BA642A">
      <w:pPr>
        <w:pStyle w:val="Paragraphedeliste"/>
        <w:numPr>
          <w:ilvl w:val="0"/>
          <w:numId w:val="15"/>
        </w:numPr>
        <w:spacing w:after="0" w:line="240" w:lineRule="auto"/>
        <w:rPr>
          <w:rFonts w:ascii="Calibri" w:hAnsi="Calibri" w:cs="Calibri"/>
          <w:b/>
          <w:szCs w:val="20"/>
        </w:rPr>
      </w:pPr>
      <w:r>
        <w:rPr>
          <w:rFonts w:ascii="Calibri" w:hAnsi="Calibri" w:cs="Calibri"/>
          <w:szCs w:val="20"/>
          <w:u w:val="single"/>
        </w:rPr>
        <w:t>Bulk purchase of feed grade limestone</w:t>
      </w:r>
      <w:r>
        <w:rPr>
          <w:rFonts w:ascii="Calibri" w:hAnsi="Calibri" w:cs="Calibri"/>
          <w:i/>
          <w:szCs w:val="20"/>
        </w:rPr>
        <w:t xml:space="preserve"> </w:t>
      </w:r>
      <w:r>
        <w:rPr>
          <w:rFonts w:ascii="Calibri" w:hAnsi="Calibri" w:cs="Calibri"/>
          <w:szCs w:val="20"/>
        </w:rPr>
        <w:t xml:space="preserve">– a supplier of feed grade limestone has been identified in Tanzania, however the cost of transporting it to Rwanda is high. One of the options to be tested is to engage Trademark East Africa (TMEA) who have extensive experience tackling Non-tariff barriers (NTBs) in the EAC to assess potential transport constraints that could be the reason for the high transport costs. The other option is for the RAFA-members to come together and enter into an agreement to buy in bulk so as to arrive at economies of scale on purchase and transport. </w:t>
      </w:r>
    </w:p>
    <w:p w14:paraId="71E17F43" w14:textId="77777777" w:rsidR="00AB2C9E" w:rsidRDefault="00AB2C9E">
      <w:pPr>
        <w:spacing w:after="0" w:line="240" w:lineRule="auto"/>
        <w:rPr>
          <w:rFonts w:ascii="Calibri" w:hAnsi="Calibri" w:cs="Calibri"/>
          <w:b/>
          <w:szCs w:val="20"/>
        </w:rPr>
      </w:pPr>
    </w:p>
    <w:p w14:paraId="71E17F44" w14:textId="77777777" w:rsidR="00AB2C9E" w:rsidRDefault="00BA642A">
      <w:pPr>
        <w:spacing w:after="0" w:line="240" w:lineRule="auto"/>
        <w:rPr>
          <w:rFonts w:ascii="Calibri" w:hAnsi="Calibri" w:cs="Calibri"/>
          <w:szCs w:val="20"/>
        </w:rPr>
      </w:pPr>
      <w:r>
        <w:rPr>
          <w:rFonts w:ascii="Calibri" w:hAnsi="Calibri" w:cs="Calibri"/>
          <w:szCs w:val="20"/>
        </w:rPr>
        <w:t xml:space="preserve">The contribution of the intervention in the research fund is limited. However, it is expected that the RAFA members can contribute to the fund directly or RAFA could apply for other sources of funding to finance research that they found to be relevant to them. </w:t>
      </w:r>
    </w:p>
    <w:p w14:paraId="71E17F45" w14:textId="77777777" w:rsidR="00AB2C9E" w:rsidRDefault="00AB2C9E">
      <w:pPr>
        <w:spacing w:after="0" w:line="240" w:lineRule="auto"/>
        <w:rPr>
          <w:rFonts w:ascii="Calibri" w:hAnsi="Calibri" w:cs="Calibri"/>
          <w:b/>
          <w:szCs w:val="20"/>
        </w:rPr>
      </w:pPr>
    </w:p>
    <w:p w14:paraId="71E17F46" w14:textId="77777777" w:rsidR="00AB2C9E" w:rsidRDefault="00BA642A">
      <w:pPr>
        <w:spacing w:after="0" w:line="240" w:lineRule="auto"/>
        <w:rPr>
          <w:rFonts w:ascii="Calibri" w:hAnsi="Calibri" w:cs="Calibri"/>
          <w:b/>
          <w:color w:val="92D050"/>
          <w:szCs w:val="20"/>
        </w:rPr>
      </w:pPr>
      <w:r>
        <w:rPr>
          <w:rFonts w:ascii="Calibri" w:hAnsi="Calibri" w:cs="Calibri"/>
          <w:b/>
          <w:color w:val="92D050"/>
          <w:szCs w:val="20"/>
        </w:rPr>
        <w:br w:type="page"/>
      </w:r>
      <w:r>
        <w:rPr>
          <w:rFonts w:ascii="Calibri" w:hAnsi="Calibri" w:cs="Calibri"/>
          <w:b/>
          <w:color w:val="538135" w:themeColor="accent6" w:themeShade="BF"/>
          <w:szCs w:val="20"/>
        </w:rPr>
        <w:lastRenderedPageBreak/>
        <w:t>Result 1.2: Increasing productivity and profitability in the poultry and pig value chain actors</w:t>
      </w:r>
    </w:p>
    <w:p w14:paraId="71E17F47" w14:textId="77777777" w:rsidR="00AB2C9E" w:rsidRDefault="00AB2C9E">
      <w:pPr>
        <w:spacing w:after="0" w:line="240" w:lineRule="auto"/>
        <w:rPr>
          <w:rFonts w:ascii="Calibri" w:hAnsi="Calibri" w:cs="Calibri"/>
          <w:b/>
          <w:szCs w:val="20"/>
        </w:rPr>
      </w:pPr>
    </w:p>
    <w:p w14:paraId="71E17F48" w14:textId="77777777" w:rsidR="00AB2C9E" w:rsidRDefault="00BA642A">
      <w:pPr>
        <w:spacing w:after="0" w:line="240" w:lineRule="auto"/>
        <w:rPr>
          <w:rFonts w:ascii="Calibri" w:hAnsi="Calibri" w:cs="Calibri"/>
          <w:b/>
          <w:i/>
          <w:color w:val="ED7D31"/>
          <w:szCs w:val="20"/>
        </w:rPr>
      </w:pPr>
      <w:r>
        <w:rPr>
          <w:rFonts w:ascii="Calibri" w:hAnsi="Calibri" w:cs="Calibri"/>
          <w:b/>
          <w:i/>
          <w:color w:val="ED7D31" w:themeColor="accent2"/>
          <w:szCs w:val="20"/>
        </w:rPr>
        <w:t xml:space="preserve">Activity 1.2.1. </w:t>
      </w:r>
      <w:r>
        <w:rPr>
          <w:rFonts w:ascii="Calibri" w:eastAsia="Times New Roman" w:hAnsi="Calibri" w:cs="Calibri"/>
          <w:b/>
          <w:i/>
          <w:color w:val="ED7D31" w:themeColor="accent2"/>
          <w:szCs w:val="20"/>
          <w:lang w:eastAsia="nl-BE"/>
        </w:rPr>
        <w:t>Develop profitable, resilient and sustainable livestock farms which run their farms and farmer groups/cooperatives as business with sustainable links to input suppliers and buyers through the farmer field schools and farmer business schools approach</w:t>
      </w:r>
    </w:p>
    <w:p w14:paraId="71E17F49" w14:textId="77777777" w:rsidR="00AB2C9E" w:rsidRDefault="00AB2C9E">
      <w:pPr>
        <w:spacing w:after="0" w:line="240" w:lineRule="auto"/>
        <w:rPr>
          <w:rFonts w:ascii="Calibri" w:hAnsi="Calibri" w:cs="Calibri"/>
          <w:b/>
          <w:i/>
          <w:color w:val="548DD4"/>
          <w:szCs w:val="20"/>
        </w:rPr>
      </w:pPr>
    </w:p>
    <w:p w14:paraId="71E17F4A" w14:textId="2C02C7D2" w:rsidR="00AB2C9E" w:rsidRDefault="00BA642A">
      <w:pPr>
        <w:spacing w:after="0" w:line="240" w:lineRule="auto"/>
        <w:rPr>
          <w:rFonts w:ascii="Calibri" w:hAnsi="Calibri" w:cs="Calibri"/>
          <w:szCs w:val="20"/>
        </w:rPr>
      </w:pPr>
      <w:r>
        <w:rPr>
          <w:rFonts w:ascii="Calibri" w:hAnsi="Calibri" w:cs="Calibri"/>
          <w:b/>
          <w:szCs w:val="20"/>
        </w:rPr>
        <w:t>The farmers field school (FFS)</w:t>
      </w:r>
      <w:r>
        <w:rPr>
          <w:rFonts w:ascii="Calibri" w:hAnsi="Calibri" w:cs="Calibri"/>
          <w:szCs w:val="20"/>
        </w:rPr>
        <w:t xml:space="preserve"> model has proven to be an effective model to increase in a sustainable way productivity of various crops in Rwanda. This intervention will introduce </w:t>
      </w:r>
      <w:r>
        <w:rPr>
          <w:rFonts w:ascii="Calibri" w:hAnsi="Calibri" w:cs="Calibri"/>
          <w:b/>
          <w:szCs w:val="20"/>
        </w:rPr>
        <w:t>livestock FFS</w:t>
      </w:r>
      <w:r>
        <w:rPr>
          <w:rFonts w:ascii="Calibri" w:hAnsi="Calibri" w:cs="Calibri"/>
          <w:szCs w:val="20"/>
        </w:rPr>
        <w:t xml:space="preserve"> to the pig and poultry farming in Rwanda. The key principle is that farmers are not just told what to do but they get an opportunity to discover for themselves what works best for them by conducting trials in their farms.  This group based participatory learning method empowers farmers to take decisions based on their own observations. Through the FFS, producers will be mainly strengthened in proper management and husbandry practices. Environmentally </w:t>
      </w:r>
      <w:r w:rsidR="007C4DB4">
        <w:rPr>
          <w:rFonts w:ascii="Calibri" w:hAnsi="Calibri" w:cs="Calibri"/>
          <w:szCs w:val="20"/>
        </w:rPr>
        <w:t>and climate-</w:t>
      </w:r>
      <w:r>
        <w:rPr>
          <w:rFonts w:ascii="Calibri" w:hAnsi="Calibri" w:cs="Calibri"/>
          <w:szCs w:val="20"/>
        </w:rPr>
        <w:t xml:space="preserve">friendly </w:t>
      </w:r>
      <w:r w:rsidR="007C4DB4">
        <w:rPr>
          <w:rFonts w:ascii="Calibri" w:hAnsi="Calibri" w:cs="Calibri"/>
          <w:szCs w:val="20"/>
        </w:rPr>
        <w:t xml:space="preserve">and resilient </w:t>
      </w:r>
      <w:r>
        <w:rPr>
          <w:rFonts w:ascii="Calibri" w:hAnsi="Calibri" w:cs="Calibri"/>
          <w:szCs w:val="20"/>
        </w:rPr>
        <w:t>practices (as avoiding water pollution by proper handling, storage and disposal of manure), will be part of the curriculum</w:t>
      </w:r>
      <w:r w:rsidR="006C1927">
        <w:rPr>
          <w:rFonts w:ascii="Calibri" w:hAnsi="Calibri" w:cs="Calibri"/>
          <w:szCs w:val="20"/>
        </w:rPr>
        <w:t xml:space="preserve"> (see also 1.4.6)</w:t>
      </w:r>
      <w:r>
        <w:rPr>
          <w:rFonts w:ascii="Calibri" w:hAnsi="Calibri" w:cs="Calibri"/>
          <w:szCs w:val="20"/>
        </w:rPr>
        <w:t xml:space="preserve">.  </w:t>
      </w:r>
    </w:p>
    <w:p w14:paraId="71E17F4B" w14:textId="77777777" w:rsidR="00AB2C9E" w:rsidRDefault="00AB2C9E">
      <w:pPr>
        <w:spacing w:after="0" w:line="240" w:lineRule="auto"/>
        <w:rPr>
          <w:rFonts w:ascii="Calibri" w:hAnsi="Calibri" w:cs="Calibri"/>
          <w:szCs w:val="20"/>
        </w:rPr>
      </w:pPr>
    </w:p>
    <w:p w14:paraId="71E17F4C" w14:textId="77777777" w:rsidR="00AB2C9E" w:rsidRDefault="00BA642A">
      <w:pPr>
        <w:spacing w:after="0" w:line="240" w:lineRule="auto"/>
        <w:rPr>
          <w:rFonts w:ascii="Calibri" w:hAnsi="Calibri" w:cs="Calibri"/>
          <w:szCs w:val="20"/>
        </w:rPr>
      </w:pPr>
      <w:r>
        <w:rPr>
          <w:rFonts w:ascii="Calibri" w:hAnsi="Calibri" w:cs="Calibri"/>
          <w:szCs w:val="20"/>
        </w:rPr>
        <w:t xml:space="preserve">Implementing the Livestock FFS will include various steps: </w:t>
      </w:r>
    </w:p>
    <w:p w14:paraId="71E17F4D" w14:textId="77777777" w:rsidR="00AB2C9E" w:rsidRDefault="00BA642A">
      <w:pPr>
        <w:numPr>
          <w:ilvl w:val="0"/>
          <w:numId w:val="29"/>
        </w:numPr>
        <w:spacing w:after="0" w:line="240" w:lineRule="auto"/>
        <w:rPr>
          <w:rFonts w:ascii="Calibri" w:hAnsi="Calibri" w:cs="Calibri"/>
          <w:szCs w:val="20"/>
        </w:rPr>
      </w:pPr>
      <w:r>
        <w:rPr>
          <w:rFonts w:ascii="Calibri" w:hAnsi="Calibri" w:cs="Calibri"/>
          <w:szCs w:val="20"/>
        </w:rPr>
        <w:t>Selection of FFS groups (600 in total, with at least 50% female members)</w:t>
      </w:r>
    </w:p>
    <w:p w14:paraId="71E17F4E" w14:textId="77777777" w:rsidR="00AB2C9E" w:rsidRDefault="00BA642A">
      <w:pPr>
        <w:numPr>
          <w:ilvl w:val="0"/>
          <w:numId w:val="29"/>
        </w:numPr>
        <w:spacing w:after="0" w:line="240" w:lineRule="auto"/>
        <w:rPr>
          <w:rFonts w:ascii="Calibri" w:hAnsi="Calibri" w:cs="Calibri"/>
          <w:szCs w:val="20"/>
        </w:rPr>
      </w:pPr>
      <w:r>
        <w:rPr>
          <w:rFonts w:ascii="Calibri" w:hAnsi="Calibri" w:cs="Calibri"/>
          <w:szCs w:val="20"/>
        </w:rPr>
        <w:t>Selection of FFS facilitators among the group members (1 per group) (200 in total)</w:t>
      </w:r>
    </w:p>
    <w:p w14:paraId="71E17F4F" w14:textId="77777777" w:rsidR="00AB2C9E" w:rsidRDefault="00BA642A">
      <w:pPr>
        <w:numPr>
          <w:ilvl w:val="0"/>
          <w:numId w:val="29"/>
        </w:numPr>
        <w:spacing w:after="0" w:line="240" w:lineRule="auto"/>
        <w:rPr>
          <w:rFonts w:ascii="Calibri" w:hAnsi="Calibri" w:cs="Calibri"/>
          <w:szCs w:val="20"/>
        </w:rPr>
      </w:pPr>
      <w:r>
        <w:rPr>
          <w:rFonts w:ascii="Calibri" w:hAnsi="Calibri" w:cs="Calibri"/>
          <w:szCs w:val="20"/>
        </w:rPr>
        <w:t xml:space="preserve">Training of FFS facilitators by qualified Pig and Poultry L-FFS Master trainers (4 session for 50 facilitators) </w:t>
      </w:r>
    </w:p>
    <w:p w14:paraId="71E17F50" w14:textId="77777777" w:rsidR="00AB2C9E" w:rsidRDefault="00BA642A">
      <w:pPr>
        <w:numPr>
          <w:ilvl w:val="0"/>
          <w:numId w:val="29"/>
        </w:numPr>
        <w:spacing w:after="0" w:line="240" w:lineRule="auto"/>
        <w:rPr>
          <w:rFonts w:ascii="Calibri" w:hAnsi="Calibri" w:cs="Calibri"/>
          <w:szCs w:val="20"/>
        </w:rPr>
      </w:pPr>
      <w:r>
        <w:rPr>
          <w:rFonts w:ascii="Calibri" w:hAnsi="Calibri" w:cs="Calibri"/>
          <w:szCs w:val="20"/>
        </w:rPr>
        <w:t>Facilitation of the FFS groups by the FFS facilitators</w:t>
      </w:r>
    </w:p>
    <w:p w14:paraId="71E17F51" w14:textId="77777777" w:rsidR="00AB2C9E" w:rsidRDefault="00BA642A">
      <w:pPr>
        <w:spacing w:after="0" w:line="240" w:lineRule="auto"/>
        <w:rPr>
          <w:rFonts w:ascii="Calibri" w:hAnsi="Calibri" w:cs="Calibri"/>
          <w:szCs w:val="20"/>
        </w:rPr>
      </w:pPr>
      <w:r>
        <w:rPr>
          <w:rFonts w:ascii="Calibri" w:hAnsi="Calibri" w:cs="Calibri"/>
          <w:szCs w:val="20"/>
        </w:rPr>
        <w:t xml:space="preserve"> </w:t>
      </w:r>
    </w:p>
    <w:p w14:paraId="71E17F52" w14:textId="77777777" w:rsidR="00AB2C9E" w:rsidRDefault="00BA642A">
      <w:pPr>
        <w:spacing w:after="0" w:line="240" w:lineRule="auto"/>
        <w:rPr>
          <w:rFonts w:ascii="Calibri" w:hAnsi="Calibri" w:cs="Calibri"/>
          <w:szCs w:val="20"/>
        </w:rPr>
      </w:pPr>
      <w:r>
        <w:rPr>
          <w:rFonts w:ascii="Calibri" w:hAnsi="Calibri" w:cs="Calibri"/>
          <w:szCs w:val="20"/>
        </w:rPr>
        <w:t>The groups can be existing groups and cooperatives, already active in pig and poultry production, or new groups. Especially for the pork sector, where the participation of women is limited in Rwanda, special efforts will be made during the selection of the groups to ensure women participate in the training.</w:t>
      </w:r>
    </w:p>
    <w:p w14:paraId="71E17F53" w14:textId="77777777" w:rsidR="00AB2C9E" w:rsidRDefault="00AB2C9E">
      <w:pPr>
        <w:spacing w:after="0" w:line="240" w:lineRule="auto"/>
        <w:rPr>
          <w:rFonts w:ascii="Calibri" w:hAnsi="Calibri" w:cs="Calibri"/>
          <w:szCs w:val="20"/>
        </w:rPr>
      </w:pPr>
    </w:p>
    <w:p w14:paraId="71E17F54" w14:textId="77777777" w:rsidR="00AB2C9E" w:rsidRDefault="00BA642A">
      <w:pPr>
        <w:spacing w:after="0" w:line="240" w:lineRule="auto"/>
        <w:rPr>
          <w:rFonts w:ascii="Calibri" w:hAnsi="Calibri" w:cs="Calibri"/>
          <w:b/>
          <w:i/>
          <w:szCs w:val="20"/>
        </w:rPr>
      </w:pPr>
      <w:r>
        <w:rPr>
          <w:rFonts w:ascii="Calibri" w:hAnsi="Calibri" w:cs="Calibri"/>
          <w:b/>
          <w:i/>
          <w:szCs w:val="20"/>
        </w:rPr>
        <w:t xml:space="preserve">Example of how the L-FFS approach will improve feeding methods and how it will create a market for commercial animal feed. </w:t>
      </w:r>
    </w:p>
    <w:p w14:paraId="71E17F55" w14:textId="77777777" w:rsidR="00AB2C9E" w:rsidRDefault="00BA642A">
      <w:pPr>
        <w:spacing w:after="0" w:line="240" w:lineRule="auto"/>
        <w:rPr>
          <w:rFonts w:ascii="Calibri" w:hAnsi="Calibri"/>
          <w:szCs w:val="20"/>
        </w:rPr>
      </w:pPr>
      <w:r>
        <w:rPr>
          <w:rFonts w:ascii="Calibri" w:hAnsi="Calibri" w:cs="Calibri"/>
          <w:szCs w:val="20"/>
        </w:rPr>
        <w:t>The assumption is that pigs will grow faster and in a more cost – efficient way when it is fed with commercial feed in combination with locally produced or purchased cheap feed stuff. However, most farmers find commercial feed too expensive. The L-FFS facilitator will discuss with the farmers on how to set up a trial to confirm or reject the assumption.</w:t>
      </w:r>
      <w:r>
        <w:rPr>
          <w:rFonts w:ascii="Calibri" w:hAnsi="Calibri" w:cs="Calibri"/>
          <w:i/>
          <w:szCs w:val="20"/>
        </w:rPr>
        <w:t xml:space="preserve">  </w:t>
      </w:r>
      <w:r>
        <w:rPr>
          <w:rFonts w:ascii="Calibri" w:hAnsi="Calibri"/>
          <w:szCs w:val="20"/>
        </w:rPr>
        <w:t xml:space="preserve">Farmers are actively involved in setting up the trials (the </w:t>
      </w:r>
      <w:r>
        <w:rPr>
          <w:rFonts w:ascii="Calibri" w:hAnsi="Calibri" w:cs="Calibri"/>
          <w:i/>
          <w:szCs w:val="20"/>
        </w:rPr>
        <w:t>trial is set up with the group members in their farms)</w:t>
      </w:r>
      <w:r>
        <w:rPr>
          <w:rFonts w:ascii="Calibri" w:hAnsi="Calibri"/>
          <w:szCs w:val="20"/>
        </w:rPr>
        <w:t xml:space="preserve"> and farmers join the weekly training session in order to monitor the results. Each week farmers will also learn about a special topic. </w:t>
      </w:r>
    </w:p>
    <w:p w14:paraId="71E17F56" w14:textId="77777777" w:rsidR="00AB2C9E" w:rsidRDefault="00AB2C9E">
      <w:pPr>
        <w:spacing w:after="0" w:line="240" w:lineRule="auto"/>
        <w:rPr>
          <w:rFonts w:ascii="Calibri" w:hAnsi="Calibri" w:cs="Calibri"/>
          <w:i/>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3055"/>
        <w:gridCol w:w="3056"/>
      </w:tblGrid>
      <w:tr w:rsidR="00AB2C9E" w14:paraId="71E17F5A" w14:textId="77777777">
        <w:tc>
          <w:tcPr>
            <w:tcW w:w="3055" w:type="dxa"/>
            <w:shd w:val="clear" w:color="auto" w:fill="auto"/>
          </w:tcPr>
          <w:p w14:paraId="71E17F57" w14:textId="77777777" w:rsidR="00AB2C9E" w:rsidRDefault="00AB2C9E">
            <w:pPr>
              <w:spacing w:after="0" w:line="240" w:lineRule="auto"/>
              <w:rPr>
                <w:rFonts w:ascii="Calibri" w:hAnsi="Calibri" w:cs="Calibri"/>
                <w:i/>
                <w:szCs w:val="20"/>
              </w:rPr>
            </w:pPr>
          </w:p>
        </w:tc>
        <w:tc>
          <w:tcPr>
            <w:tcW w:w="3055" w:type="dxa"/>
            <w:shd w:val="clear" w:color="auto" w:fill="auto"/>
          </w:tcPr>
          <w:p w14:paraId="71E17F58" w14:textId="77777777" w:rsidR="00AB2C9E" w:rsidRDefault="00BA642A">
            <w:pPr>
              <w:spacing w:after="0" w:line="240" w:lineRule="auto"/>
              <w:jc w:val="center"/>
              <w:rPr>
                <w:rFonts w:ascii="Calibri" w:hAnsi="Calibri" w:cs="Calibri"/>
                <w:i/>
                <w:szCs w:val="20"/>
              </w:rPr>
            </w:pPr>
            <w:r>
              <w:rPr>
                <w:rFonts w:ascii="Calibri" w:hAnsi="Calibri" w:cs="Calibri"/>
                <w:i/>
                <w:szCs w:val="20"/>
              </w:rPr>
              <w:t>Commercial feed</w:t>
            </w:r>
          </w:p>
        </w:tc>
        <w:tc>
          <w:tcPr>
            <w:tcW w:w="3056" w:type="dxa"/>
            <w:shd w:val="clear" w:color="auto" w:fill="auto"/>
          </w:tcPr>
          <w:p w14:paraId="71E17F59" w14:textId="77777777" w:rsidR="00AB2C9E" w:rsidRDefault="00BA642A">
            <w:pPr>
              <w:spacing w:after="0" w:line="240" w:lineRule="auto"/>
              <w:jc w:val="center"/>
              <w:rPr>
                <w:rFonts w:ascii="Calibri" w:hAnsi="Calibri" w:cs="Calibri"/>
                <w:i/>
                <w:szCs w:val="20"/>
              </w:rPr>
            </w:pPr>
            <w:r>
              <w:rPr>
                <w:rFonts w:ascii="Calibri" w:hAnsi="Calibri" w:cs="Calibri"/>
                <w:i/>
                <w:szCs w:val="20"/>
              </w:rPr>
              <w:t>Home-made feed</w:t>
            </w:r>
          </w:p>
        </w:tc>
      </w:tr>
      <w:tr w:rsidR="00AB2C9E" w14:paraId="71E17F5E" w14:textId="77777777">
        <w:tc>
          <w:tcPr>
            <w:tcW w:w="3055" w:type="dxa"/>
            <w:shd w:val="clear" w:color="auto" w:fill="auto"/>
          </w:tcPr>
          <w:p w14:paraId="71E17F5B" w14:textId="77777777" w:rsidR="00AB2C9E" w:rsidRDefault="00BA642A">
            <w:pPr>
              <w:spacing w:after="0" w:line="240" w:lineRule="auto"/>
              <w:rPr>
                <w:rFonts w:ascii="Calibri" w:hAnsi="Calibri" w:cs="Calibri"/>
                <w:i/>
                <w:szCs w:val="20"/>
              </w:rPr>
            </w:pPr>
            <w:r>
              <w:rPr>
                <w:rFonts w:ascii="Calibri" w:hAnsi="Calibri" w:cs="Calibri"/>
                <w:i/>
                <w:szCs w:val="20"/>
              </w:rPr>
              <w:t>Group 1 (6 pigs)</w:t>
            </w:r>
          </w:p>
        </w:tc>
        <w:tc>
          <w:tcPr>
            <w:tcW w:w="3055" w:type="dxa"/>
            <w:shd w:val="clear" w:color="auto" w:fill="auto"/>
          </w:tcPr>
          <w:p w14:paraId="71E17F5C" w14:textId="77777777" w:rsidR="00AB2C9E" w:rsidRDefault="00BA642A">
            <w:pPr>
              <w:spacing w:after="0" w:line="240" w:lineRule="auto"/>
              <w:jc w:val="center"/>
              <w:rPr>
                <w:rFonts w:ascii="Calibri" w:hAnsi="Calibri" w:cs="Calibri"/>
                <w:i/>
                <w:szCs w:val="20"/>
              </w:rPr>
            </w:pPr>
            <w:r>
              <w:rPr>
                <w:rFonts w:ascii="Calibri" w:hAnsi="Calibri" w:cs="Calibri"/>
                <w:i/>
                <w:szCs w:val="20"/>
              </w:rPr>
              <w:t>100%</w:t>
            </w:r>
          </w:p>
        </w:tc>
        <w:tc>
          <w:tcPr>
            <w:tcW w:w="3056" w:type="dxa"/>
            <w:shd w:val="clear" w:color="auto" w:fill="auto"/>
          </w:tcPr>
          <w:p w14:paraId="71E17F5D" w14:textId="77777777" w:rsidR="00AB2C9E" w:rsidRDefault="00AB2C9E">
            <w:pPr>
              <w:spacing w:after="0" w:line="240" w:lineRule="auto"/>
              <w:jc w:val="center"/>
              <w:rPr>
                <w:rFonts w:ascii="Calibri" w:hAnsi="Calibri" w:cs="Calibri"/>
                <w:i/>
                <w:szCs w:val="20"/>
              </w:rPr>
            </w:pPr>
          </w:p>
        </w:tc>
      </w:tr>
      <w:tr w:rsidR="00AB2C9E" w14:paraId="71E17F62" w14:textId="77777777">
        <w:tc>
          <w:tcPr>
            <w:tcW w:w="3055" w:type="dxa"/>
            <w:shd w:val="clear" w:color="auto" w:fill="auto"/>
          </w:tcPr>
          <w:p w14:paraId="71E17F5F" w14:textId="77777777" w:rsidR="00AB2C9E" w:rsidRDefault="00BA642A">
            <w:pPr>
              <w:spacing w:after="0" w:line="240" w:lineRule="auto"/>
              <w:rPr>
                <w:rFonts w:ascii="Calibri" w:hAnsi="Calibri" w:cs="Calibri"/>
                <w:i/>
                <w:szCs w:val="20"/>
              </w:rPr>
            </w:pPr>
            <w:r>
              <w:rPr>
                <w:rFonts w:ascii="Calibri" w:hAnsi="Calibri" w:cs="Calibri"/>
                <w:i/>
                <w:szCs w:val="20"/>
              </w:rPr>
              <w:t>Group 2 (6 pigs)</w:t>
            </w:r>
          </w:p>
        </w:tc>
        <w:tc>
          <w:tcPr>
            <w:tcW w:w="3055" w:type="dxa"/>
            <w:shd w:val="clear" w:color="auto" w:fill="auto"/>
          </w:tcPr>
          <w:p w14:paraId="71E17F60" w14:textId="77777777" w:rsidR="00AB2C9E" w:rsidRDefault="00BA642A">
            <w:pPr>
              <w:spacing w:after="0" w:line="240" w:lineRule="auto"/>
              <w:jc w:val="center"/>
              <w:rPr>
                <w:rFonts w:ascii="Calibri" w:hAnsi="Calibri" w:cs="Calibri"/>
                <w:i/>
                <w:szCs w:val="20"/>
              </w:rPr>
            </w:pPr>
            <w:r>
              <w:rPr>
                <w:rFonts w:ascii="Calibri" w:hAnsi="Calibri" w:cs="Calibri"/>
                <w:i/>
                <w:szCs w:val="20"/>
              </w:rPr>
              <w:t>70%</w:t>
            </w:r>
          </w:p>
        </w:tc>
        <w:tc>
          <w:tcPr>
            <w:tcW w:w="3056" w:type="dxa"/>
            <w:shd w:val="clear" w:color="auto" w:fill="auto"/>
          </w:tcPr>
          <w:p w14:paraId="71E17F61" w14:textId="77777777" w:rsidR="00AB2C9E" w:rsidRDefault="00BA642A">
            <w:pPr>
              <w:spacing w:after="0" w:line="240" w:lineRule="auto"/>
              <w:jc w:val="center"/>
              <w:rPr>
                <w:rFonts w:ascii="Calibri" w:hAnsi="Calibri" w:cs="Calibri"/>
                <w:i/>
                <w:szCs w:val="20"/>
              </w:rPr>
            </w:pPr>
            <w:r>
              <w:rPr>
                <w:rFonts w:ascii="Calibri" w:hAnsi="Calibri" w:cs="Calibri"/>
                <w:i/>
                <w:szCs w:val="20"/>
              </w:rPr>
              <w:t>30%</w:t>
            </w:r>
          </w:p>
        </w:tc>
      </w:tr>
      <w:tr w:rsidR="00AB2C9E" w14:paraId="71E17F66" w14:textId="77777777">
        <w:tc>
          <w:tcPr>
            <w:tcW w:w="3055" w:type="dxa"/>
            <w:shd w:val="clear" w:color="auto" w:fill="auto"/>
          </w:tcPr>
          <w:p w14:paraId="71E17F63" w14:textId="77777777" w:rsidR="00AB2C9E" w:rsidRDefault="00BA642A">
            <w:pPr>
              <w:spacing w:after="0" w:line="240" w:lineRule="auto"/>
              <w:rPr>
                <w:rFonts w:ascii="Calibri" w:hAnsi="Calibri" w:cs="Calibri"/>
                <w:i/>
                <w:szCs w:val="20"/>
              </w:rPr>
            </w:pPr>
            <w:r>
              <w:rPr>
                <w:rFonts w:ascii="Calibri" w:hAnsi="Calibri" w:cs="Calibri"/>
                <w:i/>
                <w:szCs w:val="20"/>
              </w:rPr>
              <w:t>Groups 3 (6 pigs)</w:t>
            </w:r>
          </w:p>
        </w:tc>
        <w:tc>
          <w:tcPr>
            <w:tcW w:w="3055" w:type="dxa"/>
            <w:shd w:val="clear" w:color="auto" w:fill="auto"/>
          </w:tcPr>
          <w:p w14:paraId="71E17F64" w14:textId="77777777" w:rsidR="00AB2C9E" w:rsidRDefault="00BA642A">
            <w:pPr>
              <w:spacing w:after="0" w:line="240" w:lineRule="auto"/>
              <w:jc w:val="center"/>
              <w:rPr>
                <w:rFonts w:ascii="Calibri" w:hAnsi="Calibri" w:cs="Calibri"/>
                <w:i/>
                <w:szCs w:val="20"/>
              </w:rPr>
            </w:pPr>
            <w:r>
              <w:rPr>
                <w:rFonts w:ascii="Calibri" w:hAnsi="Calibri" w:cs="Calibri"/>
                <w:i/>
                <w:szCs w:val="20"/>
              </w:rPr>
              <w:t>50%</w:t>
            </w:r>
          </w:p>
        </w:tc>
        <w:tc>
          <w:tcPr>
            <w:tcW w:w="3056" w:type="dxa"/>
            <w:shd w:val="clear" w:color="auto" w:fill="auto"/>
          </w:tcPr>
          <w:p w14:paraId="71E17F65" w14:textId="77777777" w:rsidR="00AB2C9E" w:rsidRDefault="00BA642A">
            <w:pPr>
              <w:spacing w:after="0" w:line="240" w:lineRule="auto"/>
              <w:jc w:val="center"/>
              <w:rPr>
                <w:rFonts w:ascii="Calibri" w:hAnsi="Calibri" w:cs="Calibri"/>
                <w:i/>
                <w:szCs w:val="20"/>
              </w:rPr>
            </w:pPr>
            <w:r>
              <w:rPr>
                <w:rFonts w:ascii="Calibri" w:hAnsi="Calibri" w:cs="Calibri"/>
                <w:i/>
                <w:szCs w:val="20"/>
              </w:rPr>
              <w:t>50%</w:t>
            </w:r>
          </w:p>
        </w:tc>
      </w:tr>
      <w:tr w:rsidR="00AB2C9E" w14:paraId="71E17F6A" w14:textId="77777777">
        <w:tc>
          <w:tcPr>
            <w:tcW w:w="3055" w:type="dxa"/>
            <w:shd w:val="clear" w:color="auto" w:fill="auto"/>
          </w:tcPr>
          <w:p w14:paraId="71E17F67" w14:textId="77777777" w:rsidR="00AB2C9E" w:rsidRDefault="00BA642A">
            <w:pPr>
              <w:spacing w:after="0" w:line="240" w:lineRule="auto"/>
              <w:rPr>
                <w:rFonts w:ascii="Calibri" w:hAnsi="Calibri" w:cs="Calibri"/>
                <w:i/>
                <w:szCs w:val="20"/>
              </w:rPr>
            </w:pPr>
            <w:r>
              <w:rPr>
                <w:rFonts w:ascii="Calibri" w:hAnsi="Calibri" w:cs="Calibri"/>
                <w:i/>
                <w:szCs w:val="20"/>
              </w:rPr>
              <w:t>Group 4 (6 pigs)</w:t>
            </w:r>
          </w:p>
        </w:tc>
        <w:tc>
          <w:tcPr>
            <w:tcW w:w="3055" w:type="dxa"/>
            <w:shd w:val="clear" w:color="auto" w:fill="auto"/>
          </w:tcPr>
          <w:p w14:paraId="71E17F68" w14:textId="77777777" w:rsidR="00AB2C9E" w:rsidRDefault="00BA642A">
            <w:pPr>
              <w:spacing w:after="0" w:line="240" w:lineRule="auto"/>
              <w:jc w:val="center"/>
              <w:rPr>
                <w:rFonts w:ascii="Calibri" w:hAnsi="Calibri" w:cs="Calibri"/>
                <w:i/>
                <w:szCs w:val="20"/>
              </w:rPr>
            </w:pPr>
            <w:r>
              <w:rPr>
                <w:rFonts w:ascii="Calibri" w:hAnsi="Calibri" w:cs="Calibri"/>
                <w:i/>
                <w:szCs w:val="20"/>
              </w:rPr>
              <w:t>30%</w:t>
            </w:r>
          </w:p>
        </w:tc>
        <w:tc>
          <w:tcPr>
            <w:tcW w:w="3056" w:type="dxa"/>
            <w:shd w:val="clear" w:color="auto" w:fill="auto"/>
          </w:tcPr>
          <w:p w14:paraId="71E17F69" w14:textId="77777777" w:rsidR="00AB2C9E" w:rsidRDefault="00BA642A">
            <w:pPr>
              <w:spacing w:after="0" w:line="240" w:lineRule="auto"/>
              <w:jc w:val="center"/>
              <w:rPr>
                <w:rFonts w:ascii="Calibri" w:hAnsi="Calibri" w:cs="Calibri"/>
                <w:i/>
                <w:szCs w:val="20"/>
              </w:rPr>
            </w:pPr>
            <w:r>
              <w:rPr>
                <w:rFonts w:ascii="Calibri" w:hAnsi="Calibri" w:cs="Calibri"/>
                <w:i/>
                <w:szCs w:val="20"/>
              </w:rPr>
              <w:t>70%</w:t>
            </w:r>
          </w:p>
        </w:tc>
      </w:tr>
      <w:tr w:rsidR="00AB2C9E" w14:paraId="71E17F6E" w14:textId="77777777">
        <w:tc>
          <w:tcPr>
            <w:tcW w:w="3055" w:type="dxa"/>
            <w:shd w:val="clear" w:color="auto" w:fill="auto"/>
          </w:tcPr>
          <w:p w14:paraId="71E17F6B" w14:textId="77777777" w:rsidR="00AB2C9E" w:rsidRDefault="00BA642A">
            <w:pPr>
              <w:spacing w:after="0" w:line="240" w:lineRule="auto"/>
              <w:rPr>
                <w:rFonts w:ascii="Calibri" w:hAnsi="Calibri" w:cs="Calibri"/>
                <w:i/>
                <w:szCs w:val="20"/>
              </w:rPr>
            </w:pPr>
            <w:r>
              <w:rPr>
                <w:rFonts w:ascii="Calibri" w:hAnsi="Calibri" w:cs="Calibri"/>
                <w:i/>
                <w:szCs w:val="20"/>
              </w:rPr>
              <w:t>Group 5 (6 pigs)</w:t>
            </w:r>
          </w:p>
        </w:tc>
        <w:tc>
          <w:tcPr>
            <w:tcW w:w="3055" w:type="dxa"/>
            <w:shd w:val="clear" w:color="auto" w:fill="auto"/>
          </w:tcPr>
          <w:p w14:paraId="71E17F6C" w14:textId="77777777" w:rsidR="00AB2C9E" w:rsidRDefault="00AB2C9E">
            <w:pPr>
              <w:spacing w:after="0" w:line="240" w:lineRule="auto"/>
              <w:jc w:val="center"/>
              <w:rPr>
                <w:rFonts w:ascii="Calibri" w:hAnsi="Calibri" w:cs="Calibri"/>
                <w:i/>
                <w:szCs w:val="20"/>
              </w:rPr>
            </w:pPr>
          </w:p>
        </w:tc>
        <w:tc>
          <w:tcPr>
            <w:tcW w:w="3056" w:type="dxa"/>
            <w:shd w:val="clear" w:color="auto" w:fill="auto"/>
          </w:tcPr>
          <w:p w14:paraId="71E17F6D" w14:textId="77777777" w:rsidR="00AB2C9E" w:rsidRDefault="00BA642A">
            <w:pPr>
              <w:spacing w:after="0" w:line="240" w:lineRule="auto"/>
              <w:jc w:val="center"/>
              <w:rPr>
                <w:rFonts w:ascii="Calibri" w:hAnsi="Calibri" w:cs="Calibri"/>
                <w:i/>
                <w:szCs w:val="20"/>
              </w:rPr>
            </w:pPr>
            <w:r>
              <w:rPr>
                <w:rFonts w:ascii="Calibri" w:hAnsi="Calibri" w:cs="Calibri"/>
                <w:i/>
                <w:szCs w:val="20"/>
              </w:rPr>
              <w:t>100%</w:t>
            </w:r>
          </w:p>
        </w:tc>
      </w:tr>
    </w:tbl>
    <w:p w14:paraId="71E17F6F" w14:textId="77777777" w:rsidR="00AB2C9E" w:rsidRDefault="00AB2C9E">
      <w:pPr>
        <w:spacing w:after="0" w:line="240" w:lineRule="auto"/>
        <w:rPr>
          <w:rFonts w:ascii="Calibri" w:hAnsi="Calibri" w:cs="Calibri"/>
          <w:i/>
          <w:szCs w:val="20"/>
        </w:rPr>
      </w:pPr>
    </w:p>
    <w:p w14:paraId="71E17F70" w14:textId="77777777" w:rsidR="00AB2C9E" w:rsidRDefault="00BA642A">
      <w:pPr>
        <w:rPr>
          <w:rFonts w:ascii="Calibri" w:hAnsi="Calibri" w:cs="Calibri"/>
          <w:szCs w:val="20"/>
        </w:rPr>
      </w:pPr>
      <w:r>
        <w:rPr>
          <w:rFonts w:ascii="Calibri" w:hAnsi="Calibri" w:cs="Calibri"/>
          <w:szCs w:val="20"/>
        </w:rPr>
        <w:t xml:space="preserve">The feeding cost of the different groups as well as the weight of the pigs will be monitored in order to do a cost-benefit analysis of each feeding regime group. </w:t>
      </w:r>
    </w:p>
    <w:p w14:paraId="71E17F71" w14:textId="77777777" w:rsidR="00AB2C9E" w:rsidRDefault="00BA642A">
      <w:pPr>
        <w:rPr>
          <w:rFonts w:ascii="Calibri" w:hAnsi="Calibri"/>
          <w:szCs w:val="20"/>
        </w:rPr>
      </w:pPr>
      <w:r>
        <w:rPr>
          <w:rFonts w:ascii="Calibri" w:hAnsi="Calibri" w:cs="Calibri"/>
          <w:szCs w:val="20"/>
        </w:rPr>
        <w:t>The animal feed companies will be linked to the</w:t>
      </w:r>
      <w:r>
        <w:rPr>
          <w:rFonts w:ascii="Calibri" w:hAnsi="Calibri"/>
          <w:szCs w:val="20"/>
        </w:rPr>
        <w:t xml:space="preserve"> FFS facilitators by inviting them to the training session of the facilitators. The results of the feeding trials will not only inform the farmers, but the feed factories will also learn from the results of the field trials. </w:t>
      </w:r>
    </w:p>
    <w:p w14:paraId="71E17F72" w14:textId="77777777" w:rsidR="00AB2C9E" w:rsidRDefault="00BA642A">
      <w:pPr>
        <w:spacing w:after="0" w:line="240" w:lineRule="auto"/>
        <w:rPr>
          <w:rFonts w:ascii="Calibri" w:hAnsi="Calibri" w:cs="Calibri"/>
          <w:szCs w:val="20"/>
        </w:rPr>
      </w:pPr>
      <w:r>
        <w:rPr>
          <w:rFonts w:ascii="Calibri" w:hAnsi="Calibri" w:cs="Calibri"/>
          <w:szCs w:val="20"/>
        </w:rPr>
        <w:t xml:space="preserve">The FFS group members meet on a weekly basis. All aspects of farming will be addressed. Apart from technical issues, the FFS methodology allows to address other issues such as gender, HIV and nutrition. The principle is always the same. Qualified trainers intensively train the facilitators and the facilitators train the group members. </w:t>
      </w:r>
    </w:p>
    <w:p w14:paraId="71E17F73" w14:textId="77777777" w:rsidR="00AB2C9E" w:rsidRDefault="00AB2C9E">
      <w:pPr>
        <w:spacing w:after="0" w:line="240" w:lineRule="auto"/>
        <w:rPr>
          <w:rFonts w:ascii="Calibri" w:hAnsi="Calibri" w:cs="Calibri"/>
          <w:szCs w:val="20"/>
        </w:rPr>
      </w:pPr>
    </w:p>
    <w:p w14:paraId="71E17F74" w14:textId="77777777" w:rsidR="00AB2C9E" w:rsidRDefault="00AB2C9E">
      <w:pPr>
        <w:spacing w:after="0" w:line="240" w:lineRule="auto"/>
        <w:rPr>
          <w:rFonts w:ascii="Calibri" w:hAnsi="Calibri" w:cs="Calibri"/>
          <w:b/>
          <w:szCs w:val="20"/>
        </w:rPr>
      </w:pPr>
    </w:p>
    <w:p w14:paraId="71E17F75" w14:textId="77777777" w:rsidR="00AB2C9E" w:rsidRDefault="00AB2C9E">
      <w:pPr>
        <w:spacing w:after="0" w:line="240" w:lineRule="auto"/>
        <w:rPr>
          <w:rFonts w:ascii="Calibri" w:hAnsi="Calibri" w:cs="Calibri"/>
          <w:b/>
          <w:szCs w:val="20"/>
        </w:rPr>
      </w:pPr>
    </w:p>
    <w:p w14:paraId="71E17F76" w14:textId="77777777" w:rsidR="00AB2C9E" w:rsidRDefault="00AB2C9E">
      <w:pPr>
        <w:spacing w:after="0" w:line="240" w:lineRule="auto"/>
        <w:rPr>
          <w:rFonts w:ascii="Calibri" w:hAnsi="Calibri" w:cs="Calibri"/>
          <w:b/>
          <w:szCs w:val="20"/>
        </w:rPr>
      </w:pPr>
    </w:p>
    <w:p w14:paraId="71E17F77" w14:textId="77777777" w:rsidR="00AB2C9E" w:rsidRDefault="00BA642A">
      <w:pPr>
        <w:spacing w:after="0" w:line="240" w:lineRule="auto"/>
        <w:rPr>
          <w:rFonts w:ascii="Calibri" w:hAnsi="Calibri" w:cs="Calibri"/>
          <w:b/>
          <w:szCs w:val="20"/>
        </w:rPr>
      </w:pPr>
      <w:r>
        <w:rPr>
          <w:rFonts w:ascii="Calibri" w:hAnsi="Calibri"/>
          <w:noProof/>
          <w:szCs w:val="20"/>
          <w:lang w:val="en-US"/>
        </w:rPr>
        <w:lastRenderedPageBreak/>
        <mc:AlternateContent>
          <mc:Choice Requires="wps">
            <w:drawing>
              <wp:anchor distT="0" distB="0" distL="114300" distR="114300" simplePos="0" relativeHeight="251658251" behindDoc="1" locked="0" layoutInCell="1" allowOverlap="1" wp14:anchorId="71E1865D" wp14:editId="71E1865E">
                <wp:simplePos x="0" y="0"/>
                <wp:positionH relativeFrom="margin">
                  <wp:align>left</wp:align>
                </wp:positionH>
                <wp:positionV relativeFrom="paragraph">
                  <wp:posOffset>0</wp:posOffset>
                </wp:positionV>
                <wp:extent cx="6120765" cy="3390899"/>
                <wp:effectExtent l="0" t="0" r="13334" b="19049"/>
                <wp:wrapTight wrapText="bothSides">
                  <wp:wrapPolygon edited="1">
                    <wp:start x="0" y="0"/>
                    <wp:lineTo x="0" y="21600"/>
                    <wp:lineTo x="21578" y="21600"/>
                    <wp:lineTo x="21578" y="0"/>
                    <wp:lineTo x="0" y="0"/>
                  </wp:wrapPolygon>
                </wp:wrapTight>
                <wp:docPr id="19"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0765" cy="3391469"/>
                        </a:xfrm>
                        <a:prstGeom prst="rect">
                          <a:avLst/>
                        </a:prstGeom>
                        <a:solidFill>
                          <a:srgbClr val="FFFFFF"/>
                        </a:solidFill>
                        <a:ln w="9525">
                          <a:solidFill>
                            <a:srgbClr val="000000"/>
                          </a:solidFill>
                          <a:miter lim="800000"/>
                          <a:headEnd/>
                          <a:tailEnd/>
                        </a:ln>
                      </wps:spPr>
                      <wps:txbx>
                        <w:txbxContent>
                          <w:p w14:paraId="71E186B6" w14:textId="77777777" w:rsidR="00527CB1" w:rsidRDefault="00527CB1">
                            <w:pPr>
                              <w:shd w:val="clear" w:color="auto" w:fill="FFFFFF"/>
                              <w:spacing w:after="240" w:line="240" w:lineRule="auto"/>
                              <w:jc w:val="center"/>
                              <w:rPr>
                                <w:rFonts w:ascii="Arial" w:eastAsia="Times New Roman" w:hAnsi="Arial" w:cs="Arial"/>
                                <w:color w:val="948A54"/>
                                <w:szCs w:val="20"/>
                                <w:lang w:eastAsia="nl-BE"/>
                              </w:rPr>
                            </w:pPr>
                            <w:r>
                              <w:rPr>
                                <w:rFonts w:ascii="Arial" w:eastAsia="Times New Roman" w:hAnsi="Arial" w:cs="Arial"/>
                                <w:b/>
                                <w:bCs/>
                                <w:color w:val="948A54"/>
                                <w:szCs w:val="20"/>
                                <w:lang w:eastAsia="nl-BE"/>
                              </w:rPr>
                              <w:t>Why is FFS a relevant and valuable approach for sustainable livestock and rural development according to FAO (Global FFS Platform)</w:t>
                            </w:r>
                          </w:p>
                          <w:p w14:paraId="71E186B7" w14:textId="77777777" w:rsidR="00527CB1" w:rsidRDefault="00527CB1">
                            <w:pPr>
                              <w:numPr>
                                <w:ilvl w:val="0"/>
                                <w:numId w:val="33"/>
                              </w:numPr>
                              <w:shd w:val="clear" w:color="auto" w:fill="FFFFFF"/>
                              <w:spacing w:before="100" w:beforeAutospacing="1" w:after="240" w:line="240" w:lineRule="auto"/>
                              <w:jc w:val="left"/>
                              <w:rPr>
                                <w:rFonts w:ascii="Arial" w:eastAsia="Times New Roman" w:hAnsi="Arial" w:cs="Arial"/>
                                <w:color w:val="7F7F7F"/>
                                <w:sz w:val="18"/>
                                <w:szCs w:val="18"/>
                                <w:lang w:eastAsia="nl-BE"/>
                              </w:rPr>
                            </w:pPr>
                            <w:r>
                              <w:rPr>
                                <w:rFonts w:ascii="Arial" w:eastAsia="Times New Roman" w:hAnsi="Arial" w:cs="Arial"/>
                                <w:color w:val="7F7F7F"/>
                                <w:sz w:val="18"/>
                                <w:szCs w:val="18"/>
                                <w:lang w:eastAsia="nl-BE"/>
                              </w:rPr>
                              <w:t>Livestock producers often face particularly complex, dynamic and location-specific challenges that cannot be tackled with blanket recommendations and conventional extension methods.</w:t>
                            </w:r>
                          </w:p>
                          <w:p w14:paraId="71E186B8" w14:textId="77777777" w:rsidR="00527CB1" w:rsidRDefault="00527CB1">
                            <w:pPr>
                              <w:numPr>
                                <w:ilvl w:val="0"/>
                                <w:numId w:val="33"/>
                              </w:numPr>
                              <w:shd w:val="clear" w:color="auto" w:fill="FFFFFF"/>
                              <w:spacing w:before="100" w:beforeAutospacing="1" w:after="240" w:line="240" w:lineRule="auto"/>
                              <w:jc w:val="left"/>
                              <w:rPr>
                                <w:rFonts w:ascii="Arial" w:eastAsia="Times New Roman" w:hAnsi="Arial" w:cs="Arial"/>
                                <w:color w:val="7F7F7F"/>
                                <w:sz w:val="18"/>
                                <w:szCs w:val="18"/>
                                <w:lang w:eastAsia="nl-BE"/>
                              </w:rPr>
                            </w:pPr>
                            <w:r>
                              <w:rPr>
                                <w:rFonts w:ascii="Arial" w:eastAsia="Times New Roman" w:hAnsi="Arial" w:cs="Arial"/>
                                <w:color w:val="7F7F7F"/>
                                <w:sz w:val="18"/>
                                <w:szCs w:val="18"/>
                                <w:lang w:eastAsia="nl-BE"/>
                              </w:rPr>
                              <w:t>Given that livestock is often central to small-scale producers’ livelihoods, they can be resistant to changing their livestock practices just because someone tells them what and how to change.</w:t>
                            </w:r>
                          </w:p>
                          <w:p w14:paraId="71E186B9" w14:textId="77777777" w:rsidR="00527CB1" w:rsidRDefault="00527CB1">
                            <w:pPr>
                              <w:numPr>
                                <w:ilvl w:val="0"/>
                                <w:numId w:val="33"/>
                              </w:numPr>
                              <w:shd w:val="clear" w:color="auto" w:fill="FFFFFF"/>
                              <w:spacing w:before="100" w:beforeAutospacing="1" w:after="240" w:line="240" w:lineRule="auto"/>
                              <w:jc w:val="left"/>
                              <w:rPr>
                                <w:rFonts w:ascii="Arial" w:eastAsia="Times New Roman" w:hAnsi="Arial" w:cs="Arial"/>
                                <w:color w:val="7F7F7F"/>
                                <w:sz w:val="18"/>
                                <w:szCs w:val="18"/>
                                <w:lang w:eastAsia="nl-BE"/>
                              </w:rPr>
                            </w:pPr>
                            <w:r>
                              <w:rPr>
                                <w:rFonts w:ascii="Arial" w:eastAsia="Times New Roman" w:hAnsi="Arial" w:cs="Arial"/>
                                <w:color w:val="7F7F7F"/>
                                <w:sz w:val="18"/>
                                <w:szCs w:val="18"/>
                                <w:lang w:eastAsia="nl-BE"/>
                              </w:rPr>
                              <w:t>Many livestock FFS result in the formation or strengthening of associations and marketing groups.</w:t>
                            </w:r>
                          </w:p>
                          <w:p w14:paraId="71E186BA" w14:textId="77777777" w:rsidR="00527CB1" w:rsidRDefault="00527CB1">
                            <w:pPr>
                              <w:numPr>
                                <w:ilvl w:val="0"/>
                                <w:numId w:val="33"/>
                              </w:numPr>
                              <w:shd w:val="clear" w:color="auto" w:fill="FFFFFF"/>
                              <w:spacing w:before="100" w:beforeAutospacing="1" w:after="240" w:line="240" w:lineRule="auto"/>
                              <w:jc w:val="left"/>
                              <w:rPr>
                                <w:rFonts w:ascii="Arial" w:eastAsia="Times New Roman" w:hAnsi="Arial" w:cs="Arial"/>
                                <w:color w:val="7F7F7F"/>
                                <w:sz w:val="18"/>
                                <w:szCs w:val="18"/>
                                <w:lang w:eastAsia="nl-BE"/>
                              </w:rPr>
                            </w:pPr>
                            <w:r>
                              <w:rPr>
                                <w:rFonts w:ascii="Arial" w:eastAsia="Times New Roman" w:hAnsi="Arial" w:cs="Arial"/>
                                <w:color w:val="7F7F7F"/>
                                <w:sz w:val="18"/>
                                <w:szCs w:val="18"/>
                                <w:lang w:eastAsia="nl-BE"/>
                              </w:rPr>
                              <w:t>The FFS approach can be applied to the wide range of different livestock production systems and species, from cattle to poultry, pigs and from small ruminants to insects.</w:t>
                            </w:r>
                          </w:p>
                          <w:p w14:paraId="71E186BB" w14:textId="77777777" w:rsidR="00527CB1" w:rsidRDefault="00527CB1">
                            <w:pPr>
                              <w:numPr>
                                <w:ilvl w:val="0"/>
                                <w:numId w:val="33"/>
                              </w:numPr>
                              <w:shd w:val="clear" w:color="auto" w:fill="FFFFFF"/>
                              <w:spacing w:before="100" w:beforeAutospacing="1" w:after="240" w:line="240" w:lineRule="auto"/>
                              <w:jc w:val="left"/>
                              <w:rPr>
                                <w:rFonts w:ascii="Arial" w:eastAsia="Times New Roman" w:hAnsi="Arial" w:cs="Arial"/>
                                <w:color w:val="7F7F7F"/>
                                <w:sz w:val="18"/>
                                <w:szCs w:val="18"/>
                                <w:lang w:eastAsia="nl-BE"/>
                              </w:rPr>
                            </w:pPr>
                            <w:r>
                              <w:rPr>
                                <w:rFonts w:ascii="Arial" w:eastAsia="Times New Roman" w:hAnsi="Arial" w:cs="Arial"/>
                                <w:color w:val="7F7F7F"/>
                                <w:sz w:val="18"/>
                                <w:szCs w:val="18"/>
                                <w:lang w:eastAsia="nl-BE"/>
                              </w:rPr>
                              <w:t>Livestock FFS can develop new/strengthened networks among livestock producers, local institutions, service providers and researchers.</w:t>
                            </w:r>
                          </w:p>
                          <w:p w14:paraId="71E186BC" w14:textId="77777777" w:rsidR="00527CB1" w:rsidRDefault="00527CB1">
                            <w:pPr>
                              <w:numPr>
                                <w:ilvl w:val="0"/>
                                <w:numId w:val="33"/>
                              </w:numPr>
                              <w:shd w:val="clear" w:color="auto" w:fill="FFFFFF"/>
                              <w:spacing w:before="100" w:beforeAutospacing="1" w:after="240" w:line="240" w:lineRule="auto"/>
                              <w:jc w:val="left"/>
                              <w:rPr>
                                <w:rFonts w:ascii="Arial" w:eastAsia="Times New Roman" w:hAnsi="Arial" w:cs="Arial"/>
                                <w:color w:val="7F7F7F"/>
                                <w:sz w:val="18"/>
                                <w:szCs w:val="18"/>
                                <w:lang w:eastAsia="nl-BE"/>
                              </w:rPr>
                            </w:pPr>
                            <w:r>
                              <w:rPr>
                                <w:rFonts w:ascii="Arial" w:eastAsia="Times New Roman" w:hAnsi="Arial" w:cs="Arial"/>
                                <w:color w:val="7F7F7F"/>
                                <w:sz w:val="18"/>
                                <w:szCs w:val="18"/>
                                <w:lang w:eastAsia="nl-BE"/>
                              </w:rPr>
                              <w:t>Livestock FFS have shown themselves to be an effective vehicle for women’s empowerment and gender equality because they can lead to changes in household gender dynamics and decision-making.</w:t>
                            </w:r>
                          </w:p>
                          <w:p w14:paraId="71E186BD" w14:textId="77777777" w:rsidR="00527CB1" w:rsidRDefault="00527CB1">
                            <w:pPr>
                              <w:numPr>
                                <w:ilvl w:val="0"/>
                                <w:numId w:val="33"/>
                              </w:numPr>
                              <w:shd w:val="clear" w:color="auto" w:fill="FFFFFF"/>
                              <w:spacing w:before="100" w:beforeAutospacing="1" w:after="240" w:line="240" w:lineRule="auto"/>
                              <w:jc w:val="left"/>
                              <w:rPr>
                                <w:rFonts w:ascii="Arial" w:eastAsia="Times New Roman" w:hAnsi="Arial" w:cs="Arial"/>
                                <w:color w:val="7F7F7F"/>
                                <w:sz w:val="18"/>
                                <w:szCs w:val="18"/>
                                <w:lang w:eastAsia="nl-BE"/>
                              </w:rPr>
                            </w:pPr>
                            <w:r>
                              <w:rPr>
                                <w:rFonts w:ascii="Arial" w:eastAsia="Times New Roman" w:hAnsi="Arial" w:cs="Arial"/>
                                <w:color w:val="7F7F7F"/>
                                <w:sz w:val="18"/>
                                <w:szCs w:val="18"/>
                                <w:lang w:eastAsia="nl-BE"/>
                              </w:rPr>
                              <w:t>Livestock FFS can be used to introduce livestock production as a new income generating activity within non-livestock communities.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Text Box 148" o:spid="_x0000_s1028" style="position:absolute;left:0;text-align:left;margin-left:0;margin-top:0;width:481.95pt;height:267pt;z-index:-25165822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wrapcoords="0 0 0 21596 21578 21596 21578 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">
                <v:path arrowok="t"/>
                <v:textbox>
                  <w:txbxContent>
                    <w:p w14:paraId="71E186B6" w14:textId="77777777" w:rsidR="00527CB1" w:rsidRDefault="00527CB1">
                      <w:pPr>
                        <w:shd w:val="clear" w:color="auto" w:fill="FFFFFF"/>
                        <w:spacing w:after="240" w:line="240" w:lineRule="auto"/>
                        <w:jc w:val="center"/>
                        <w:rPr>
                          <w:rFonts w:ascii="Arial" w:eastAsia="Times New Roman" w:hAnsi="Arial" w:cs="Arial"/>
                          <w:color w:val="948A54"/>
                          <w:szCs w:val="20"/>
                          <w:lang w:eastAsia="nl-BE"/>
                        </w:rPr>
                      </w:pPr>
                      <w:r>
                        <w:rPr>
                          <w:rFonts w:ascii="Arial" w:eastAsia="Times New Roman" w:hAnsi="Arial" w:cs="Arial"/>
                          <w:b/>
                          <w:bCs/>
                          <w:color w:val="948A54"/>
                          <w:szCs w:val="20"/>
                          <w:lang w:eastAsia="nl-BE"/>
                        </w:rPr>
                        <w:t xml:space="preserve">Why is FFS a relevant and valuable approach for sustainable livestock and rural development according to FAO (Global FFS </w:t>
                      </w:r>
                      <w:proofErr w:type="gramStart"/>
                      <w:r>
                        <w:rPr>
                          <w:rFonts w:ascii="Arial" w:eastAsia="Times New Roman" w:hAnsi="Arial" w:cs="Arial"/>
                          <w:b/>
                          <w:bCs/>
                          <w:color w:val="948A54"/>
                          <w:szCs w:val="20"/>
                          <w:lang w:eastAsia="nl-BE"/>
                        </w:rPr>
                        <w:t>Platform</w:t>
                      </w:r>
                      <w:proofErr w:type="gramEnd"/>
                      <w:r>
                        <w:rPr>
                          <w:rFonts w:ascii="Arial" w:eastAsia="Times New Roman" w:hAnsi="Arial" w:cs="Arial"/>
                          <w:b/>
                          <w:bCs/>
                          <w:color w:val="948A54"/>
                          <w:szCs w:val="20"/>
                          <w:lang w:eastAsia="nl-BE"/>
                        </w:rPr>
                        <w:t>)</w:t>
                      </w:r>
                    </w:p>
                    <w:p w14:paraId="71E186B7" w14:textId="77777777" w:rsidR="00527CB1" w:rsidRDefault="00527CB1">
                      <w:pPr>
                        <w:numPr>
                          <w:ilvl w:val="0"/>
                          <w:numId w:val="33"/>
                        </w:numPr>
                        <w:shd w:val="clear" w:color="auto" w:fill="FFFFFF"/>
                        <w:spacing w:before="100" w:beforeAutospacing="1" w:after="240" w:line="240" w:lineRule="auto"/>
                        <w:jc w:val="left"/>
                        <w:rPr>
                          <w:rFonts w:ascii="Arial" w:eastAsia="Times New Roman" w:hAnsi="Arial" w:cs="Arial"/>
                          <w:color w:val="7F7F7F"/>
                          <w:sz w:val="18"/>
                          <w:szCs w:val="18"/>
                          <w:lang w:eastAsia="nl-BE"/>
                        </w:rPr>
                      </w:pPr>
                      <w:r>
                        <w:rPr>
                          <w:rFonts w:ascii="Arial" w:eastAsia="Times New Roman" w:hAnsi="Arial" w:cs="Arial"/>
                          <w:color w:val="7F7F7F"/>
                          <w:sz w:val="18"/>
                          <w:szCs w:val="18"/>
                          <w:lang w:eastAsia="nl-BE"/>
                        </w:rPr>
                        <w:t>Livestock producers often face particularly complex, dynamic and location-specific challenges that cannot be tackled with blanket recommendations and conventional extension methods.</w:t>
                      </w:r>
                    </w:p>
                    <w:p w14:paraId="71E186B8" w14:textId="77777777" w:rsidR="00527CB1" w:rsidRDefault="00527CB1">
                      <w:pPr>
                        <w:numPr>
                          <w:ilvl w:val="0"/>
                          <w:numId w:val="33"/>
                        </w:numPr>
                        <w:shd w:val="clear" w:color="auto" w:fill="FFFFFF"/>
                        <w:spacing w:before="100" w:beforeAutospacing="1" w:after="240" w:line="240" w:lineRule="auto"/>
                        <w:jc w:val="left"/>
                        <w:rPr>
                          <w:rFonts w:ascii="Arial" w:eastAsia="Times New Roman" w:hAnsi="Arial" w:cs="Arial"/>
                          <w:color w:val="7F7F7F"/>
                          <w:sz w:val="18"/>
                          <w:szCs w:val="18"/>
                          <w:lang w:eastAsia="nl-BE"/>
                        </w:rPr>
                      </w:pPr>
                      <w:r>
                        <w:rPr>
                          <w:rFonts w:ascii="Arial" w:eastAsia="Times New Roman" w:hAnsi="Arial" w:cs="Arial"/>
                          <w:color w:val="7F7F7F"/>
                          <w:sz w:val="18"/>
                          <w:szCs w:val="18"/>
                          <w:lang w:eastAsia="nl-BE"/>
                        </w:rPr>
                        <w:t>Given that livestock is often central to small-scale producers’ livelihoods, they can be resistant to changing their livestock practices just because someone tells them what and how to change.</w:t>
                      </w:r>
                    </w:p>
                    <w:p w14:paraId="71E186B9" w14:textId="77777777" w:rsidR="00527CB1" w:rsidRDefault="00527CB1">
                      <w:pPr>
                        <w:numPr>
                          <w:ilvl w:val="0"/>
                          <w:numId w:val="33"/>
                        </w:numPr>
                        <w:shd w:val="clear" w:color="auto" w:fill="FFFFFF"/>
                        <w:spacing w:before="100" w:beforeAutospacing="1" w:after="240" w:line="240" w:lineRule="auto"/>
                        <w:jc w:val="left"/>
                        <w:rPr>
                          <w:rFonts w:ascii="Arial" w:eastAsia="Times New Roman" w:hAnsi="Arial" w:cs="Arial"/>
                          <w:color w:val="7F7F7F"/>
                          <w:sz w:val="18"/>
                          <w:szCs w:val="18"/>
                          <w:lang w:eastAsia="nl-BE"/>
                        </w:rPr>
                      </w:pPr>
                      <w:r>
                        <w:rPr>
                          <w:rFonts w:ascii="Arial" w:eastAsia="Times New Roman" w:hAnsi="Arial" w:cs="Arial"/>
                          <w:color w:val="7F7F7F"/>
                          <w:sz w:val="18"/>
                          <w:szCs w:val="18"/>
                          <w:lang w:eastAsia="nl-BE"/>
                        </w:rPr>
                        <w:t>Many livestock FFS result in the formation or strengthening of associations and marketing groups.</w:t>
                      </w:r>
                    </w:p>
                    <w:p w14:paraId="71E186BA" w14:textId="77777777" w:rsidR="00527CB1" w:rsidRDefault="00527CB1">
                      <w:pPr>
                        <w:numPr>
                          <w:ilvl w:val="0"/>
                          <w:numId w:val="33"/>
                        </w:numPr>
                        <w:shd w:val="clear" w:color="auto" w:fill="FFFFFF"/>
                        <w:spacing w:before="100" w:beforeAutospacing="1" w:after="240" w:line="240" w:lineRule="auto"/>
                        <w:jc w:val="left"/>
                        <w:rPr>
                          <w:rFonts w:ascii="Arial" w:eastAsia="Times New Roman" w:hAnsi="Arial" w:cs="Arial"/>
                          <w:color w:val="7F7F7F"/>
                          <w:sz w:val="18"/>
                          <w:szCs w:val="18"/>
                          <w:lang w:eastAsia="nl-BE"/>
                        </w:rPr>
                      </w:pPr>
                      <w:r>
                        <w:rPr>
                          <w:rFonts w:ascii="Arial" w:eastAsia="Times New Roman" w:hAnsi="Arial" w:cs="Arial"/>
                          <w:color w:val="7F7F7F"/>
                          <w:sz w:val="18"/>
                          <w:szCs w:val="18"/>
                          <w:lang w:eastAsia="nl-BE"/>
                        </w:rPr>
                        <w:t>The FFS approach can be applied to the wide range of different livestock production systems and species, from cattle to poultry, pigs and from small ruminants to insects.</w:t>
                      </w:r>
                    </w:p>
                    <w:p w14:paraId="71E186BB" w14:textId="77777777" w:rsidR="00527CB1" w:rsidRDefault="00527CB1">
                      <w:pPr>
                        <w:numPr>
                          <w:ilvl w:val="0"/>
                          <w:numId w:val="33"/>
                        </w:numPr>
                        <w:shd w:val="clear" w:color="auto" w:fill="FFFFFF"/>
                        <w:spacing w:before="100" w:beforeAutospacing="1" w:after="240" w:line="240" w:lineRule="auto"/>
                        <w:jc w:val="left"/>
                        <w:rPr>
                          <w:rFonts w:ascii="Arial" w:eastAsia="Times New Roman" w:hAnsi="Arial" w:cs="Arial"/>
                          <w:color w:val="7F7F7F"/>
                          <w:sz w:val="18"/>
                          <w:szCs w:val="18"/>
                          <w:lang w:eastAsia="nl-BE"/>
                        </w:rPr>
                      </w:pPr>
                      <w:r>
                        <w:rPr>
                          <w:rFonts w:ascii="Arial" w:eastAsia="Times New Roman" w:hAnsi="Arial" w:cs="Arial"/>
                          <w:color w:val="7F7F7F"/>
                          <w:sz w:val="18"/>
                          <w:szCs w:val="18"/>
                          <w:lang w:eastAsia="nl-BE"/>
                        </w:rPr>
                        <w:t>Livestock FFS can develop new/strengthened networks among livestock producers, local institutions, service providers and researchers.</w:t>
                      </w:r>
                    </w:p>
                    <w:p w14:paraId="71E186BC" w14:textId="77777777" w:rsidR="00527CB1" w:rsidRDefault="00527CB1">
                      <w:pPr>
                        <w:numPr>
                          <w:ilvl w:val="0"/>
                          <w:numId w:val="33"/>
                        </w:numPr>
                        <w:shd w:val="clear" w:color="auto" w:fill="FFFFFF"/>
                        <w:spacing w:before="100" w:beforeAutospacing="1" w:after="240" w:line="240" w:lineRule="auto"/>
                        <w:jc w:val="left"/>
                        <w:rPr>
                          <w:rFonts w:ascii="Arial" w:eastAsia="Times New Roman" w:hAnsi="Arial" w:cs="Arial"/>
                          <w:color w:val="7F7F7F"/>
                          <w:sz w:val="18"/>
                          <w:szCs w:val="18"/>
                          <w:lang w:eastAsia="nl-BE"/>
                        </w:rPr>
                      </w:pPr>
                      <w:r>
                        <w:rPr>
                          <w:rFonts w:ascii="Arial" w:eastAsia="Times New Roman" w:hAnsi="Arial" w:cs="Arial"/>
                          <w:color w:val="7F7F7F"/>
                          <w:sz w:val="18"/>
                          <w:szCs w:val="18"/>
                          <w:lang w:eastAsia="nl-BE"/>
                        </w:rPr>
                        <w:t>Livestock FFS have shown themselves to be an effective vehicle for women’s empowerment and gender equality because they can lead to changes in household gender dynamics and decision-making.</w:t>
                      </w:r>
                    </w:p>
                    <w:p w14:paraId="71E186BD" w14:textId="77777777" w:rsidR="00527CB1" w:rsidRDefault="00527CB1">
                      <w:pPr>
                        <w:numPr>
                          <w:ilvl w:val="0"/>
                          <w:numId w:val="33"/>
                        </w:numPr>
                        <w:shd w:val="clear" w:color="auto" w:fill="FFFFFF"/>
                        <w:spacing w:before="100" w:beforeAutospacing="1" w:after="240" w:line="240" w:lineRule="auto"/>
                        <w:jc w:val="left"/>
                        <w:rPr>
                          <w:rFonts w:ascii="Arial" w:eastAsia="Times New Roman" w:hAnsi="Arial" w:cs="Arial"/>
                          <w:color w:val="7F7F7F"/>
                          <w:sz w:val="18"/>
                          <w:szCs w:val="18"/>
                          <w:lang w:eastAsia="nl-BE"/>
                        </w:rPr>
                      </w:pPr>
                      <w:r>
                        <w:rPr>
                          <w:rFonts w:ascii="Arial" w:eastAsia="Times New Roman" w:hAnsi="Arial" w:cs="Arial"/>
                          <w:color w:val="7F7F7F"/>
                          <w:sz w:val="18"/>
                          <w:szCs w:val="18"/>
                          <w:lang w:eastAsia="nl-BE"/>
                        </w:rPr>
                        <w:t>Livestock FFS can be used to introduce livestock production as a new income generating activity within non-livestock communities.</w:t>
                      </w:r>
                    </w:p>
                  </w:txbxContent>
                </v:textbox>
                <w10:wrap type="tight" anchorx="margin"/>
              </v:rect>
            </w:pict>
          </mc:Fallback>
        </mc:AlternateContent>
      </w:r>
      <w:r>
        <w:rPr>
          <w:rFonts w:ascii="Calibri" w:hAnsi="Calibri" w:cs="Calibri"/>
          <w:b/>
          <w:szCs w:val="20"/>
        </w:rPr>
        <w:t>Farmer Business Schools</w:t>
      </w:r>
    </w:p>
    <w:p w14:paraId="71E17F78" w14:textId="77777777" w:rsidR="00AB2C9E" w:rsidRDefault="00AB2C9E">
      <w:pPr>
        <w:spacing w:after="0" w:line="240" w:lineRule="auto"/>
        <w:rPr>
          <w:rFonts w:ascii="Calibri" w:hAnsi="Calibri" w:cs="Calibri"/>
          <w:szCs w:val="20"/>
        </w:rPr>
      </w:pPr>
    </w:p>
    <w:p w14:paraId="71E17F79" w14:textId="77777777" w:rsidR="00AB2C9E" w:rsidRDefault="00BA642A">
      <w:pPr>
        <w:spacing w:after="0" w:line="240" w:lineRule="auto"/>
        <w:rPr>
          <w:rFonts w:ascii="Calibri" w:hAnsi="Calibri" w:cs="Calibri"/>
          <w:szCs w:val="20"/>
        </w:rPr>
      </w:pPr>
      <w:r>
        <w:rPr>
          <w:rFonts w:ascii="Calibri" w:hAnsi="Calibri" w:cs="Calibri"/>
          <w:szCs w:val="20"/>
        </w:rPr>
        <w:t xml:space="preserve">Dramatic changes are taking place in farming worldwide as a result of globalisation, liberalisation, and rapid urbanisation. Farmers are intensifying existing patterns of production and diversifying their farm enterprises in an attempt to improve their livelihoods. Technical know-how is not enough. In order to be competitive and take advantage of the new opportunities that are arising, farmers increasingly have to adapt their farm business to market changes and improve efficiency, profitability and income. Farmers’ skills and capacity can only be built through a process of learning and practice. The Farm Business School (FBS) has been developed by the Food and Agriculture Organization of the United Nations to help farmers learn how to make their farming enterprises and overall farm operations profitable and able to respond to market demands. The learning takes place at the village level and farmers' capacity in entrepreneurial and management skills is built via a "learning by doing" approach. All groups trained on FFS will also receive a training on FBS. </w:t>
      </w:r>
    </w:p>
    <w:p w14:paraId="71E17F7A" w14:textId="77777777" w:rsidR="00AB2C9E" w:rsidRDefault="00AB2C9E">
      <w:pPr>
        <w:spacing w:after="0" w:line="240" w:lineRule="auto"/>
        <w:rPr>
          <w:rFonts w:ascii="Calibri" w:hAnsi="Calibri" w:cs="Calibri"/>
          <w:szCs w:val="20"/>
        </w:rPr>
      </w:pPr>
    </w:p>
    <w:p w14:paraId="71E17F7B" w14:textId="77777777" w:rsidR="00AB2C9E" w:rsidRDefault="00BA642A">
      <w:pPr>
        <w:spacing w:after="0"/>
        <w:rPr>
          <w:rFonts w:ascii="Calibri" w:hAnsi="Calibri" w:cs="Calibri"/>
          <w:szCs w:val="20"/>
        </w:rPr>
      </w:pPr>
      <w:r>
        <w:rPr>
          <w:rFonts w:ascii="Calibri" w:hAnsi="Calibri" w:cs="Calibri"/>
          <w:szCs w:val="20"/>
        </w:rPr>
        <w:t xml:space="preserve">The L-FFS/FBS facilitators will play an important role in facilitating access to inputs, finance (including insurance) and markets. Fair contract arrangements with buyers and suppliers will be actively searched for. </w:t>
      </w:r>
    </w:p>
    <w:p w14:paraId="71E17F7C" w14:textId="77777777" w:rsidR="00AB2C9E" w:rsidRDefault="00AB2C9E">
      <w:pPr>
        <w:spacing w:after="0" w:line="240" w:lineRule="auto"/>
        <w:rPr>
          <w:rFonts w:ascii="Calibri" w:hAnsi="Calibri" w:cs="Calibri"/>
          <w:szCs w:val="20"/>
        </w:rPr>
      </w:pPr>
    </w:p>
    <w:p w14:paraId="71E17F7D" w14:textId="77777777" w:rsidR="00AB2C9E" w:rsidRDefault="00BA642A">
      <w:pPr>
        <w:spacing w:after="0" w:line="240" w:lineRule="auto"/>
        <w:rPr>
          <w:rFonts w:ascii="Calibri" w:hAnsi="Calibri" w:cs="Calibri"/>
          <w:b/>
          <w:szCs w:val="20"/>
        </w:rPr>
      </w:pPr>
      <w:r>
        <w:rPr>
          <w:rFonts w:ascii="Calibri" w:hAnsi="Calibri" w:cs="Calibri"/>
          <w:b/>
          <w:szCs w:val="20"/>
        </w:rPr>
        <w:t>Strengthening existing private extension services</w:t>
      </w:r>
    </w:p>
    <w:p w14:paraId="71E17F7E" w14:textId="77777777" w:rsidR="00AB2C9E" w:rsidRDefault="00AB2C9E">
      <w:pPr>
        <w:spacing w:after="0" w:line="240" w:lineRule="auto"/>
        <w:rPr>
          <w:rFonts w:ascii="Calibri" w:hAnsi="Calibri" w:cs="Calibri"/>
          <w:b/>
          <w:szCs w:val="20"/>
        </w:rPr>
      </w:pPr>
    </w:p>
    <w:p w14:paraId="71E17F7F" w14:textId="77777777" w:rsidR="00AB2C9E" w:rsidRDefault="00BA642A">
      <w:pPr>
        <w:spacing w:after="0" w:line="240" w:lineRule="auto"/>
        <w:rPr>
          <w:rFonts w:ascii="Calibri" w:hAnsi="Calibri" w:cs="Calibri"/>
          <w:szCs w:val="20"/>
        </w:rPr>
      </w:pPr>
      <w:r>
        <w:rPr>
          <w:rFonts w:ascii="Calibri" w:hAnsi="Calibri" w:cs="Calibri"/>
          <w:szCs w:val="20"/>
        </w:rPr>
        <w:t>In Rwanda private sector actors have already developed, some with support some without benefitting from support, their own marketing strategies with inclusion of extension services to their clients.</w:t>
      </w:r>
    </w:p>
    <w:p w14:paraId="71E17F80" w14:textId="77777777" w:rsidR="00AB2C9E" w:rsidRDefault="00BA642A">
      <w:pPr>
        <w:spacing w:after="0" w:line="240" w:lineRule="auto"/>
        <w:rPr>
          <w:rFonts w:ascii="Calibri" w:hAnsi="Calibri" w:cs="Calibri"/>
          <w:szCs w:val="20"/>
        </w:rPr>
      </w:pPr>
      <w:r>
        <w:rPr>
          <w:rFonts w:ascii="Calibri" w:hAnsi="Calibri" w:cs="Calibri"/>
          <w:szCs w:val="20"/>
        </w:rPr>
        <w:t xml:space="preserve">  </w:t>
      </w:r>
    </w:p>
    <w:p w14:paraId="71E17F81" w14:textId="77777777" w:rsidR="00AB2C9E" w:rsidRDefault="00BA642A">
      <w:pPr>
        <w:pStyle w:val="Paragraphedeliste"/>
        <w:numPr>
          <w:ilvl w:val="0"/>
          <w:numId w:val="29"/>
        </w:numPr>
        <w:spacing w:after="0" w:line="240" w:lineRule="auto"/>
        <w:rPr>
          <w:rFonts w:ascii="Calibri" w:hAnsi="Calibri" w:cs="Calibri"/>
          <w:i/>
          <w:color w:val="auto"/>
          <w:szCs w:val="20"/>
        </w:rPr>
      </w:pPr>
      <w:r>
        <w:rPr>
          <w:rFonts w:ascii="Calibri" w:hAnsi="Calibri" w:cs="Calibri"/>
          <w:b/>
          <w:i/>
          <w:color w:val="auto"/>
          <w:szCs w:val="20"/>
        </w:rPr>
        <w:t>Poultry East Africa LtD</w:t>
      </w:r>
      <w:r>
        <w:rPr>
          <w:rFonts w:ascii="Calibri" w:hAnsi="Calibri" w:cs="Calibri"/>
          <w:i/>
          <w:color w:val="auto"/>
          <w:szCs w:val="20"/>
        </w:rPr>
        <w:t xml:space="preserve"> “Commercial poultry farming has been practised worldwide for decades. Modern farming techniques and world-class technology has improved productivity over the years. At PEAL, we want to be the first farm in East Africa that meets global standards of output, applying best practices to achieve maximum capacity. While we are productivity and efficiency driven, we also guarantee quality and biosecurity in our operations. Through our operations, we are able to create an integrated network of farmers. We work with other farmers for raw material such as maize and soya bean, these are essential for our feed, which is in turn sold to other poultry farmers. We also employ and train local Rwandese on the farm, equipping them with best practices and skills of the trade.”</w:t>
      </w:r>
      <w:r>
        <w:rPr>
          <w:rStyle w:val="Appelnotedebasdep"/>
          <w:rFonts w:ascii="Calibri" w:hAnsi="Calibri" w:cs="Calibri"/>
          <w:i/>
          <w:color w:val="auto"/>
          <w:szCs w:val="20"/>
        </w:rPr>
        <w:footnoteReference w:id="10"/>
      </w:r>
    </w:p>
    <w:p w14:paraId="71E17F82" w14:textId="77777777" w:rsidR="00AB2C9E" w:rsidRDefault="00AB2C9E">
      <w:pPr>
        <w:pStyle w:val="Paragraphedeliste"/>
        <w:spacing w:after="0" w:line="240" w:lineRule="auto"/>
        <w:rPr>
          <w:rFonts w:ascii="Calibri" w:hAnsi="Calibri" w:cs="Calibri"/>
          <w:i/>
          <w:color w:val="auto"/>
          <w:szCs w:val="20"/>
        </w:rPr>
      </w:pPr>
    </w:p>
    <w:p w14:paraId="71E17F83" w14:textId="77777777" w:rsidR="00AB2C9E" w:rsidRDefault="00BA642A">
      <w:pPr>
        <w:pStyle w:val="Paragraphedeliste"/>
        <w:numPr>
          <w:ilvl w:val="0"/>
          <w:numId w:val="29"/>
        </w:numPr>
        <w:spacing w:after="0" w:line="240" w:lineRule="auto"/>
        <w:rPr>
          <w:rFonts w:ascii="Calibri" w:hAnsi="Calibri" w:cs="Calibri"/>
          <w:i/>
          <w:color w:val="auto"/>
          <w:szCs w:val="20"/>
        </w:rPr>
      </w:pPr>
      <w:r>
        <w:rPr>
          <w:rFonts w:ascii="Calibri" w:hAnsi="Calibri" w:cs="Calibri"/>
          <w:b/>
          <w:i/>
          <w:color w:val="auto"/>
          <w:szCs w:val="20"/>
        </w:rPr>
        <w:t>Zamura Feeds LtD</w:t>
      </w:r>
      <w:r>
        <w:rPr>
          <w:rFonts w:ascii="Calibri" w:hAnsi="Calibri" w:cs="Calibri"/>
          <w:i/>
          <w:color w:val="auto"/>
          <w:szCs w:val="20"/>
        </w:rPr>
        <w:t xml:space="preserve"> is Rwanda’s leading manufacturer of animal feeds. “As a full-service livestock feed production company, our objective is to provide farmers access to high quality, affordable feeds in order to increase their egg, dairy, and meat production yields. This is not only important for helping farmers grow their </w:t>
      </w:r>
      <w:r>
        <w:rPr>
          <w:rFonts w:ascii="Calibri" w:hAnsi="Calibri" w:cs="Calibri"/>
          <w:i/>
          <w:color w:val="auto"/>
          <w:szCs w:val="20"/>
        </w:rPr>
        <w:lastRenderedPageBreak/>
        <w:t xml:space="preserve">business but to provide adequate nutrition to the population served.” Zamura Feeds accompanies its sales with extension services - technical support to its off-taker farmers. </w:t>
      </w:r>
      <w:r>
        <w:rPr>
          <w:rStyle w:val="Appelnotedebasdep"/>
          <w:rFonts w:ascii="Calibri" w:hAnsi="Calibri" w:cs="Calibri"/>
          <w:i/>
          <w:color w:val="auto"/>
          <w:szCs w:val="20"/>
        </w:rPr>
        <w:footnoteReference w:id="11"/>
      </w:r>
    </w:p>
    <w:p w14:paraId="71E17F84" w14:textId="77777777" w:rsidR="00AB2C9E" w:rsidRDefault="00AB2C9E">
      <w:pPr>
        <w:pStyle w:val="Paragraphedeliste"/>
        <w:spacing w:after="0" w:line="240" w:lineRule="auto"/>
        <w:rPr>
          <w:rFonts w:ascii="Calibri" w:hAnsi="Calibri" w:cs="Calibri"/>
          <w:i/>
          <w:color w:val="auto"/>
          <w:szCs w:val="20"/>
        </w:rPr>
      </w:pPr>
    </w:p>
    <w:p w14:paraId="71E17F85" w14:textId="77777777" w:rsidR="00AB2C9E" w:rsidRDefault="00BA642A">
      <w:pPr>
        <w:pStyle w:val="Paragraphedeliste"/>
        <w:numPr>
          <w:ilvl w:val="0"/>
          <w:numId w:val="29"/>
        </w:numPr>
        <w:spacing w:after="0" w:line="240" w:lineRule="auto"/>
        <w:rPr>
          <w:rFonts w:ascii="Calibri" w:hAnsi="Calibri" w:cs="Calibri"/>
          <w:i/>
          <w:color w:val="auto"/>
          <w:szCs w:val="20"/>
        </w:rPr>
      </w:pPr>
      <w:r>
        <w:rPr>
          <w:rFonts w:ascii="Calibri" w:hAnsi="Calibri" w:cs="Calibri"/>
          <w:b/>
          <w:i/>
          <w:color w:val="auto"/>
          <w:szCs w:val="20"/>
        </w:rPr>
        <w:t>Uzima Chicken Limited</w:t>
      </w:r>
      <w:r>
        <w:rPr>
          <w:rFonts w:ascii="Calibri" w:hAnsi="Calibri" w:cs="Calibri"/>
          <w:i/>
          <w:color w:val="auto"/>
          <w:szCs w:val="20"/>
        </w:rPr>
        <w:t xml:space="preserve"> is “ a new poultry company starting operations in Rwanda and has taken over the Rubilizi National Hatchery and plans to transform the poultry industry in Rwanda, by reaching out to small holder farmers across Rwanda and the East African Market with a robust bird that resist the local conditions and is more productive”. </w:t>
      </w:r>
      <w:r>
        <w:rPr>
          <w:rStyle w:val="Appelnotedebasdep"/>
          <w:rFonts w:ascii="Calibri" w:hAnsi="Calibri" w:cs="Calibri"/>
          <w:i/>
          <w:color w:val="auto"/>
          <w:szCs w:val="20"/>
        </w:rPr>
        <w:footnoteReference w:id="12"/>
      </w:r>
    </w:p>
    <w:p w14:paraId="71E17F86" w14:textId="77777777" w:rsidR="00AB2C9E" w:rsidRDefault="00AB2C9E">
      <w:pPr>
        <w:spacing w:after="0" w:line="240" w:lineRule="auto"/>
        <w:rPr>
          <w:rFonts w:ascii="Calibri" w:eastAsia="Times New Roman" w:hAnsi="Calibri" w:cs="Calibri"/>
          <w:i/>
          <w:szCs w:val="20"/>
          <w:lang w:eastAsia="nl-BE"/>
        </w:rPr>
      </w:pPr>
    </w:p>
    <w:p w14:paraId="71E17F87" w14:textId="77777777" w:rsidR="00AB2C9E" w:rsidRDefault="00BA642A">
      <w:pPr>
        <w:spacing w:after="0" w:line="240" w:lineRule="auto"/>
        <w:rPr>
          <w:rFonts w:ascii="Calibri" w:hAnsi="Calibri" w:cs="Calibri"/>
          <w:szCs w:val="20"/>
        </w:rPr>
      </w:pPr>
      <w:r>
        <w:rPr>
          <w:rFonts w:ascii="Calibri" w:hAnsi="Calibri" w:cs="Calibri"/>
          <w:szCs w:val="20"/>
        </w:rPr>
        <w:t xml:space="preserve">The existing initiatives are however far from covering the potentials and needs. The intervention will assure not to develop stand-alone approaches from the broader value chain, but support strengthening of the existing initiatives of private sector actors, work with other private sector actors who have not yet included extension services in their offer to analyse the potential commercial benefits of integrating these services. </w:t>
      </w:r>
    </w:p>
    <w:p w14:paraId="71E17F88" w14:textId="77777777" w:rsidR="00AB2C9E" w:rsidRDefault="00BA642A">
      <w:pPr>
        <w:spacing w:after="0" w:line="240" w:lineRule="auto"/>
        <w:rPr>
          <w:rFonts w:ascii="Calibri" w:hAnsi="Calibri" w:cs="Calibri"/>
          <w:szCs w:val="20"/>
        </w:rPr>
      </w:pPr>
      <w:r>
        <w:rPr>
          <w:rFonts w:ascii="Calibri" w:hAnsi="Calibri" w:cs="Calibri"/>
          <w:szCs w:val="20"/>
        </w:rPr>
        <w:t>During the implementation, it will be crucial that the extension services development is done in partnership with the different actors and that public funding does not substitutes funding activities which should be borne by private sector operators. The breeding centres will play an important role in providing the right genetic material (be it in the form of providing Day old Chicks (DOC’s) or Artificial insemination (AI). Assuring that their genetic material is known and used is first and foremost essentially their marketing strategy. The same is true for animal feed producers and other private sector operators whose clients are the SHF’s. Extension strategies services promoting the use of goods produced by economic operators should in the end be funded by these economic operators.  The intervention ambitions to support these private sector actors to take up their role.</w:t>
      </w:r>
    </w:p>
    <w:p w14:paraId="71E17F89" w14:textId="77777777" w:rsidR="00AB2C9E" w:rsidRDefault="00BA642A">
      <w:pPr>
        <w:spacing w:after="0" w:line="240" w:lineRule="auto"/>
        <w:rPr>
          <w:rFonts w:ascii="Calibri" w:hAnsi="Calibri" w:cs="Calibri"/>
          <w:szCs w:val="20"/>
        </w:rPr>
      </w:pPr>
      <w:r>
        <w:rPr>
          <w:rFonts w:ascii="Calibri" w:hAnsi="Calibri" w:cs="Calibri"/>
          <w:szCs w:val="20"/>
        </w:rPr>
        <w:t xml:space="preserve">The intervention will introduce the L-FFS approach to all private stakeholders and evaluate how their extension agents can join the training and/or how the newly trained facilitators can link with their effort. </w:t>
      </w:r>
    </w:p>
    <w:p w14:paraId="71E17F8A" w14:textId="77777777" w:rsidR="00AB2C9E" w:rsidRDefault="00AB2C9E">
      <w:pPr>
        <w:spacing w:after="0" w:line="240" w:lineRule="auto"/>
        <w:rPr>
          <w:rFonts w:ascii="Calibri" w:hAnsi="Calibri" w:cs="Calibri"/>
          <w:szCs w:val="20"/>
        </w:rPr>
      </w:pPr>
    </w:p>
    <w:p w14:paraId="71E17F8B" w14:textId="77777777" w:rsidR="00AB2C9E" w:rsidRDefault="00BA642A">
      <w:pPr>
        <w:tabs>
          <w:tab w:val="left" w:pos="1847"/>
        </w:tabs>
        <w:spacing w:after="0" w:line="240" w:lineRule="auto"/>
        <w:rPr>
          <w:rFonts w:ascii="Calibri" w:hAnsi="Calibri" w:cs="Calibri"/>
          <w:color w:val="ED7D31"/>
          <w:szCs w:val="20"/>
        </w:rPr>
      </w:pPr>
      <w:r>
        <w:rPr>
          <w:rFonts w:ascii="Calibri" w:hAnsi="Calibri" w:cs="Calibri"/>
          <w:b/>
          <w:i/>
          <w:color w:val="ED7D31" w:themeColor="accent2"/>
          <w:szCs w:val="20"/>
        </w:rPr>
        <w:t xml:space="preserve">Activity 1.2.2. </w:t>
      </w:r>
      <w:r>
        <w:rPr>
          <w:rFonts w:ascii="Calibri" w:eastAsia="Times New Roman" w:hAnsi="Calibri" w:cs="Calibri"/>
          <w:b/>
          <w:i/>
          <w:color w:val="ED7D31" w:themeColor="accent2"/>
          <w:szCs w:val="20"/>
          <w:lang w:eastAsia="nl-BE"/>
        </w:rPr>
        <w:t>Develop affordable, reliable and effective veterinary services by expanding the VSF model</w:t>
      </w:r>
    </w:p>
    <w:p w14:paraId="71E17F8C" w14:textId="77777777" w:rsidR="00AB2C9E" w:rsidRDefault="00AB2C9E">
      <w:pPr>
        <w:spacing w:after="0" w:line="240" w:lineRule="auto"/>
        <w:rPr>
          <w:rFonts w:ascii="Calibri" w:eastAsia="Times New Roman" w:hAnsi="Calibri" w:cs="Calibri"/>
          <w:b/>
          <w:i/>
          <w:color w:val="548DD4"/>
          <w:szCs w:val="20"/>
          <w:lang w:eastAsia="nl-BE"/>
        </w:rPr>
      </w:pPr>
    </w:p>
    <w:p w14:paraId="71E17F8D" w14:textId="77777777" w:rsidR="00AB2C9E" w:rsidRDefault="00BA642A">
      <w:pPr>
        <w:spacing w:after="0" w:line="240" w:lineRule="auto"/>
        <w:rPr>
          <w:rFonts w:ascii="Calibri" w:hAnsi="Calibri" w:cs="Calibri"/>
          <w:spacing w:val="-3"/>
          <w:szCs w:val="20"/>
        </w:rPr>
      </w:pPr>
      <w:r>
        <w:rPr>
          <w:rFonts w:ascii="Calibri" w:hAnsi="Calibri" w:cs="Calibri"/>
          <w:spacing w:val="-3"/>
          <w:szCs w:val="20"/>
        </w:rPr>
        <w:t>A critical area is increasing the availability of private sector vets. The project will further build on the model implemented in southern province by Veterinaires Sans Frontières-Belgique (VSF-B), which has the potential to be replicated or scaled up</w:t>
      </w:r>
      <w:r>
        <w:rPr>
          <w:rFonts w:ascii="Calibri" w:hAnsi="Calibri"/>
          <w:spacing w:val="-3"/>
          <w:szCs w:val="20"/>
          <w:vertAlign w:val="superscript"/>
        </w:rPr>
        <w:footnoteReference w:id="13"/>
      </w:r>
      <w:r>
        <w:rPr>
          <w:rFonts w:ascii="Calibri" w:hAnsi="Calibri" w:cs="Calibri"/>
          <w:spacing w:val="-3"/>
          <w:szCs w:val="20"/>
        </w:rPr>
        <w:t xml:space="preserve">. The program will assure a direct grant to VSF-B to train 45 private sector vets to cover the districts where the bulk of the poultry and pig SHF intervention will be located. </w:t>
      </w:r>
    </w:p>
    <w:p w14:paraId="71E17F8E" w14:textId="77777777" w:rsidR="00AB2C9E" w:rsidRDefault="00AB2C9E">
      <w:pPr>
        <w:spacing w:after="0" w:line="240" w:lineRule="auto"/>
        <w:rPr>
          <w:rFonts w:ascii="Calibri" w:hAnsi="Calibri" w:cs="Calibri"/>
          <w:spacing w:val="-3"/>
          <w:szCs w:val="20"/>
        </w:rPr>
      </w:pPr>
    </w:p>
    <w:p w14:paraId="71E17F8F" w14:textId="77777777" w:rsidR="00AB2C9E" w:rsidRDefault="00BA642A">
      <w:pPr>
        <w:spacing w:after="0" w:line="240" w:lineRule="auto"/>
        <w:rPr>
          <w:rFonts w:ascii="Calibri" w:hAnsi="Calibri" w:cs="Calibri"/>
          <w:szCs w:val="20"/>
        </w:rPr>
      </w:pPr>
      <w:r>
        <w:rPr>
          <w:rFonts w:ascii="Calibri" w:hAnsi="Calibri" w:cs="Calibri"/>
          <w:szCs w:val="20"/>
        </w:rPr>
        <w:t xml:space="preserve">Through the support of the VSF the intervention will also support the Rwanda Council for Veterinary Doctors (RCVD) to implement a system for qualifying and certifying animal health workers, in order to assure that only actors benefiting of the minimal technical requirements can deliver the vet services. </w:t>
      </w:r>
    </w:p>
    <w:p w14:paraId="71E17F90" w14:textId="77777777" w:rsidR="00AB2C9E" w:rsidRDefault="00AB2C9E">
      <w:pPr>
        <w:spacing w:after="0" w:line="240" w:lineRule="auto"/>
        <w:rPr>
          <w:rFonts w:ascii="Calibri" w:hAnsi="Calibri" w:cs="Calibri"/>
          <w:szCs w:val="20"/>
        </w:rPr>
      </w:pPr>
    </w:p>
    <w:p w14:paraId="71E17F91" w14:textId="77777777" w:rsidR="00AB2C9E" w:rsidRDefault="00AB2C9E">
      <w:pPr>
        <w:spacing w:after="0" w:line="240" w:lineRule="auto"/>
        <w:rPr>
          <w:rFonts w:ascii="Calibri" w:hAnsi="Calibri" w:cs="Calibri"/>
          <w:szCs w:val="20"/>
        </w:rPr>
      </w:pPr>
    </w:p>
    <w:p w14:paraId="71E17F92" w14:textId="77777777" w:rsidR="00AB2C9E" w:rsidRDefault="00BA642A">
      <w:pPr>
        <w:tabs>
          <w:tab w:val="left" w:pos="1419"/>
        </w:tabs>
        <w:spacing w:after="0" w:line="240" w:lineRule="auto"/>
        <w:rPr>
          <w:rFonts w:ascii="Calibri" w:hAnsi="Calibri" w:cs="Calibri"/>
          <w:szCs w:val="20"/>
        </w:rPr>
      </w:pPr>
      <w:r>
        <w:rPr>
          <w:rFonts w:ascii="Calibri" w:hAnsi="Calibri" w:cs="Calibri"/>
          <w:noProof/>
          <w:szCs w:val="20"/>
          <w:lang w:val="en-US"/>
        </w:rPr>
        <w:lastRenderedPageBreak/>
        <mc:AlternateContent>
          <mc:Choice Requires="wps">
            <w:drawing>
              <wp:anchor distT="107949" distB="107949" distL="114300" distR="114300" simplePos="0" relativeHeight="251658242" behindDoc="0" locked="0" layoutInCell="1" allowOverlap="1" wp14:anchorId="71E1865F" wp14:editId="71E18660">
                <wp:simplePos x="0" y="0"/>
                <wp:positionH relativeFrom="margin">
                  <wp:posOffset>-92709</wp:posOffset>
                </wp:positionH>
                <wp:positionV relativeFrom="page">
                  <wp:posOffset>777874</wp:posOffset>
                </wp:positionV>
                <wp:extent cx="6219189" cy="4490084"/>
                <wp:effectExtent l="0" t="0" r="10159" b="24764"/>
                <wp:wrapTopAndBottom/>
                <wp:docPr id="20"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9190" cy="4490085"/>
                        </a:xfrm>
                        <a:prstGeom prst="rect">
                          <a:avLst/>
                        </a:prstGeom>
                        <a:solidFill>
                          <a:srgbClr val="5B9BD5">
                            <a:lumMod val="20000"/>
                            <a:lumOff val="80000"/>
                          </a:srgbClr>
                        </a:solidFill>
                        <a:ln w="6350">
                          <a:solidFill>
                            <a:srgbClr val="5B9BD5">
                              <a:lumMod val="50000"/>
                            </a:srgbClr>
                          </a:solidFill>
                        </a:ln>
                      </wps:spPr>
                      <wps:txbx>
                        <w:txbxContent>
                          <w:p w14:paraId="71E186BE" w14:textId="77777777" w:rsidR="00527CB1" w:rsidRDefault="00527CB1">
                            <w:pPr>
                              <w:spacing w:after="0"/>
                              <w:rPr>
                                <w:rFonts w:cs="Calibri"/>
                                <w:b/>
                              </w:rPr>
                            </w:pPr>
                          </w:p>
                          <w:p w14:paraId="71E186BF" w14:textId="77777777" w:rsidR="00527CB1" w:rsidRDefault="00527CB1">
                            <w:pPr>
                              <w:spacing w:after="0"/>
                              <w:jc w:val="center"/>
                              <w:rPr>
                                <w:rFonts w:cs="Calibri"/>
                                <w:b/>
                              </w:rPr>
                            </w:pPr>
                            <w:r>
                              <w:rPr>
                                <w:rFonts w:cs="Calibri"/>
                                <w:noProof/>
                                <w:lang w:val="en-US"/>
                              </w:rPr>
                              <w:drawing>
                                <wp:inline distT="0" distB="0" distL="0" distR="0" wp14:anchorId="71E186D7" wp14:editId="71E186D8">
                                  <wp:extent cx="1590674" cy="1047749"/>
                                  <wp:effectExtent l="0" t="0" r="9524" b="0"/>
                                  <wp:docPr id="42" name="Picture 146" descr="VS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1" descr="VSF logo"/>
                                          <pic:cNvPicPr>
                                            <a:picLocks noChangeAspect="1"/>
                                          </pic:cNvPicPr>
                                        </pic:nvPicPr>
                                        <pic:blipFill>
                                          <a:blip r:embed="rId31"/>
                                          <a:stretch/>
                                        </pic:blipFill>
                                        <pic:spPr bwMode="auto">
                                          <a:xfrm>
                                            <a:off x="0" y="0"/>
                                            <a:ext cx="1590675" cy="1047750"/>
                                          </a:xfrm>
                                          <a:prstGeom prst="rect">
                                            <a:avLst/>
                                          </a:prstGeom>
                                          <a:noFill/>
                                          <a:ln>
                                            <a:noFill/>
                                          </a:ln>
                                        </pic:spPr>
                                      </pic:pic>
                                    </a:graphicData>
                                  </a:graphic>
                                </wp:inline>
                              </w:drawing>
                            </w:r>
                          </w:p>
                          <w:p w14:paraId="71E186C0" w14:textId="77777777" w:rsidR="00527CB1" w:rsidRDefault="00527CB1">
                            <w:pPr>
                              <w:spacing w:after="0"/>
                              <w:rPr>
                                <w:rFonts w:cs="Calibri"/>
                                <w:b/>
                                <w:sz w:val="18"/>
                                <w:szCs w:val="18"/>
                              </w:rPr>
                            </w:pPr>
                          </w:p>
                          <w:p w14:paraId="71E186C1" w14:textId="77777777" w:rsidR="00527CB1" w:rsidRDefault="00527CB1">
                            <w:pPr>
                              <w:spacing w:after="0"/>
                              <w:rPr>
                                <w:rFonts w:ascii="Calibri" w:hAnsi="Calibri" w:cs="Calibri"/>
                                <w:sz w:val="18"/>
                                <w:szCs w:val="18"/>
                              </w:rPr>
                            </w:pPr>
                            <w:r>
                              <w:rPr>
                                <w:rFonts w:ascii="Calibri" w:hAnsi="Calibri" w:cs="Calibri"/>
                                <w:sz w:val="18"/>
                                <w:szCs w:val="18"/>
                              </w:rPr>
                              <w:t>Vets without Borders Belgium (VSF-B) is a Belgian NGO with considerable experience in establishing networks of private veterinary practitioners in Rwanda's Southern Province since 2008. This has been done through four projects (PROXIVET phases I and II; EVE phases I and II), all financed by the Belgian Cooperation.</w:t>
                            </w:r>
                          </w:p>
                          <w:p w14:paraId="71E186C2" w14:textId="77777777" w:rsidR="00527CB1" w:rsidRDefault="00527CB1">
                            <w:pPr>
                              <w:spacing w:after="0"/>
                              <w:rPr>
                                <w:rFonts w:ascii="Calibri" w:hAnsi="Calibri" w:cs="Calibri"/>
                                <w:sz w:val="18"/>
                                <w:szCs w:val="18"/>
                              </w:rPr>
                            </w:pPr>
                            <w:r>
                              <w:rPr>
                                <w:rFonts w:ascii="Calibri" w:hAnsi="Calibri" w:cs="Calibri"/>
                                <w:sz w:val="18"/>
                                <w:szCs w:val="18"/>
                              </w:rPr>
                              <w:t xml:space="preserve">VSF-B provides support intended to help the private vets to fulfil their roles properly. This takes the form of material support (which is financed in part by VSF-B and in part through a loan from a SACCO) as well as training both in technical aspects and in business development and basic accountancy. </w:t>
                            </w:r>
                          </w:p>
                          <w:p w14:paraId="71E186C3" w14:textId="77777777" w:rsidR="00527CB1" w:rsidRDefault="00527CB1">
                            <w:pPr>
                              <w:spacing w:after="0"/>
                              <w:rPr>
                                <w:rFonts w:ascii="Calibri" w:hAnsi="Calibri" w:cs="Calibri"/>
                                <w:b/>
                                <w:sz w:val="18"/>
                                <w:szCs w:val="18"/>
                              </w:rPr>
                            </w:pPr>
                            <w:r>
                              <w:rPr>
                                <w:rFonts w:ascii="Calibri" w:hAnsi="Calibri" w:cs="Calibri"/>
                                <w:b/>
                                <w:sz w:val="18"/>
                                <w:szCs w:val="18"/>
                              </w:rPr>
                              <w:t>VSF-B experience for private Vets capacity building</w:t>
                            </w:r>
                          </w:p>
                          <w:p w14:paraId="71E186C4" w14:textId="77777777" w:rsidR="00527CB1" w:rsidRDefault="00527CB1">
                            <w:pPr>
                              <w:pStyle w:val="Paragraphedeliste"/>
                              <w:numPr>
                                <w:ilvl w:val="0"/>
                                <w:numId w:val="28"/>
                              </w:numPr>
                              <w:spacing w:after="0"/>
                              <w:rPr>
                                <w:rFonts w:ascii="Calibri" w:hAnsi="Calibri" w:cs="Calibri"/>
                                <w:sz w:val="18"/>
                                <w:szCs w:val="18"/>
                              </w:rPr>
                            </w:pPr>
                            <w:r>
                              <w:rPr>
                                <w:rFonts w:ascii="Calibri" w:hAnsi="Calibri" w:cs="Calibri"/>
                                <w:sz w:val="18"/>
                                <w:szCs w:val="18"/>
                              </w:rPr>
                              <w:t>VSF-B has been working in this field in Rwanda since 2008 and has perfected its approach in the installation of animal health networks, successfully supporting a total of 33 private vets and veterinary technicians in Southern Province.</w:t>
                            </w:r>
                          </w:p>
                          <w:p w14:paraId="71E186C5" w14:textId="77777777" w:rsidR="00527CB1" w:rsidRDefault="00527CB1">
                            <w:pPr>
                              <w:pStyle w:val="Paragraphedeliste"/>
                              <w:numPr>
                                <w:ilvl w:val="0"/>
                                <w:numId w:val="28"/>
                              </w:numPr>
                              <w:spacing w:after="0"/>
                              <w:rPr>
                                <w:rFonts w:ascii="Calibri" w:hAnsi="Calibri" w:cs="Calibri"/>
                                <w:sz w:val="18"/>
                                <w:szCs w:val="18"/>
                              </w:rPr>
                            </w:pPr>
                            <w:r>
                              <w:rPr>
                                <w:rFonts w:ascii="Calibri" w:hAnsi="Calibri" w:cs="Calibri"/>
                                <w:sz w:val="18"/>
                                <w:szCs w:val="18"/>
                              </w:rPr>
                              <w:t>VSF-B has carried-out similar activities in other African countries (Mali, Niger, Burkina Faso, DRC) and has acquired a considerable knowledge which can be applied and built upon in the Rwandan context.</w:t>
                            </w:r>
                          </w:p>
                          <w:p w14:paraId="71E186C6" w14:textId="77777777" w:rsidR="00527CB1" w:rsidRDefault="00527CB1">
                            <w:pPr>
                              <w:pStyle w:val="Paragraphedeliste"/>
                              <w:numPr>
                                <w:ilvl w:val="0"/>
                                <w:numId w:val="28"/>
                              </w:numPr>
                              <w:spacing w:after="0"/>
                              <w:rPr>
                                <w:rFonts w:ascii="Calibri" w:hAnsi="Calibri" w:cs="Calibri"/>
                                <w:sz w:val="18"/>
                                <w:szCs w:val="18"/>
                              </w:rPr>
                            </w:pPr>
                            <w:r>
                              <w:rPr>
                                <w:rFonts w:ascii="Calibri" w:hAnsi="Calibri" w:cs="Calibri"/>
                                <w:sz w:val="18"/>
                                <w:szCs w:val="18"/>
                              </w:rPr>
                              <w:t>VSF-B works with the private sector at two levels: (1) Private veterinarians and veterinary technicians; and (2) sector MFIs (SACCOs);</w:t>
                            </w:r>
                          </w:p>
                          <w:p w14:paraId="71E186C7" w14:textId="77777777" w:rsidR="00527CB1" w:rsidRDefault="00527CB1">
                            <w:pPr>
                              <w:pStyle w:val="Paragraphedeliste"/>
                              <w:numPr>
                                <w:ilvl w:val="0"/>
                                <w:numId w:val="28"/>
                              </w:numPr>
                              <w:spacing w:after="0"/>
                              <w:rPr>
                                <w:rFonts w:ascii="Calibri" w:hAnsi="Calibri" w:cs="Calibri"/>
                                <w:sz w:val="18"/>
                                <w:szCs w:val="18"/>
                              </w:rPr>
                            </w:pPr>
                            <w:r>
                              <w:rPr>
                                <w:rFonts w:ascii="Calibri" w:hAnsi="Calibri" w:cs="Calibri"/>
                                <w:sz w:val="18"/>
                                <w:szCs w:val="18"/>
                              </w:rPr>
                              <w:t>Sustainability: VSF-B seeks to promote sustainability through (1) capacity-building of private vets and veterinary technicians; and (2) collaborating with the SACCOs by providing a guaranteed line of credit to help finance loans for the vets and increase their access to capital, with the creation of a self-generating revolving fund from the reimbursements of credit by the vets which will help finance other activities for this group of clients.</w:t>
                            </w:r>
                          </w:p>
                          <w:p w14:paraId="71E186C8" w14:textId="77777777" w:rsidR="00527CB1" w:rsidRDefault="00527CB1">
                            <w:pPr>
                              <w:spacing w:after="0"/>
                              <w:rPr>
                                <w:rFonts w:cs="Calibr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147" o:spid="_x0000_s1029" style="position:absolute;left:0;text-align:left;margin-left:-7.3pt;margin-top:61.25pt;width:489.7pt;height:353.55pt;z-index:251658242;visibility:visible;mso-wrap-style:square;mso-width-percent:0;mso-height-percent:0;mso-wrap-distance-left:9pt;mso-wrap-distance-top:2.99858mm;mso-wrap-distance-right:9pt;mso-wrap-distance-bottom:2.99858mm;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" fillcolor="#deebf7" strokecolor="#1f4e79" strokeweight=".5pt">
                <v:path arrowok="t"/>
                <v:textbox>
                  <w:txbxContent>
                    <w:p w14:paraId="71E186BE" w14:textId="77777777" w:rsidR="00527CB1" w:rsidRDefault="00527CB1">
                      <w:pPr>
                        <w:spacing w:after="0"/>
                        <w:rPr>
                          <w:rFonts w:cs="Calibri"/>
                          <w:b/>
                        </w:rPr>
                      </w:pPr>
                    </w:p>
                    <w:p w14:paraId="71E186BF" w14:textId="77777777" w:rsidR="00527CB1" w:rsidRDefault="00527CB1">
                      <w:pPr>
                        <w:spacing w:after="0"/>
                        <w:jc w:val="center"/>
                        <w:rPr>
                          <w:rFonts w:cs="Calibri"/>
                          <w:b/>
                        </w:rPr>
                      </w:pPr>
                      <w:r>
                        <w:rPr>
                          <w:rFonts w:cs="Calibri"/>
                          <w:noProof/>
                          <w:lang w:eastAsia="en-GB"/>
                        </w:rPr>
                        <w:drawing>
                          <wp:inline distT="0" distB="0" distL="0" distR="0" wp14:anchorId="71E186D7" wp14:editId="71E186D8">
                            <wp:extent cx="1590674" cy="1047749"/>
                            <wp:effectExtent l="0" t="0" r="9524" b="0"/>
                            <wp:docPr id="21" name="Picture 146" descr="VS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1" descr="VSF logo"/>
                                    <pic:cNvPicPr>
                                      <a:picLocks noChangeAspect="1"/>
                                    </pic:cNvPicPr>
                                  </pic:nvPicPr>
                                  <pic:blipFill>
                                    <a:blip r:embed="rId32"/>
                                    <a:stretch/>
                                  </pic:blipFill>
                                  <pic:spPr bwMode="auto">
                                    <a:xfrm>
                                      <a:off x="0" y="0"/>
                                      <a:ext cx="1590675" cy="1047750"/>
                                    </a:xfrm>
                                    <a:prstGeom prst="rect">
                                      <a:avLst/>
                                    </a:prstGeom>
                                    <a:noFill/>
                                    <a:ln>
                                      <a:noFill/>
                                    </a:ln>
                                  </pic:spPr>
                                </pic:pic>
                              </a:graphicData>
                            </a:graphic>
                          </wp:inline>
                        </w:drawing>
                      </w:r>
                    </w:p>
                    <w:p w14:paraId="71E186C0" w14:textId="77777777" w:rsidR="00527CB1" w:rsidRDefault="00527CB1">
                      <w:pPr>
                        <w:spacing w:after="0"/>
                        <w:rPr>
                          <w:rFonts w:cs="Calibri"/>
                          <w:b/>
                          <w:sz w:val="18"/>
                          <w:szCs w:val="18"/>
                        </w:rPr>
                      </w:pPr>
                    </w:p>
                    <w:p w14:paraId="71E186C1" w14:textId="77777777" w:rsidR="00527CB1" w:rsidRDefault="00527CB1">
                      <w:pPr>
                        <w:spacing w:after="0"/>
                        <w:rPr>
                          <w:rFonts w:ascii="Calibri" w:hAnsi="Calibri" w:cs="Calibri"/>
                          <w:sz w:val="18"/>
                          <w:szCs w:val="18"/>
                        </w:rPr>
                      </w:pPr>
                      <w:proofErr w:type="gramStart"/>
                      <w:r>
                        <w:rPr>
                          <w:rFonts w:ascii="Calibri" w:hAnsi="Calibri" w:cs="Calibri"/>
                          <w:sz w:val="18"/>
                          <w:szCs w:val="18"/>
                        </w:rPr>
                        <w:t>Vets without Borders Belgium (VSF-B) is</w:t>
                      </w:r>
                      <w:proofErr w:type="gramEnd"/>
                      <w:r>
                        <w:rPr>
                          <w:rFonts w:ascii="Calibri" w:hAnsi="Calibri" w:cs="Calibri"/>
                          <w:sz w:val="18"/>
                          <w:szCs w:val="18"/>
                        </w:rPr>
                        <w:t xml:space="preserve"> a Belgian NGO with considerable experience in establishing networks of private veterinary practitioners in Rwanda's Southern Province since 2008. This has been done through four projects (PROXIVET phases I and II; EVE phases I and II), all financed by the Belgian Cooperation.</w:t>
                      </w:r>
                    </w:p>
                    <w:p w14:paraId="71E186C2" w14:textId="77777777" w:rsidR="00527CB1" w:rsidRDefault="00527CB1">
                      <w:pPr>
                        <w:spacing w:after="0"/>
                        <w:rPr>
                          <w:rFonts w:ascii="Calibri" w:hAnsi="Calibri" w:cs="Calibri"/>
                          <w:sz w:val="18"/>
                          <w:szCs w:val="18"/>
                        </w:rPr>
                      </w:pPr>
                      <w:r>
                        <w:rPr>
                          <w:rFonts w:ascii="Calibri" w:hAnsi="Calibri" w:cs="Calibri"/>
                          <w:sz w:val="18"/>
                          <w:szCs w:val="18"/>
                        </w:rPr>
                        <w:t xml:space="preserve">VSF-B provides support intended to help the private vets to fulfil their roles properly. This takes the form of material support (which is financed in part by VSF-B and in part through a loan from a SACCO) as well as training both in technical aspects and in business development and basic accountancy. </w:t>
                      </w:r>
                    </w:p>
                    <w:p w14:paraId="71E186C3" w14:textId="77777777" w:rsidR="00527CB1" w:rsidRDefault="00527CB1">
                      <w:pPr>
                        <w:spacing w:after="0"/>
                        <w:rPr>
                          <w:rFonts w:ascii="Calibri" w:hAnsi="Calibri" w:cs="Calibri"/>
                          <w:b/>
                          <w:sz w:val="18"/>
                          <w:szCs w:val="18"/>
                        </w:rPr>
                      </w:pPr>
                      <w:r>
                        <w:rPr>
                          <w:rFonts w:ascii="Calibri" w:hAnsi="Calibri" w:cs="Calibri"/>
                          <w:b/>
                          <w:sz w:val="18"/>
                          <w:szCs w:val="18"/>
                        </w:rPr>
                        <w:t xml:space="preserve">VSF-B experience for </w:t>
                      </w:r>
                      <w:proofErr w:type="gramStart"/>
                      <w:r>
                        <w:rPr>
                          <w:rFonts w:ascii="Calibri" w:hAnsi="Calibri" w:cs="Calibri"/>
                          <w:b/>
                          <w:sz w:val="18"/>
                          <w:szCs w:val="18"/>
                        </w:rPr>
                        <w:t>private</w:t>
                      </w:r>
                      <w:proofErr w:type="gramEnd"/>
                      <w:r>
                        <w:rPr>
                          <w:rFonts w:ascii="Calibri" w:hAnsi="Calibri" w:cs="Calibri"/>
                          <w:b/>
                          <w:sz w:val="18"/>
                          <w:szCs w:val="18"/>
                        </w:rPr>
                        <w:t xml:space="preserve"> Vets capacity building</w:t>
                      </w:r>
                    </w:p>
                    <w:p w14:paraId="71E186C4" w14:textId="77777777" w:rsidR="00527CB1" w:rsidRDefault="00527CB1">
                      <w:pPr>
                        <w:pStyle w:val="ListParagraph"/>
                        <w:numPr>
                          <w:ilvl w:val="0"/>
                          <w:numId w:val="28"/>
                        </w:numPr>
                        <w:spacing w:after="0"/>
                        <w:rPr>
                          <w:rFonts w:ascii="Calibri" w:hAnsi="Calibri" w:cs="Calibri"/>
                          <w:sz w:val="18"/>
                          <w:szCs w:val="18"/>
                        </w:rPr>
                      </w:pPr>
                      <w:r>
                        <w:rPr>
                          <w:rFonts w:ascii="Calibri" w:hAnsi="Calibri" w:cs="Calibri"/>
                          <w:sz w:val="18"/>
                          <w:szCs w:val="18"/>
                        </w:rPr>
                        <w:t>VSF-B has been working in this field in Rwanda since 2008 and has perfected its approach in the installation of animal health networks, successfully supporting a total of 33 private vets and veterinary technicians in Southern Province.</w:t>
                      </w:r>
                    </w:p>
                    <w:p w14:paraId="71E186C5" w14:textId="77777777" w:rsidR="00527CB1" w:rsidRDefault="00527CB1">
                      <w:pPr>
                        <w:pStyle w:val="ListParagraph"/>
                        <w:numPr>
                          <w:ilvl w:val="0"/>
                          <w:numId w:val="28"/>
                        </w:numPr>
                        <w:spacing w:after="0"/>
                        <w:rPr>
                          <w:rFonts w:ascii="Calibri" w:hAnsi="Calibri" w:cs="Calibri"/>
                          <w:sz w:val="18"/>
                          <w:szCs w:val="18"/>
                        </w:rPr>
                      </w:pPr>
                      <w:r>
                        <w:rPr>
                          <w:rFonts w:ascii="Calibri" w:hAnsi="Calibri" w:cs="Calibri"/>
                          <w:sz w:val="18"/>
                          <w:szCs w:val="18"/>
                        </w:rPr>
                        <w:t xml:space="preserve">VSF-B has carried-out similar activities in other African countries (Mali, Niger, Burkina Faso, </w:t>
                      </w:r>
                      <w:proofErr w:type="gramStart"/>
                      <w:r>
                        <w:rPr>
                          <w:rFonts w:ascii="Calibri" w:hAnsi="Calibri" w:cs="Calibri"/>
                          <w:sz w:val="18"/>
                          <w:szCs w:val="18"/>
                        </w:rPr>
                        <w:t>DRC</w:t>
                      </w:r>
                      <w:proofErr w:type="gramEnd"/>
                      <w:r>
                        <w:rPr>
                          <w:rFonts w:ascii="Calibri" w:hAnsi="Calibri" w:cs="Calibri"/>
                          <w:sz w:val="18"/>
                          <w:szCs w:val="18"/>
                        </w:rPr>
                        <w:t>) and has acquired a considerable knowledge which can be applied and built upon in the Rwandan context.</w:t>
                      </w:r>
                    </w:p>
                    <w:p w14:paraId="71E186C6" w14:textId="77777777" w:rsidR="00527CB1" w:rsidRDefault="00527CB1">
                      <w:pPr>
                        <w:pStyle w:val="ListParagraph"/>
                        <w:numPr>
                          <w:ilvl w:val="0"/>
                          <w:numId w:val="28"/>
                        </w:numPr>
                        <w:spacing w:after="0"/>
                        <w:rPr>
                          <w:rFonts w:ascii="Calibri" w:hAnsi="Calibri" w:cs="Calibri"/>
                          <w:sz w:val="18"/>
                          <w:szCs w:val="18"/>
                        </w:rPr>
                      </w:pPr>
                      <w:r>
                        <w:rPr>
                          <w:rFonts w:ascii="Calibri" w:hAnsi="Calibri" w:cs="Calibri"/>
                          <w:sz w:val="18"/>
                          <w:szCs w:val="18"/>
                        </w:rPr>
                        <w:t>VSF-B works with the private sector at two levels: (1) Private veterinarians and veterinary technicians; and (2) sector MFIs (SACCOs);</w:t>
                      </w:r>
                    </w:p>
                    <w:p w14:paraId="71E186C7" w14:textId="77777777" w:rsidR="00527CB1" w:rsidRDefault="00527CB1">
                      <w:pPr>
                        <w:pStyle w:val="ListParagraph"/>
                        <w:numPr>
                          <w:ilvl w:val="0"/>
                          <w:numId w:val="28"/>
                        </w:numPr>
                        <w:spacing w:after="0"/>
                        <w:rPr>
                          <w:rFonts w:ascii="Calibri" w:hAnsi="Calibri" w:cs="Calibri"/>
                          <w:sz w:val="18"/>
                          <w:szCs w:val="18"/>
                        </w:rPr>
                      </w:pPr>
                      <w:r>
                        <w:rPr>
                          <w:rFonts w:ascii="Calibri" w:hAnsi="Calibri" w:cs="Calibri"/>
                          <w:sz w:val="18"/>
                          <w:szCs w:val="18"/>
                        </w:rPr>
                        <w:t>Sustainability: VSF-B seeks to promote sustainability through (1) capacity-building of private vets and veterinary technicians; and (2) collaborating with the SACCOs by providing a guaranteed line of credit to help finance loans for the vets and increase their access to capital, with the creation of a self-generating revolving fund from the reimbursements of credit by the vets which will help finance other activities for this group of clients.</w:t>
                      </w:r>
                    </w:p>
                    <w:p w14:paraId="71E186C8" w14:textId="77777777" w:rsidR="00527CB1" w:rsidRDefault="00527CB1">
                      <w:pPr>
                        <w:spacing w:after="0"/>
                        <w:rPr>
                          <w:rFonts w:cs="Calibri"/>
                        </w:rPr>
                      </w:pPr>
                    </w:p>
                  </w:txbxContent>
                </v:textbox>
                <w10:wrap type="topAndBottom" anchorx="margin" anchory="page"/>
              </v:rect>
            </w:pict>
          </mc:Fallback>
        </mc:AlternateContent>
      </w:r>
    </w:p>
    <w:p w14:paraId="71E17F93" w14:textId="77777777" w:rsidR="00AB2C9E" w:rsidRDefault="00BA642A">
      <w:pPr>
        <w:spacing w:after="0" w:line="240" w:lineRule="auto"/>
        <w:rPr>
          <w:rFonts w:ascii="Calibri" w:hAnsi="Calibri" w:cs="Calibri"/>
          <w:szCs w:val="20"/>
        </w:rPr>
      </w:pPr>
      <w:r>
        <w:rPr>
          <w:rFonts w:ascii="Calibri" w:hAnsi="Calibri" w:cs="Calibri"/>
          <w:noProof/>
          <w:szCs w:val="20"/>
          <w:lang w:val="en-US"/>
        </w:rPr>
        <mc:AlternateContent>
          <mc:Choice Requires="wps">
            <w:drawing>
              <wp:anchor distT="0" distB="0" distL="114300" distR="114300" simplePos="0" relativeHeight="251658244" behindDoc="0" locked="0" layoutInCell="1" allowOverlap="1" wp14:anchorId="71E18661" wp14:editId="71E18662">
                <wp:simplePos x="0" y="0"/>
                <wp:positionH relativeFrom="column">
                  <wp:posOffset>-92074</wp:posOffset>
                </wp:positionH>
                <wp:positionV relativeFrom="paragraph">
                  <wp:posOffset>95884</wp:posOffset>
                </wp:positionV>
                <wp:extent cx="6181724" cy="2857500"/>
                <wp:effectExtent l="12699" t="10159" r="6349" b="8889"/>
                <wp:wrapNone/>
                <wp:docPr id="22"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1725" cy="2857500"/>
                        </a:xfrm>
                        <a:prstGeom prst="rect">
                          <a:avLst/>
                        </a:prstGeom>
                        <a:no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45" o:spid="_x0000_s1026" style="position:absolute;margin-left:-7.25pt;margin-top:7.55pt;width:486.75pt;height:2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" filled="f"/>
            </w:pict>
          </mc:Fallback>
        </mc:AlternateContent>
      </w:r>
    </w:p>
    <w:p w14:paraId="71E17F94" w14:textId="77777777" w:rsidR="00AB2C9E" w:rsidRDefault="00BA642A">
      <w:pPr>
        <w:spacing w:after="0" w:line="240" w:lineRule="auto"/>
        <w:rPr>
          <w:rFonts w:ascii="Calibri" w:eastAsia="Times New Roman" w:hAnsi="Calibri" w:cs="Calibri"/>
          <w:b/>
          <w:i/>
          <w:color w:val="548DD4"/>
          <w:szCs w:val="20"/>
          <w:lang w:eastAsia="nl-BE"/>
        </w:rPr>
      </w:pPr>
      <w:r>
        <w:rPr>
          <w:rFonts w:ascii="Calibri" w:hAnsi="Calibri" w:cs="Calibri"/>
          <w:noProof/>
          <w:szCs w:val="20"/>
          <w:lang w:val="en-US"/>
        </w:rPr>
        <mc:AlternateContent>
          <mc:Choice Requires="wps">
            <w:drawing>
              <wp:anchor distT="0" distB="0" distL="114300" distR="114300" simplePos="0" relativeHeight="251658245" behindDoc="0" locked="0" layoutInCell="1" allowOverlap="1" wp14:anchorId="71E18663" wp14:editId="71E18664">
                <wp:simplePos x="0" y="0"/>
                <wp:positionH relativeFrom="column">
                  <wp:posOffset>92074</wp:posOffset>
                </wp:positionH>
                <wp:positionV relativeFrom="paragraph">
                  <wp:posOffset>40005</wp:posOffset>
                </wp:positionV>
                <wp:extent cx="2720974" cy="361949"/>
                <wp:effectExtent l="0" t="1269" r="0" b="0"/>
                <wp:wrapNone/>
                <wp:docPr id="23"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0975" cy="361950"/>
                        </a:xfrm>
                        <a:prstGeom prst="rect">
                          <a:avLst/>
                        </a:prstGeom>
                        <a:solidFill>
                          <a:srgbClr val="FFFFFF"/>
                        </a:solidFill>
                        <a:ln>
                          <a:noFill/>
                        </a:ln>
                      </wps:spPr>
                      <wps:txbx>
                        <w:txbxContent>
                          <w:p w14:paraId="71E186C9" w14:textId="77777777" w:rsidR="00527CB1" w:rsidRDefault="00527CB1">
                            <w:pPr>
                              <w:jc w:val="center"/>
                              <w:rPr>
                                <w:b/>
                              </w:rPr>
                            </w:pPr>
                            <w:r>
                              <w:rPr>
                                <w:b/>
                              </w:rPr>
                              <w:t>OTHER VSF ACTIVITIES IN RWANDA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4" o:spid="_x0000_s1030" style="position:absolute;left:0;text-align:left;margin-left:7.25pt;margin-top:3.15pt;width:214.25pt;height:28.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" stroked="f">
                <v:textbox>
                  <w:txbxContent>
                    <w:p w14:paraId="71E186C9" w14:textId="77777777" w:rsidR="00527CB1" w:rsidRDefault="00527CB1">
                      <w:pPr>
                        <w:jc w:val="center"/>
                        <w:rPr>
                          <w:b/>
                        </w:rPr>
                      </w:pPr>
                      <w:r>
                        <w:rPr>
                          <w:b/>
                        </w:rPr>
                        <w:t>OTHER VSF ACTIVITIES IN RWANDA</w:t>
                      </w:r>
                    </w:p>
                  </w:txbxContent>
                </v:textbox>
              </v:rect>
            </w:pict>
          </mc:Fallback>
        </mc:AlternateContent>
      </w:r>
      <w:r>
        <w:rPr>
          <w:rFonts w:ascii="Calibri" w:eastAsia="Times New Roman" w:hAnsi="Calibri" w:cs="Calibri"/>
          <w:b/>
          <w:i/>
          <w:noProof/>
          <w:color w:val="548DD4"/>
          <w:szCs w:val="20"/>
          <w:lang w:val="en-US"/>
        </w:rPr>
        <mc:AlternateContent>
          <mc:Choice Requires="wps">
            <w:drawing>
              <wp:anchor distT="0" distB="0" distL="114300" distR="114300" simplePos="0" relativeHeight="251658247" behindDoc="0" locked="0" layoutInCell="1" allowOverlap="1" wp14:anchorId="71E18665" wp14:editId="71E18666">
                <wp:simplePos x="0" y="0"/>
                <wp:positionH relativeFrom="column">
                  <wp:posOffset>279399</wp:posOffset>
                </wp:positionH>
                <wp:positionV relativeFrom="paragraph">
                  <wp:posOffset>1468755</wp:posOffset>
                </wp:positionV>
                <wp:extent cx="1530349" cy="0"/>
                <wp:effectExtent l="12699" t="10794" r="9524" b="8254"/>
                <wp:wrapNone/>
                <wp:docPr id="24" name="Straight Arrow Connector 143"/>
                <wp:cNvGraphicFramePr/>
                <a:graphic xmlns:a="http://schemas.openxmlformats.org/drawingml/2006/main">
                  <a:graphicData uri="http://schemas.microsoft.com/office/word/2010/wordprocessingShape">
                    <wps:wsp>
                      <wps:cNvCnPr/>
                      <wps:spPr bwMode="auto">
                        <a:xfrm>
                          <a:off x="0" y="0"/>
                          <a:ext cx="1530350" cy="0"/>
                        </a:xfrm>
                        <a:prstGeom prst="straightConnector1">
                          <a:avLst/>
                        </a:prstGeom>
                        <a:noFill/>
                        <a:ln w="3175">
                          <a:solidFill>
                            <a:srgbClr val="BFBFBF"/>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43" o:spid="_x0000_s1026" type="#_x0000_t32" style="position:absolute;margin-left:22pt;margin-top:115.65pt;width:120.5pt;height:0;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" strokecolor="#bfbfbf" strokeweight=".25pt"/>
            </w:pict>
          </mc:Fallback>
        </mc:AlternateContent>
      </w:r>
      <w:r>
        <w:rPr>
          <w:rFonts w:ascii="Calibri" w:eastAsia="Times New Roman" w:hAnsi="Calibri" w:cs="Calibri"/>
          <w:b/>
          <w:i/>
          <w:noProof/>
          <w:color w:val="548DD4"/>
          <w:szCs w:val="20"/>
          <w:lang w:val="en-US"/>
        </w:rPr>
        <mc:AlternateContent>
          <mc:Choice Requires="wps">
            <w:drawing>
              <wp:anchor distT="0" distB="0" distL="114300" distR="114300" simplePos="0" relativeHeight="251658246" behindDoc="0" locked="0" layoutInCell="1" allowOverlap="1" wp14:anchorId="71E18667" wp14:editId="71E18668">
                <wp:simplePos x="0" y="0"/>
                <wp:positionH relativeFrom="column">
                  <wp:posOffset>1155699</wp:posOffset>
                </wp:positionH>
                <wp:positionV relativeFrom="paragraph">
                  <wp:posOffset>570864</wp:posOffset>
                </wp:positionV>
                <wp:extent cx="1428750" cy="0"/>
                <wp:effectExtent l="12699" t="8254" r="6349" b="10794"/>
                <wp:wrapNone/>
                <wp:docPr id="25" name="Straight Arrow Connector 142"/>
                <wp:cNvGraphicFramePr/>
                <a:graphic xmlns:a="http://schemas.openxmlformats.org/drawingml/2006/main">
                  <a:graphicData uri="http://schemas.microsoft.com/office/word/2010/wordprocessingShape">
                    <wps:wsp>
                      <wps:cNvCnPr/>
                      <wps:spPr bwMode="auto">
                        <a:xfrm>
                          <a:off x="0" y="0"/>
                          <a:ext cx="1428750" cy="0"/>
                        </a:xfrm>
                        <a:prstGeom prst="straightConnector1">
                          <a:avLst/>
                        </a:prstGeom>
                        <a:noFill/>
                        <a:ln w="3175">
                          <a:solidFill>
                            <a:srgbClr val="BFBFBF"/>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Straight Arrow Connector 142" o:spid="_x0000_s1026" type="#_x0000_t32" style="position:absolute;margin-left:91pt;margin-top:44.95pt;width:112.5pt;height:0;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" strokecolor="#bfbfbf" strokeweight=".25pt"/>
            </w:pict>
          </mc:Fallback>
        </mc:AlternateContent>
      </w:r>
      <w:r>
        <w:rPr>
          <w:rFonts w:ascii="Calibri" w:eastAsia="Times New Roman" w:hAnsi="Calibri" w:cs="Calibri"/>
          <w:b/>
          <w:i/>
          <w:noProof/>
          <w:color w:val="548DD4"/>
          <w:szCs w:val="20"/>
          <w:lang w:val="en-US"/>
        </w:rPr>
        <w:drawing>
          <wp:inline distT="0" distB="0" distL="0" distR="0" wp14:anchorId="71E18669" wp14:editId="71E1866A">
            <wp:extent cx="5724524" cy="2666999"/>
            <wp:effectExtent l="0" t="0" r="9524" b="0"/>
            <wp:docPr id="26" name="Picture 137" descr="V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7" descr="VSF"/>
                    <pic:cNvPicPr>
                      <a:picLocks noChangeAspect="1"/>
                    </pic:cNvPicPr>
                  </pic:nvPicPr>
                  <pic:blipFill>
                    <a:blip r:embed="rId33"/>
                    <a:stretch/>
                  </pic:blipFill>
                  <pic:spPr bwMode="auto">
                    <a:xfrm>
                      <a:off x="0" y="0"/>
                      <a:ext cx="5724524" cy="2667000"/>
                    </a:xfrm>
                    <a:prstGeom prst="rect">
                      <a:avLst/>
                    </a:prstGeom>
                    <a:noFill/>
                    <a:ln>
                      <a:noFill/>
                    </a:ln>
                  </pic:spPr>
                </pic:pic>
              </a:graphicData>
            </a:graphic>
          </wp:inline>
        </w:drawing>
      </w:r>
    </w:p>
    <w:p w14:paraId="71E17F95" w14:textId="77777777" w:rsidR="00AB2C9E" w:rsidRDefault="00AB2C9E">
      <w:pPr>
        <w:spacing w:after="0" w:line="240" w:lineRule="auto"/>
        <w:rPr>
          <w:rFonts w:ascii="Calibri" w:eastAsia="Times New Roman" w:hAnsi="Calibri" w:cs="Calibri"/>
          <w:b/>
          <w:i/>
          <w:color w:val="548DD4"/>
          <w:szCs w:val="20"/>
          <w:lang w:eastAsia="nl-BE"/>
        </w:rPr>
      </w:pPr>
    </w:p>
    <w:p w14:paraId="71E17F96" w14:textId="77777777" w:rsidR="00AB2C9E" w:rsidRDefault="00AB2C9E">
      <w:pPr>
        <w:spacing w:after="0" w:line="240" w:lineRule="auto"/>
        <w:rPr>
          <w:rFonts w:ascii="Calibri" w:eastAsia="Times New Roman" w:hAnsi="Calibri" w:cs="Calibri"/>
          <w:b/>
          <w:i/>
          <w:color w:val="ED7D31"/>
          <w:szCs w:val="20"/>
          <w:lang w:eastAsia="nl-BE"/>
        </w:rPr>
      </w:pPr>
    </w:p>
    <w:p w14:paraId="71E17F97"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Activity 1.2.3</w:t>
      </w:r>
      <w:r>
        <w:rPr>
          <w:rFonts w:ascii="Calibri" w:eastAsia="Times New Roman" w:hAnsi="Calibri" w:cs="Calibri"/>
          <w:color w:val="ED7D31" w:themeColor="accent2"/>
          <w:szCs w:val="20"/>
          <w:lang w:eastAsia="nl-BE"/>
        </w:rPr>
        <w:t xml:space="preserve"> </w:t>
      </w:r>
      <w:r>
        <w:rPr>
          <w:rFonts w:ascii="Calibri" w:eastAsia="Times New Roman" w:hAnsi="Calibri" w:cs="Calibri"/>
          <w:b/>
          <w:i/>
          <w:color w:val="ED7D31" w:themeColor="accent2"/>
          <w:szCs w:val="20"/>
          <w:lang w:eastAsia="nl-BE"/>
        </w:rPr>
        <w:t>Co-financing of specific green investments</w:t>
      </w:r>
      <w:r>
        <w:rPr>
          <w:rFonts w:ascii="Calibri" w:eastAsia="Times New Roman" w:hAnsi="Calibri" w:cs="Calibri"/>
          <w:color w:val="ED7D31" w:themeColor="accent2"/>
          <w:szCs w:val="20"/>
          <w:lang w:eastAsia="nl-BE"/>
        </w:rPr>
        <w:t xml:space="preserve"> </w:t>
      </w:r>
    </w:p>
    <w:p w14:paraId="71E17F98" w14:textId="77777777" w:rsidR="00AB2C9E" w:rsidRDefault="00AB2C9E">
      <w:pPr>
        <w:spacing w:after="0" w:line="240" w:lineRule="auto"/>
        <w:rPr>
          <w:rFonts w:ascii="Calibri" w:hAnsi="Calibri" w:cs="Calibri"/>
          <w:b/>
          <w:color w:val="FF0000"/>
          <w:szCs w:val="20"/>
        </w:rPr>
      </w:pPr>
    </w:p>
    <w:p w14:paraId="71E17F99" w14:textId="77777777" w:rsidR="00AB2C9E" w:rsidRDefault="00BA642A">
      <w:pPr>
        <w:spacing w:after="0" w:line="240" w:lineRule="auto"/>
        <w:rPr>
          <w:rFonts w:ascii="Calibri" w:hAnsi="Calibri" w:cs="Calibri"/>
          <w:szCs w:val="20"/>
        </w:rPr>
      </w:pPr>
      <w:r>
        <w:rPr>
          <w:rFonts w:ascii="Calibri" w:hAnsi="Calibri" w:cs="Calibri"/>
          <w:szCs w:val="20"/>
        </w:rPr>
        <w:t xml:space="preserve">Rearing pigs generates large quantities of excrement that can be collected and utilised for biogas production and as organic manure. The intervention ambitions to support the introduction of the use of biogas in the pork sector. Poultry and pork manure are today already traded between farmers, constitute a contribution to the challenges of soil fertility and are part of the business plan at farm level. However the biogas developed is only rarely optimised, while it entails a potential supplementary economic and ecological benefit. By introducing biogas, the intervention aims to support the </w:t>
      </w:r>
      <w:r>
        <w:rPr>
          <w:rFonts w:ascii="Calibri" w:hAnsi="Calibri" w:cs="Calibri"/>
          <w:szCs w:val="20"/>
        </w:rPr>
        <w:lastRenderedPageBreak/>
        <w:t xml:space="preserve">SHF participating in the scheme to diversify their energy sources by using biogas digesters to generate methane used for cooking. Since VSF is already offering such services to livestock farmers and since their approach is linked to existing government initiatives and locally available credit institutions, the intervention will include this activity in the grant to VSF. </w:t>
      </w:r>
    </w:p>
    <w:p w14:paraId="71E17F9A" w14:textId="77777777" w:rsidR="00AB2C9E" w:rsidRDefault="00AB2C9E">
      <w:pPr>
        <w:spacing w:after="0" w:line="240" w:lineRule="auto"/>
        <w:rPr>
          <w:rFonts w:ascii="Calibri" w:hAnsi="Calibri" w:cs="Calibri"/>
          <w:szCs w:val="20"/>
        </w:rPr>
      </w:pPr>
    </w:p>
    <w:p w14:paraId="71E17F9B"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Activity 1.2.4</w:t>
      </w:r>
      <w:r>
        <w:rPr>
          <w:rFonts w:ascii="Calibri" w:eastAsia="Times New Roman" w:hAnsi="Calibri" w:cs="Calibri"/>
          <w:color w:val="ED7D31" w:themeColor="accent2"/>
          <w:szCs w:val="20"/>
          <w:lang w:eastAsia="nl-BE"/>
        </w:rPr>
        <w:t xml:space="preserve"> </w:t>
      </w:r>
      <w:r>
        <w:rPr>
          <w:rFonts w:ascii="Calibri" w:eastAsia="Times New Roman" w:hAnsi="Calibri" w:cs="Calibri"/>
          <w:b/>
          <w:i/>
          <w:color w:val="ED7D31" w:themeColor="accent2"/>
          <w:szCs w:val="20"/>
          <w:lang w:eastAsia="nl-BE"/>
        </w:rPr>
        <w:t>Access to finance</w:t>
      </w:r>
      <w:r>
        <w:rPr>
          <w:rFonts w:ascii="Calibri" w:eastAsia="Times New Roman" w:hAnsi="Calibri" w:cs="Calibri"/>
          <w:color w:val="ED7D31" w:themeColor="accent2"/>
          <w:szCs w:val="20"/>
          <w:lang w:eastAsia="nl-BE"/>
        </w:rPr>
        <w:t xml:space="preserve"> </w:t>
      </w:r>
    </w:p>
    <w:p w14:paraId="71E17F9C" w14:textId="77777777" w:rsidR="00AB2C9E" w:rsidRDefault="00AB2C9E">
      <w:pPr>
        <w:spacing w:after="0" w:line="240" w:lineRule="auto"/>
        <w:rPr>
          <w:rFonts w:ascii="Calibri" w:hAnsi="Calibri" w:cs="Calibri"/>
          <w:b/>
          <w:color w:val="FF0000"/>
          <w:szCs w:val="20"/>
        </w:rPr>
      </w:pPr>
    </w:p>
    <w:p w14:paraId="71E17F9D" w14:textId="77777777" w:rsidR="00AB2C9E" w:rsidRDefault="00BA642A">
      <w:pPr>
        <w:spacing w:after="0" w:line="240" w:lineRule="auto"/>
        <w:rPr>
          <w:rFonts w:ascii="Calibri" w:hAnsi="Calibri" w:cs="Calibri"/>
          <w:b/>
          <w:color w:val="FF0000"/>
          <w:szCs w:val="20"/>
        </w:rPr>
      </w:pPr>
      <w:r>
        <w:rPr>
          <w:rFonts w:ascii="Calibri" w:hAnsi="Calibri" w:cs="Calibri"/>
          <w:szCs w:val="20"/>
        </w:rPr>
        <w:t xml:space="preserve">Starting a livestock farm is a serious investment, even for a small farm. The price of one pregnant sow is around 450 euro. This high cost forms a real bottleneck to convince farmers to enter into to business of livestock farming. The intervention ambitions to support the access to finance. The economic reality of a large number of SHF’s is that they lack sufficient capital to make the basic investments to step into the poultry or pork value chains. </w:t>
      </w:r>
    </w:p>
    <w:p w14:paraId="71E17F9E" w14:textId="653D0F98" w:rsidR="00AB2C9E" w:rsidRDefault="00BA642A">
      <w:pPr>
        <w:spacing w:after="0" w:line="240" w:lineRule="auto"/>
        <w:rPr>
          <w:rFonts w:ascii="Calibri" w:hAnsi="Calibri" w:cs="Calibri"/>
          <w:szCs w:val="20"/>
        </w:rPr>
      </w:pPr>
      <w:r>
        <w:rPr>
          <w:rFonts w:ascii="Calibri" w:hAnsi="Calibri" w:cs="Calibri"/>
          <w:szCs w:val="20"/>
        </w:rPr>
        <w:t xml:space="preserve">The intervention wants to support sustainable access to credit rather than providing livestock for free. Therefore the intervention will work with one or more service providers to work with banks and/or microfinance institutions and RAB to </w:t>
      </w:r>
      <w:r w:rsidR="00E01B89">
        <w:rPr>
          <w:rFonts w:ascii="Calibri" w:hAnsi="Calibri" w:cs="Calibri"/>
          <w:szCs w:val="20"/>
        </w:rPr>
        <w:t>lower the cost of</w:t>
      </w:r>
      <w:r>
        <w:rPr>
          <w:rFonts w:ascii="Calibri" w:hAnsi="Calibri" w:cs="Calibri"/>
          <w:szCs w:val="20"/>
        </w:rPr>
        <w:t xml:space="preserve"> credit.  In order to ensure that farmers who take out a loan for livestock farming, RAB will ensure that only farmers who graduated from the L-FFS and who have access to one of the proxy-vets can get access to th</w:t>
      </w:r>
      <w:r w:rsidR="00E01B89">
        <w:rPr>
          <w:rFonts w:ascii="Calibri" w:hAnsi="Calibri" w:cs="Calibri"/>
          <w:szCs w:val="20"/>
        </w:rPr>
        <w:t>ese preferential</w:t>
      </w:r>
      <w:r>
        <w:rPr>
          <w:rFonts w:ascii="Calibri" w:hAnsi="Calibri" w:cs="Calibri"/>
          <w:szCs w:val="20"/>
        </w:rPr>
        <w:t xml:space="preserve"> credit</w:t>
      </w:r>
      <w:r w:rsidR="00E01B89">
        <w:rPr>
          <w:rFonts w:ascii="Calibri" w:hAnsi="Calibri" w:cs="Calibri"/>
          <w:szCs w:val="20"/>
        </w:rPr>
        <w:t xml:space="preserve"> systems</w:t>
      </w:r>
      <w:r>
        <w:rPr>
          <w:rFonts w:ascii="Calibri" w:hAnsi="Calibri" w:cs="Calibri"/>
          <w:szCs w:val="20"/>
        </w:rPr>
        <w:t>. Linkages with other interventions focussing on access to rural finance will also be made</w:t>
      </w:r>
      <w:r w:rsidR="00E01B89">
        <w:rPr>
          <w:rFonts w:ascii="Calibri" w:hAnsi="Calibri" w:cs="Calibri"/>
          <w:szCs w:val="20"/>
        </w:rPr>
        <w:t>, while the intervention will analyse how it can align with the agricultural input subsidies schemes, which are under revision with the support of the PforR program (DLI2)</w:t>
      </w:r>
      <w:r>
        <w:rPr>
          <w:rFonts w:ascii="Calibri" w:hAnsi="Calibri" w:cs="Calibri"/>
          <w:szCs w:val="20"/>
        </w:rPr>
        <w:t xml:space="preserve">. </w:t>
      </w:r>
    </w:p>
    <w:p w14:paraId="71E17F9F" w14:textId="77777777" w:rsidR="00AB2C9E" w:rsidRDefault="00AB2C9E">
      <w:pPr>
        <w:spacing w:after="0" w:line="240" w:lineRule="auto"/>
        <w:rPr>
          <w:rFonts w:ascii="Calibri" w:eastAsia="Times New Roman" w:hAnsi="Calibri" w:cs="Calibri"/>
          <w:b/>
          <w:i/>
          <w:color w:val="548DD4"/>
          <w:szCs w:val="20"/>
          <w:lang w:eastAsia="nl-BE"/>
        </w:rPr>
      </w:pPr>
    </w:p>
    <w:p w14:paraId="71E17FA0"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Activity 1.2.5</w:t>
      </w:r>
      <w:r>
        <w:rPr>
          <w:rFonts w:ascii="Calibri" w:eastAsia="Times New Roman" w:hAnsi="Calibri" w:cs="Calibri"/>
          <w:color w:val="ED7D31" w:themeColor="accent2"/>
          <w:szCs w:val="20"/>
          <w:lang w:eastAsia="nl-BE"/>
        </w:rPr>
        <w:t xml:space="preserve"> </w:t>
      </w:r>
      <w:r>
        <w:rPr>
          <w:rFonts w:ascii="Calibri" w:eastAsia="Times New Roman" w:hAnsi="Calibri" w:cs="Calibri"/>
          <w:b/>
          <w:i/>
          <w:color w:val="ED7D31" w:themeColor="accent2"/>
          <w:szCs w:val="20"/>
          <w:lang w:eastAsia="nl-BE"/>
        </w:rPr>
        <w:t xml:space="preserve">Provide business development support to egg collectors, traders, meat processors </w:t>
      </w:r>
    </w:p>
    <w:p w14:paraId="71E17FA1" w14:textId="77777777" w:rsidR="00AB2C9E" w:rsidRDefault="00AB2C9E">
      <w:pPr>
        <w:spacing w:after="0" w:line="240" w:lineRule="auto"/>
        <w:rPr>
          <w:rFonts w:ascii="Calibri" w:eastAsia="Times New Roman" w:hAnsi="Calibri" w:cs="Calibri"/>
          <w:b/>
          <w:i/>
          <w:color w:val="548DD4"/>
          <w:szCs w:val="20"/>
          <w:lang w:eastAsia="nl-BE"/>
        </w:rPr>
      </w:pPr>
    </w:p>
    <w:p w14:paraId="71E17FA2" w14:textId="77777777" w:rsidR="00AB2C9E" w:rsidRDefault="00BA642A">
      <w:pPr>
        <w:spacing w:after="0" w:line="240" w:lineRule="auto"/>
        <w:rPr>
          <w:rFonts w:ascii="Calibri" w:hAnsi="Calibri" w:cs="Calibri"/>
          <w:szCs w:val="20"/>
        </w:rPr>
      </w:pPr>
      <w:r>
        <w:rPr>
          <w:rFonts w:ascii="Calibri" w:hAnsi="Calibri" w:cs="Calibri"/>
          <w:szCs w:val="20"/>
        </w:rPr>
        <w:t xml:space="preserve">The collection and efficient distribution of eggs from the rural areas is not well established. This in turn hinders the potential of egg producers because they are not sure that their production will get to the market in a timely manner. Pig producers sell their animals to traders who buy live animals from the farms. Very few businesses add value to the meat by properly processing it. The assumption is that there is a good potential to develop business between the farmers and the egg/meat consumers, both on the domestic and regional market. This activity intends to support the existing egg collectors and traders to professionalize the way they run their business. On the other hand, this part of the value chain offers opportunities for youth and women. The intervention will launch a tender to attract a specific organisation or company to provide both standard and tailor-made training and support. </w:t>
      </w:r>
    </w:p>
    <w:p w14:paraId="71E17FA3" w14:textId="77777777" w:rsidR="00AB2C9E" w:rsidRDefault="00AB2C9E">
      <w:pPr>
        <w:spacing w:after="0" w:line="240" w:lineRule="auto"/>
        <w:rPr>
          <w:rFonts w:ascii="Calibri" w:hAnsi="Calibri" w:cs="Calibri"/>
          <w:szCs w:val="20"/>
        </w:rPr>
      </w:pPr>
    </w:p>
    <w:p w14:paraId="71E17FA4" w14:textId="77777777" w:rsidR="00AB2C9E" w:rsidRDefault="00AB2C9E">
      <w:pPr>
        <w:spacing w:after="0" w:line="240" w:lineRule="auto"/>
        <w:rPr>
          <w:rFonts w:ascii="Calibri" w:hAnsi="Calibri" w:cs="Calibri"/>
          <w:b/>
          <w:szCs w:val="20"/>
        </w:rPr>
      </w:pPr>
    </w:p>
    <w:p w14:paraId="71E17FA5" w14:textId="77777777" w:rsidR="00AB2C9E" w:rsidRDefault="00AB2C9E">
      <w:pPr>
        <w:spacing w:after="0" w:line="240" w:lineRule="auto"/>
        <w:rPr>
          <w:rFonts w:ascii="Calibri" w:hAnsi="Calibri" w:cs="Calibri"/>
          <w:b/>
          <w:szCs w:val="20"/>
        </w:rPr>
      </w:pPr>
    </w:p>
    <w:p w14:paraId="71E17FA6" w14:textId="77777777" w:rsidR="00AB2C9E" w:rsidRDefault="00AB2C9E">
      <w:pPr>
        <w:spacing w:after="0" w:line="240" w:lineRule="auto"/>
        <w:rPr>
          <w:rFonts w:ascii="Calibri" w:hAnsi="Calibri" w:cs="Calibri"/>
          <w:b/>
          <w:szCs w:val="20"/>
        </w:rPr>
      </w:pPr>
    </w:p>
    <w:p w14:paraId="71E17FA7" w14:textId="77777777" w:rsidR="00AB2C9E" w:rsidRDefault="00AB2C9E">
      <w:pPr>
        <w:spacing w:after="0" w:line="240" w:lineRule="auto"/>
        <w:rPr>
          <w:rFonts w:ascii="Calibri" w:hAnsi="Calibri" w:cs="Calibri"/>
          <w:b/>
          <w:szCs w:val="20"/>
        </w:rPr>
      </w:pPr>
    </w:p>
    <w:p w14:paraId="71E17FA8" w14:textId="77777777" w:rsidR="00AB2C9E" w:rsidRDefault="00AB2C9E">
      <w:pPr>
        <w:spacing w:after="0" w:line="240" w:lineRule="auto"/>
        <w:rPr>
          <w:rFonts w:ascii="Calibri" w:hAnsi="Calibri" w:cs="Calibri"/>
          <w:b/>
          <w:szCs w:val="20"/>
        </w:rPr>
      </w:pPr>
    </w:p>
    <w:p w14:paraId="71E17FA9" w14:textId="77777777" w:rsidR="00AB2C9E" w:rsidRDefault="00BA642A">
      <w:pPr>
        <w:spacing w:after="0" w:line="240" w:lineRule="auto"/>
        <w:rPr>
          <w:rFonts w:cs="Calibri"/>
          <w:b/>
          <w:color w:val="C00000"/>
          <w:sz w:val="28"/>
          <w:szCs w:val="28"/>
          <w:lang w:val="en-US"/>
        </w:rPr>
      </w:pPr>
      <w:r>
        <w:rPr>
          <w:rFonts w:cs="Calibri"/>
          <w:b/>
          <w:sz w:val="32"/>
          <w:szCs w:val="20"/>
        </w:rPr>
        <w:br w:type="page"/>
      </w:r>
      <w:r>
        <w:rPr>
          <w:rFonts w:cs="Calibri"/>
          <w:b/>
          <w:color w:val="C00000"/>
          <w:sz w:val="28"/>
          <w:szCs w:val="28"/>
          <w:lang w:val="en-US"/>
        </w:rPr>
        <w:lastRenderedPageBreak/>
        <w:t>INTERVENTION 2. ATTRACT PRIVATE INVESTMENT</w:t>
      </w:r>
      <w:r>
        <w:rPr>
          <w:rFonts w:cs="Calibri"/>
          <w:sz w:val="28"/>
          <w:szCs w:val="28"/>
          <w:lang w:val="en-US"/>
        </w:rPr>
        <w:t xml:space="preserve"> </w:t>
      </w:r>
    </w:p>
    <w:p w14:paraId="71E17FAA" w14:textId="77777777" w:rsidR="00AB2C9E" w:rsidRDefault="00AB2C9E">
      <w:pPr>
        <w:spacing w:after="0" w:line="240" w:lineRule="auto"/>
        <w:rPr>
          <w:rFonts w:ascii="Calibri" w:hAnsi="Calibri" w:cs="Calibri"/>
          <w:szCs w:val="20"/>
        </w:rPr>
      </w:pPr>
    </w:p>
    <w:p w14:paraId="71E17FAB" w14:textId="77777777" w:rsidR="00AB2C9E" w:rsidRDefault="00BA642A">
      <w:pPr>
        <w:spacing w:after="0" w:line="240" w:lineRule="auto"/>
        <w:rPr>
          <w:rFonts w:ascii="Calibri" w:hAnsi="Calibri" w:cs="Calibri"/>
          <w:b/>
          <w:color w:val="000000"/>
          <w:szCs w:val="20"/>
        </w:rPr>
      </w:pPr>
      <w:r>
        <w:rPr>
          <w:rFonts w:ascii="Calibri" w:hAnsi="Calibri" w:cs="Calibri"/>
          <w:b/>
          <w:color w:val="000000" w:themeColor="text1"/>
          <w:szCs w:val="20"/>
        </w:rPr>
        <w:t>SPECIFIC OBJECTIVE:  ATTRACT PRIVATE INVESTMENT TO DEVELOP A MODERN INDUSTRIALIZED VALUE CHAIN TO PRODUCE HIGH QUALITY MEAT PRODUCTS AND EGGS TO SUBSTITUTE IMPORT AS WELL AS TO EXPORT</w:t>
      </w:r>
    </w:p>
    <w:p w14:paraId="71E17FAC" w14:textId="77777777" w:rsidR="00AB2C9E" w:rsidRDefault="00AB2C9E">
      <w:pPr>
        <w:spacing w:after="0" w:line="240" w:lineRule="auto"/>
        <w:rPr>
          <w:rFonts w:ascii="Calibri" w:hAnsi="Calibri" w:cs="Calibri"/>
          <w:b/>
          <w:szCs w:val="20"/>
        </w:rPr>
      </w:pPr>
    </w:p>
    <w:p w14:paraId="71E17FAD" w14:textId="19F93073" w:rsidR="00AB2C9E" w:rsidRDefault="00BA642A">
      <w:pPr>
        <w:spacing w:after="0" w:line="240" w:lineRule="auto"/>
        <w:rPr>
          <w:rFonts w:ascii="Calibri" w:hAnsi="Calibri" w:cs="Calibri"/>
          <w:szCs w:val="20"/>
        </w:rPr>
      </w:pPr>
      <w:r>
        <w:rPr>
          <w:rFonts w:ascii="Calibri" w:hAnsi="Calibri" w:cs="Calibri"/>
          <w:szCs w:val="20"/>
        </w:rPr>
        <w:t xml:space="preserve">The modernisation and industrialisation of the pig and poultry is an ambitious goal. It is clear that this can only be realized by committed private investors. Based on </w:t>
      </w:r>
      <w:r w:rsidR="00DF065B">
        <w:rPr>
          <w:rFonts w:ascii="Calibri" w:hAnsi="Calibri" w:cs="Calibri"/>
          <w:szCs w:val="20"/>
        </w:rPr>
        <w:t xml:space="preserve">the Rwanda Livestock Masterplan and </w:t>
      </w:r>
      <w:r>
        <w:rPr>
          <w:rFonts w:ascii="Calibri" w:hAnsi="Calibri" w:cs="Calibri"/>
          <w:szCs w:val="20"/>
        </w:rPr>
        <w:t xml:space="preserve">consultations with the stakeholders the envisioned modernisation is described below. However, these models will need to be confirmed in detailed studies which will be undertaken during the implementation. Ultimately, it will be the private sector investors themselves to decide in which part of the value chain they want to invest. </w:t>
      </w:r>
    </w:p>
    <w:p w14:paraId="71E17FAE" w14:textId="77777777" w:rsidR="00AB2C9E" w:rsidRDefault="00BA642A">
      <w:pPr>
        <w:spacing w:after="0" w:line="240" w:lineRule="auto"/>
        <w:rPr>
          <w:rFonts w:ascii="Calibri" w:hAnsi="Calibri" w:cs="Calibri"/>
          <w:b/>
          <w:szCs w:val="20"/>
        </w:rPr>
      </w:pPr>
      <w:r>
        <w:rPr>
          <w:rFonts w:ascii="Calibri" w:hAnsi="Calibri" w:cs="Calibri"/>
          <w:b/>
          <w:szCs w:val="20"/>
        </w:rPr>
        <w:t xml:space="preserve"> </w:t>
      </w:r>
    </w:p>
    <w:p w14:paraId="71E17FAF" w14:textId="77777777" w:rsidR="00AB2C9E" w:rsidRDefault="00BA642A">
      <w:pPr>
        <w:spacing w:after="0" w:line="240" w:lineRule="auto"/>
        <w:rPr>
          <w:rFonts w:ascii="Calibri" w:hAnsi="Calibri" w:cs="Calibri"/>
          <w:b/>
          <w:color w:val="000000"/>
          <w:szCs w:val="20"/>
        </w:rPr>
      </w:pPr>
      <w:r>
        <w:rPr>
          <w:rFonts w:ascii="Calibri" w:hAnsi="Calibri" w:cs="Calibri"/>
          <w:b/>
          <w:color w:val="000000" w:themeColor="text1"/>
          <w:szCs w:val="20"/>
        </w:rPr>
        <w:t xml:space="preserve">The envisioned modern egg production value chain </w:t>
      </w:r>
    </w:p>
    <w:p w14:paraId="71E17FB0" w14:textId="77777777" w:rsidR="00AB2C9E" w:rsidRDefault="00AB2C9E">
      <w:pPr>
        <w:spacing w:after="0" w:line="240" w:lineRule="auto"/>
        <w:rPr>
          <w:rFonts w:ascii="Calibri" w:hAnsi="Calibri" w:cs="Calibri"/>
          <w:b/>
          <w:szCs w:val="20"/>
        </w:rPr>
      </w:pPr>
    </w:p>
    <w:p w14:paraId="71E17FB1" w14:textId="77777777" w:rsidR="00AB2C9E" w:rsidRDefault="00BA642A">
      <w:pPr>
        <w:pStyle w:val="Paragraphedeliste"/>
        <w:spacing w:after="0" w:line="240" w:lineRule="auto"/>
        <w:ind w:left="0"/>
        <w:rPr>
          <w:rFonts w:ascii="Calibri" w:hAnsi="Calibri" w:cs="Calibri"/>
          <w:szCs w:val="20"/>
        </w:rPr>
      </w:pPr>
      <w:r>
        <w:rPr>
          <w:rFonts w:ascii="Calibri" w:hAnsi="Calibri" w:cs="Calibri"/>
          <w:szCs w:val="20"/>
          <w:u w:val="single"/>
        </w:rPr>
        <w:t>Layer sub-value chain</w:t>
      </w:r>
      <w:r>
        <w:rPr>
          <w:rFonts w:ascii="Calibri" w:hAnsi="Calibri" w:cs="Calibri"/>
          <w:szCs w:val="20"/>
        </w:rPr>
        <w:t xml:space="preserve"> - There are a number of challenges identified in this value chain. These include the lack of local parent stock for day old chicks which then means they are imported into the country from the region (Kenya and Uganda) or international (France and Belgium) at a significant cost. Additionally, the value chain is not stratified – no separation between the starters (raising DOC until 60 days) and egg producers. It is assumed that productivity and profitability will increase if the egg producers can purchase 2 month old chickens that have been professionally raised and which have been properly vaccinated rather than buying a DOC.   The key is stratifying the value chain to help generate efficiencies from specialisation at various stages of the chain.</w:t>
      </w:r>
    </w:p>
    <w:p w14:paraId="71E17FB2" w14:textId="77777777" w:rsidR="00AB2C9E" w:rsidRDefault="00BA642A">
      <w:pPr>
        <w:pStyle w:val="Paragraphedeliste"/>
        <w:spacing w:after="0" w:line="240" w:lineRule="auto"/>
        <w:ind w:left="0"/>
        <w:rPr>
          <w:rFonts w:ascii="Calibri" w:hAnsi="Calibri" w:cs="Calibri"/>
          <w:szCs w:val="20"/>
        </w:rPr>
      </w:pPr>
      <w:r>
        <w:rPr>
          <w:rFonts w:ascii="Calibri" w:hAnsi="Calibri" w:cs="Calibri"/>
          <w:szCs w:val="20"/>
        </w:rPr>
        <w:t>There are a number of private firms involved in large-scale / industrial eggs production such as ABUSOL that have taken a whole of value chain approach – import the DoC and raise the pullets to egg production stage</w:t>
      </w:r>
      <w:r>
        <w:rPr>
          <w:rFonts w:ascii="Calibri" w:hAnsi="Calibri"/>
          <w:szCs w:val="20"/>
          <w:vertAlign w:val="superscript"/>
        </w:rPr>
        <w:footnoteReference w:id="14"/>
      </w:r>
      <w:r>
        <w:rPr>
          <w:rFonts w:ascii="Calibri" w:hAnsi="Calibri" w:cs="Calibri"/>
          <w:szCs w:val="20"/>
        </w:rPr>
        <w:t>.</w:t>
      </w:r>
    </w:p>
    <w:p w14:paraId="71E17FB3" w14:textId="77777777" w:rsidR="00AB2C9E" w:rsidRDefault="00BA642A">
      <w:pPr>
        <w:pStyle w:val="Paragraphedeliste"/>
        <w:spacing w:after="0" w:line="240" w:lineRule="auto"/>
        <w:ind w:left="0"/>
        <w:rPr>
          <w:rFonts w:ascii="Calibri" w:hAnsi="Calibri" w:cs="Calibri"/>
          <w:szCs w:val="20"/>
        </w:rPr>
      </w:pPr>
      <w:r>
        <w:rPr>
          <w:rFonts w:ascii="Calibri" w:hAnsi="Calibri" w:cs="Calibri"/>
          <w:szCs w:val="20"/>
        </w:rPr>
        <w:t>To modernize and industrialize this sub value chain, following investments are envisioned:</w:t>
      </w:r>
    </w:p>
    <w:p w14:paraId="71E17FB4" w14:textId="77777777" w:rsidR="00AB2C9E" w:rsidRDefault="00BA642A">
      <w:pPr>
        <w:pStyle w:val="Paragraphedeliste"/>
        <w:numPr>
          <w:ilvl w:val="0"/>
          <w:numId w:val="29"/>
        </w:numPr>
        <w:spacing w:after="0" w:line="240" w:lineRule="auto"/>
        <w:rPr>
          <w:rFonts w:ascii="Calibri" w:hAnsi="Calibri" w:cs="Calibri"/>
          <w:szCs w:val="20"/>
        </w:rPr>
      </w:pPr>
      <w:r>
        <w:rPr>
          <w:rFonts w:ascii="Calibri" w:hAnsi="Calibri" w:cs="Calibri"/>
          <w:b/>
          <w:i/>
          <w:szCs w:val="20"/>
        </w:rPr>
        <w:t>Breeding Centre/ Centre of excellence for Layers</w:t>
      </w:r>
      <w:r>
        <w:rPr>
          <w:rFonts w:ascii="Calibri" w:hAnsi="Calibri" w:cs="Calibri"/>
          <w:szCs w:val="20"/>
        </w:rPr>
        <w:t xml:space="preserve"> – One centre in Rwanda which would be responsible for the introduction of parent stock, day old chick (DoC) production, provide a training centre for starters and producers. To facilitate private sector engagement, public funding might be required for the acquisition of parent stock of layers for breeding and the hatchery equipment. This centre could possibly also undertake applied research on a range of issues – feed formulation and vaccination protocols.</w:t>
      </w:r>
    </w:p>
    <w:p w14:paraId="71E17FB5" w14:textId="77777777" w:rsidR="00AB2C9E" w:rsidRDefault="00BA642A">
      <w:pPr>
        <w:pStyle w:val="Paragraphedeliste"/>
        <w:numPr>
          <w:ilvl w:val="0"/>
          <w:numId w:val="29"/>
        </w:numPr>
        <w:spacing w:after="0" w:line="240" w:lineRule="auto"/>
        <w:rPr>
          <w:rFonts w:ascii="Calibri" w:hAnsi="Calibri" w:cs="Calibri"/>
          <w:szCs w:val="20"/>
        </w:rPr>
      </w:pPr>
      <w:r>
        <w:rPr>
          <w:rFonts w:ascii="Calibri" w:hAnsi="Calibri" w:cs="Calibri"/>
          <w:b/>
          <w:i/>
          <w:szCs w:val="20"/>
        </w:rPr>
        <w:t>Starters / pullet producers</w:t>
      </w:r>
      <w:r>
        <w:rPr>
          <w:rFonts w:ascii="Calibri" w:hAnsi="Calibri" w:cs="Calibri"/>
          <w:szCs w:val="20"/>
        </w:rPr>
        <w:t xml:space="preserve"> – they receive the DoCs and raise them to pullets (60 days). It is estimated that five national starters / pullet producers are needed. Critically, the location of these starters should be determined by their proximity to key export demand markets (Rubavu and Rusizi) and areas in the domestic markets with high demand for chicken products (Kigali, Musanze, Rwamagana). </w:t>
      </w:r>
    </w:p>
    <w:p w14:paraId="71E17FB6" w14:textId="77777777" w:rsidR="00AB2C9E" w:rsidRDefault="00BA642A">
      <w:pPr>
        <w:pStyle w:val="Paragraphedeliste"/>
        <w:numPr>
          <w:ilvl w:val="0"/>
          <w:numId w:val="29"/>
        </w:numPr>
        <w:spacing w:after="0" w:line="240" w:lineRule="auto"/>
        <w:rPr>
          <w:rFonts w:ascii="Calibri" w:hAnsi="Calibri" w:cs="Calibri"/>
          <w:szCs w:val="20"/>
        </w:rPr>
      </w:pPr>
      <w:r>
        <w:rPr>
          <w:rFonts w:ascii="Calibri" w:hAnsi="Calibri" w:cs="Calibri"/>
          <w:b/>
          <w:i/>
          <w:szCs w:val="20"/>
        </w:rPr>
        <w:t>Egg producers</w:t>
      </w:r>
      <w:r>
        <w:rPr>
          <w:rFonts w:ascii="Calibri" w:hAnsi="Calibri" w:cs="Calibri"/>
          <w:i/>
          <w:szCs w:val="20"/>
        </w:rPr>
        <w:t xml:space="preserve"> – they r</w:t>
      </w:r>
      <w:r>
        <w:rPr>
          <w:rFonts w:ascii="Calibri" w:hAnsi="Calibri" w:cs="Calibri"/>
          <w:szCs w:val="20"/>
        </w:rPr>
        <w:t xml:space="preserve">eceive the pullets and raise them to layers (20 weeks). Ideally these will be located near high demand markets. They will be responsible for raising pullets to egg production and then producing eggs for sale. Apart from small farmers who produce eggs in a more traditional production facility, the intervention aims to attract investment in medium and large scale modern industrialized production facilities. </w:t>
      </w:r>
    </w:p>
    <w:p w14:paraId="71E17FB7" w14:textId="77777777" w:rsidR="00AB2C9E" w:rsidRDefault="00AB2C9E">
      <w:pPr>
        <w:spacing w:after="0"/>
        <w:rPr>
          <w:rFonts w:ascii="Calibri" w:hAnsi="Calibri" w:cs="Calibri"/>
          <w:szCs w:val="20"/>
        </w:rPr>
      </w:pPr>
    </w:p>
    <w:p w14:paraId="71E17FB8" w14:textId="77777777" w:rsidR="00AB2C9E" w:rsidRDefault="00BA642A">
      <w:pPr>
        <w:pStyle w:val="Paragraphedeliste"/>
        <w:spacing w:after="0" w:line="240" w:lineRule="auto"/>
        <w:ind w:left="0"/>
        <w:rPr>
          <w:rFonts w:ascii="Calibri" w:hAnsi="Calibri" w:cs="Calibri"/>
          <w:szCs w:val="20"/>
        </w:rPr>
      </w:pPr>
      <w:r>
        <w:rPr>
          <w:rFonts w:ascii="Calibri" w:hAnsi="Calibri" w:cs="Calibri"/>
          <w:szCs w:val="20"/>
          <w:u w:val="single"/>
        </w:rPr>
        <w:t>Broilers sub-value chain</w:t>
      </w:r>
      <w:r>
        <w:rPr>
          <w:rFonts w:ascii="Calibri" w:hAnsi="Calibri" w:cs="Calibri"/>
          <w:szCs w:val="20"/>
        </w:rPr>
        <w:t xml:space="preserve"> - There are a number of challenges identified. These include the lack of local parent stock for day old chicks which then means they are imported into the country from the region (Kenya and Uganda) or international (France and Belgium) at a significant cost. While broilers are easier to raise, the costs for small holder participation are still relatively high given the cost of DoCs, feed, and vet services. The level of productivity is still very low with many of the birds produced by SHF taking longer to achieve the desired weight before sale. This is mainly due to the lack of access to the appropriate feed formulations. There is one major slaughter house linked to PEAL the largest industrial broiler producer in Rwanda. Other than PEAL which is based in Bugesera, other areas of the country especially those near the main export markets are underserved and will require slaughter house facilities. </w:t>
      </w:r>
    </w:p>
    <w:p w14:paraId="71E17FB9" w14:textId="77777777" w:rsidR="00AB2C9E" w:rsidRDefault="00AB2C9E">
      <w:pPr>
        <w:pStyle w:val="Paragraphedeliste"/>
        <w:spacing w:after="0" w:line="240" w:lineRule="auto"/>
        <w:ind w:left="0"/>
        <w:rPr>
          <w:rFonts w:ascii="Calibri" w:hAnsi="Calibri" w:cs="Calibri"/>
          <w:szCs w:val="20"/>
        </w:rPr>
      </w:pPr>
    </w:p>
    <w:p w14:paraId="71E17FBA" w14:textId="77777777" w:rsidR="00AB2C9E" w:rsidRDefault="00BA642A">
      <w:pPr>
        <w:pStyle w:val="Paragraphedeliste"/>
        <w:spacing w:after="0" w:line="240" w:lineRule="auto"/>
        <w:ind w:left="0"/>
        <w:rPr>
          <w:rFonts w:ascii="Calibri" w:hAnsi="Calibri" w:cs="Calibri"/>
          <w:szCs w:val="20"/>
        </w:rPr>
      </w:pPr>
      <w:r>
        <w:rPr>
          <w:rFonts w:ascii="Calibri" w:hAnsi="Calibri" w:cs="Calibri"/>
          <w:szCs w:val="20"/>
        </w:rPr>
        <w:t>To modernize and industrialize this sub value chain, following investments are envisioned:</w:t>
      </w:r>
    </w:p>
    <w:p w14:paraId="71E17FBB" w14:textId="77777777" w:rsidR="00AB2C9E" w:rsidRDefault="00AB2C9E">
      <w:pPr>
        <w:pStyle w:val="Paragraphedeliste"/>
        <w:spacing w:after="0" w:line="240" w:lineRule="auto"/>
        <w:ind w:left="0"/>
        <w:rPr>
          <w:rFonts w:ascii="Calibri" w:hAnsi="Calibri" w:cs="Calibri"/>
          <w:szCs w:val="20"/>
        </w:rPr>
      </w:pPr>
    </w:p>
    <w:p w14:paraId="71E17FBC" w14:textId="77777777" w:rsidR="00AB2C9E" w:rsidRDefault="00BA642A">
      <w:pPr>
        <w:pStyle w:val="Paragraphedeliste"/>
        <w:numPr>
          <w:ilvl w:val="0"/>
          <w:numId w:val="16"/>
        </w:numPr>
        <w:spacing w:after="0" w:line="240" w:lineRule="auto"/>
        <w:rPr>
          <w:rFonts w:ascii="Calibri" w:hAnsi="Calibri" w:cs="Calibri"/>
          <w:szCs w:val="20"/>
        </w:rPr>
      </w:pPr>
      <w:r>
        <w:rPr>
          <w:rFonts w:ascii="Calibri" w:hAnsi="Calibri" w:cs="Calibri"/>
          <w:b/>
          <w:i/>
          <w:szCs w:val="20"/>
        </w:rPr>
        <w:t>Breeding Centre/ Centre of excellence for broilers</w:t>
      </w:r>
      <w:r>
        <w:rPr>
          <w:rFonts w:ascii="Calibri" w:hAnsi="Calibri" w:cs="Calibri"/>
          <w:szCs w:val="20"/>
        </w:rPr>
        <w:t xml:space="preserve"> - one centre in Rwanda would be responsible for the introduction of parent stock, day old chick production, provide a training centre for producers. The centre could also undertake applied research on a range of issues – feed formulation and vaccination protocols. To facilitate private sector engagement, public funding might be required for the acquisition of parent stock of layers for breeding and cost of the hatchery equipment. </w:t>
      </w:r>
    </w:p>
    <w:p w14:paraId="71E17FBD" w14:textId="77777777" w:rsidR="00AB2C9E" w:rsidRDefault="00BA642A">
      <w:pPr>
        <w:pStyle w:val="Paragraphedeliste"/>
        <w:numPr>
          <w:ilvl w:val="0"/>
          <w:numId w:val="16"/>
        </w:numPr>
        <w:spacing w:after="0" w:line="240" w:lineRule="auto"/>
        <w:rPr>
          <w:rFonts w:ascii="Calibri" w:hAnsi="Calibri" w:cs="Calibri"/>
          <w:szCs w:val="20"/>
        </w:rPr>
      </w:pPr>
      <w:r>
        <w:rPr>
          <w:rFonts w:ascii="Calibri" w:hAnsi="Calibri" w:cs="Calibri"/>
          <w:b/>
          <w:i/>
          <w:szCs w:val="20"/>
        </w:rPr>
        <w:t>Broiler producers</w:t>
      </w:r>
      <w:r>
        <w:rPr>
          <w:rFonts w:ascii="Calibri" w:hAnsi="Calibri" w:cs="Calibri"/>
          <w:szCs w:val="20"/>
        </w:rPr>
        <w:t xml:space="preserve"> – they receive the DoCs and raise them to the stage when they can be sold for meat. The intervention aims to attract investor to set up industrialized broiler farms of various sizes. To facilitate private sector engagement, public funding might be required for the acquisition of equipment required to get started as broiler producers. </w:t>
      </w:r>
    </w:p>
    <w:p w14:paraId="71E17FBE" w14:textId="77777777" w:rsidR="00AB2C9E" w:rsidRDefault="00BA642A">
      <w:pPr>
        <w:pStyle w:val="Paragraphedeliste"/>
        <w:numPr>
          <w:ilvl w:val="0"/>
          <w:numId w:val="16"/>
        </w:numPr>
        <w:spacing w:after="0" w:line="240" w:lineRule="auto"/>
        <w:rPr>
          <w:rFonts w:ascii="Calibri" w:hAnsi="Calibri" w:cs="Calibri"/>
          <w:szCs w:val="20"/>
        </w:rPr>
      </w:pPr>
      <w:r>
        <w:rPr>
          <w:rFonts w:ascii="Calibri" w:hAnsi="Calibri" w:cs="Calibri"/>
          <w:b/>
          <w:i/>
          <w:szCs w:val="20"/>
        </w:rPr>
        <w:lastRenderedPageBreak/>
        <w:t>Slaughter house and processing facilities</w:t>
      </w:r>
      <w:r>
        <w:rPr>
          <w:rFonts w:ascii="Calibri" w:hAnsi="Calibri" w:cs="Calibri"/>
          <w:szCs w:val="20"/>
        </w:rPr>
        <w:t xml:space="preserve"> – it is estimated that two additional slaughter houses are needed to be located near the areas of greatest demand. At the moment the large-scale facility at PEAL in Bugesera services Kigali market. There is a need to develop facilities in Rusizi and Rubavu to service the DRC export market. However, the market for this kind of product in DRC need to be confirmed. In order to de-risk the private sector investment public funding might be required to purchase equipment. </w:t>
      </w:r>
    </w:p>
    <w:p w14:paraId="71E17FBF" w14:textId="77777777" w:rsidR="00AB2C9E" w:rsidRDefault="00AB2C9E">
      <w:pPr>
        <w:spacing w:after="0"/>
        <w:rPr>
          <w:rFonts w:ascii="Calibri" w:hAnsi="Calibri" w:cs="Calibri"/>
          <w:szCs w:val="20"/>
        </w:rPr>
      </w:pPr>
    </w:p>
    <w:p w14:paraId="71E17FC0" w14:textId="77777777" w:rsidR="00AB2C9E" w:rsidRDefault="00BA642A">
      <w:pPr>
        <w:pStyle w:val="Paragraphedeliste"/>
        <w:spacing w:after="0" w:line="240" w:lineRule="auto"/>
        <w:ind w:left="0"/>
        <w:rPr>
          <w:rFonts w:ascii="Calibri" w:hAnsi="Calibri" w:cs="Calibri"/>
          <w:szCs w:val="20"/>
        </w:rPr>
      </w:pPr>
      <w:r>
        <w:rPr>
          <w:rFonts w:ascii="Calibri" w:hAnsi="Calibri" w:cs="Calibri"/>
          <w:szCs w:val="20"/>
          <w:u w:val="single"/>
        </w:rPr>
        <w:t>Pork value chain</w:t>
      </w:r>
      <w:r>
        <w:rPr>
          <w:rFonts w:ascii="Calibri" w:hAnsi="Calibri" w:cs="Calibri"/>
          <w:szCs w:val="20"/>
        </w:rPr>
        <w:t xml:space="preserve"> - Currently the value chain is underdeveloped and there is limited coordination between supply and market activities. In particular, the value chain is fraught with challenges at all levels from breeding (genetics) to access to appropriate feed, extension services (vet services), quality and standards, access to finance and most importantly access to markets. For Rwanda to maximise the potential of this sector and to be able to reduce the volume and value of imported pork products, the constraints highlighted above have to be addressed. In order to create a modern pig industry, the following investments are considered essential:</w:t>
      </w:r>
    </w:p>
    <w:p w14:paraId="71E17FC1" w14:textId="77777777" w:rsidR="00AB2C9E" w:rsidRDefault="00BA642A">
      <w:pPr>
        <w:pStyle w:val="Paragraphedeliste"/>
        <w:numPr>
          <w:ilvl w:val="0"/>
          <w:numId w:val="17"/>
        </w:numPr>
        <w:spacing w:after="0" w:line="240" w:lineRule="auto"/>
        <w:rPr>
          <w:rFonts w:ascii="Calibri" w:hAnsi="Calibri" w:cs="Calibri"/>
          <w:szCs w:val="20"/>
        </w:rPr>
      </w:pPr>
      <w:r>
        <w:rPr>
          <w:rFonts w:ascii="Calibri" w:hAnsi="Calibri" w:cs="Calibri"/>
          <w:b/>
          <w:i/>
          <w:szCs w:val="20"/>
        </w:rPr>
        <w:t>Breeding centre</w:t>
      </w:r>
      <w:r>
        <w:rPr>
          <w:rFonts w:ascii="Calibri" w:hAnsi="Calibri" w:cs="Calibri"/>
          <w:szCs w:val="20"/>
        </w:rPr>
        <w:t xml:space="preserve">- the lack of good genetics is a constraint for the development of the pork value chain. Consultations with industry stakeholder and review of the literature have indicated that the in breeding is a problem and has to be addressed if Rwanda is to improve the productivity and beneficiation of the value chain. Consequently, the breeding centres will focus on introducing a new breeding stock in to Rwanda. They will link up with the private proxy vets to offer artificial insemination services to a network of piglet producers. In order to address the inbreeding problem, the centre will develop a generic record keeping system and will be responsible for updating the national database. The centres are expected to be located close to the areas where demand is greatest but could also be located in the traditional pig rearing areas of Rwanda. To facilitate the de-risking of the private investments investment, public funding might be needed. </w:t>
      </w:r>
    </w:p>
    <w:p w14:paraId="71E17FC2" w14:textId="77777777" w:rsidR="00AB2C9E" w:rsidRDefault="00BA642A">
      <w:pPr>
        <w:pStyle w:val="Paragraphedeliste"/>
        <w:numPr>
          <w:ilvl w:val="0"/>
          <w:numId w:val="17"/>
        </w:numPr>
        <w:spacing w:after="0" w:line="240" w:lineRule="auto"/>
        <w:rPr>
          <w:rFonts w:ascii="Calibri" w:hAnsi="Calibri" w:cs="Calibri"/>
          <w:szCs w:val="20"/>
        </w:rPr>
      </w:pPr>
      <w:r>
        <w:rPr>
          <w:rFonts w:ascii="Calibri" w:hAnsi="Calibri" w:cs="Calibri"/>
          <w:b/>
          <w:i/>
          <w:szCs w:val="20"/>
        </w:rPr>
        <w:t>Piglet producers</w:t>
      </w:r>
      <w:r>
        <w:rPr>
          <w:rFonts w:ascii="Calibri" w:hAnsi="Calibri" w:cs="Calibri"/>
          <w:szCs w:val="20"/>
        </w:rPr>
        <w:t xml:space="preserve"> – receive the insemination from the breeding centre and then produce the piglets at scale which they rear until the age of 4 months. Currently there is no separation between the piglet production and the fattening. This lack of specialisation affects the ability to scale up operations given the cost of undertaking investments in the two components of the value chain. Therefore the intervention aims to separate the piglet production function from the fattening function in the areas. </w:t>
      </w:r>
    </w:p>
    <w:p w14:paraId="71E17FC3" w14:textId="77777777" w:rsidR="00AB2C9E" w:rsidRDefault="00BA642A">
      <w:pPr>
        <w:pStyle w:val="Paragraphedeliste"/>
        <w:numPr>
          <w:ilvl w:val="0"/>
          <w:numId w:val="17"/>
        </w:numPr>
        <w:spacing w:after="0" w:line="240" w:lineRule="auto"/>
        <w:rPr>
          <w:rFonts w:ascii="Calibri" w:hAnsi="Calibri" w:cs="Calibri"/>
          <w:szCs w:val="20"/>
        </w:rPr>
      </w:pPr>
      <w:r>
        <w:rPr>
          <w:rFonts w:ascii="Calibri" w:hAnsi="Calibri" w:cs="Calibri"/>
          <w:b/>
          <w:i/>
          <w:szCs w:val="20"/>
        </w:rPr>
        <w:t xml:space="preserve"> Pig fatteners</w:t>
      </w:r>
      <w:r>
        <w:rPr>
          <w:rFonts w:ascii="Calibri" w:hAnsi="Calibri" w:cs="Calibri"/>
          <w:szCs w:val="20"/>
        </w:rPr>
        <w:t xml:space="preserve"> – receive the piglets from the piglet producers and then fatten them over a period of 6 to 8 months. </w:t>
      </w:r>
    </w:p>
    <w:p w14:paraId="71E17FC4" w14:textId="77777777" w:rsidR="00AB2C9E" w:rsidRDefault="00BA642A">
      <w:pPr>
        <w:pStyle w:val="Paragraphedeliste"/>
        <w:numPr>
          <w:ilvl w:val="0"/>
          <w:numId w:val="17"/>
        </w:numPr>
        <w:spacing w:after="0" w:line="240" w:lineRule="auto"/>
        <w:rPr>
          <w:rFonts w:ascii="Calibri" w:hAnsi="Calibri" w:cs="Calibri"/>
          <w:szCs w:val="20"/>
        </w:rPr>
      </w:pPr>
      <w:r>
        <w:rPr>
          <w:rFonts w:ascii="Calibri" w:hAnsi="Calibri" w:cs="Calibri"/>
          <w:b/>
          <w:i/>
          <w:szCs w:val="20"/>
        </w:rPr>
        <w:t>Slaughter houses and cold storage</w:t>
      </w:r>
      <w:r>
        <w:rPr>
          <w:rFonts w:ascii="Calibri" w:hAnsi="Calibri" w:cs="Calibri"/>
          <w:szCs w:val="20"/>
        </w:rPr>
        <w:t xml:space="preserve"> - There are currently five slaughterhouses in the country at varying levels of sophistication in terms of processing. The lack</w:t>
      </w:r>
      <w:r>
        <w:rPr>
          <w:rFonts w:ascii="Calibri" w:hAnsi="Calibri" w:cs="Calibri"/>
          <w:i/>
          <w:szCs w:val="20"/>
        </w:rPr>
        <w:t xml:space="preserve"> of </w:t>
      </w:r>
      <w:r>
        <w:rPr>
          <w:rFonts w:ascii="Calibri" w:hAnsi="Calibri" w:cs="Calibri"/>
          <w:szCs w:val="20"/>
        </w:rPr>
        <w:t>modern slaughterhouses</w:t>
      </w:r>
      <w:r>
        <w:rPr>
          <w:rFonts w:ascii="Calibri" w:hAnsi="Calibri" w:cs="Calibri"/>
          <w:i/>
          <w:szCs w:val="20"/>
        </w:rPr>
        <w:t xml:space="preserve"> i</w:t>
      </w:r>
      <w:r>
        <w:rPr>
          <w:rFonts w:ascii="Calibri" w:hAnsi="Calibri" w:cs="Calibri"/>
          <w:szCs w:val="20"/>
        </w:rPr>
        <w:t>n communities has compromised standards, a situation that has affected efforts to enter new pork markets outside the country. Feedback from Rwanda pig farmer’s association indicates that “Our products are being turned down by buyers because of standards, which arises from the way they are processed and handled along the value chain. We are confident the hotels and restaurants will start buying our pork in large quantities if we get more modern slaughterhouses and ensure standards along the process.” This component of the intervention will aim to de-risk private sector investment into modern slaughter houses, introduce a modern carcass transportation and cold chain system, and introduce an environmentally friendly waste</w:t>
      </w:r>
      <w:r>
        <w:rPr>
          <w:rFonts w:ascii="Calibri" w:hAnsi="Calibri" w:cs="Calibri"/>
          <w:i/>
          <w:szCs w:val="20"/>
        </w:rPr>
        <w:t xml:space="preserve"> collection and disposal system a</w:t>
      </w:r>
      <w:r>
        <w:rPr>
          <w:rFonts w:ascii="Calibri" w:hAnsi="Calibri" w:cs="Calibri"/>
          <w:szCs w:val="20"/>
        </w:rPr>
        <w:t xml:space="preserve">nd the development of slaughter house protocols that meet international standards. In order to attract private investments, public funds might be needed to support purchase of equipment, implementation of climate and environment initiatives like solar water heater, rainfall water harvesting and a waste disposal system. In addition, public funding might be required to finance the development of cold storage infrastructure. </w:t>
      </w:r>
    </w:p>
    <w:p w14:paraId="71E17FC5" w14:textId="77777777" w:rsidR="00AB2C9E" w:rsidRDefault="00AB2C9E">
      <w:pPr>
        <w:pStyle w:val="Paragraphedeliste"/>
        <w:spacing w:after="0" w:line="240" w:lineRule="auto"/>
        <w:rPr>
          <w:rFonts w:ascii="Calibri" w:hAnsi="Calibri" w:cs="Calibri"/>
          <w:b/>
          <w:i/>
          <w:szCs w:val="20"/>
        </w:rPr>
      </w:pPr>
    </w:p>
    <w:p w14:paraId="71E17FC6" w14:textId="4DD6880E" w:rsidR="00AB2C9E" w:rsidRDefault="00BA642A">
      <w:pPr>
        <w:pStyle w:val="Paragraphedeliste"/>
        <w:spacing w:after="0" w:line="240" w:lineRule="auto"/>
        <w:ind w:left="0"/>
        <w:rPr>
          <w:rFonts w:ascii="Calibri" w:hAnsi="Calibri" w:cs="Calibri"/>
          <w:b/>
          <w:i/>
          <w:color w:val="auto"/>
          <w:szCs w:val="20"/>
        </w:rPr>
      </w:pPr>
      <w:r>
        <w:rPr>
          <w:rFonts w:ascii="Calibri" w:hAnsi="Calibri" w:cs="Calibri"/>
          <w:b/>
          <w:i/>
          <w:color w:val="auto"/>
          <w:szCs w:val="20"/>
        </w:rPr>
        <w:t>Linking sector expertise with business expertise to attract the rights investments and modernize the value chains</w:t>
      </w:r>
      <w:r w:rsidR="00B67B19">
        <w:rPr>
          <w:rFonts w:ascii="Calibri" w:hAnsi="Calibri" w:cs="Calibri"/>
          <w:b/>
          <w:i/>
          <w:color w:val="auto"/>
          <w:szCs w:val="20"/>
        </w:rPr>
        <w:t xml:space="preserve"> in a sustainable way</w:t>
      </w:r>
      <w:r>
        <w:rPr>
          <w:rFonts w:ascii="Calibri" w:hAnsi="Calibri" w:cs="Calibri"/>
          <w:b/>
          <w:i/>
          <w:color w:val="auto"/>
          <w:szCs w:val="20"/>
        </w:rPr>
        <w:t xml:space="preserve">. </w:t>
      </w:r>
    </w:p>
    <w:p w14:paraId="71E17FC7" w14:textId="77777777" w:rsidR="00AB2C9E" w:rsidRDefault="00AB2C9E">
      <w:pPr>
        <w:pStyle w:val="Paragraphedeliste"/>
        <w:spacing w:after="0" w:line="240" w:lineRule="auto"/>
        <w:rPr>
          <w:rFonts w:ascii="Calibri" w:hAnsi="Calibri" w:cs="Calibri"/>
          <w:b/>
          <w:i/>
          <w:color w:val="auto"/>
          <w:szCs w:val="20"/>
        </w:rPr>
      </w:pPr>
    </w:p>
    <w:p w14:paraId="71E17FC8" w14:textId="77777777" w:rsidR="00AB2C9E" w:rsidRDefault="00BA642A">
      <w:pPr>
        <w:pStyle w:val="Paragraphedeliste"/>
        <w:spacing w:after="0" w:line="240" w:lineRule="auto"/>
        <w:ind w:left="0"/>
        <w:rPr>
          <w:rFonts w:ascii="Calibri" w:hAnsi="Calibri" w:cs="Calibri"/>
          <w:color w:val="auto"/>
          <w:szCs w:val="20"/>
        </w:rPr>
      </w:pPr>
      <w:r>
        <w:rPr>
          <w:rFonts w:ascii="Calibri" w:hAnsi="Calibri" w:cs="Calibri"/>
          <w:color w:val="auto"/>
          <w:szCs w:val="20"/>
        </w:rPr>
        <w:t xml:space="preserve">Supporting private investment in order to develop and modernize the value chains will be done through bringing together the livestock expertise from the </w:t>
      </w:r>
      <w:r>
        <w:rPr>
          <w:rFonts w:ascii="Calibri" w:hAnsi="Calibri" w:cs="Calibri"/>
          <w:color w:val="auto"/>
          <w:szCs w:val="20"/>
          <w:u w:val="single"/>
        </w:rPr>
        <w:t>Rwanda Agriculture Board (RAB)</w:t>
      </w:r>
      <w:r>
        <w:rPr>
          <w:rFonts w:ascii="Calibri" w:hAnsi="Calibri" w:cs="Calibri"/>
          <w:color w:val="auto"/>
          <w:szCs w:val="20"/>
        </w:rPr>
        <w:t xml:space="preserve"> and the investment and business development expertise from </w:t>
      </w:r>
      <w:r>
        <w:rPr>
          <w:rFonts w:ascii="Calibri" w:hAnsi="Calibri" w:cs="Calibri"/>
          <w:color w:val="auto"/>
          <w:szCs w:val="20"/>
          <w:u w:val="single"/>
        </w:rPr>
        <w:t xml:space="preserve">National Industrial Research and Development Agency (NIRDA). </w:t>
      </w:r>
    </w:p>
    <w:p w14:paraId="71E17FC9" w14:textId="77777777" w:rsidR="00AB2C9E" w:rsidRDefault="00AB2C9E">
      <w:pPr>
        <w:pStyle w:val="Paragraphedeliste"/>
        <w:spacing w:after="0" w:line="240" w:lineRule="auto"/>
        <w:ind w:left="0"/>
        <w:rPr>
          <w:rFonts w:ascii="Calibri" w:hAnsi="Calibri" w:cs="Calibri"/>
          <w:color w:val="auto"/>
          <w:szCs w:val="20"/>
        </w:rPr>
      </w:pPr>
    </w:p>
    <w:p w14:paraId="71E17FCA" w14:textId="77777777" w:rsidR="00AB2C9E" w:rsidRDefault="00BA642A">
      <w:pPr>
        <w:pStyle w:val="Paragraphedeliste"/>
        <w:pBdr>
          <w:top w:val="single" w:sz="4" w:space="1" w:color="auto"/>
          <w:left w:val="single" w:sz="4" w:space="28" w:color="auto"/>
          <w:bottom w:val="single" w:sz="4" w:space="1" w:color="auto"/>
          <w:right w:val="single" w:sz="4" w:space="4" w:color="auto"/>
        </w:pBdr>
        <w:spacing w:after="0" w:line="240" w:lineRule="auto"/>
        <w:rPr>
          <w:rFonts w:ascii="Calibri" w:hAnsi="Calibri" w:cs="Calibri"/>
          <w:i/>
          <w:color w:val="auto"/>
          <w:szCs w:val="20"/>
        </w:rPr>
      </w:pPr>
      <w:r>
        <w:rPr>
          <w:rFonts w:ascii="Calibri" w:hAnsi="Calibri" w:cs="Calibri"/>
          <w:color w:val="auto"/>
          <w:szCs w:val="20"/>
        </w:rPr>
        <w:t>The General Director or NIRDA, Ms Kampeta, about the role of NIRDA:</w:t>
      </w:r>
      <w:r>
        <w:rPr>
          <w:rFonts w:ascii="Calibri" w:hAnsi="Calibri" w:cs="Calibri"/>
          <w:i/>
          <w:color w:val="auto"/>
          <w:szCs w:val="20"/>
        </w:rPr>
        <w:t xml:space="preserve">  </w:t>
      </w:r>
    </w:p>
    <w:p w14:paraId="71E17FCB" w14:textId="77777777" w:rsidR="00AB2C9E" w:rsidRDefault="00BA642A">
      <w:pPr>
        <w:pStyle w:val="Paragraphedeliste"/>
        <w:pBdr>
          <w:top w:val="single" w:sz="4" w:space="1" w:color="auto"/>
          <w:left w:val="single" w:sz="4" w:space="28" w:color="auto"/>
          <w:bottom w:val="single" w:sz="4" w:space="1" w:color="auto"/>
          <w:right w:val="single" w:sz="4" w:space="4" w:color="auto"/>
        </w:pBdr>
        <w:spacing w:after="0" w:line="240" w:lineRule="auto"/>
        <w:rPr>
          <w:rFonts w:ascii="Calibri" w:hAnsi="Calibri" w:cs="Calibri"/>
          <w:i/>
          <w:color w:val="auto"/>
          <w:szCs w:val="20"/>
        </w:rPr>
      </w:pPr>
      <w:r>
        <w:rPr>
          <w:rFonts w:ascii="Calibri" w:hAnsi="Calibri" w:cs="Calibri"/>
          <w:i/>
          <w:color w:val="auto"/>
          <w:szCs w:val="20"/>
        </w:rPr>
        <w:t xml:space="preserve">“NIRDA plays the role of facilitator. We as government staff are not well placed to advise business, yet we will find the right experts to advice in any specific sector.” Furthermore our role is to ensure that we only support businesses that have a valid business case. Therefore we will always perform a sector wide Tech Audit and work closely with every single company that might receive support through us. We often see that companies request for financial support for equipment but sometimes they just need to expertise to help them to purchase the </w:t>
      </w:r>
      <w:r>
        <w:rPr>
          <w:rFonts w:ascii="Calibri" w:hAnsi="Calibri" w:cs="Calibri"/>
          <w:i/>
          <w:color w:val="auto"/>
          <w:szCs w:val="20"/>
        </w:rPr>
        <w:lastRenderedPageBreak/>
        <w:t>right equipment, or in other case they can become more competitive by improving their packaging and their look rather than investing in more equipment. “</w:t>
      </w:r>
    </w:p>
    <w:p w14:paraId="71E17FCC" w14:textId="77777777" w:rsidR="00AB2C9E" w:rsidRDefault="00AB2C9E">
      <w:pPr>
        <w:pStyle w:val="Paragraphedeliste"/>
        <w:spacing w:after="0" w:line="240" w:lineRule="auto"/>
        <w:ind w:left="0"/>
        <w:rPr>
          <w:rFonts w:ascii="Calibri" w:hAnsi="Calibri" w:cs="Calibri"/>
          <w:i/>
          <w:color w:val="auto"/>
          <w:szCs w:val="20"/>
        </w:rPr>
      </w:pPr>
    </w:p>
    <w:p w14:paraId="71E17FCD" w14:textId="77777777" w:rsidR="00AB2C9E" w:rsidRDefault="00BA642A">
      <w:pPr>
        <w:pStyle w:val="Paragraphedeliste"/>
        <w:spacing w:after="0" w:line="240" w:lineRule="auto"/>
        <w:ind w:left="0"/>
        <w:rPr>
          <w:rFonts w:ascii="Calibri" w:hAnsi="Calibri" w:cs="Calibri"/>
          <w:i/>
          <w:szCs w:val="20"/>
        </w:rPr>
      </w:pPr>
      <w:r>
        <w:rPr>
          <w:rFonts w:ascii="Calibri" w:eastAsia="Times New Roman" w:hAnsi="Calibri" w:cs="Calibri"/>
          <w:color w:val="1A1A1A"/>
          <w:szCs w:val="20"/>
          <w:lang w:eastAsia="nl-BE"/>
        </w:rPr>
        <w:t>The NIRDA Open calls are designed to introduce firm-level interventions and innovations, aimed at improving Rwandan Enterprises productive capabilities and capacity to produce competitive products, both for domestic and international markets.</w:t>
      </w:r>
    </w:p>
    <w:p w14:paraId="71E17FCE" w14:textId="77777777" w:rsidR="00AB2C9E" w:rsidRDefault="00BA642A">
      <w:pPr>
        <w:shd w:val="clear" w:color="auto" w:fill="FFFFFF"/>
        <w:spacing w:after="150" w:line="240" w:lineRule="auto"/>
        <w:rPr>
          <w:rFonts w:ascii="Calibri" w:eastAsia="Times New Roman" w:hAnsi="Calibri" w:cs="Calibri"/>
          <w:color w:val="1A1A1A"/>
          <w:szCs w:val="20"/>
          <w:lang w:eastAsia="nl-BE"/>
        </w:rPr>
      </w:pPr>
      <w:r>
        <w:rPr>
          <w:rFonts w:ascii="Calibri" w:eastAsia="Times New Roman" w:hAnsi="Calibri" w:cs="Calibri"/>
          <w:color w:val="1A1A1A"/>
          <w:szCs w:val="20"/>
          <w:lang w:eastAsia="nl-BE"/>
        </w:rPr>
        <w:t>NIRDA offers a holistic approach to selected firms that includes:</w:t>
      </w:r>
    </w:p>
    <w:p w14:paraId="71E17FCF" w14:textId="77777777" w:rsidR="00AB2C9E" w:rsidRDefault="00BA642A">
      <w:pPr>
        <w:numPr>
          <w:ilvl w:val="0"/>
          <w:numId w:val="31"/>
        </w:numPr>
        <w:shd w:val="clear" w:color="auto" w:fill="FFFFFF"/>
        <w:spacing w:before="100" w:beforeAutospacing="1" w:after="100" w:afterAutospacing="1" w:line="240" w:lineRule="auto"/>
        <w:jc w:val="left"/>
        <w:rPr>
          <w:rFonts w:ascii="Calibri" w:eastAsia="Times New Roman" w:hAnsi="Calibri" w:cs="Calibri"/>
          <w:color w:val="1A1A1A"/>
          <w:szCs w:val="20"/>
          <w:lang w:eastAsia="nl-BE"/>
        </w:rPr>
      </w:pPr>
      <w:r>
        <w:rPr>
          <w:rFonts w:ascii="Calibri" w:eastAsia="Times New Roman" w:hAnsi="Calibri" w:cs="Calibri"/>
          <w:color w:val="1A1A1A"/>
          <w:szCs w:val="20"/>
          <w:lang w:eastAsia="nl-BE"/>
        </w:rPr>
        <w:t>Acquisition and adaptation of specific technologies needed to improve industrial competitiveness (in the form of equipment, software, or related investments).</w:t>
      </w:r>
    </w:p>
    <w:p w14:paraId="71E17FD0" w14:textId="77777777" w:rsidR="00AB2C9E" w:rsidRDefault="00BA642A">
      <w:pPr>
        <w:numPr>
          <w:ilvl w:val="0"/>
          <w:numId w:val="31"/>
        </w:numPr>
        <w:shd w:val="clear" w:color="auto" w:fill="FFFFFF"/>
        <w:spacing w:before="100" w:beforeAutospacing="1" w:after="100" w:afterAutospacing="1" w:line="240" w:lineRule="auto"/>
        <w:jc w:val="left"/>
        <w:rPr>
          <w:rFonts w:ascii="Calibri" w:eastAsia="Times New Roman" w:hAnsi="Calibri" w:cs="Calibri"/>
          <w:color w:val="1A1A1A"/>
          <w:szCs w:val="20"/>
          <w:lang w:eastAsia="nl-BE"/>
        </w:rPr>
      </w:pPr>
      <w:r>
        <w:rPr>
          <w:rFonts w:ascii="Calibri" w:eastAsia="Times New Roman" w:hAnsi="Calibri" w:cs="Calibri"/>
          <w:color w:val="1A1A1A"/>
          <w:szCs w:val="20"/>
          <w:lang w:eastAsia="nl-BE"/>
        </w:rPr>
        <w:t>Acquisition and or provision of technical support and expertise necessary to maximize the use of equipment, processes or systems for use of new technologies to improve their competitiveness.</w:t>
      </w:r>
    </w:p>
    <w:p w14:paraId="71E17FD1" w14:textId="77777777" w:rsidR="00AB2C9E" w:rsidRDefault="00BA642A">
      <w:pPr>
        <w:numPr>
          <w:ilvl w:val="0"/>
          <w:numId w:val="31"/>
        </w:numPr>
        <w:shd w:val="clear" w:color="auto" w:fill="FFFFFF"/>
        <w:spacing w:before="100" w:beforeAutospacing="1" w:after="100" w:afterAutospacing="1" w:line="240" w:lineRule="auto"/>
        <w:jc w:val="left"/>
        <w:rPr>
          <w:rFonts w:ascii="Calibri" w:eastAsia="Times New Roman" w:hAnsi="Calibri" w:cs="Calibri"/>
          <w:color w:val="1A1A1A"/>
          <w:szCs w:val="20"/>
          <w:lang w:eastAsia="nl-BE"/>
        </w:rPr>
      </w:pPr>
      <w:r>
        <w:rPr>
          <w:rFonts w:ascii="Calibri" w:eastAsia="Times New Roman" w:hAnsi="Calibri" w:cs="Calibri"/>
          <w:color w:val="1A1A1A"/>
          <w:szCs w:val="20"/>
          <w:lang w:eastAsia="nl-BE"/>
        </w:rPr>
        <w:t>Training of staff to maximize productivity through the use of new or the adaptation of existing technologies to improve their competitiveness.</w:t>
      </w:r>
    </w:p>
    <w:p w14:paraId="71E17FD2" w14:textId="77777777" w:rsidR="00AB2C9E" w:rsidRDefault="00BA642A">
      <w:pPr>
        <w:spacing w:after="0" w:line="240" w:lineRule="auto"/>
        <w:rPr>
          <w:rFonts w:ascii="Calibri" w:hAnsi="Calibri" w:cs="Calibri"/>
          <w:szCs w:val="20"/>
          <w:lang w:val="en-US"/>
        </w:rPr>
      </w:pPr>
      <w:r>
        <w:rPr>
          <w:rFonts w:ascii="Calibri" w:hAnsi="Calibri" w:cs="Calibri"/>
          <w:szCs w:val="20"/>
          <w:lang w:val="en-US"/>
        </w:rPr>
        <w:t>NIRDA is in the process of developing a partnership with BPN, a Suisse NGO specialized in assuring longer term business development services to entrepreneurs.</w:t>
      </w:r>
    </w:p>
    <w:p w14:paraId="71E17FD3" w14:textId="77777777" w:rsidR="00AB2C9E" w:rsidRDefault="00AB2C9E">
      <w:pPr>
        <w:spacing w:after="0" w:line="240" w:lineRule="auto"/>
        <w:rPr>
          <w:rFonts w:ascii="Calibri" w:hAnsi="Calibri" w:cs="Calibri"/>
          <w:szCs w:val="20"/>
          <w:lang w:val="en-US"/>
        </w:rPr>
      </w:pPr>
    </w:p>
    <w:p w14:paraId="71E17FD4" w14:textId="77777777" w:rsidR="00AB2C9E" w:rsidRDefault="00BA642A">
      <w:pPr>
        <w:spacing w:after="0" w:line="240" w:lineRule="auto"/>
        <w:rPr>
          <w:rFonts w:ascii="Calibri" w:hAnsi="Calibri" w:cs="Calibri"/>
          <w:szCs w:val="20"/>
          <w:lang w:val="en-US"/>
        </w:rPr>
      </w:pPr>
      <w:r>
        <w:rPr>
          <w:rFonts w:ascii="Calibri" w:eastAsia="Times New Roman" w:hAnsi="Calibri" w:cs="Calibri"/>
          <w:color w:val="1A1A1A"/>
          <w:szCs w:val="20"/>
          <w:lang w:eastAsia="nl-BE"/>
        </w:rPr>
        <w:t xml:space="preserve">Even though the main target of NIRDA are existing companies, they can also launch call to attract new investors. However, each open call should either be for existing or new companies. They should not be mixed up as it would give an advantage to the existing companies. If needed two open calls can be launched in parallel: one for existing and one for new companies.  </w:t>
      </w:r>
    </w:p>
    <w:p w14:paraId="71E17FD5" w14:textId="77777777" w:rsidR="00AB2C9E" w:rsidRDefault="00BA642A">
      <w:pPr>
        <w:shd w:val="clear" w:color="auto" w:fill="FFFFFF"/>
        <w:spacing w:before="100" w:beforeAutospacing="1" w:after="100" w:afterAutospacing="1" w:line="240" w:lineRule="auto"/>
        <w:rPr>
          <w:rFonts w:ascii="Calibri" w:eastAsia="Times New Roman" w:hAnsi="Calibri" w:cs="Calibri"/>
          <w:color w:val="1A1A1A"/>
          <w:szCs w:val="20"/>
          <w:lang w:eastAsia="nl-BE"/>
        </w:rPr>
      </w:pPr>
      <w:r>
        <w:rPr>
          <w:rFonts w:ascii="Calibri" w:eastAsia="Times New Roman" w:hAnsi="Calibri" w:cs="Calibri"/>
          <w:color w:val="1A1A1A"/>
          <w:szCs w:val="20"/>
          <w:lang w:eastAsia="nl-BE"/>
        </w:rPr>
        <w:t xml:space="preserve">The intervention intends to partner up with NIRDA at various points in the value chain: </w:t>
      </w:r>
    </w:p>
    <w:p w14:paraId="71E17FD6" w14:textId="77777777" w:rsidR="00AB2C9E" w:rsidRDefault="00BA642A">
      <w:pPr>
        <w:numPr>
          <w:ilvl w:val="0"/>
          <w:numId w:val="32"/>
        </w:numPr>
        <w:shd w:val="clear" w:color="auto" w:fill="FFFFFF"/>
        <w:spacing w:before="100" w:beforeAutospacing="1" w:after="100" w:afterAutospacing="1" w:line="240" w:lineRule="auto"/>
        <w:jc w:val="left"/>
        <w:rPr>
          <w:rFonts w:ascii="Calibri" w:eastAsia="Times New Roman" w:hAnsi="Calibri" w:cs="Calibri"/>
          <w:color w:val="1A1A1A"/>
          <w:szCs w:val="20"/>
          <w:lang w:eastAsia="nl-BE"/>
        </w:rPr>
      </w:pPr>
      <w:r>
        <w:rPr>
          <w:rFonts w:ascii="Calibri" w:eastAsia="Times New Roman" w:hAnsi="Calibri" w:cs="Calibri"/>
          <w:color w:val="1A1A1A"/>
          <w:szCs w:val="20"/>
          <w:lang w:eastAsia="nl-BE"/>
        </w:rPr>
        <w:t>Open call to provide specific tailor-made support to the existing animal feed companies (financed under intervention 1)</w:t>
      </w:r>
    </w:p>
    <w:p w14:paraId="71E17FD7" w14:textId="77777777" w:rsidR="00AB2C9E" w:rsidRDefault="00BA642A">
      <w:pPr>
        <w:numPr>
          <w:ilvl w:val="0"/>
          <w:numId w:val="32"/>
        </w:numPr>
        <w:shd w:val="clear" w:color="auto" w:fill="FFFFFF"/>
        <w:spacing w:before="100" w:beforeAutospacing="1" w:after="100" w:afterAutospacing="1" w:line="240" w:lineRule="auto"/>
        <w:jc w:val="left"/>
        <w:rPr>
          <w:rFonts w:ascii="Calibri" w:eastAsia="Times New Roman" w:hAnsi="Calibri" w:cs="Calibri"/>
          <w:color w:val="1A1A1A"/>
          <w:szCs w:val="20"/>
          <w:lang w:eastAsia="nl-BE"/>
        </w:rPr>
      </w:pPr>
      <w:r>
        <w:rPr>
          <w:rFonts w:ascii="Calibri" w:eastAsia="Times New Roman" w:hAnsi="Calibri" w:cs="Calibri"/>
          <w:color w:val="1A1A1A"/>
          <w:szCs w:val="20"/>
          <w:lang w:eastAsia="nl-BE"/>
        </w:rPr>
        <w:t xml:space="preserve">Open call to attract new investors in the industrialized pig and poultry farms </w:t>
      </w:r>
    </w:p>
    <w:p w14:paraId="71E17FD8" w14:textId="77777777" w:rsidR="00AB2C9E" w:rsidRDefault="00BA642A">
      <w:pPr>
        <w:numPr>
          <w:ilvl w:val="0"/>
          <w:numId w:val="32"/>
        </w:numPr>
        <w:shd w:val="clear" w:color="auto" w:fill="FFFFFF"/>
        <w:spacing w:before="100" w:beforeAutospacing="1" w:after="100" w:afterAutospacing="1" w:line="240" w:lineRule="auto"/>
        <w:jc w:val="left"/>
        <w:rPr>
          <w:rFonts w:ascii="Calibri" w:eastAsia="Times New Roman" w:hAnsi="Calibri" w:cs="Calibri"/>
          <w:color w:val="1A1A1A"/>
          <w:szCs w:val="20"/>
          <w:lang w:eastAsia="nl-BE"/>
        </w:rPr>
      </w:pPr>
      <w:r>
        <w:rPr>
          <w:rFonts w:ascii="Calibri" w:eastAsia="Times New Roman" w:hAnsi="Calibri" w:cs="Calibri"/>
          <w:color w:val="1A1A1A"/>
          <w:szCs w:val="20"/>
          <w:lang w:eastAsia="nl-BE"/>
        </w:rPr>
        <w:t>Open call to the existing pig and poultry farms specifically to modernize by using industrial technologies</w:t>
      </w:r>
    </w:p>
    <w:p w14:paraId="71E17FD9" w14:textId="77777777" w:rsidR="00AB2C9E" w:rsidRDefault="00BA642A">
      <w:pPr>
        <w:numPr>
          <w:ilvl w:val="0"/>
          <w:numId w:val="32"/>
        </w:numPr>
        <w:shd w:val="clear" w:color="auto" w:fill="FFFFFF"/>
        <w:spacing w:before="100" w:beforeAutospacing="1" w:after="100" w:afterAutospacing="1" w:line="240" w:lineRule="auto"/>
        <w:jc w:val="left"/>
        <w:rPr>
          <w:rFonts w:ascii="Calibri" w:eastAsia="Times New Roman" w:hAnsi="Calibri" w:cs="Calibri"/>
          <w:color w:val="1A1A1A"/>
          <w:szCs w:val="20"/>
          <w:lang w:eastAsia="nl-BE"/>
        </w:rPr>
      </w:pPr>
      <w:r>
        <w:rPr>
          <w:rFonts w:ascii="Calibri" w:eastAsia="Times New Roman" w:hAnsi="Calibri" w:cs="Calibri"/>
          <w:color w:val="1A1A1A"/>
          <w:szCs w:val="20"/>
          <w:lang w:eastAsia="nl-BE"/>
        </w:rPr>
        <w:t>Open call (either for existing or for new) companies in the animal breeding (both poultry and pig)</w:t>
      </w:r>
    </w:p>
    <w:p w14:paraId="71E17FDA" w14:textId="77777777" w:rsidR="00AB2C9E" w:rsidRDefault="00BA642A">
      <w:pPr>
        <w:numPr>
          <w:ilvl w:val="0"/>
          <w:numId w:val="32"/>
        </w:numPr>
        <w:shd w:val="clear" w:color="auto" w:fill="FFFFFF"/>
        <w:spacing w:before="100" w:beforeAutospacing="1" w:after="100" w:afterAutospacing="1" w:line="240" w:lineRule="auto"/>
        <w:jc w:val="left"/>
        <w:rPr>
          <w:rFonts w:ascii="Calibri" w:hAnsi="Calibri" w:cs="Calibri"/>
          <w:b/>
          <w:szCs w:val="20"/>
        </w:rPr>
      </w:pPr>
      <w:r>
        <w:rPr>
          <w:rFonts w:ascii="Calibri" w:eastAsia="Times New Roman" w:hAnsi="Calibri" w:cs="Calibri"/>
          <w:color w:val="1A1A1A"/>
          <w:szCs w:val="20"/>
          <w:lang w:eastAsia="nl-BE"/>
        </w:rPr>
        <w:t xml:space="preserve">Open call (either for existing or for new) companies in value addition of animal products (slaughter houses, meat processors) </w:t>
      </w:r>
    </w:p>
    <w:p w14:paraId="621A7845" w14:textId="28620AE1" w:rsidR="00B67B19" w:rsidRDefault="007B2252">
      <w:pPr>
        <w:shd w:val="clear" w:color="auto" w:fill="FFFFFF"/>
        <w:spacing w:before="100" w:beforeAutospacing="1" w:after="100" w:afterAutospacing="1" w:line="240" w:lineRule="auto"/>
        <w:rPr>
          <w:rFonts w:ascii="Calibri" w:eastAsia="Times New Roman" w:hAnsi="Calibri" w:cs="Calibri"/>
          <w:color w:val="1A1A1A"/>
          <w:szCs w:val="20"/>
          <w:lang w:eastAsia="nl-BE"/>
        </w:rPr>
      </w:pPr>
      <w:r>
        <w:rPr>
          <w:rFonts w:ascii="Calibri" w:eastAsia="Times New Roman" w:hAnsi="Calibri" w:cs="Calibri"/>
          <w:color w:val="1A1A1A"/>
          <w:szCs w:val="20"/>
          <w:lang w:eastAsia="nl-BE"/>
        </w:rPr>
        <w:t xml:space="preserve">Foreseen impact of investments on inclusive and sustainable growth will be assessed for each investment. Social </w:t>
      </w:r>
      <w:r w:rsidR="00B67B19">
        <w:rPr>
          <w:rFonts w:ascii="Calibri" w:eastAsia="Times New Roman" w:hAnsi="Calibri" w:cs="Calibri"/>
          <w:color w:val="1A1A1A"/>
          <w:szCs w:val="20"/>
          <w:lang w:eastAsia="nl-BE"/>
        </w:rPr>
        <w:t xml:space="preserve"> and environmental criteria will be part of all calls. </w:t>
      </w:r>
      <w:r w:rsidR="007309CE">
        <w:rPr>
          <w:rFonts w:ascii="Calibri" w:eastAsia="Times New Roman" w:hAnsi="Calibri" w:cs="Calibri"/>
          <w:color w:val="1A1A1A"/>
          <w:szCs w:val="20"/>
          <w:lang w:eastAsia="nl-BE"/>
        </w:rPr>
        <w:t>Special efforts may be needed to attract women and youth to respond to the calls (sensitization, quota, ..)</w:t>
      </w:r>
      <w:r>
        <w:rPr>
          <w:rFonts w:ascii="Calibri" w:eastAsia="Times New Roman" w:hAnsi="Calibri" w:cs="Calibri"/>
          <w:color w:val="1A1A1A"/>
          <w:szCs w:val="20"/>
          <w:lang w:eastAsia="nl-BE"/>
        </w:rPr>
        <w:t xml:space="preserve"> or to sensitize enterprises on opportunities in more environmental and animal friendly </w:t>
      </w:r>
      <w:r w:rsidR="00866220">
        <w:rPr>
          <w:rFonts w:ascii="Calibri" w:eastAsia="Times New Roman" w:hAnsi="Calibri" w:cs="Calibri"/>
          <w:color w:val="1A1A1A"/>
          <w:szCs w:val="20"/>
          <w:lang w:eastAsia="nl-BE"/>
        </w:rPr>
        <w:t xml:space="preserve">or inclusive </w:t>
      </w:r>
      <w:r>
        <w:rPr>
          <w:rFonts w:ascii="Calibri" w:eastAsia="Times New Roman" w:hAnsi="Calibri" w:cs="Calibri"/>
          <w:color w:val="1A1A1A"/>
          <w:szCs w:val="20"/>
          <w:lang w:eastAsia="nl-BE"/>
        </w:rPr>
        <w:t xml:space="preserve">investments. </w:t>
      </w:r>
    </w:p>
    <w:p w14:paraId="71E17FDB" w14:textId="77777777" w:rsidR="00AB2C9E" w:rsidRDefault="00BA642A">
      <w:pPr>
        <w:shd w:val="clear" w:color="auto" w:fill="FFFFFF"/>
        <w:spacing w:before="100" w:beforeAutospacing="1" w:after="100" w:afterAutospacing="1" w:line="240" w:lineRule="auto"/>
        <w:rPr>
          <w:rFonts w:ascii="Calibri" w:eastAsia="Times New Roman" w:hAnsi="Calibri" w:cs="Calibri"/>
          <w:color w:val="1A1A1A"/>
          <w:szCs w:val="20"/>
          <w:lang w:eastAsia="nl-BE"/>
        </w:rPr>
      </w:pPr>
      <w:r>
        <w:rPr>
          <w:rFonts w:ascii="Calibri" w:eastAsia="Times New Roman" w:hAnsi="Calibri" w:cs="Calibri"/>
          <w:color w:val="1A1A1A"/>
          <w:szCs w:val="20"/>
          <w:lang w:eastAsia="nl-BE"/>
        </w:rPr>
        <w:t xml:space="preserve">Whenever possible, the intervention will link up with BIO to assess if any of the business could apply for support from BIO. The link between NIRDA and BIO, and especially a good understand of how BIO operates, could ultimately result  in other investment from Bio in different sectors supported by NIRDA.  </w:t>
      </w:r>
      <w:r>
        <w:rPr>
          <w:rFonts w:ascii="Calibri" w:eastAsia="Times New Roman" w:hAnsi="Calibri" w:cs="Calibri"/>
          <w:color w:val="1A1A1A"/>
          <w:szCs w:val="20"/>
          <w:lang w:eastAsia="nl-BE"/>
        </w:rPr>
        <w:br w:type="page"/>
      </w:r>
    </w:p>
    <w:p w14:paraId="71E17FDC" w14:textId="77777777" w:rsidR="00AB2C9E" w:rsidRDefault="00BA642A">
      <w:pPr>
        <w:spacing w:after="0" w:line="240" w:lineRule="auto"/>
        <w:jc w:val="center"/>
        <w:rPr>
          <w:rFonts w:ascii="Calibri" w:hAnsi="Calibri" w:cs="Calibri"/>
          <w:b/>
          <w:szCs w:val="20"/>
        </w:rPr>
      </w:pPr>
      <w:r>
        <w:rPr>
          <w:rFonts w:ascii="Calibri" w:hAnsi="Calibri" w:cs="Calibri"/>
          <w:b/>
          <w:noProof/>
          <w:szCs w:val="20"/>
          <w:lang w:val="en-US"/>
        </w:rPr>
        <w:lastRenderedPageBreak/>
        <w:drawing>
          <wp:inline distT="0" distB="0" distL="0" distR="0" wp14:anchorId="71E1866B" wp14:editId="71E1866C">
            <wp:extent cx="4073235" cy="790141"/>
            <wp:effectExtent l="0" t="0" r="3809" b="0"/>
            <wp:docPr id="27" name="Picture 136" descr="Nirda -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8" descr="Nirda - title"/>
                    <pic:cNvPicPr>
                      <a:picLocks noChangeAspect="1"/>
                    </pic:cNvPicPr>
                  </pic:nvPicPr>
                  <pic:blipFill>
                    <a:blip r:embed="rId34"/>
                    <a:stretch/>
                  </pic:blipFill>
                  <pic:spPr bwMode="auto">
                    <a:xfrm>
                      <a:off x="0" y="0"/>
                      <a:ext cx="4192782" cy="813332"/>
                    </a:xfrm>
                    <a:prstGeom prst="rect">
                      <a:avLst/>
                    </a:prstGeom>
                    <a:noFill/>
                    <a:ln>
                      <a:noFill/>
                    </a:ln>
                  </pic:spPr>
                </pic:pic>
              </a:graphicData>
            </a:graphic>
          </wp:inline>
        </w:drawing>
      </w:r>
      <w:r>
        <w:rPr>
          <w:rFonts w:ascii="Calibri" w:hAnsi="Calibri" w:cs="Calibri"/>
          <w:b/>
          <w:noProof/>
          <w:szCs w:val="20"/>
          <w:lang w:val="en-US"/>
        </w:rPr>
        <w:drawing>
          <wp:inline distT="0" distB="0" distL="0" distR="0" wp14:anchorId="71E1866D" wp14:editId="71E1866E">
            <wp:extent cx="4049485" cy="788582"/>
            <wp:effectExtent l="0" t="0" r="0" b="0"/>
            <wp:docPr id="28" name="Picture 135" descr="About Nir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9" descr="About Nirda"/>
                    <pic:cNvPicPr>
                      <a:picLocks noChangeAspect="1"/>
                    </pic:cNvPicPr>
                  </pic:nvPicPr>
                  <pic:blipFill>
                    <a:blip r:embed="rId35"/>
                    <a:stretch/>
                  </pic:blipFill>
                  <pic:spPr bwMode="auto">
                    <a:xfrm>
                      <a:off x="0" y="0"/>
                      <a:ext cx="4111623" cy="800683"/>
                    </a:xfrm>
                    <a:prstGeom prst="rect">
                      <a:avLst/>
                    </a:prstGeom>
                    <a:noFill/>
                    <a:ln>
                      <a:noFill/>
                    </a:ln>
                  </pic:spPr>
                </pic:pic>
              </a:graphicData>
            </a:graphic>
          </wp:inline>
        </w:drawing>
      </w:r>
    </w:p>
    <w:p w14:paraId="71E17FDD" w14:textId="77777777" w:rsidR="00AB2C9E" w:rsidRDefault="00BA642A">
      <w:pPr>
        <w:spacing w:after="0" w:line="240" w:lineRule="auto"/>
        <w:jc w:val="center"/>
        <w:rPr>
          <w:rFonts w:ascii="Calibri" w:hAnsi="Calibri" w:cs="Calibri"/>
          <w:b/>
          <w:szCs w:val="20"/>
        </w:rPr>
      </w:pPr>
      <w:r>
        <w:rPr>
          <w:rFonts w:ascii="Calibri" w:hAnsi="Calibri"/>
          <w:noProof/>
          <w:szCs w:val="20"/>
          <w:lang w:val="en-US"/>
        </w:rPr>
        <w:drawing>
          <wp:inline distT="0" distB="0" distL="0" distR="0" wp14:anchorId="71E1866F" wp14:editId="71E18670">
            <wp:extent cx="4677356" cy="3335229"/>
            <wp:effectExtent l="0" t="0" r="9524" b="0"/>
            <wp:docPr id="29"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0"/>
                    <pic:cNvPicPr>
                      <a:picLocks noChangeAspect="1"/>
                    </pic:cNvPicPr>
                  </pic:nvPicPr>
                  <pic:blipFill>
                    <a:blip r:embed="rId36"/>
                    <a:stretch/>
                  </pic:blipFill>
                  <pic:spPr bwMode="auto">
                    <a:xfrm>
                      <a:off x="0" y="0"/>
                      <a:ext cx="4709613" cy="3358229"/>
                    </a:xfrm>
                    <a:prstGeom prst="rect">
                      <a:avLst/>
                    </a:prstGeom>
                    <a:noFill/>
                    <a:ln>
                      <a:noFill/>
                    </a:ln>
                  </pic:spPr>
                </pic:pic>
              </a:graphicData>
            </a:graphic>
          </wp:inline>
        </w:drawing>
      </w:r>
    </w:p>
    <w:p w14:paraId="71E17FDE" w14:textId="77777777" w:rsidR="00AB2C9E" w:rsidRDefault="00AB2C9E">
      <w:pPr>
        <w:spacing w:after="0" w:line="240" w:lineRule="auto"/>
        <w:rPr>
          <w:rFonts w:ascii="Calibri" w:hAnsi="Calibri" w:cs="Calibri"/>
          <w:b/>
          <w:szCs w:val="20"/>
        </w:rPr>
      </w:pPr>
    </w:p>
    <w:p w14:paraId="71E17FDF" w14:textId="77777777" w:rsidR="00AB2C9E" w:rsidRDefault="00AB2C9E">
      <w:pPr>
        <w:spacing w:after="0" w:line="240" w:lineRule="auto"/>
        <w:rPr>
          <w:rFonts w:ascii="Calibri" w:hAnsi="Calibri" w:cs="Calibri"/>
          <w:b/>
          <w:szCs w:val="20"/>
        </w:rPr>
      </w:pPr>
    </w:p>
    <w:p w14:paraId="71E17FE0" w14:textId="77777777" w:rsidR="00AB2C9E" w:rsidRDefault="00BA642A">
      <w:pPr>
        <w:spacing w:after="0" w:line="240" w:lineRule="auto"/>
        <w:rPr>
          <w:rFonts w:ascii="Calibri" w:hAnsi="Calibri" w:cs="Calibri"/>
          <w:b/>
          <w:color w:val="538135"/>
          <w:szCs w:val="20"/>
        </w:rPr>
      </w:pPr>
      <w:r>
        <w:rPr>
          <w:rFonts w:ascii="Calibri" w:hAnsi="Calibri" w:cs="Calibri"/>
          <w:b/>
          <w:color w:val="538135" w:themeColor="accent6" w:themeShade="BF"/>
          <w:szCs w:val="20"/>
        </w:rPr>
        <w:t>Result 2.1: The necessary information and data is gathered to define and validate priority investment areas in the pig and poultry value chain</w:t>
      </w:r>
    </w:p>
    <w:p w14:paraId="71E17FE1" w14:textId="77777777" w:rsidR="00AB2C9E" w:rsidRDefault="00BA642A">
      <w:pPr>
        <w:shd w:val="clear" w:color="auto" w:fill="FFFFFF"/>
        <w:spacing w:before="100" w:beforeAutospacing="1" w:after="100" w:afterAutospacing="1" w:line="240" w:lineRule="auto"/>
        <w:rPr>
          <w:rFonts w:ascii="Calibri" w:hAnsi="Calibri" w:cs="Calibri"/>
          <w:b/>
          <w:szCs w:val="20"/>
        </w:rPr>
      </w:pPr>
      <w:r>
        <w:rPr>
          <w:rFonts w:ascii="Calibri" w:eastAsia="Times New Roman" w:hAnsi="Calibri" w:cs="Calibri"/>
          <w:color w:val="1A1A1A"/>
          <w:szCs w:val="20"/>
          <w:lang w:eastAsia="nl-BE"/>
        </w:rPr>
        <w:t xml:space="preserve">A first set of activities is focused on collecting sufficient information to prepare the open calls: </w:t>
      </w:r>
    </w:p>
    <w:p w14:paraId="71E17FE2" w14:textId="77777777" w:rsidR="00AB2C9E" w:rsidRDefault="00BA642A">
      <w:pPr>
        <w:spacing w:after="0" w:line="240" w:lineRule="auto"/>
        <w:rPr>
          <w:rFonts w:ascii="Calibri" w:eastAsia="Times New Roman" w:hAnsi="Calibri" w:cs="Calibri"/>
          <w:color w:val="ED7D31"/>
          <w:szCs w:val="20"/>
          <w:lang w:eastAsia="nl-BE"/>
        </w:rPr>
      </w:pPr>
      <w:r>
        <w:rPr>
          <w:rFonts w:ascii="Calibri" w:eastAsia="Times New Roman" w:hAnsi="Calibri" w:cs="Calibri"/>
          <w:b/>
          <w:color w:val="ED7D31" w:themeColor="accent2"/>
          <w:szCs w:val="20"/>
          <w:lang w:eastAsia="nl-BE"/>
        </w:rPr>
        <w:t>Activity 2.1.1 Studies on modernisation of the pig and poultry value chain in order to produce and market high quality meat products for local consumption and export.</w:t>
      </w:r>
      <w:r>
        <w:rPr>
          <w:rFonts w:ascii="Calibri" w:eastAsia="Times New Roman" w:hAnsi="Calibri" w:cs="Calibri"/>
          <w:color w:val="ED7D31" w:themeColor="accent2"/>
          <w:szCs w:val="20"/>
          <w:lang w:eastAsia="nl-BE"/>
        </w:rPr>
        <w:t xml:space="preserve"> </w:t>
      </w:r>
    </w:p>
    <w:p w14:paraId="71E17FE3" w14:textId="77777777" w:rsidR="00AB2C9E" w:rsidRDefault="00AB2C9E">
      <w:pPr>
        <w:spacing w:after="0" w:line="240" w:lineRule="auto"/>
        <w:rPr>
          <w:rFonts w:ascii="Calibri" w:eastAsia="Times New Roman" w:hAnsi="Calibri" w:cs="Calibri"/>
          <w:szCs w:val="20"/>
          <w:lang w:eastAsia="nl-BE"/>
        </w:rPr>
      </w:pPr>
    </w:p>
    <w:p w14:paraId="71E17FE4" w14:textId="77777777" w:rsidR="00AB2C9E" w:rsidRDefault="00BA642A">
      <w:pPr>
        <w:spacing w:after="0" w:line="240" w:lineRule="auto"/>
        <w:rPr>
          <w:rFonts w:ascii="Calibri" w:hAnsi="Calibri" w:cs="Calibri"/>
          <w:szCs w:val="20"/>
        </w:rPr>
      </w:pPr>
      <w:r>
        <w:rPr>
          <w:rFonts w:ascii="Calibri" w:hAnsi="Calibri" w:cs="Calibri"/>
          <w:szCs w:val="20"/>
        </w:rPr>
        <w:t>While during the development of the program, different consultations and analysis have taken place, more in depth analysis is needed to confirm or invalidate the various investments elements of the envisioned value chains.  The feasibility studies will include a more in-depth analysis of:</w:t>
      </w:r>
    </w:p>
    <w:p w14:paraId="71E17FE5" w14:textId="77777777" w:rsidR="00AB2C9E" w:rsidRDefault="00BA642A">
      <w:pPr>
        <w:pStyle w:val="Paragraphedeliste"/>
        <w:numPr>
          <w:ilvl w:val="0"/>
          <w:numId w:val="29"/>
        </w:numPr>
        <w:spacing w:after="0" w:line="240" w:lineRule="auto"/>
        <w:rPr>
          <w:rFonts w:ascii="Calibri" w:hAnsi="Calibri" w:cs="Calibri"/>
          <w:szCs w:val="20"/>
        </w:rPr>
      </w:pPr>
      <w:r>
        <w:rPr>
          <w:rFonts w:ascii="Calibri" w:hAnsi="Calibri" w:cs="Calibri"/>
          <w:szCs w:val="20"/>
        </w:rPr>
        <w:t>the markets both national and regional, with a specific focus on the DRC market;</w:t>
      </w:r>
    </w:p>
    <w:p w14:paraId="71E17FE6" w14:textId="77777777" w:rsidR="00AB2C9E" w:rsidRDefault="00BA642A">
      <w:pPr>
        <w:pStyle w:val="Paragraphedeliste"/>
        <w:numPr>
          <w:ilvl w:val="0"/>
          <w:numId w:val="29"/>
        </w:numPr>
        <w:spacing w:after="0" w:line="240" w:lineRule="auto"/>
        <w:rPr>
          <w:rFonts w:ascii="Calibri" w:hAnsi="Calibri" w:cs="Calibri"/>
          <w:szCs w:val="20"/>
        </w:rPr>
      </w:pPr>
      <w:r>
        <w:rPr>
          <w:rFonts w:ascii="Calibri" w:hAnsi="Calibri" w:cs="Calibri"/>
          <w:szCs w:val="20"/>
        </w:rPr>
        <w:t>the potential for the ‘centres of excellence’ or breeding centres, leading to clear orientations for the requests for proposals to potential investors (see activity 2.3.);</w:t>
      </w:r>
    </w:p>
    <w:p w14:paraId="71E17FE7" w14:textId="77777777" w:rsidR="00AB2C9E" w:rsidRDefault="00BA642A">
      <w:pPr>
        <w:pStyle w:val="Paragraphedeliste"/>
        <w:numPr>
          <w:ilvl w:val="0"/>
          <w:numId w:val="29"/>
        </w:numPr>
        <w:spacing w:after="0" w:line="240" w:lineRule="auto"/>
        <w:rPr>
          <w:rFonts w:ascii="Calibri" w:hAnsi="Calibri" w:cs="Calibri"/>
          <w:szCs w:val="20"/>
        </w:rPr>
      </w:pPr>
      <w:r>
        <w:rPr>
          <w:rFonts w:ascii="Calibri" w:hAnsi="Calibri" w:cs="Calibri"/>
          <w:szCs w:val="20"/>
        </w:rPr>
        <w:t>the potential/relevance of specialised slaughter houses, the potential best relevant locations based on the market potentials, and orientations for potential requests for proposals to attract investors;</w:t>
      </w:r>
    </w:p>
    <w:p w14:paraId="71E17FE8" w14:textId="77777777" w:rsidR="00AB2C9E" w:rsidRDefault="00BA642A">
      <w:pPr>
        <w:pStyle w:val="Paragraphedeliste"/>
        <w:numPr>
          <w:ilvl w:val="0"/>
          <w:numId w:val="29"/>
        </w:numPr>
        <w:spacing w:after="0" w:line="240" w:lineRule="auto"/>
        <w:rPr>
          <w:rFonts w:ascii="Calibri" w:hAnsi="Calibri" w:cs="Calibri"/>
          <w:szCs w:val="20"/>
        </w:rPr>
      </w:pPr>
      <w:r>
        <w:rPr>
          <w:rFonts w:ascii="Calibri" w:hAnsi="Calibri" w:cs="Calibri"/>
          <w:szCs w:val="20"/>
        </w:rPr>
        <w:t>the investments needed at the level of farmers to step into the different specialisations (both at the level of physical investments, and of needs for support in the form of extension services and BDS), assuring the basis for the further development of activities of the intervention.</w:t>
      </w:r>
    </w:p>
    <w:p w14:paraId="593A6259" w14:textId="669BED0B" w:rsidR="00642A87" w:rsidRDefault="00BA642A" w:rsidP="00642A87">
      <w:pPr>
        <w:pStyle w:val="Paragraphedeliste"/>
        <w:numPr>
          <w:ilvl w:val="0"/>
          <w:numId w:val="29"/>
        </w:numPr>
        <w:spacing w:after="0" w:line="240" w:lineRule="auto"/>
        <w:rPr>
          <w:rFonts w:ascii="Calibri" w:hAnsi="Calibri" w:cs="Calibri"/>
          <w:szCs w:val="20"/>
        </w:rPr>
      </w:pPr>
      <w:r w:rsidRPr="00642A87">
        <w:rPr>
          <w:rFonts w:ascii="Calibri" w:hAnsi="Calibri" w:cs="Calibri"/>
          <w:szCs w:val="20"/>
        </w:rPr>
        <w:t>Identify the potential supplementary activities needed to tackle the challenges in the value chains</w:t>
      </w:r>
      <w:r w:rsidR="00642A87">
        <w:rPr>
          <w:rFonts w:ascii="Calibri" w:hAnsi="Calibri" w:cs="Calibri"/>
          <w:szCs w:val="20"/>
        </w:rPr>
        <w:t>, including aspects of inclusion</w:t>
      </w:r>
      <w:r w:rsidR="00410E25">
        <w:rPr>
          <w:rFonts w:ascii="Calibri" w:hAnsi="Calibri" w:cs="Calibri"/>
          <w:szCs w:val="20"/>
        </w:rPr>
        <w:t xml:space="preserve"> and gender</w:t>
      </w:r>
      <w:r w:rsidRPr="00642A87">
        <w:rPr>
          <w:rFonts w:ascii="Calibri" w:hAnsi="Calibri" w:cs="Calibri"/>
          <w:szCs w:val="20"/>
        </w:rPr>
        <w:t>.</w:t>
      </w:r>
      <w:r w:rsidR="00642A87" w:rsidRPr="00642A87">
        <w:rPr>
          <w:rFonts w:ascii="Calibri" w:hAnsi="Calibri" w:cs="Calibri"/>
          <w:szCs w:val="20"/>
        </w:rPr>
        <w:t xml:space="preserve"> </w:t>
      </w:r>
    </w:p>
    <w:p w14:paraId="2686BF85" w14:textId="5303BB07" w:rsidR="00642A87" w:rsidRPr="00642A87" w:rsidRDefault="00642A87" w:rsidP="00642A87">
      <w:pPr>
        <w:pStyle w:val="Paragraphedeliste"/>
        <w:numPr>
          <w:ilvl w:val="0"/>
          <w:numId w:val="29"/>
        </w:numPr>
        <w:spacing w:after="0" w:line="240" w:lineRule="auto"/>
        <w:rPr>
          <w:rFonts w:ascii="Calibri" w:hAnsi="Calibri" w:cs="Calibri"/>
          <w:szCs w:val="20"/>
        </w:rPr>
      </w:pPr>
      <w:r>
        <w:rPr>
          <w:rFonts w:ascii="Calibri" w:hAnsi="Calibri" w:cs="Calibri"/>
          <w:szCs w:val="20"/>
        </w:rPr>
        <w:t>I</w:t>
      </w:r>
      <w:r w:rsidRPr="00642A87">
        <w:rPr>
          <w:rFonts w:ascii="Calibri" w:hAnsi="Calibri" w:cs="Calibri"/>
          <w:szCs w:val="20"/>
        </w:rPr>
        <w:t>dentif</w:t>
      </w:r>
      <w:r>
        <w:rPr>
          <w:rFonts w:ascii="Calibri" w:hAnsi="Calibri" w:cs="Calibri"/>
          <w:szCs w:val="20"/>
        </w:rPr>
        <w:t xml:space="preserve">y </w:t>
      </w:r>
      <w:r w:rsidRPr="00642A87">
        <w:rPr>
          <w:rFonts w:ascii="Calibri" w:hAnsi="Calibri" w:cs="Calibri"/>
          <w:szCs w:val="20"/>
        </w:rPr>
        <w:t>opportunities and potential actions needed to contribute to a more environmental</w:t>
      </w:r>
      <w:r>
        <w:rPr>
          <w:rFonts w:ascii="Calibri" w:hAnsi="Calibri" w:cs="Calibri"/>
          <w:szCs w:val="20"/>
        </w:rPr>
        <w:t>-</w:t>
      </w:r>
      <w:r w:rsidRPr="00642A87">
        <w:rPr>
          <w:rFonts w:ascii="Calibri" w:hAnsi="Calibri" w:cs="Calibri"/>
          <w:szCs w:val="20"/>
        </w:rPr>
        <w:t xml:space="preserve"> and climate</w:t>
      </w:r>
      <w:r>
        <w:rPr>
          <w:rFonts w:ascii="Calibri" w:hAnsi="Calibri" w:cs="Calibri"/>
          <w:szCs w:val="20"/>
        </w:rPr>
        <w:t>-</w:t>
      </w:r>
      <w:r w:rsidRPr="00642A87">
        <w:rPr>
          <w:rFonts w:ascii="Calibri" w:hAnsi="Calibri" w:cs="Calibri"/>
          <w:szCs w:val="20"/>
        </w:rPr>
        <w:t xml:space="preserve"> friendly and resilient livestock sector.</w:t>
      </w:r>
    </w:p>
    <w:p w14:paraId="71E17FEA" w14:textId="77777777" w:rsidR="00AB2C9E" w:rsidRDefault="00AB2C9E">
      <w:pPr>
        <w:spacing w:after="0" w:line="240" w:lineRule="auto"/>
        <w:rPr>
          <w:rFonts w:ascii="Calibri" w:hAnsi="Calibri" w:cs="Calibri"/>
          <w:szCs w:val="20"/>
        </w:rPr>
      </w:pPr>
    </w:p>
    <w:p w14:paraId="71E17FEB" w14:textId="77777777" w:rsidR="00AB2C9E" w:rsidRDefault="00BA642A">
      <w:pPr>
        <w:spacing w:after="0" w:line="240" w:lineRule="auto"/>
        <w:rPr>
          <w:rFonts w:ascii="Calibri" w:hAnsi="Calibri" w:cs="Calibri"/>
          <w:szCs w:val="20"/>
        </w:rPr>
      </w:pPr>
      <w:r>
        <w:rPr>
          <w:rFonts w:ascii="Calibri" w:hAnsi="Calibri" w:cs="Calibri"/>
          <w:szCs w:val="20"/>
        </w:rPr>
        <w:t xml:space="preserve">The terms of reference for the different studies will be developed in close collaboration with RAB and NIRDA. The outputs will not only feed in to the further development of the intervention , but will also support the different </w:t>
      </w:r>
      <w:r>
        <w:rPr>
          <w:rFonts w:ascii="Calibri" w:hAnsi="Calibri" w:cs="Calibri"/>
          <w:szCs w:val="20"/>
        </w:rPr>
        <w:lastRenderedPageBreak/>
        <w:t>stakeholders in better understanding the potential of their markets and improving their respective business models.</w:t>
      </w:r>
      <w:r>
        <w:rPr>
          <w:rFonts w:ascii="Calibri" w:hAnsi="Calibri" w:cs="Calibri"/>
          <w:szCs w:val="20"/>
        </w:rPr>
        <w:tab/>
      </w:r>
      <w:r>
        <w:rPr>
          <w:rFonts w:ascii="Calibri" w:hAnsi="Calibri" w:cs="Calibri"/>
          <w:szCs w:val="20"/>
        </w:rPr>
        <w:tab/>
      </w:r>
    </w:p>
    <w:p w14:paraId="71E17FEC" w14:textId="77777777" w:rsidR="00AB2C9E" w:rsidRDefault="00AB2C9E">
      <w:pPr>
        <w:spacing w:after="0" w:line="240" w:lineRule="auto"/>
        <w:rPr>
          <w:rFonts w:ascii="Calibri" w:hAnsi="Calibri" w:cs="Calibri"/>
          <w:szCs w:val="20"/>
        </w:rPr>
      </w:pPr>
    </w:p>
    <w:p w14:paraId="71E17FED" w14:textId="77777777" w:rsidR="00AB2C9E" w:rsidRDefault="00BA642A">
      <w:pPr>
        <w:spacing w:after="0" w:line="240" w:lineRule="auto"/>
        <w:rPr>
          <w:rFonts w:ascii="Calibri" w:eastAsia="Times New Roman" w:hAnsi="Calibri" w:cs="Calibri"/>
          <w:b/>
          <w:color w:val="ED7D31"/>
          <w:szCs w:val="20"/>
          <w:lang w:eastAsia="nl-BE"/>
        </w:rPr>
      </w:pPr>
      <w:r>
        <w:rPr>
          <w:rFonts w:ascii="Calibri" w:eastAsia="Times New Roman" w:hAnsi="Calibri" w:cs="Calibri"/>
          <w:b/>
          <w:color w:val="ED7D31" w:themeColor="accent2"/>
          <w:szCs w:val="20"/>
          <w:lang w:eastAsia="nl-BE"/>
        </w:rPr>
        <w:t xml:space="preserve">Activity 2.1.2 Feasibility studies and development of investment profiles and business plans of each type of enterprise identified in the study </w:t>
      </w:r>
    </w:p>
    <w:p w14:paraId="71E17FEE" w14:textId="77777777" w:rsidR="00AB2C9E" w:rsidRDefault="00AB2C9E">
      <w:pPr>
        <w:spacing w:after="0" w:line="240" w:lineRule="auto"/>
        <w:rPr>
          <w:rFonts w:ascii="Calibri" w:eastAsia="Times New Roman" w:hAnsi="Calibri" w:cs="Calibri"/>
          <w:b/>
          <w:color w:val="548DD4"/>
          <w:szCs w:val="20"/>
          <w:lang w:eastAsia="nl-BE"/>
        </w:rPr>
      </w:pPr>
    </w:p>
    <w:p w14:paraId="71E17FEF" w14:textId="783B58B5" w:rsidR="00AB2C9E" w:rsidRDefault="00BA642A">
      <w:pPr>
        <w:spacing w:after="0" w:line="240" w:lineRule="auto"/>
        <w:rPr>
          <w:rFonts w:ascii="Calibri" w:eastAsia="Times New Roman" w:hAnsi="Calibri" w:cs="Calibri"/>
          <w:color w:val="000000"/>
          <w:szCs w:val="20"/>
          <w:lang w:eastAsia="nl-BE"/>
        </w:rPr>
      </w:pPr>
      <w:r>
        <w:rPr>
          <w:rFonts w:ascii="Calibri" w:eastAsia="Times New Roman" w:hAnsi="Calibri" w:cs="Calibri"/>
          <w:szCs w:val="20"/>
          <w:lang w:eastAsia="nl-BE"/>
        </w:rPr>
        <w:t xml:space="preserve">While the studies under activity 2.1.2 look at the complete value chain, these consecutive studies will focus more in detail on specific businesses such </w:t>
      </w:r>
      <w:r>
        <w:rPr>
          <w:rFonts w:ascii="Calibri" w:eastAsia="Times New Roman" w:hAnsi="Calibri" w:cs="Calibri"/>
          <w:color w:val="000000"/>
          <w:szCs w:val="20"/>
          <w:lang w:eastAsia="nl-BE"/>
        </w:rPr>
        <w:t>as  breeding centres,  industrial farms, slaughter houses, meat processors, etc.  At this level it will also become clear if there are sufficient businesses that can be upgraded with additional investments or if new businesses need to be created.  This phase will confirm if the business case is valid or not</w:t>
      </w:r>
      <w:r w:rsidR="00642A87">
        <w:rPr>
          <w:rFonts w:ascii="Calibri" w:eastAsia="Times New Roman" w:hAnsi="Calibri" w:cs="Calibri"/>
          <w:color w:val="000000"/>
          <w:szCs w:val="20"/>
          <w:lang w:eastAsia="nl-BE"/>
        </w:rPr>
        <w:t>, also from an environmental and social point of view</w:t>
      </w:r>
      <w:r>
        <w:rPr>
          <w:rFonts w:ascii="Calibri" w:eastAsia="Times New Roman" w:hAnsi="Calibri" w:cs="Calibri"/>
          <w:color w:val="000000"/>
          <w:szCs w:val="20"/>
          <w:lang w:eastAsia="nl-BE"/>
        </w:rPr>
        <w:t xml:space="preserve">. The studies will result in investment profiles which will be used to attract domestic and international investors. </w:t>
      </w:r>
    </w:p>
    <w:p w14:paraId="71E17FF0" w14:textId="77777777" w:rsidR="00AB2C9E" w:rsidRDefault="00AB2C9E">
      <w:pPr>
        <w:spacing w:after="0" w:line="240" w:lineRule="auto"/>
        <w:rPr>
          <w:rFonts w:ascii="Calibri" w:hAnsi="Calibri" w:cs="Calibri"/>
          <w:b/>
          <w:color w:val="548DD4"/>
          <w:szCs w:val="20"/>
        </w:rPr>
      </w:pPr>
    </w:p>
    <w:p w14:paraId="71E17FF1" w14:textId="77777777" w:rsidR="00AB2C9E" w:rsidRDefault="00BA642A">
      <w:pPr>
        <w:spacing w:after="0" w:line="240" w:lineRule="auto"/>
        <w:rPr>
          <w:rFonts w:ascii="Calibri" w:eastAsia="Times New Roman" w:hAnsi="Calibri" w:cs="Calibri"/>
          <w:b/>
          <w:color w:val="ED7D31"/>
          <w:szCs w:val="20"/>
          <w:lang w:eastAsia="nl-BE"/>
        </w:rPr>
      </w:pPr>
      <w:r>
        <w:rPr>
          <w:rFonts w:ascii="Calibri" w:eastAsia="Times New Roman" w:hAnsi="Calibri" w:cs="Calibri"/>
          <w:b/>
          <w:color w:val="ED7D31" w:themeColor="accent2"/>
          <w:szCs w:val="20"/>
          <w:lang w:eastAsia="nl-BE"/>
        </w:rPr>
        <w:t>Activity 2.1.3 Development of Terms of References and criteria to launch various open calls for requesting technical advice, business development and financial support</w:t>
      </w:r>
    </w:p>
    <w:p w14:paraId="71E17FF2" w14:textId="77777777" w:rsidR="00AB2C9E" w:rsidRDefault="00AB2C9E">
      <w:pPr>
        <w:spacing w:after="0" w:line="240" w:lineRule="auto"/>
        <w:rPr>
          <w:rFonts w:ascii="Calibri" w:eastAsia="Times New Roman" w:hAnsi="Calibri" w:cs="Calibri"/>
          <w:b/>
          <w:color w:val="548DD4"/>
          <w:szCs w:val="20"/>
          <w:lang w:eastAsia="nl-BE"/>
        </w:rPr>
      </w:pPr>
    </w:p>
    <w:p w14:paraId="71E17FF3" w14:textId="371B0B75" w:rsidR="00AB2C9E" w:rsidRDefault="00BA642A">
      <w:pPr>
        <w:spacing w:after="0" w:line="240" w:lineRule="auto"/>
        <w:rPr>
          <w:rFonts w:ascii="Calibri" w:eastAsia="Times New Roman" w:hAnsi="Calibri" w:cs="Calibri"/>
          <w:szCs w:val="20"/>
          <w:lang w:eastAsia="nl-BE"/>
        </w:rPr>
      </w:pPr>
      <w:r>
        <w:rPr>
          <w:rFonts w:ascii="Calibri" w:eastAsia="Times New Roman" w:hAnsi="Calibri" w:cs="Calibri"/>
          <w:szCs w:val="20"/>
          <w:lang w:eastAsia="nl-BE"/>
        </w:rPr>
        <w:t>Based on the outcomes of the various studies and assessments in the activities described above specific open call will be launched by NIRDA. All necessary documents will be developed by specialized experts, in close collaboration with RAB, NIRDA and the intervention.</w:t>
      </w:r>
      <w:r w:rsidR="00E618FA">
        <w:rPr>
          <w:rFonts w:ascii="Calibri" w:eastAsia="Times New Roman" w:hAnsi="Calibri" w:cs="Calibri"/>
          <w:szCs w:val="20"/>
          <w:lang w:eastAsia="nl-BE"/>
        </w:rPr>
        <w:t xml:space="preserve"> In all calls, special attention will be paid to environmental and social criteria</w:t>
      </w:r>
      <w:r w:rsidR="00251C9F">
        <w:rPr>
          <w:rFonts w:ascii="Calibri" w:eastAsia="Times New Roman" w:hAnsi="Calibri" w:cs="Calibri"/>
          <w:szCs w:val="20"/>
          <w:lang w:eastAsia="nl-BE"/>
        </w:rPr>
        <w:t xml:space="preserve"> </w:t>
      </w:r>
      <w:r w:rsidR="00E618FA">
        <w:rPr>
          <w:rFonts w:ascii="Calibri" w:eastAsia="Times New Roman" w:hAnsi="Calibri" w:cs="Calibri"/>
          <w:szCs w:val="20"/>
          <w:lang w:eastAsia="nl-BE"/>
        </w:rPr>
        <w:t xml:space="preserve">to promote  innovative initiatives in those fields (see also chapter 1.4.6). </w:t>
      </w:r>
    </w:p>
    <w:p w14:paraId="7181B942" w14:textId="1292717A" w:rsidR="00251C9F" w:rsidRDefault="00251C9F">
      <w:pPr>
        <w:spacing w:after="0" w:line="240" w:lineRule="auto"/>
        <w:rPr>
          <w:rFonts w:ascii="Calibri" w:eastAsia="Times New Roman" w:hAnsi="Calibri" w:cs="Calibri"/>
          <w:szCs w:val="20"/>
          <w:lang w:eastAsia="nl-BE"/>
        </w:rPr>
      </w:pPr>
      <w:r>
        <w:rPr>
          <w:rFonts w:ascii="Calibri" w:eastAsia="Times New Roman" w:hAnsi="Calibri" w:cs="Calibri"/>
          <w:szCs w:val="20"/>
          <w:lang w:eastAsia="nl-BE"/>
        </w:rPr>
        <w:t xml:space="preserve">To ensure equal participation of women and youth, the application of quota might be necessary. </w:t>
      </w:r>
    </w:p>
    <w:p w14:paraId="18AD1703" w14:textId="77777777" w:rsidR="00251C9F" w:rsidRDefault="00251C9F">
      <w:pPr>
        <w:spacing w:after="0" w:line="240" w:lineRule="auto"/>
        <w:rPr>
          <w:rFonts w:ascii="Calibri" w:eastAsia="Times New Roman" w:hAnsi="Calibri" w:cs="Calibri"/>
          <w:szCs w:val="20"/>
          <w:lang w:eastAsia="nl-BE"/>
        </w:rPr>
      </w:pPr>
    </w:p>
    <w:p w14:paraId="76EF4014" w14:textId="58A5D4AE" w:rsidR="00251C9F" w:rsidRDefault="00251C9F" w:rsidP="00251C9F">
      <w:pPr>
        <w:spacing w:after="0" w:line="240" w:lineRule="auto"/>
        <w:rPr>
          <w:rFonts w:ascii="Calibri" w:hAnsi="Calibri" w:cs="Calibri"/>
          <w:szCs w:val="20"/>
        </w:rPr>
      </w:pPr>
    </w:p>
    <w:p w14:paraId="3621A155" w14:textId="77777777" w:rsidR="00251C9F" w:rsidRDefault="00251C9F">
      <w:pPr>
        <w:spacing w:after="0" w:line="240" w:lineRule="auto"/>
        <w:rPr>
          <w:rFonts w:ascii="Calibri" w:eastAsia="Times New Roman" w:hAnsi="Calibri" w:cs="Calibri"/>
          <w:szCs w:val="20"/>
          <w:lang w:eastAsia="nl-BE"/>
        </w:rPr>
      </w:pPr>
    </w:p>
    <w:p w14:paraId="71E17FF4" w14:textId="77777777" w:rsidR="00AB2C9E" w:rsidRDefault="00AB2C9E">
      <w:pPr>
        <w:spacing w:after="0" w:line="240" w:lineRule="auto"/>
        <w:rPr>
          <w:rFonts w:ascii="Calibri" w:hAnsi="Calibri" w:cs="Calibri"/>
          <w:b/>
          <w:color w:val="548DD4"/>
          <w:szCs w:val="20"/>
        </w:rPr>
      </w:pPr>
    </w:p>
    <w:p w14:paraId="71E17FF5" w14:textId="77777777" w:rsidR="00AB2C9E" w:rsidRDefault="00BA642A">
      <w:pPr>
        <w:spacing w:after="0" w:line="240" w:lineRule="auto"/>
        <w:rPr>
          <w:rFonts w:ascii="Calibri" w:hAnsi="Calibri" w:cs="Calibri"/>
          <w:b/>
          <w:color w:val="538135"/>
          <w:szCs w:val="20"/>
        </w:rPr>
      </w:pPr>
      <w:r>
        <w:rPr>
          <w:rFonts w:ascii="Calibri" w:hAnsi="Calibri" w:cs="Calibri"/>
          <w:b/>
          <w:color w:val="538135" w:themeColor="accent6" w:themeShade="BF"/>
          <w:szCs w:val="20"/>
        </w:rPr>
        <w:t xml:space="preserve">Result 2.2: Priority investments are realized by the private sector with support of the intervention </w:t>
      </w:r>
    </w:p>
    <w:p w14:paraId="71E17FF6" w14:textId="77777777" w:rsidR="00AB2C9E" w:rsidRDefault="00AB2C9E">
      <w:pPr>
        <w:spacing w:after="0" w:line="240" w:lineRule="auto"/>
        <w:rPr>
          <w:rFonts w:ascii="Calibri" w:hAnsi="Calibri" w:cs="Calibri"/>
          <w:b/>
          <w:color w:val="92D050"/>
          <w:szCs w:val="20"/>
        </w:rPr>
      </w:pPr>
    </w:p>
    <w:p w14:paraId="71E17FF7" w14:textId="77777777" w:rsidR="00AB2C9E" w:rsidRDefault="00BA642A">
      <w:pPr>
        <w:spacing w:after="0" w:line="240" w:lineRule="auto"/>
        <w:rPr>
          <w:rFonts w:ascii="Calibri" w:hAnsi="Calibri" w:cs="Calibri"/>
          <w:szCs w:val="20"/>
        </w:rPr>
      </w:pPr>
      <w:r>
        <w:rPr>
          <w:rFonts w:ascii="Calibri" w:hAnsi="Calibri" w:cs="Calibri"/>
          <w:szCs w:val="20"/>
        </w:rPr>
        <w:t xml:space="preserve">A second set of activities are focused on the actual call and finally the support to the businesses. </w:t>
      </w:r>
    </w:p>
    <w:p w14:paraId="71E17FF8" w14:textId="77777777" w:rsidR="00AB2C9E" w:rsidRDefault="00AB2C9E">
      <w:pPr>
        <w:spacing w:after="0" w:line="240" w:lineRule="auto"/>
        <w:rPr>
          <w:rFonts w:ascii="Calibri" w:hAnsi="Calibri" w:cs="Calibri"/>
          <w:szCs w:val="20"/>
        </w:rPr>
      </w:pPr>
    </w:p>
    <w:p w14:paraId="71E17FF9" w14:textId="77777777" w:rsidR="00AB2C9E" w:rsidRDefault="00BA642A">
      <w:pPr>
        <w:spacing w:after="0" w:line="240" w:lineRule="auto"/>
        <w:rPr>
          <w:rFonts w:ascii="Calibri" w:hAnsi="Calibri" w:cs="Calibri"/>
          <w:szCs w:val="20"/>
          <w:lang w:val="en-US"/>
        </w:rPr>
      </w:pPr>
      <w:r>
        <w:rPr>
          <w:rFonts w:ascii="Calibri" w:hAnsi="Calibri" w:cs="Calibri"/>
          <w:szCs w:val="20"/>
        </w:rPr>
        <w:t xml:space="preserve">This activity will be implemented through a grant to the National Industrial Research and Development Agency (NIRDA). NIRDA is a government institution mandated with a mission to enable a generation of industrial innovators. NIRDA functions through calls for proposals, develops research and knowledge management. Its support to entrepreneurs’ ambitions is to be holistic: acquisition </w:t>
      </w:r>
      <w:r>
        <w:rPr>
          <w:rFonts w:ascii="Calibri" w:hAnsi="Calibri" w:cs="Calibri"/>
          <w:szCs w:val="20"/>
          <w:lang w:val="en-US"/>
        </w:rPr>
        <w:t>and adaptation of specific technologies needed to improve industrial competitiveness (in the form of equipment, software, or related investments); acquisition and or provision of technical support and expertise necessary to maximize the use of equipment, processes or systems for technologies to improve their competitiveness; training of staff to maximize productivity through the use of new or the adaptation of existing technologies to improve their competitiveness; focused BDS to entrepreneurs. For the later, NIRDA is in the process of developing a partnership with BPN, a Suisse NGO specialized in assuring longer term business development services to entrepreneurs.</w:t>
      </w:r>
    </w:p>
    <w:p w14:paraId="71E17FFA" w14:textId="77777777" w:rsidR="00AB2C9E" w:rsidRDefault="00AB2C9E">
      <w:pPr>
        <w:spacing w:after="0" w:line="240" w:lineRule="auto"/>
        <w:rPr>
          <w:rFonts w:ascii="Calibri" w:hAnsi="Calibri" w:cs="Calibri"/>
          <w:szCs w:val="20"/>
          <w:lang w:val="en-US"/>
        </w:rPr>
      </w:pPr>
    </w:p>
    <w:p w14:paraId="71E17FFB"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Activity 2.2.1 Support the creation of industrial pig and poultry farms (All-in All-Out systems) who use modern technologies and who can ensure high quality output</w:t>
      </w:r>
    </w:p>
    <w:p w14:paraId="71E17FFC" w14:textId="77777777" w:rsidR="00AB2C9E" w:rsidRDefault="00AB2C9E">
      <w:pPr>
        <w:spacing w:after="0" w:line="240" w:lineRule="auto"/>
        <w:rPr>
          <w:rFonts w:ascii="Calibri" w:eastAsia="Times New Roman" w:hAnsi="Calibri" w:cs="Calibri"/>
          <w:b/>
          <w:i/>
          <w:color w:val="548DD4"/>
          <w:szCs w:val="20"/>
          <w:lang w:eastAsia="nl-BE"/>
        </w:rPr>
      </w:pPr>
    </w:p>
    <w:p w14:paraId="71E17FFD" w14:textId="77777777" w:rsidR="00AB2C9E" w:rsidRDefault="00BA642A">
      <w:pPr>
        <w:spacing w:after="0" w:line="240" w:lineRule="auto"/>
        <w:rPr>
          <w:rFonts w:ascii="Calibri" w:hAnsi="Calibri" w:cs="Calibri"/>
          <w:szCs w:val="20"/>
        </w:rPr>
      </w:pPr>
      <w:r>
        <w:rPr>
          <w:rFonts w:ascii="Calibri" w:hAnsi="Calibri" w:cs="Calibri"/>
          <w:szCs w:val="20"/>
        </w:rPr>
        <w:t xml:space="preserve">This activity focuses on the modernization/industrialisation of pig and poultry farming systems. It will require more investment in modern technology, but it is considered essential in order to ensure a quality approach throughout the value chain. The technologies include automatic drinking and feeding systems, specialized barn construction, ventilation systems, etc. Industrial farming systems are often ‘All in – All out systems’. This means that all animals arrive in the farm at the same time and all of them leave the farm at the same time.  In traditional farming systems, the animals are added and removed any time, which facilitates the introduction of diseases. The all in –all out systems allows a thorough cleaning and complete sanitation between production cycles.   </w:t>
      </w:r>
    </w:p>
    <w:p w14:paraId="71E17FFE" w14:textId="77777777" w:rsidR="00AB2C9E" w:rsidRDefault="00AB2C9E">
      <w:pPr>
        <w:spacing w:after="0" w:line="240" w:lineRule="auto"/>
        <w:rPr>
          <w:rFonts w:ascii="Calibri" w:hAnsi="Calibri" w:cs="Calibri"/>
          <w:szCs w:val="20"/>
        </w:rPr>
      </w:pPr>
    </w:p>
    <w:p w14:paraId="71E17FFF" w14:textId="09732714" w:rsidR="00AB2C9E" w:rsidRDefault="00BA642A">
      <w:pPr>
        <w:spacing w:after="0" w:line="240" w:lineRule="auto"/>
        <w:rPr>
          <w:rFonts w:ascii="Calibri" w:hAnsi="Calibri" w:cs="Calibri"/>
          <w:szCs w:val="20"/>
        </w:rPr>
      </w:pPr>
      <w:r>
        <w:rPr>
          <w:rFonts w:ascii="Calibri" w:hAnsi="Calibri" w:cs="Calibri"/>
          <w:szCs w:val="20"/>
        </w:rPr>
        <w:t xml:space="preserve">At this moment it is difficult to estimate the number of farm and the farm size, since the cost of investments (capital investment and operating costs of the first cycle(s)) is currently unknown. Rather than focusing </w:t>
      </w:r>
      <w:r w:rsidR="00E618FA">
        <w:rPr>
          <w:rFonts w:ascii="Calibri" w:hAnsi="Calibri" w:cs="Calibri"/>
          <w:szCs w:val="20"/>
        </w:rPr>
        <w:t>o</w:t>
      </w:r>
      <w:r>
        <w:rPr>
          <w:rFonts w:ascii="Calibri" w:hAnsi="Calibri" w:cs="Calibri"/>
          <w:szCs w:val="20"/>
        </w:rPr>
        <w:t>n specific numbers of investments or the size of the farm, the intervention will focus on the introduction of modern production systems</w:t>
      </w:r>
      <w:r w:rsidR="00E618FA">
        <w:rPr>
          <w:rFonts w:ascii="Calibri" w:hAnsi="Calibri" w:cs="Calibri"/>
          <w:szCs w:val="20"/>
        </w:rPr>
        <w:t xml:space="preserve">, including sound environmental practices, </w:t>
      </w:r>
      <w:r>
        <w:rPr>
          <w:rFonts w:ascii="Calibri" w:hAnsi="Calibri" w:cs="Calibri"/>
          <w:szCs w:val="20"/>
        </w:rPr>
        <w:t xml:space="preserve"> as well as on the real profitability of industrial pig and poultry farming.</w:t>
      </w:r>
      <w:r w:rsidR="00E618FA">
        <w:rPr>
          <w:rFonts w:ascii="Calibri" w:hAnsi="Calibri" w:cs="Calibri"/>
          <w:szCs w:val="20"/>
        </w:rPr>
        <w:t xml:space="preserve"> </w:t>
      </w:r>
      <w:r w:rsidR="00410E25">
        <w:rPr>
          <w:rFonts w:ascii="Calibri" w:hAnsi="Calibri" w:cs="Calibri"/>
          <w:szCs w:val="20"/>
        </w:rPr>
        <w:t>Special attention will be given to the participation of youth and women.</w:t>
      </w:r>
    </w:p>
    <w:p w14:paraId="71E18000" w14:textId="77777777" w:rsidR="00AB2C9E" w:rsidRDefault="00AB2C9E">
      <w:pPr>
        <w:spacing w:after="0" w:line="240" w:lineRule="auto"/>
        <w:rPr>
          <w:rFonts w:ascii="Calibri" w:hAnsi="Calibri" w:cs="Calibri"/>
          <w:szCs w:val="20"/>
        </w:rPr>
      </w:pPr>
    </w:p>
    <w:p w14:paraId="71E18001" w14:textId="77777777" w:rsidR="00AB2C9E" w:rsidRDefault="00BA642A">
      <w:pPr>
        <w:spacing w:after="0" w:line="240" w:lineRule="auto"/>
        <w:rPr>
          <w:rFonts w:ascii="Calibri" w:hAnsi="Calibri" w:cs="Calibri"/>
          <w:szCs w:val="20"/>
        </w:rPr>
      </w:pPr>
      <w:r>
        <w:rPr>
          <w:rFonts w:ascii="Calibri" w:hAnsi="Calibri" w:cs="Calibri"/>
          <w:szCs w:val="20"/>
        </w:rPr>
        <w:t>This activity will be implemented through a grant to RAB. With technical support of NIRDA in the calls for proposal.</w:t>
      </w:r>
    </w:p>
    <w:p w14:paraId="71E18002" w14:textId="77777777" w:rsidR="00AB2C9E" w:rsidRDefault="00AB2C9E">
      <w:pPr>
        <w:spacing w:after="0" w:line="240" w:lineRule="auto"/>
        <w:rPr>
          <w:rFonts w:ascii="Calibri" w:eastAsia="Times New Roman" w:hAnsi="Calibri" w:cs="Calibri"/>
          <w:b/>
          <w:i/>
          <w:color w:val="548DD4"/>
          <w:szCs w:val="20"/>
          <w:lang w:eastAsia="nl-BE"/>
        </w:rPr>
      </w:pPr>
    </w:p>
    <w:p w14:paraId="71E18003"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lastRenderedPageBreak/>
        <w:t>Activity 2.2.2 Technical advice, business development and financial support to businesses in the pig and poultry value chain such as breeding centres, centre of excellence, pullet producers slaughter houses and meat processors</w:t>
      </w:r>
    </w:p>
    <w:p w14:paraId="71E18004" w14:textId="77777777" w:rsidR="00AB2C9E" w:rsidRDefault="00AB2C9E">
      <w:pPr>
        <w:spacing w:after="0" w:line="240" w:lineRule="auto"/>
        <w:rPr>
          <w:rFonts w:ascii="Calibri" w:eastAsia="Times New Roman" w:hAnsi="Calibri" w:cs="Calibri"/>
          <w:b/>
          <w:i/>
          <w:color w:val="548DD4"/>
          <w:szCs w:val="20"/>
          <w:lang w:eastAsia="nl-BE"/>
        </w:rPr>
      </w:pPr>
    </w:p>
    <w:p w14:paraId="71E18005" w14:textId="77777777" w:rsidR="00AB2C9E" w:rsidRDefault="00BA642A">
      <w:pPr>
        <w:spacing w:after="0" w:line="240" w:lineRule="auto"/>
        <w:rPr>
          <w:rFonts w:ascii="Calibri" w:hAnsi="Calibri" w:cs="Calibri"/>
          <w:szCs w:val="20"/>
          <w:lang w:val="en-US"/>
        </w:rPr>
      </w:pPr>
      <w:r>
        <w:rPr>
          <w:rFonts w:ascii="Calibri" w:hAnsi="Calibri" w:cs="Calibri"/>
          <w:szCs w:val="20"/>
        </w:rPr>
        <w:t xml:space="preserve">The kind and numbers of call to be launched by NIRDA will be based on the outcome of the </w:t>
      </w:r>
      <w:r>
        <w:rPr>
          <w:rFonts w:ascii="Calibri" w:hAnsi="Calibri" w:cs="Calibri"/>
          <w:szCs w:val="20"/>
          <w:lang w:val="en-US"/>
        </w:rPr>
        <w:t xml:space="preserve">various studies described above. Based on the information currently available, it is expected that it will include: </w:t>
      </w:r>
    </w:p>
    <w:p w14:paraId="71E18006" w14:textId="77B13495" w:rsidR="00AB2C9E" w:rsidRDefault="00BA642A">
      <w:pPr>
        <w:numPr>
          <w:ilvl w:val="0"/>
          <w:numId w:val="29"/>
        </w:numPr>
        <w:spacing w:after="0" w:line="240" w:lineRule="auto"/>
        <w:rPr>
          <w:rFonts w:ascii="Calibri" w:hAnsi="Calibri" w:cs="Calibri"/>
          <w:szCs w:val="20"/>
          <w:lang w:val="en-US"/>
        </w:rPr>
      </w:pPr>
      <w:r>
        <w:rPr>
          <w:rFonts w:ascii="Calibri" w:hAnsi="Calibri" w:cs="Calibri"/>
          <w:szCs w:val="20"/>
          <w:lang w:val="en-US"/>
        </w:rPr>
        <w:t>Breeding centers: companies to assure the right genetic material for poultry (layers &amp; breeders) and for pork;</w:t>
      </w:r>
      <w:r w:rsidR="00410E25">
        <w:rPr>
          <w:rFonts w:ascii="Calibri" w:hAnsi="Calibri" w:cs="Calibri"/>
          <w:szCs w:val="20"/>
          <w:lang w:val="en-US"/>
        </w:rPr>
        <w:t xml:space="preserve"> environmental considerations such as conservation of animal genetic diversity to ensure producers have access to the best animal in each environment, will be taken into account</w:t>
      </w:r>
    </w:p>
    <w:p w14:paraId="71E18007" w14:textId="77777777" w:rsidR="00AB2C9E" w:rsidRDefault="00BA642A">
      <w:pPr>
        <w:numPr>
          <w:ilvl w:val="0"/>
          <w:numId w:val="29"/>
        </w:numPr>
        <w:spacing w:after="0" w:line="240" w:lineRule="auto"/>
        <w:rPr>
          <w:rFonts w:ascii="Calibri" w:hAnsi="Calibri" w:cs="Calibri"/>
          <w:szCs w:val="20"/>
          <w:lang w:val="en-US"/>
        </w:rPr>
      </w:pPr>
      <w:r>
        <w:rPr>
          <w:rFonts w:ascii="Calibri" w:hAnsi="Calibri" w:cs="Calibri"/>
          <w:szCs w:val="20"/>
          <w:lang w:val="en-US"/>
        </w:rPr>
        <w:t>Starter/Pullet production (raising layers chicks from DOC until 60 days)</w:t>
      </w:r>
    </w:p>
    <w:p w14:paraId="71E18008" w14:textId="484D50FC" w:rsidR="00AB2C9E" w:rsidRDefault="00BA642A">
      <w:pPr>
        <w:numPr>
          <w:ilvl w:val="0"/>
          <w:numId w:val="29"/>
        </w:numPr>
        <w:spacing w:after="0" w:line="240" w:lineRule="auto"/>
        <w:rPr>
          <w:rFonts w:ascii="Calibri" w:hAnsi="Calibri" w:cs="Calibri"/>
          <w:szCs w:val="20"/>
          <w:lang w:val="en-US"/>
        </w:rPr>
      </w:pPr>
      <w:r>
        <w:rPr>
          <w:rFonts w:ascii="Calibri" w:hAnsi="Calibri" w:cs="Calibri"/>
          <w:szCs w:val="20"/>
          <w:lang w:val="en-US"/>
        </w:rPr>
        <w:t xml:space="preserve">Slaughter houses,  cold storage facilities , food processing (value addition) </w:t>
      </w:r>
      <w:r w:rsidR="00410E25">
        <w:rPr>
          <w:rFonts w:ascii="Calibri" w:hAnsi="Calibri" w:cs="Calibri"/>
          <w:szCs w:val="20"/>
          <w:lang w:val="en-US"/>
        </w:rPr>
        <w:t>including support for applying sound environmental practices</w:t>
      </w:r>
    </w:p>
    <w:p w14:paraId="71E18009" w14:textId="77777777" w:rsidR="00AB2C9E" w:rsidRDefault="00AB2C9E">
      <w:pPr>
        <w:spacing w:after="0" w:line="240" w:lineRule="auto"/>
        <w:rPr>
          <w:rFonts w:ascii="Calibri" w:hAnsi="Calibri" w:cs="Calibri"/>
          <w:szCs w:val="20"/>
          <w:lang w:val="en-US"/>
        </w:rPr>
      </w:pPr>
    </w:p>
    <w:p w14:paraId="71E1800A" w14:textId="77777777" w:rsidR="00AB2C9E" w:rsidRDefault="00BA642A">
      <w:pPr>
        <w:spacing w:after="0" w:line="240" w:lineRule="auto"/>
        <w:rPr>
          <w:rFonts w:ascii="Calibri" w:hAnsi="Calibri" w:cs="Calibri"/>
          <w:szCs w:val="20"/>
          <w:lang w:val="en-US"/>
        </w:rPr>
      </w:pPr>
      <w:r>
        <w:rPr>
          <w:rFonts w:ascii="Calibri" w:hAnsi="Calibri" w:cs="Calibri"/>
          <w:szCs w:val="20"/>
          <w:lang w:val="en-US"/>
        </w:rPr>
        <w:t>The studies might identify other potential private sector opportunities, which can be supported through NIRDA.</w:t>
      </w:r>
    </w:p>
    <w:p w14:paraId="71E1800B" w14:textId="77777777" w:rsidR="00AB2C9E" w:rsidRDefault="00AB2C9E">
      <w:pPr>
        <w:spacing w:after="0" w:line="240" w:lineRule="auto"/>
        <w:rPr>
          <w:rFonts w:ascii="Calibri" w:hAnsi="Calibri" w:cs="Calibri"/>
          <w:szCs w:val="20"/>
          <w:lang w:val="en-US"/>
        </w:rPr>
      </w:pPr>
    </w:p>
    <w:p w14:paraId="71E1800C" w14:textId="384BF279" w:rsidR="00AB2C9E" w:rsidRDefault="00BA642A">
      <w:pPr>
        <w:spacing w:after="0" w:line="240" w:lineRule="auto"/>
        <w:rPr>
          <w:rFonts w:ascii="Calibri" w:hAnsi="Calibri" w:cs="Calibri"/>
          <w:szCs w:val="20"/>
          <w:lang w:val="en-US"/>
        </w:rPr>
      </w:pPr>
      <w:r>
        <w:rPr>
          <w:rFonts w:ascii="Calibri" w:hAnsi="Calibri" w:cs="Calibri"/>
          <w:szCs w:val="20"/>
          <w:lang w:val="en-US"/>
        </w:rPr>
        <w:t xml:space="preserve">The calls will not be limited to attracting new investors, but also include operationalizing support to existing industrial actors to improve their access to technology, </w:t>
      </w:r>
      <w:r w:rsidR="006A1AD3">
        <w:rPr>
          <w:rFonts w:ascii="Calibri" w:hAnsi="Calibri" w:cs="Calibri"/>
          <w:szCs w:val="20"/>
          <w:lang w:val="en-US"/>
        </w:rPr>
        <w:t xml:space="preserve">social and/or environmental performance, </w:t>
      </w:r>
      <w:r>
        <w:rPr>
          <w:rFonts w:ascii="Calibri" w:hAnsi="Calibri" w:cs="Calibri"/>
          <w:szCs w:val="20"/>
          <w:lang w:val="en-US"/>
        </w:rPr>
        <w:t>access to equipment and support to strengthening their business model. This support can potentially cover present actors in the poultry sector, but also the existing private sector veterinary hospital, as well as different actors in the animal feed sector (see activity 1.1.4)</w:t>
      </w:r>
    </w:p>
    <w:p w14:paraId="71E1800D" w14:textId="77777777" w:rsidR="00AB2C9E" w:rsidRDefault="00AB2C9E">
      <w:pPr>
        <w:spacing w:after="0" w:line="240" w:lineRule="auto"/>
        <w:rPr>
          <w:rFonts w:ascii="Calibri" w:hAnsi="Calibri" w:cs="Calibri"/>
          <w:szCs w:val="20"/>
          <w:lang w:val="en-US"/>
        </w:rPr>
      </w:pPr>
    </w:p>
    <w:p w14:paraId="71E1800E" w14:textId="77777777" w:rsidR="00AB2C9E" w:rsidRDefault="00BA642A">
      <w:pPr>
        <w:spacing w:after="0" w:line="240" w:lineRule="auto"/>
        <w:rPr>
          <w:rFonts w:ascii="Calibri" w:hAnsi="Calibri" w:cs="Calibri"/>
          <w:szCs w:val="20"/>
          <w:lang w:val="en-US"/>
        </w:rPr>
      </w:pPr>
      <w:r>
        <w:rPr>
          <w:rFonts w:ascii="Calibri" w:hAnsi="Calibri" w:cs="Calibri"/>
          <w:szCs w:val="20"/>
          <w:lang w:val="en-US"/>
        </w:rPr>
        <w:t xml:space="preserve">Note: One of the outcomes of the consultations with the different private sector actors led to an expression of interest of one of the already operating firms to invest with technical support of the intervention in a breeding center in the poultry sector. The local actor is already advancing with potential European partners, whom are considering mobilizing capital for the needed investments. The intervention can adapt the details of the call to opportunities which might concretize during implementation. However, any support should be the result of an open call procedures with a 100% transparency and with attention that the intervention does not create unfair competition. </w:t>
      </w:r>
    </w:p>
    <w:p w14:paraId="71E1800F" w14:textId="77777777" w:rsidR="00AB2C9E" w:rsidRDefault="00AB2C9E">
      <w:pPr>
        <w:spacing w:after="0" w:line="240" w:lineRule="auto"/>
        <w:rPr>
          <w:rFonts w:ascii="Calibri" w:hAnsi="Calibri" w:cs="Calibri"/>
          <w:szCs w:val="20"/>
          <w:lang w:val="en-US"/>
        </w:rPr>
      </w:pPr>
    </w:p>
    <w:p w14:paraId="71E18010" w14:textId="303638B9" w:rsidR="00AB2C9E" w:rsidRDefault="006A1AD3">
      <w:pPr>
        <w:spacing w:after="0" w:line="240" w:lineRule="auto"/>
        <w:rPr>
          <w:rFonts w:ascii="Calibri" w:hAnsi="Calibri" w:cs="Calibri"/>
          <w:szCs w:val="20"/>
          <w:lang w:val="en-US"/>
        </w:rPr>
      </w:pPr>
      <w:r>
        <w:rPr>
          <w:rFonts w:ascii="Calibri" w:hAnsi="Calibri" w:cs="Calibri"/>
          <w:szCs w:val="20"/>
          <w:lang w:val="en-US"/>
        </w:rPr>
        <w:t>T</w:t>
      </w:r>
      <w:r w:rsidR="00BA642A">
        <w:rPr>
          <w:rFonts w:ascii="Calibri" w:hAnsi="Calibri" w:cs="Calibri"/>
          <w:szCs w:val="20"/>
          <w:lang w:val="en-US"/>
        </w:rPr>
        <w:t xml:space="preserve">he financial contribution of the intervention should never exceed 30% of the capital investment cost. Furthermore, the focus should be on the total package of services, including expertise rather than on ‘just’ subsidizing the investment in equipment. </w:t>
      </w:r>
    </w:p>
    <w:p w14:paraId="71E18011" w14:textId="77777777" w:rsidR="00AB2C9E" w:rsidRDefault="00AB2C9E">
      <w:pPr>
        <w:spacing w:after="0" w:line="240" w:lineRule="auto"/>
        <w:rPr>
          <w:rFonts w:ascii="Calibri" w:eastAsia="Times New Roman" w:hAnsi="Calibri" w:cs="Calibri"/>
          <w:b/>
          <w:i/>
          <w:color w:val="548DD4"/>
          <w:szCs w:val="20"/>
          <w:lang w:val="en-US" w:eastAsia="nl-BE"/>
        </w:rPr>
      </w:pPr>
    </w:p>
    <w:p w14:paraId="71E18012"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Activity 2.2.3 Capacity building of specialized veterinarians for medium and large scale livestock farmers</w:t>
      </w:r>
    </w:p>
    <w:p w14:paraId="71E18013" w14:textId="77777777" w:rsidR="00AB2C9E" w:rsidRDefault="00AB2C9E">
      <w:pPr>
        <w:spacing w:after="0" w:line="240" w:lineRule="auto"/>
        <w:rPr>
          <w:rFonts w:ascii="Calibri" w:eastAsia="Times New Roman" w:hAnsi="Calibri" w:cs="Calibri"/>
          <w:b/>
          <w:i/>
          <w:color w:val="548DD4"/>
          <w:szCs w:val="20"/>
          <w:lang w:eastAsia="nl-BE"/>
        </w:rPr>
      </w:pPr>
    </w:p>
    <w:p w14:paraId="71E18014" w14:textId="77777777" w:rsidR="00AB2C9E" w:rsidRDefault="00BA642A">
      <w:pPr>
        <w:spacing w:after="0" w:line="240" w:lineRule="auto"/>
        <w:rPr>
          <w:rFonts w:ascii="Calibri" w:eastAsia="Times New Roman" w:hAnsi="Calibri" w:cs="Calibri"/>
          <w:szCs w:val="20"/>
          <w:lang w:eastAsia="nl-BE"/>
        </w:rPr>
      </w:pPr>
      <w:r>
        <w:rPr>
          <w:rFonts w:ascii="Calibri" w:eastAsia="Times New Roman" w:hAnsi="Calibri" w:cs="Calibri"/>
          <w:szCs w:val="20"/>
          <w:lang w:eastAsia="nl-BE"/>
        </w:rPr>
        <w:t xml:space="preserve">The activity 2.2.3 and 2.2.4 focus on the development of specialized services for intensive modern livestock farmers. During implementation economy of scales will be ambitioned between the two activities. </w:t>
      </w:r>
    </w:p>
    <w:p w14:paraId="71E18015" w14:textId="77777777" w:rsidR="00AB2C9E" w:rsidRDefault="00AB2C9E">
      <w:pPr>
        <w:spacing w:after="0" w:line="240" w:lineRule="auto"/>
        <w:rPr>
          <w:rFonts w:ascii="Calibri" w:eastAsia="Times New Roman" w:hAnsi="Calibri" w:cs="Calibri"/>
          <w:szCs w:val="20"/>
          <w:lang w:eastAsia="nl-BE"/>
        </w:rPr>
      </w:pPr>
    </w:p>
    <w:p w14:paraId="71E18016" w14:textId="5D4E092E" w:rsidR="00AB2C9E" w:rsidRDefault="00BA642A">
      <w:pPr>
        <w:spacing w:after="0" w:line="240" w:lineRule="auto"/>
        <w:rPr>
          <w:rFonts w:ascii="Calibri" w:eastAsia="Times New Roman" w:hAnsi="Calibri" w:cs="Calibri"/>
          <w:szCs w:val="20"/>
          <w:lang w:eastAsia="nl-BE"/>
        </w:rPr>
      </w:pPr>
      <w:r>
        <w:rPr>
          <w:rFonts w:ascii="Calibri" w:eastAsia="Times New Roman" w:hAnsi="Calibri" w:cs="Calibri"/>
          <w:szCs w:val="20"/>
          <w:lang w:eastAsia="nl-BE"/>
        </w:rPr>
        <w:t>Under intervention 1, new private proximity vets will be trained and supported. They will serve the small-holders. The medium and large-scale farms will be served by university graduates (Veterinary doctors). Since industrialized farming systems are new in Rwanda, the veterinary doctors will need additional training on health-related issues that come with these production system</w:t>
      </w:r>
      <w:r w:rsidR="006A1AD3">
        <w:rPr>
          <w:rFonts w:ascii="Calibri" w:eastAsia="Times New Roman" w:hAnsi="Calibri" w:cs="Calibri"/>
          <w:szCs w:val="20"/>
          <w:lang w:eastAsia="nl-BE"/>
        </w:rPr>
        <w:t>s</w:t>
      </w:r>
      <w:r>
        <w:rPr>
          <w:rFonts w:ascii="Calibri" w:eastAsia="Times New Roman" w:hAnsi="Calibri" w:cs="Calibri"/>
          <w:szCs w:val="20"/>
          <w:lang w:eastAsia="nl-BE"/>
        </w:rPr>
        <w:t>. Furthermore, the veterinary medicine continues to evolve. It is important that the specialized veterinarians stay well informed about new developments. The impact of diseases in large scale production systems can have a huge impact on the productivity and profitability.  The intervention will launch a tender to attract a service provider to provide this kind of training to a selected number of specialized vets. The exact number will depend on how the sector evolves.</w:t>
      </w:r>
    </w:p>
    <w:p w14:paraId="71E18017" w14:textId="77777777" w:rsidR="00AB2C9E" w:rsidRDefault="00AB2C9E">
      <w:pPr>
        <w:spacing w:after="0" w:line="240" w:lineRule="auto"/>
        <w:rPr>
          <w:rFonts w:ascii="Calibri" w:eastAsia="Times New Roman" w:hAnsi="Calibri" w:cs="Calibri"/>
          <w:b/>
          <w:i/>
          <w:color w:val="548DD4"/>
          <w:szCs w:val="20"/>
          <w:lang w:eastAsia="nl-BE"/>
        </w:rPr>
      </w:pPr>
    </w:p>
    <w:p w14:paraId="71E18018"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Activity 2.2.4 Capacity building of specialized farm advisors (general management, feeding management, hygiene, etc.) for medium and large scale farms</w:t>
      </w:r>
    </w:p>
    <w:p w14:paraId="71E18019" w14:textId="77777777" w:rsidR="00AB2C9E" w:rsidRDefault="00AB2C9E">
      <w:pPr>
        <w:spacing w:after="0" w:line="240" w:lineRule="auto"/>
        <w:rPr>
          <w:rFonts w:ascii="Calibri" w:eastAsia="Times New Roman" w:hAnsi="Calibri" w:cs="Calibri"/>
          <w:b/>
          <w:i/>
          <w:color w:val="548DD4"/>
          <w:szCs w:val="20"/>
          <w:lang w:eastAsia="nl-BE"/>
        </w:rPr>
      </w:pPr>
    </w:p>
    <w:p w14:paraId="71E1801A" w14:textId="36F81ADE" w:rsidR="00AB2C9E" w:rsidRDefault="00BA642A">
      <w:pPr>
        <w:spacing w:after="0" w:line="240" w:lineRule="auto"/>
        <w:rPr>
          <w:rFonts w:ascii="Calibri" w:eastAsia="Times New Roman" w:hAnsi="Calibri" w:cs="Calibri"/>
          <w:szCs w:val="20"/>
          <w:lang w:eastAsia="nl-BE"/>
        </w:rPr>
      </w:pPr>
      <w:r>
        <w:rPr>
          <w:rFonts w:ascii="Calibri" w:eastAsia="Times New Roman" w:hAnsi="Calibri" w:cs="Calibri"/>
          <w:szCs w:val="20"/>
          <w:lang w:eastAsia="nl-BE"/>
        </w:rPr>
        <w:t xml:space="preserve">Similarly to the training for specialized vets, the large poultry and pig farms will need expert advice on modern production systems.  The industrialized farming systems are new so there are not many experts who know how to manage such production systems. Initial advice can be included in the support through NIRDA, but it is important that this kind of advice is offered on a continuous basis and by Rwandan advisors. The intervention will launch a tender to attract a service provider to provide this kind of training to a selected number of specialized farm advisors. </w:t>
      </w:r>
      <w:r w:rsidR="00530189">
        <w:rPr>
          <w:rFonts w:ascii="Calibri" w:eastAsia="Times New Roman" w:hAnsi="Calibri" w:cs="Calibri"/>
          <w:szCs w:val="20"/>
          <w:lang w:eastAsia="nl-BE"/>
        </w:rPr>
        <w:t>Environmental and climate-fr</w:t>
      </w:r>
      <w:r w:rsidR="003C7C72">
        <w:rPr>
          <w:rFonts w:ascii="Calibri" w:eastAsia="Times New Roman" w:hAnsi="Calibri" w:cs="Calibri"/>
          <w:szCs w:val="20"/>
          <w:lang w:eastAsia="nl-BE"/>
        </w:rPr>
        <w:t>i</w:t>
      </w:r>
      <w:r w:rsidR="00530189">
        <w:rPr>
          <w:rFonts w:ascii="Calibri" w:eastAsia="Times New Roman" w:hAnsi="Calibri" w:cs="Calibri"/>
          <w:szCs w:val="20"/>
          <w:lang w:eastAsia="nl-BE"/>
        </w:rPr>
        <w:t xml:space="preserve">endly practices will be part of the training. </w:t>
      </w:r>
      <w:r>
        <w:rPr>
          <w:rFonts w:ascii="Calibri" w:eastAsia="Times New Roman" w:hAnsi="Calibri" w:cs="Calibri"/>
          <w:szCs w:val="20"/>
          <w:lang w:eastAsia="nl-BE"/>
        </w:rPr>
        <w:t>The exact number will depend on how the sector evolves.</w:t>
      </w:r>
    </w:p>
    <w:p w14:paraId="71E1801B" w14:textId="77777777" w:rsidR="00AB2C9E" w:rsidRDefault="00AB2C9E">
      <w:pPr>
        <w:spacing w:after="0" w:line="240" w:lineRule="auto"/>
        <w:rPr>
          <w:rFonts w:ascii="Calibri" w:eastAsia="Times New Roman" w:hAnsi="Calibri" w:cs="Calibri"/>
          <w:szCs w:val="20"/>
          <w:lang w:eastAsia="nl-BE"/>
        </w:rPr>
      </w:pPr>
    </w:p>
    <w:p w14:paraId="71E1801C" w14:textId="77777777" w:rsidR="00AB2C9E" w:rsidRDefault="00BA642A">
      <w:pPr>
        <w:spacing w:after="0" w:line="240" w:lineRule="auto"/>
        <w:rPr>
          <w:rFonts w:ascii="Calibri" w:hAnsi="Calibri" w:cs="Calibri"/>
          <w:b/>
          <w:i/>
          <w:color w:val="548DD4"/>
          <w:szCs w:val="20"/>
        </w:rPr>
      </w:pPr>
      <w:r>
        <w:rPr>
          <w:rFonts w:ascii="Calibri" w:eastAsia="Times New Roman" w:hAnsi="Calibri" w:cs="Calibri"/>
          <w:b/>
          <w:i/>
          <w:color w:val="ED7D31" w:themeColor="accent2"/>
          <w:szCs w:val="20"/>
          <w:lang w:eastAsia="nl-BE"/>
        </w:rPr>
        <w:t>Activity 2.2.5 Set-up a system to train butchers, meat processors and chefs</w:t>
      </w:r>
    </w:p>
    <w:p w14:paraId="71E1801D" w14:textId="77777777" w:rsidR="00AB2C9E" w:rsidRDefault="00AB2C9E">
      <w:pPr>
        <w:spacing w:after="0" w:line="240" w:lineRule="auto"/>
        <w:rPr>
          <w:rFonts w:ascii="Calibri" w:hAnsi="Calibri" w:cs="Calibri"/>
          <w:b/>
          <w:i/>
          <w:color w:val="548DD4"/>
          <w:szCs w:val="20"/>
        </w:rPr>
      </w:pPr>
    </w:p>
    <w:p w14:paraId="71E1801E" w14:textId="77777777" w:rsidR="00AB2C9E" w:rsidRDefault="00BA642A">
      <w:pPr>
        <w:spacing w:after="0" w:line="240" w:lineRule="auto"/>
        <w:rPr>
          <w:rFonts w:ascii="Calibri" w:hAnsi="Calibri" w:cs="Calibri"/>
          <w:szCs w:val="20"/>
        </w:rPr>
      </w:pPr>
      <w:r>
        <w:rPr>
          <w:rFonts w:ascii="Calibri" w:hAnsi="Calibri" w:cs="Calibri"/>
          <w:i/>
          <w:szCs w:val="20"/>
        </w:rPr>
        <w:t>Building the capacity of processors</w:t>
      </w:r>
      <w:r>
        <w:rPr>
          <w:rFonts w:ascii="Calibri" w:hAnsi="Calibri" w:cs="Calibri"/>
          <w:szCs w:val="20"/>
        </w:rPr>
        <w:t xml:space="preserve"> – Rwanda imports large amounts of pork products that could be produced locally. There are no capacity building efforts to train and educate butchers and chefs on how to prepare various pork cuts and </w:t>
      </w:r>
      <w:r>
        <w:rPr>
          <w:rFonts w:ascii="Calibri" w:hAnsi="Calibri" w:cs="Calibri"/>
          <w:szCs w:val="20"/>
        </w:rPr>
        <w:lastRenderedPageBreak/>
        <w:t xml:space="preserve">processed products. Equally there is no certification system for professionals in the sector and even more important there are no standards developed for products in the sector. This intervention is expected to support the development of product and market development strategies, implement a training programme for professionals in the sector, and develop new standards and protocols in addition to implementing a certification programme. </w:t>
      </w:r>
    </w:p>
    <w:p w14:paraId="71E1801F" w14:textId="77777777" w:rsidR="00AB2C9E" w:rsidRDefault="00AB2C9E">
      <w:pPr>
        <w:spacing w:after="0" w:line="240" w:lineRule="auto"/>
        <w:rPr>
          <w:rFonts w:ascii="Calibri" w:hAnsi="Calibri" w:cs="Calibri"/>
          <w:b/>
          <w:color w:val="92D050"/>
          <w:szCs w:val="20"/>
        </w:rPr>
      </w:pPr>
    </w:p>
    <w:p w14:paraId="71E18020" w14:textId="77777777" w:rsidR="00AB2C9E" w:rsidRDefault="00AB2C9E">
      <w:pPr>
        <w:spacing w:after="0" w:line="240" w:lineRule="auto"/>
        <w:rPr>
          <w:rFonts w:ascii="Calibri" w:hAnsi="Calibri" w:cs="Calibri"/>
          <w:b/>
          <w:color w:val="92D050"/>
          <w:szCs w:val="20"/>
        </w:rPr>
      </w:pPr>
    </w:p>
    <w:p w14:paraId="71E18021" w14:textId="77777777" w:rsidR="00AB2C9E" w:rsidRDefault="00BA642A">
      <w:pPr>
        <w:spacing w:after="0" w:line="240" w:lineRule="auto"/>
        <w:rPr>
          <w:rFonts w:ascii="Calibri" w:hAnsi="Calibri" w:cs="Calibri"/>
          <w:b/>
          <w:color w:val="538135"/>
          <w:szCs w:val="20"/>
        </w:rPr>
      </w:pPr>
      <w:r>
        <w:rPr>
          <w:rFonts w:ascii="Calibri" w:hAnsi="Calibri" w:cs="Calibri"/>
          <w:b/>
          <w:color w:val="538135" w:themeColor="accent6" w:themeShade="BF"/>
          <w:szCs w:val="20"/>
        </w:rPr>
        <w:t xml:space="preserve">Result 2.3. Improve the regulatory and conducive environment to facilitate private sector investment and growth of the poultry, pork and animal feed value chains </w:t>
      </w:r>
    </w:p>
    <w:p w14:paraId="71E18022" w14:textId="77777777" w:rsidR="00AB2C9E" w:rsidRDefault="00AB2C9E">
      <w:pPr>
        <w:spacing w:after="0" w:line="240" w:lineRule="auto"/>
        <w:rPr>
          <w:rFonts w:ascii="Calibri" w:hAnsi="Calibri" w:cs="Calibri"/>
          <w:b/>
          <w:color w:val="92D050"/>
          <w:szCs w:val="20"/>
        </w:rPr>
      </w:pPr>
    </w:p>
    <w:p w14:paraId="71E18023"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 xml:space="preserve">Activity 2.3.1 Develop laws, strategies, policies, guidelines related to the pig, poultry  feed value chain for animal breeding, animal feed, animal identification, animal health insurance and bio security, slaughtering through stakeholder consultation and based on international best practice </w:t>
      </w:r>
    </w:p>
    <w:p w14:paraId="71E18024" w14:textId="77777777" w:rsidR="00AB2C9E" w:rsidRDefault="00AB2C9E">
      <w:pPr>
        <w:spacing w:after="0" w:line="240" w:lineRule="auto"/>
        <w:rPr>
          <w:rFonts w:ascii="Calibri" w:hAnsi="Calibri" w:cs="Calibri"/>
          <w:szCs w:val="20"/>
        </w:rPr>
      </w:pPr>
    </w:p>
    <w:p w14:paraId="71E18026" w14:textId="2B2AD6F8" w:rsidR="00AB2C9E" w:rsidRDefault="00BA642A">
      <w:pPr>
        <w:spacing w:after="0" w:line="240" w:lineRule="auto"/>
        <w:rPr>
          <w:rFonts w:ascii="Calibri" w:hAnsi="Calibri" w:cs="Calibri"/>
          <w:szCs w:val="20"/>
        </w:rPr>
      </w:pPr>
      <w:r>
        <w:rPr>
          <w:rFonts w:ascii="Calibri" w:hAnsi="Calibri" w:cs="Calibri"/>
          <w:szCs w:val="20"/>
        </w:rPr>
        <w:t>In all three value chains, there is a need to develop a range of standards and to ensure they meet both regional and international norms. The intervention will support the harmonisation of export standards, develop standards for slaughter houses (both poultry and pig), develop protocols on health and safety and humane animal treatment standard, and how the cold chain should be maintained from the slaughter house to the supermarket shelf / export market.</w:t>
      </w:r>
      <w:r w:rsidR="00F316CC">
        <w:rPr>
          <w:rFonts w:ascii="Calibri" w:hAnsi="Calibri" w:cs="Calibri"/>
          <w:szCs w:val="20"/>
        </w:rPr>
        <w:t xml:space="preserve"> </w:t>
      </w:r>
    </w:p>
    <w:p w14:paraId="71E18027" w14:textId="77777777" w:rsidR="00AB2C9E" w:rsidRDefault="00BA642A">
      <w:pPr>
        <w:rPr>
          <w:rFonts w:ascii="Calibri" w:hAnsi="Calibri" w:cs="Calibri"/>
          <w:szCs w:val="20"/>
        </w:rPr>
      </w:pPr>
      <w:r>
        <w:rPr>
          <w:rFonts w:ascii="Calibri" w:hAnsi="Calibri" w:cs="Calibri"/>
          <w:szCs w:val="20"/>
        </w:rPr>
        <w:t xml:space="preserve">The intervention will support RAB to review, amend, update policies, strategies and guidelines. These reviews will include also the development of a series of norms and standards to regulate the market, to allow certification for the pork, poultry and animal feeds. The support will include support to RAB for the development of new legislation aimed at formalising the regulation of the livestock sector, jointly with the Rwandan law reform commission. </w:t>
      </w:r>
    </w:p>
    <w:p w14:paraId="116C3F79" w14:textId="77777777" w:rsidR="00F316CC" w:rsidRDefault="00BA642A" w:rsidP="00F316CC">
      <w:pPr>
        <w:spacing w:after="0" w:line="240" w:lineRule="auto"/>
        <w:rPr>
          <w:rFonts w:ascii="Calibri" w:hAnsi="Calibri" w:cs="Calibri"/>
          <w:szCs w:val="20"/>
        </w:rPr>
      </w:pPr>
      <w:r>
        <w:rPr>
          <w:rFonts w:ascii="Calibri" w:hAnsi="Calibri" w:cs="Calibri"/>
          <w:szCs w:val="20"/>
        </w:rPr>
        <w:t>Elements expected to be included in the legislative reforms concern an update of the Animal Disease Act of 2008,  and development of legislation relating to bio-security, breeding, animal registration as well as an animal insurance law.  Additionally, an animal epidemic contingency policy and plan will be developed.</w:t>
      </w:r>
      <w:r w:rsidR="00F316CC" w:rsidRPr="00F316CC">
        <w:rPr>
          <w:rFonts w:ascii="Calibri" w:hAnsi="Calibri" w:cs="Calibri"/>
          <w:szCs w:val="20"/>
        </w:rPr>
        <w:t xml:space="preserve"> </w:t>
      </w:r>
    </w:p>
    <w:p w14:paraId="22D9A737" w14:textId="77777777" w:rsidR="00F316CC" w:rsidRDefault="00F316CC" w:rsidP="00F316CC">
      <w:pPr>
        <w:spacing w:after="0" w:line="240" w:lineRule="auto"/>
        <w:rPr>
          <w:rFonts w:ascii="Calibri" w:hAnsi="Calibri" w:cs="Calibri"/>
          <w:szCs w:val="20"/>
        </w:rPr>
      </w:pPr>
    </w:p>
    <w:p w14:paraId="09B16A4D" w14:textId="66517D62" w:rsidR="00F316CC" w:rsidRDefault="00F316CC" w:rsidP="00F316CC">
      <w:pPr>
        <w:spacing w:after="0" w:line="240" w:lineRule="auto"/>
        <w:rPr>
          <w:rFonts w:ascii="Calibri" w:hAnsi="Calibri" w:cs="Calibri"/>
          <w:szCs w:val="20"/>
        </w:rPr>
      </w:pPr>
      <w:r>
        <w:rPr>
          <w:rFonts w:ascii="Calibri" w:hAnsi="Calibri" w:cs="Calibri"/>
          <w:szCs w:val="20"/>
        </w:rPr>
        <w:t>The regulatory framework should contribute to a positive impact on the environment and the well-being of animals.</w:t>
      </w:r>
    </w:p>
    <w:p w14:paraId="71E18028" w14:textId="77777777" w:rsidR="00AB2C9E" w:rsidRDefault="00AB2C9E">
      <w:pPr>
        <w:rPr>
          <w:rFonts w:ascii="Calibri" w:hAnsi="Calibri" w:cs="Calibri"/>
          <w:szCs w:val="20"/>
        </w:rPr>
      </w:pPr>
    </w:p>
    <w:tbl>
      <w:tblPr>
        <w:tblW w:w="9781"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AB2C9E" w14:paraId="71E1802A" w14:textId="77777777">
        <w:tc>
          <w:tcPr>
            <w:tcW w:w="9781" w:type="dxa"/>
            <w:shd w:val="clear" w:color="auto" w:fill="auto"/>
          </w:tcPr>
          <w:p w14:paraId="71E18029" w14:textId="77777777" w:rsidR="00AB2C9E" w:rsidRDefault="00BA642A">
            <w:pPr>
              <w:spacing w:after="0" w:line="240" w:lineRule="auto"/>
              <w:jc w:val="center"/>
              <w:rPr>
                <w:rFonts w:ascii="Calibri" w:hAnsi="Calibri" w:cs="Calibri"/>
                <w:b/>
                <w:szCs w:val="20"/>
              </w:rPr>
            </w:pPr>
            <w:r>
              <w:rPr>
                <w:rFonts w:ascii="Calibri" w:hAnsi="Calibri" w:cs="Calibri"/>
                <w:b/>
                <w:szCs w:val="20"/>
              </w:rPr>
              <w:t>Overview of regulatory  work</w:t>
            </w:r>
          </w:p>
        </w:tc>
      </w:tr>
      <w:tr w:rsidR="00AB2C9E" w14:paraId="71E1802C" w14:textId="77777777">
        <w:tc>
          <w:tcPr>
            <w:tcW w:w="9781" w:type="dxa"/>
            <w:shd w:val="clear" w:color="auto" w:fill="auto"/>
          </w:tcPr>
          <w:p w14:paraId="71E1802B" w14:textId="77777777" w:rsidR="00AB2C9E" w:rsidRDefault="00BA642A">
            <w:pPr>
              <w:spacing w:after="0" w:line="240" w:lineRule="auto"/>
              <w:rPr>
                <w:rFonts w:ascii="Calibri" w:hAnsi="Calibri" w:cs="Calibri"/>
                <w:szCs w:val="20"/>
              </w:rPr>
            </w:pPr>
            <w:r>
              <w:rPr>
                <w:rFonts w:ascii="Calibri" w:hAnsi="Calibri" w:cs="Calibri"/>
                <w:szCs w:val="20"/>
              </w:rPr>
              <w:t>Update the 2008 Animal Disease  Act</w:t>
            </w:r>
          </w:p>
        </w:tc>
      </w:tr>
      <w:tr w:rsidR="00AB2C9E" w14:paraId="71E1802E" w14:textId="77777777">
        <w:tc>
          <w:tcPr>
            <w:tcW w:w="9781" w:type="dxa"/>
            <w:shd w:val="clear" w:color="auto" w:fill="auto"/>
          </w:tcPr>
          <w:p w14:paraId="71E1802D" w14:textId="77777777" w:rsidR="00AB2C9E" w:rsidRDefault="00BA642A">
            <w:pPr>
              <w:spacing w:after="0" w:line="240" w:lineRule="auto"/>
              <w:rPr>
                <w:rFonts w:ascii="Calibri" w:hAnsi="Calibri" w:cs="Calibri"/>
                <w:szCs w:val="20"/>
              </w:rPr>
            </w:pPr>
            <w:r>
              <w:rPr>
                <w:rFonts w:ascii="Calibri" w:hAnsi="Calibri" w:cs="Calibri"/>
                <w:szCs w:val="20"/>
              </w:rPr>
              <w:t>Develop and animal epidemic contingency policy and plan</w:t>
            </w:r>
          </w:p>
        </w:tc>
      </w:tr>
      <w:tr w:rsidR="00AB2C9E" w14:paraId="71E18030" w14:textId="77777777">
        <w:tc>
          <w:tcPr>
            <w:tcW w:w="9781" w:type="dxa"/>
            <w:shd w:val="clear" w:color="auto" w:fill="auto"/>
          </w:tcPr>
          <w:p w14:paraId="71E1802F" w14:textId="77777777" w:rsidR="00AB2C9E" w:rsidRDefault="00BA642A">
            <w:pPr>
              <w:spacing w:after="0" w:line="240" w:lineRule="auto"/>
              <w:rPr>
                <w:rFonts w:ascii="Calibri" w:hAnsi="Calibri" w:cs="Calibri"/>
                <w:szCs w:val="20"/>
              </w:rPr>
            </w:pPr>
            <w:r>
              <w:rPr>
                <w:rFonts w:ascii="Calibri" w:hAnsi="Calibri" w:cs="Calibri"/>
                <w:szCs w:val="20"/>
              </w:rPr>
              <w:t>Develop a Bio-security law, policy, strategy and guidelines</w:t>
            </w:r>
          </w:p>
        </w:tc>
      </w:tr>
      <w:tr w:rsidR="00AB2C9E" w14:paraId="71E18032" w14:textId="77777777">
        <w:tc>
          <w:tcPr>
            <w:tcW w:w="9781" w:type="dxa"/>
            <w:shd w:val="clear" w:color="auto" w:fill="auto"/>
          </w:tcPr>
          <w:p w14:paraId="71E18031" w14:textId="77777777" w:rsidR="00AB2C9E" w:rsidRDefault="00BA642A">
            <w:pPr>
              <w:spacing w:after="0" w:line="240" w:lineRule="auto"/>
              <w:rPr>
                <w:rFonts w:ascii="Calibri" w:hAnsi="Calibri" w:cs="Calibri"/>
                <w:szCs w:val="20"/>
              </w:rPr>
            </w:pPr>
            <w:r>
              <w:rPr>
                <w:rFonts w:ascii="Calibri" w:hAnsi="Calibri" w:cs="Calibri"/>
                <w:szCs w:val="20"/>
              </w:rPr>
              <w:t>Develop a new breeding law, policy, strategy and guidelines</w:t>
            </w:r>
          </w:p>
        </w:tc>
      </w:tr>
      <w:tr w:rsidR="00AB2C9E" w14:paraId="71E18034" w14:textId="77777777">
        <w:tc>
          <w:tcPr>
            <w:tcW w:w="9781" w:type="dxa"/>
            <w:shd w:val="clear" w:color="auto" w:fill="auto"/>
          </w:tcPr>
          <w:p w14:paraId="71E18033" w14:textId="77777777" w:rsidR="00AB2C9E" w:rsidRDefault="00BA642A">
            <w:pPr>
              <w:spacing w:after="0" w:line="240" w:lineRule="auto"/>
              <w:rPr>
                <w:rFonts w:ascii="Calibri" w:hAnsi="Calibri" w:cs="Calibri"/>
                <w:szCs w:val="20"/>
              </w:rPr>
            </w:pPr>
            <w:r>
              <w:rPr>
                <w:rFonts w:ascii="Calibri" w:hAnsi="Calibri" w:cs="Calibri"/>
                <w:szCs w:val="20"/>
              </w:rPr>
              <w:t>Develop an animal feeds law, policy, strategy and guidelines</w:t>
            </w:r>
          </w:p>
        </w:tc>
      </w:tr>
      <w:tr w:rsidR="00AB2C9E" w14:paraId="71E18036" w14:textId="77777777">
        <w:tc>
          <w:tcPr>
            <w:tcW w:w="9781" w:type="dxa"/>
            <w:shd w:val="clear" w:color="auto" w:fill="auto"/>
          </w:tcPr>
          <w:p w14:paraId="71E18035" w14:textId="77777777" w:rsidR="00AB2C9E" w:rsidRDefault="00BA642A">
            <w:pPr>
              <w:spacing w:after="0" w:line="240" w:lineRule="auto"/>
              <w:rPr>
                <w:rFonts w:ascii="Calibri" w:hAnsi="Calibri" w:cs="Calibri"/>
                <w:szCs w:val="20"/>
              </w:rPr>
            </w:pPr>
            <w:r>
              <w:rPr>
                <w:rFonts w:ascii="Calibri" w:hAnsi="Calibri" w:cs="Calibri"/>
                <w:szCs w:val="20"/>
              </w:rPr>
              <w:t>Develop a national animal identification and registration law, system and guidelines</w:t>
            </w:r>
          </w:p>
        </w:tc>
      </w:tr>
      <w:tr w:rsidR="00AB2C9E" w14:paraId="71E18038" w14:textId="77777777">
        <w:tc>
          <w:tcPr>
            <w:tcW w:w="9781" w:type="dxa"/>
            <w:shd w:val="clear" w:color="auto" w:fill="auto"/>
          </w:tcPr>
          <w:p w14:paraId="71E18037" w14:textId="77777777" w:rsidR="00AB2C9E" w:rsidRDefault="00BA642A">
            <w:pPr>
              <w:spacing w:after="0" w:line="240" w:lineRule="auto"/>
              <w:rPr>
                <w:rFonts w:ascii="Calibri" w:hAnsi="Calibri" w:cs="Calibri"/>
                <w:szCs w:val="20"/>
              </w:rPr>
            </w:pPr>
            <w:r>
              <w:rPr>
                <w:rFonts w:ascii="Calibri" w:hAnsi="Calibri" w:cs="Calibri"/>
                <w:szCs w:val="20"/>
              </w:rPr>
              <w:t>Develop animal health insurance law and guidelines</w:t>
            </w:r>
          </w:p>
        </w:tc>
      </w:tr>
      <w:tr w:rsidR="00AB2C9E" w14:paraId="71E1803A" w14:textId="77777777">
        <w:tc>
          <w:tcPr>
            <w:tcW w:w="9781" w:type="dxa"/>
            <w:shd w:val="clear" w:color="auto" w:fill="auto"/>
          </w:tcPr>
          <w:p w14:paraId="71E18039" w14:textId="77777777" w:rsidR="00AB2C9E" w:rsidRDefault="00BA642A">
            <w:pPr>
              <w:spacing w:after="0" w:line="240" w:lineRule="auto"/>
              <w:rPr>
                <w:rFonts w:ascii="Calibri" w:hAnsi="Calibri" w:cs="Calibri"/>
                <w:szCs w:val="20"/>
              </w:rPr>
            </w:pPr>
            <w:r>
              <w:rPr>
                <w:rFonts w:ascii="Calibri" w:hAnsi="Calibri" w:cs="Calibri"/>
                <w:szCs w:val="20"/>
              </w:rPr>
              <w:t>Develop and harmonise international export standards / certification for Pork, poultry and animal feeds</w:t>
            </w:r>
          </w:p>
        </w:tc>
      </w:tr>
      <w:tr w:rsidR="00AB2C9E" w14:paraId="71E1803C" w14:textId="77777777">
        <w:tc>
          <w:tcPr>
            <w:tcW w:w="9781" w:type="dxa"/>
            <w:shd w:val="clear" w:color="auto" w:fill="auto"/>
          </w:tcPr>
          <w:p w14:paraId="71E1803B" w14:textId="77777777" w:rsidR="00AB2C9E" w:rsidRDefault="00BA642A">
            <w:pPr>
              <w:spacing w:after="0" w:line="240" w:lineRule="auto"/>
              <w:rPr>
                <w:rFonts w:ascii="Calibri" w:hAnsi="Calibri" w:cs="Calibri"/>
                <w:szCs w:val="20"/>
              </w:rPr>
            </w:pPr>
            <w:r>
              <w:rPr>
                <w:rFonts w:ascii="Calibri" w:hAnsi="Calibri" w:cs="Calibri"/>
                <w:szCs w:val="20"/>
              </w:rPr>
              <w:t>Review and update agricultural  incentives as it relates to pork, poultry and animal feeds</w:t>
            </w:r>
          </w:p>
        </w:tc>
      </w:tr>
      <w:tr w:rsidR="00AB2C9E" w14:paraId="71E1803E" w14:textId="77777777">
        <w:tc>
          <w:tcPr>
            <w:tcW w:w="9781" w:type="dxa"/>
            <w:shd w:val="clear" w:color="auto" w:fill="auto"/>
          </w:tcPr>
          <w:p w14:paraId="71E1803D" w14:textId="77777777" w:rsidR="00AB2C9E" w:rsidRDefault="00BA642A">
            <w:pPr>
              <w:spacing w:after="0" w:line="240" w:lineRule="auto"/>
              <w:rPr>
                <w:rFonts w:ascii="Calibri" w:hAnsi="Calibri" w:cs="Calibri"/>
                <w:szCs w:val="20"/>
              </w:rPr>
            </w:pPr>
            <w:r>
              <w:rPr>
                <w:rFonts w:ascii="Calibri" w:hAnsi="Calibri" w:cs="Calibri"/>
                <w:szCs w:val="20"/>
              </w:rPr>
              <w:t>Set up a repository/database  of market data, information, standards, stakeholders, investment opportunities</w:t>
            </w:r>
          </w:p>
        </w:tc>
      </w:tr>
      <w:tr w:rsidR="00AB2C9E" w14:paraId="71E18040" w14:textId="77777777">
        <w:tc>
          <w:tcPr>
            <w:tcW w:w="9781" w:type="dxa"/>
            <w:shd w:val="clear" w:color="auto" w:fill="auto"/>
          </w:tcPr>
          <w:p w14:paraId="71E1803F" w14:textId="77777777" w:rsidR="00AB2C9E" w:rsidRDefault="00BA642A">
            <w:pPr>
              <w:spacing w:after="0" w:line="240" w:lineRule="auto"/>
              <w:rPr>
                <w:rFonts w:ascii="Calibri" w:hAnsi="Calibri" w:cs="Calibri"/>
                <w:szCs w:val="20"/>
              </w:rPr>
            </w:pPr>
            <w:r>
              <w:rPr>
                <w:rFonts w:ascii="Calibri" w:hAnsi="Calibri" w:cs="Calibri"/>
                <w:szCs w:val="20"/>
              </w:rPr>
              <w:t>Develop standards and guidelines for slaughter and processing in both value chains</w:t>
            </w:r>
          </w:p>
        </w:tc>
      </w:tr>
      <w:tr w:rsidR="00AB2C9E" w14:paraId="71E18042" w14:textId="77777777">
        <w:tc>
          <w:tcPr>
            <w:tcW w:w="9781" w:type="dxa"/>
            <w:shd w:val="clear" w:color="auto" w:fill="auto"/>
          </w:tcPr>
          <w:p w14:paraId="71E18041" w14:textId="77777777" w:rsidR="00AB2C9E" w:rsidRDefault="00BA642A">
            <w:pPr>
              <w:spacing w:after="0" w:line="240" w:lineRule="auto"/>
              <w:rPr>
                <w:rFonts w:ascii="Calibri" w:hAnsi="Calibri" w:cs="Calibri"/>
                <w:szCs w:val="20"/>
              </w:rPr>
            </w:pPr>
            <w:r>
              <w:rPr>
                <w:rFonts w:ascii="Calibri" w:hAnsi="Calibri" w:cs="Calibri"/>
                <w:szCs w:val="20"/>
              </w:rPr>
              <w:t>Support the implementation and enforcement of the new animal health code of ethics</w:t>
            </w:r>
          </w:p>
        </w:tc>
      </w:tr>
    </w:tbl>
    <w:p w14:paraId="71E18043" w14:textId="77777777" w:rsidR="00AB2C9E" w:rsidRDefault="00AB2C9E">
      <w:pPr>
        <w:spacing w:after="0" w:line="240" w:lineRule="auto"/>
        <w:rPr>
          <w:rFonts w:ascii="Calibri" w:hAnsi="Calibri" w:cs="Calibri"/>
          <w:szCs w:val="20"/>
        </w:rPr>
      </w:pPr>
    </w:p>
    <w:p w14:paraId="71E18044" w14:textId="77777777" w:rsidR="00AB2C9E" w:rsidRDefault="00BA642A">
      <w:pPr>
        <w:spacing w:after="0" w:line="240" w:lineRule="auto"/>
        <w:rPr>
          <w:rFonts w:ascii="Calibri" w:hAnsi="Calibri" w:cs="Calibri"/>
          <w:szCs w:val="20"/>
        </w:rPr>
      </w:pPr>
      <w:r>
        <w:rPr>
          <w:rFonts w:ascii="Calibri" w:hAnsi="Calibri" w:cs="Calibri"/>
          <w:szCs w:val="20"/>
        </w:rPr>
        <w:t xml:space="preserve">For all the above activities, the intervention will hire consultants to develop the ToR as well as for the actual drafting of all the documents. It is very important that all stakeholders are consulted and are effectively part of the process. </w:t>
      </w:r>
    </w:p>
    <w:p w14:paraId="71E18045" w14:textId="77777777" w:rsidR="00AB2C9E" w:rsidRDefault="00AB2C9E">
      <w:pPr>
        <w:spacing w:after="0" w:line="240" w:lineRule="auto"/>
        <w:rPr>
          <w:rFonts w:ascii="Calibri" w:hAnsi="Calibri" w:cs="Calibri"/>
          <w:szCs w:val="20"/>
        </w:rPr>
      </w:pPr>
    </w:p>
    <w:p w14:paraId="71E18046"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 xml:space="preserve">Activity 2.3.2 Develop an animal epidemic contingency policy and plan and update the 2008 animal disease act </w:t>
      </w:r>
    </w:p>
    <w:p w14:paraId="71E18047" w14:textId="77777777" w:rsidR="00AB2C9E" w:rsidRDefault="00AB2C9E">
      <w:pPr>
        <w:spacing w:after="0" w:line="240" w:lineRule="auto"/>
        <w:rPr>
          <w:rFonts w:ascii="Calibri" w:eastAsia="Times New Roman" w:hAnsi="Calibri" w:cs="Calibri"/>
          <w:b/>
          <w:i/>
          <w:color w:val="548DD4"/>
          <w:szCs w:val="20"/>
          <w:lang w:eastAsia="nl-BE"/>
        </w:rPr>
      </w:pPr>
    </w:p>
    <w:p w14:paraId="71E18048" w14:textId="77777777" w:rsidR="00AB2C9E" w:rsidRDefault="00BA642A">
      <w:pPr>
        <w:spacing w:after="0" w:line="240" w:lineRule="auto"/>
        <w:rPr>
          <w:rFonts w:ascii="Calibri" w:hAnsi="Calibri" w:cs="Calibri"/>
          <w:szCs w:val="20"/>
        </w:rPr>
      </w:pPr>
      <w:r>
        <w:rPr>
          <w:rFonts w:ascii="Calibri" w:hAnsi="Calibri" w:cs="Calibri"/>
          <w:szCs w:val="20"/>
        </w:rPr>
        <w:t>See Activity 2.3.1</w:t>
      </w:r>
    </w:p>
    <w:p w14:paraId="71E18049" w14:textId="77777777" w:rsidR="00AB2C9E" w:rsidRDefault="00AB2C9E">
      <w:pPr>
        <w:spacing w:after="0" w:line="240" w:lineRule="auto"/>
        <w:rPr>
          <w:rFonts w:ascii="Calibri" w:eastAsia="Times New Roman" w:hAnsi="Calibri" w:cs="Calibri"/>
          <w:b/>
          <w:i/>
          <w:color w:val="548DD4"/>
          <w:szCs w:val="20"/>
          <w:lang w:eastAsia="nl-BE"/>
        </w:rPr>
      </w:pPr>
    </w:p>
    <w:p w14:paraId="71E1804A"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Activity 2.3.3 Develop and harmonise international export standards/certification for pork and poultry</w:t>
      </w:r>
    </w:p>
    <w:p w14:paraId="71E1804B" w14:textId="77777777" w:rsidR="00AB2C9E" w:rsidRDefault="00AB2C9E">
      <w:pPr>
        <w:spacing w:after="0" w:line="240" w:lineRule="auto"/>
        <w:rPr>
          <w:rFonts w:ascii="Calibri" w:hAnsi="Calibri" w:cs="Calibri"/>
          <w:szCs w:val="20"/>
        </w:rPr>
      </w:pPr>
    </w:p>
    <w:p w14:paraId="71E1804C" w14:textId="77777777" w:rsidR="00AB2C9E" w:rsidRDefault="00BA642A">
      <w:pPr>
        <w:spacing w:after="0" w:line="240" w:lineRule="auto"/>
        <w:rPr>
          <w:rFonts w:ascii="Calibri" w:hAnsi="Calibri" w:cs="Calibri"/>
          <w:szCs w:val="20"/>
        </w:rPr>
      </w:pPr>
      <w:r>
        <w:rPr>
          <w:rFonts w:ascii="Calibri" w:hAnsi="Calibri" w:cs="Calibri"/>
          <w:szCs w:val="20"/>
        </w:rPr>
        <w:t>See Activity 2.3.1</w:t>
      </w:r>
    </w:p>
    <w:p w14:paraId="71E1804D" w14:textId="77777777" w:rsidR="00AB2C9E" w:rsidRDefault="00AB2C9E">
      <w:pPr>
        <w:spacing w:after="0" w:line="240" w:lineRule="auto"/>
        <w:rPr>
          <w:rFonts w:ascii="Calibri" w:hAnsi="Calibri" w:cs="Calibri"/>
          <w:szCs w:val="20"/>
        </w:rPr>
      </w:pPr>
    </w:p>
    <w:p w14:paraId="71E1804E" w14:textId="77777777" w:rsidR="00AB2C9E" w:rsidRDefault="00BA642A">
      <w:pPr>
        <w:spacing w:after="0" w:line="240" w:lineRule="auto"/>
        <w:rPr>
          <w:rFonts w:ascii="Calibri" w:hAnsi="Calibri" w:cs="Calibri"/>
          <w:b/>
          <w:i/>
          <w:color w:val="ED7D31"/>
          <w:szCs w:val="20"/>
        </w:rPr>
      </w:pPr>
      <w:r>
        <w:rPr>
          <w:rFonts w:ascii="Calibri" w:eastAsia="Times New Roman" w:hAnsi="Calibri" w:cs="Calibri"/>
          <w:b/>
          <w:i/>
          <w:color w:val="ED7D31" w:themeColor="accent2"/>
          <w:szCs w:val="20"/>
          <w:lang w:eastAsia="nl-BE"/>
        </w:rPr>
        <w:t xml:space="preserve">Activity 2.3.4 </w:t>
      </w:r>
      <w:r>
        <w:rPr>
          <w:rFonts w:ascii="Calibri" w:hAnsi="Calibri" w:cs="Calibri"/>
          <w:b/>
          <w:i/>
          <w:color w:val="ED7D31" w:themeColor="accent2"/>
          <w:szCs w:val="20"/>
        </w:rPr>
        <w:t>Review and update available agricultural incentives related to the pork, poultry and animal feeds and describe them in an attractive brochure</w:t>
      </w:r>
    </w:p>
    <w:p w14:paraId="71E1804F" w14:textId="77777777" w:rsidR="00AB2C9E" w:rsidRDefault="00AB2C9E">
      <w:pPr>
        <w:spacing w:after="0" w:line="240" w:lineRule="auto"/>
        <w:rPr>
          <w:rFonts w:ascii="Calibri" w:eastAsia="Times New Roman" w:hAnsi="Calibri" w:cs="Calibri"/>
          <w:b/>
          <w:i/>
          <w:color w:val="548DD4"/>
          <w:szCs w:val="20"/>
          <w:lang w:eastAsia="nl-BE"/>
        </w:rPr>
      </w:pPr>
    </w:p>
    <w:p w14:paraId="71E18050" w14:textId="77777777" w:rsidR="00AB2C9E" w:rsidRDefault="00BA642A">
      <w:pPr>
        <w:spacing w:after="0" w:line="240" w:lineRule="auto"/>
        <w:rPr>
          <w:rFonts w:ascii="Calibri" w:hAnsi="Calibri" w:cs="Calibri"/>
          <w:szCs w:val="20"/>
        </w:rPr>
      </w:pPr>
      <w:r>
        <w:rPr>
          <w:rFonts w:ascii="Calibri" w:hAnsi="Calibri" w:cs="Calibri"/>
          <w:szCs w:val="20"/>
        </w:rPr>
        <w:lastRenderedPageBreak/>
        <w:t xml:space="preserve">A number of initiatives and incentive that could be applicable for livestock farmers already exists in Rwanda. A consultant will be hired to make an overview and to develop an attractive brochure to be distributed. </w:t>
      </w:r>
    </w:p>
    <w:p w14:paraId="71E18051" w14:textId="77777777" w:rsidR="00AB2C9E" w:rsidRDefault="00AB2C9E">
      <w:pPr>
        <w:spacing w:after="0" w:line="240" w:lineRule="auto"/>
        <w:rPr>
          <w:rFonts w:ascii="Calibri" w:eastAsia="Times New Roman" w:hAnsi="Calibri" w:cs="Calibri"/>
          <w:b/>
          <w:i/>
          <w:color w:val="548DD4"/>
          <w:szCs w:val="20"/>
          <w:lang w:eastAsia="nl-BE"/>
        </w:rPr>
      </w:pPr>
    </w:p>
    <w:p w14:paraId="71E18052"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Activity 2.3.5. Design and implement an animal identification/tagging system for tracing and pilot the system in the pig/pork value chain</w:t>
      </w:r>
    </w:p>
    <w:p w14:paraId="71E18053" w14:textId="77777777" w:rsidR="00AB2C9E" w:rsidRDefault="00AB2C9E">
      <w:pPr>
        <w:spacing w:after="0" w:line="240" w:lineRule="auto"/>
        <w:rPr>
          <w:rFonts w:ascii="Calibri" w:hAnsi="Calibri" w:cs="Calibri"/>
          <w:szCs w:val="20"/>
        </w:rPr>
      </w:pPr>
    </w:p>
    <w:p w14:paraId="71E18054" w14:textId="77777777" w:rsidR="00AB2C9E" w:rsidRDefault="00BA642A">
      <w:pPr>
        <w:spacing w:after="0" w:line="240" w:lineRule="auto"/>
        <w:rPr>
          <w:rFonts w:ascii="Calibri" w:hAnsi="Calibri" w:cs="Calibri"/>
          <w:szCs w:val="20"/>
        </w:rPr>
      </w:pPr>
      <w:r>
        <w:rPr>
          <w:rFonts w:ascii="Calibri" w:hAnsi="Calibri" w:cs="Calibri"/>
          <w:szCs w:val="20"/>
        </w:rPr>
        <w:t xml:space="preserve">In the same line as already being implemented for the cattle, there is need for a national small stock identification and registration system, which must allow traceability and consumer protection. The program will support RAB to propose legislation and policy to guide the implementation. </w:t>
      </w:r>
    </w:p>
    <w:p w14:paraId="71E18055" w14:textId="77777777" w:rsidR="00AB2C9E" w:rsidRDefault="00AB2C9E">
      <w:pPr>
        <w:spacing w:after="0" w:line="240" w:lineRule="auto"/>
        <w:rPr>
          <w:rFonts w:ascii="Calibri" w:hAnsi="Calibri" w:cs="Calibri"/>
          <w:szCs w:val="20"/>
        </w:rPr>
      </w:pPr>
    </w:p>
    <w:p w14:paraId="71E18056"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 xml:space="preserve">Activity 2.3.6 Strengthen the capacities of the meat certification/inspection services </w:t>
      </w:r>
    </w:p>
    <w:p w14:paraId="71E18057" w14:textId="77777777" w:rsidR="00AB2C9E" w:rsidRDefault="00AB2C9E">
      <w:pPr>
        <w:spacing w:after="0" w:line="240" w:lineRule="auto"/>
        <w:rPr>
          <w:rFonts w:ascii="Calibri" w:eastAsia="Times New Roman" w:hAnsi="Calibri" w:cs="Calibri"/>
          <w:b/>
          <w:i/>
          <w:color w:val="548DD4"/>
          <w:szCs w:val="20"/>
          <w:lang w:eastAsia="nl-BE"/>
        </w:rPr>
      </w:pPr>
    </w:p>
    <w:p w14:paraId="71E18058" w14:textId="77777777" w:rsidR="00AB2C9E" w:rsidRDefault="00BA642A">
      <w:pPr>
        <w:spacing w:after="0" w:line="240" w:lineRule="auto"/>
        <w:rPr>
          <w:rFonts w:ascii="Calibri" w:hAnsi="Calibri" w:cs="Calibri"/>
          <w:szCs w:val="20"/>
        </w:rPr>
      </w:pPr>
      <w:r>
        <w:rPr>
          <w:rFonts w:ascii="Calibri" w:hAnsi="Calibri" w:cs="Calibri"/>
          <w:szCs w:val="20"/>
        </w:rPr>
        <w:t xml:space="preserve">Meat inspection services fall under the responsibility of RALIS. In order that all meat inspectors are fully trained about new regulations applicable to export of meat and meat products and to ensure that sufficient meat inspectors are available to inspect all professional and especially export oriented slaughterhouses, the intervention foresees a grant to RALIS.  </w:t>
      </w:r>
    </w:p>
    <w:p w14:paraId="71E18059" w14:textId="77777777" w:rsidR="00AB2C9E" w:rsidRDefault="00AB2C9E">
      <w:pPr>
        <w:spacing w:after="0" w:line="240" w:lineRule="auto"/>
        <w:rPr>
          <w:rFonts w:ascii="Calibri" w:hAnsi="Calibri" w:cs="Calibri"/>
          <w:szCs w:val="20"/>
        </w:rPr>
      </w:pPr>
    </w:p>
    <w:p w14:paraId="39ED3DC7" w14:textId="77777777" w:rsidR="00BA642A" w:rsidRDefault="00BA642A">
      <w:pPr>
        <w:spacing w:after="0" w:line="240" w:lineRule="auto"/>
        <w:rPr>
          <w:rFonts w:ascii="Calibri" w:hAnsi="Calibri" w:cs="Calibri"/>
          <w:szCs w:val="20"/>
        </w:rPr>
      </w:pPr>
    </w:p>
    <w:p w14:paraId="71E1805A"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Activity 2.3.7 Improve the existing system for qualifying and certifying animal health professionals in the pig/poultry chain</w:t>
      </w:r>
    </w:p>
    <w:p w14:paraId="71E1805B" w14:textId="77777777" w:rsidR="00AB2C9E" w:rsidRDefault="00AB2C9E">
      <w:pPr>
        <w:spacing w:after="0" w:line="240" w:lineRule="auto"/>
        <w:rPr>
          <w:rFonts w:ascii="Calibri" w:eastAsia="Times New Roman" w:hAnsi="Calibri" w:cs="Calibri"/>
          <w:b/>
          <w:i/>
          <w:color w:val="548DD4"/>
          <w:szCs w:val="20"/>
          <w:lang w:eastAsia="nl-BE"/>
        </w:rPr>
      </w:pPr>
    </w:p>
    <w:p w14:paraId="71E1805C" w14:textId="77777777" w:rsidR="00AB2C9E" w:rsidRDefault="00BA642A">
      <w:pPr>
        <w:spacing w:after="0" w:line="240" w:lineRule="auto"/>
        <w:rPr>
          <w:rFonts w:ascii="Calibri" w:eastAsia="Times New Roman" w:hAnsi="Calibri" w:cs="Calibri"/>
          <w:szCs w:val="20"/>
          <w:lang w:eastAsia="nl-BE"/>
        </w:rPr>
      </w:pPr>
      <w:r>
        <w:rPr>
          <w:rFonts w:ascii="Calibri" w:hAnsi="Calibri" w:cs="Calibri"/>
          <w:szCs w:val="20"/>
        </w:rPr>
        <w:t xml:space="preserve">The intervention will help the RCVD to </w:t>
      </w:r>
      <w:r>
        <w:rPr>
          <w:rFonts w:ascii="Calibri" w:eastAsia="Times New Roman" w:hAnsi="Calibri" w:cs="Calibri"/>
          <w:szCs w:val="20"/>
          <w:lang w:eastAsia="nl-BE"/>
        </w:rPr>
        <w:t>improve the existing system for qualifying and certifying animal health professionals in the pig and poultry chain. Since VSF-B is already supporting them and as they are well placed to follow up these activities, this activity will be included in the grant to VSF.</w:t>
      </w:r>
    </w:p>
    <w:p w14:paraId="71E1805D" w14:textId="77777777" w:rsidR="00AB2C9E" w:rsidRDefault="00AB2C9E">
      <w:pPr>
        <w:spacing w:after="0" w:line="240" w:lineRule="auto"/>
        <w:rPr>
          <w:rFonts w:ascii="Calibri" w:eastAsia="Times New Roman" w:hAnsi="Calibri" w:cs="Calibri"/>
          <w:szCs w:val="20"/>
          <w:lang w:eastAsia="nl-BE"/>
        </w:rPr>
      </w:pPr>
    </w:p>
    <w:p w14:paraId="71E1805E" w14:textId="77777777" w:rsidR="00AB2C9E" w:rsidRDefault="00BA642A">
      <w:pPr>
        <w:spacing w:after="0" w:line="240" w:lineRule="auto"/>
        <w:rPr>
          <w:rFonts w:ascii="Calibri" w:eastAsia="Times New Roman" w:hAnsi="Calibri" w:cs="Calibri"/>
          <w:b/>
          <w:i/>
          <w:color w:val="548DD4"/>
          <w:szCs w:val="20"/>
          <w:lang w:eastAsia="nl-BE"/>
        </w:rPr>
      </w:pPr>
      <w:r>
        <w:rPr>
          <w:rFonts w:ascii="Calibri" w:eastAsia="Times New Roman" w:hAnsi="Calibri" w:cs="Calibri"/>
          <w:b/>
          <w:i/>
          <w:color w:val="ED7D31" w:themeColor="accent2"/>
          <w:szCs w:val="20"/>
          <w:lang w:eastAsia="nl-BE"/>
        </w:rPr>
        <w:t>Activity 2.3.8 Support the implementation and enforcement of the new animal health code of ethics</w:t>
      </w:r>
    </w:p>
    <w:p w14:paraId="71E1805F" w14:textId="77777777" w:rsidR="00AB2C9E" w:rsidRDefault="00AB2C9E">
      <w:pPr>
        <w:spacing w:after="0" w:line="240" w:lineRule="auto"/>
        <w:rPr>
          <w:rFonts w:ascii="Calibri" w:hAnsi="Calibri" w:cs="Calibri"/>
          <w:szCs w:val="20"/>
        </w:rPr>
      </w:pPr>
    </w:p>
    <w:p w14:paraId="71E18060" w14:textId="77777777" w:rsidR="00AB2C9E" w:rsidRDefault="00BA642A">
      <w:pPr>
        <w:spacing w:after="0" w:line="240" w:lineRule="auto"/>
        <w:rPr>
          <w:rFonts w:ascii="Calibri" w:hAnsi="Calibri" w:cs="Calibri"/>
          <w:szCs w:val="20"/>
        </w:rPr>
      </w:pPr>
      <w:r>
        <w:rPr>
          <w:rFonts w:ascii="Calibri" w:hAnsi="Calibri" w:cs="Calibri"/>
          <w:szCs w:val="20"/>
        </w:rPr>
        <w:t xml:space="preserve">The intervention will help the RCVD to implement and enforce the newly minted animal health code of ethics. </w:t>
      </w:r>
      <w:r>
        <w:rPr>
          <w:rFonts w:ascii="Calibri" w:eastAsia="Times New Roman" w:hAnsi="Calibri" w:cs="Calibri"/>
          <w:szCs w:val="20"/>
          <w:lang w:eastAsia="nl-BE"/>
        </w:rPr>
        <w:t>Since VSF-B is already supporting them and as they are much better placed to follow up these activities than the program itself, this activity will be included in the grant to VSF.</w:t>
      </w:r>
    </w:p>
    <w:p w14:paraId="71E18061" w14:textId="77777777" w:rsidR="00AB2C9E" w:rsidRDefault="00AB2C9E">
      <w:pPr>
        <w:spacing w:after="0" w:line="240" w:lineRule="auto"/>
        <w:rPr>
          <w:rFonts w:ascii="Calibri" w:hAnsi="Calibri" w:cs="Calibri"/>
          <w:szCs w:val="20"/>
        </w:rPr>
      </w:pPr>
    </w:p>
    <w:p w14:paraId="71E18062"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Activity 2.3.9 Develop an awareness campaign that facilitates the compliance and enforcement of standards and regulations</w:t>
      </w:r>
    </w:p>
    <w:p w14:paraId="71E18063" w14:textId="77777777" w:rsidR="00AB2C9E" w:rsidRDefault="00AB2C9E">
      <w:pPr>
        <w:spacing w:after="0" w:line="240" w:lineRule="auto"/>
        <w:rPr>
          <w:rFonts w:ascii="Calibri" w:eastAsia="Times New Roman" w:hAnsi="Calibri" w:cs="Calibri"/>
          <w:b/>
          <w:i/>
          <w:color w:val="548DD4"/>
          <w:szCs w:val="20"/>
          <w:lang w:eastAsia="nl-BE"/>
        </w:rPr>
      </w:pPr>
    </w:p>
    <w:p w14:paraId="71E18064" w14:textId="77777777" w:rsidR="00AB2C9E" w:rsidRDefault="00BA642A">
      <w:pPr>
        <w:spacing w:after="0" w:line="240" w:lineRule="auto"/>
        <w:rPr>
          <w:rFonts w:ascii="Calibri" w:hAnsi="Calibri" w:cs="Calibri"/>
          <w:szCs w:val="20"/>
        </w:rPr>
      </w:pPr>
      <w:r>
        <w:rPr>
          <w:rFonts w:ascii="Calibri" w:hAnsi="Calibri" w:cs="Calibri"/>
          <w:szCs w:val="20"/>
        </w:rPr>
        <w:t>The intervention will support the development and implementation of an awareness campaign that facilitates the compliance and enforcement of standards and regulations. This will be done by RAB.</w:t>
      </w:r>
    </w:p>
    <w:p w14:paraId="71E18065" w14:textId="77777777" w:rsidR="00AB2C9E" w:rsidRDefault="00AB2C9E">
      <w:pPr>
        <w:spacing w:after="0" w:line="240" w:lineRule="auto"/>
        <w:rPr>
          <w:rFonts w:ascii="Calibri" w:hAnsi="Calibri" w:cs="Calibri"/>
          <w:szCs w:val="20"/>
        </w:rPr>
      </w:pPr>
    </w:p>
    <w:p w14:paraId="71E18066"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Activity 2.3.10 Upgrade RAB national laboratory</w:t>
      </w:r>
    </w:p>
    <w:p w14:paraId="71E18067" w14:textId="77777777" w:rsidR="00AB2C9E" w:rsidRDefault="00AB2C9E">
      <w:pPr>
        <w:spacing w:after="0" w:line="240" w:lineRule="auto"/>
        <w:rPr>
          <w:rFonts w:ascii="Calibri" w:eastAsia="Times New Roman" w:hAnsi="Calibri" w:cs="Calibri"/>
          <w:b/>
          <w:i/>
          <w:color w:val="548DD4"/>
          <w:szCs w:val="20"/>
          <w:lang w:eastAsia="nl-BE"/>
        </w:rPr>
      </w:pPr>
    </w:p>
    <w:p w14:paraId="71E18068" w14:textId="77777777" w:rsidR="00AB2C9E" w:rsidRDefault="00BA642A">
      <w:pPr>
        <w:spacing w:after="0" w:line="240" w:lineRule="auto"/>
        <w:rPr>
          <w:rFonts w:ascii="Calibri" w:eastAsia="Times New Roman" w:hAnsi="Calibri" w:cs="Calibri"/>
          <w:szCs w:val="20"/>
          <w:lang w:eastAsia="nl-BE"/>
        </w:rPr>
      </w:pPr>
      <w:r>
        <w:rPr>
          <w:rFonts w:ascii="Calibri" w:eastAsia="Times New Roman" w:hAnsi="Calibri" w:cs="Calibri"/>
          <w:szCs w:val="20"/>
          <w:lang w:eastAsia="nl-BE"/>
        </w:rPr>
        <w:t xml:space="preserve">The RAB national laboratory needs to be upgraded with proper equipment in order to perform test related to food safety of animal products. </w:t>
      </w:r>
    </w:p>
    <w:p w14:paraId="71E18069" w14:textId="77777777" w:rsidR="00AB2C9E" w:rsidRDefault="00AB2C9E">
      <w:pPr>
        <w:spacing w:after="0" w:line="240" w:lineRule="auto"/>
        <w:rPr>
          <w:rFonts w:ascii="Calibri" w:eastAsia="Times New Roman" w:hAnsi="Calibri" w:cs="Calibri"/>
          <w:b/>
          <w:i/>
          <w:color w:val="548DD4"/>
          <w:szCs w:val="20"/>
          <w:lang w:eastAsia="nl-BE"/>
        </w:rPr>
      </w:pPr>
    </w:p>
    <w:p w14:paraId="71E1806A"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Activity 2.3.11 Set-up a livestock research fund in RAB</w:t>
      </w:r>
    </w:p>
    <w:p w14:paraId="71E1806B" w14:textId="77777777" w:rsidR="00AB2C9E" w:rsidRDefault="00AB2C9E">
      <w:pPr>
        <w:spacing w:after="0" w:line="240" w:lineRule="auto"/>
        <w:rPr>
          <w:rFonts w:ascii="Calibri" w:eastAsia="Times New Roman" w:hAnsi="Calibri" w:cs="Calibri"/>
          <w:b/>
          <w:i/>
          <w:color w:val="548DD4"/>
          <w:szCs w:val="20"/>
          <w:lang w:eastAsia="nl-BE"/>
        </w:rPr>
      </w:pPr>
    </w:p>
    <w:p w14:paraId="71E1806C" w14:textId="00331A0E" w:rsidR="00AB2C9E" w:rsidRDefault="00BA642A">
      <w:pPr>
        <w:spacing w:after="0" w:line="240" w:lineRule="auto"/>
        <w:rPr>
          <w:rFonts w:ascii="Calibri" w:eastAsia="Times New Roman" w:hAnsi="Calibri" w:cs="Calibri"/>
          <w:szCs w:val="20"/>
          <w:lang w:eastAsia="nl-BE"/>
        </w:rPr>
      </w:pPr>
      <w:r>
        <w:rPr>
          <w:rFonts w:ascii="Calibri" w:eastAsia="Times New Roman" w:hAnsi="Calibri" w:cs="Calibri"/>
          <w:szCs w:val="20"/>
          <w:lang w:eastAsia="nl-BE"/>
        </w:rPr>
        <w:t>More research is needed on a wide range of topics related to the pig and poultry value chains. In order to select the best and most relevant research, the intervention will assist RAB to set up competitive research fund to which livestock researchers and scientists can apply. The financing provided by the intervention is limited, but it is expected that if the research fund is considered a success, more funding can be attracted either from the national government budget or from other donors.</w:t>
      </w:r>
      <w:r w:rsidR="00530189">
        <w:rPr>
          <w:rFonts w:ascii="Calibri" w:eastAsia="Times New Roman" w:hAnsi="Calibri" w:cs="Calibri"/>
          <w:szCs w:val="20"/>
          <w:lang w:eastAsia="nl-BE"/>
        </w:rPr>
        <w:t xml:space="preserve"> Priority will be given to research topics contributing to the development of a more </w:t>
      </w:r>
      <w:r w:rsidR="003C7C72">
        <w:rPr>
          <w:rFonts w:ascii="Calibri" w:eastAsia="Times New Roman" w:hAnsi="Calibri" w:cs="Calibri"/>
          <w:szCs w:val="20"/>
          <w:lang w:eastAsia="nl-BE"/>
        </w:rPr>
        <w:t>e</w:t>
      </w:r>
      <w:r w:rsidR="00530189">
        <w:rPr>
          <w:rFonts w:ascii="Calibri" w:eastAsia="Times New Roman" w:hAnsi="Calibri" w:cs="Calibri"/>
          <w:szCs w:val="20"/>
          <w:lang w:eastAsia="nl-BE"/>
        </w:rPr>
        <w:t>nvironmental and climate-friendly and resilient livestock sector.</w:t>
      </w:r>
    </w:p>
    <w:p w14:paraId="71E1806D" w14:textId="77777777" w:rsidR="00AB2C9E" w:rsidRDefault="00AB2C9E">
      <w:pPr>
        <w:spacing w:after="0" w:line="240" w:lineRule="auto"/>
        <w:rPr>
          <w:rFonts w:ascii="Calibri" w:eastAsia="Times New Roman" w:hAnsi="Calibri" w:cs="Calibri"/>
          <w:b/>
          <w:i/>
          <w:color w:val="548DD4"/>
          <w:szCs w:val="20"/>
          <w:lang w:eastAsia="nl-BE"/>
        </w:rPr>
      </w:pPr>
    </w:p>
    <w:p w14:paraId="71E1806E"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Activity 2.3.12 Behaviour change for a better balanced diet with attention for animal protein sources</w:t>
      </w:r>
    </w:p>
    <w:p w14:paraId="71E1806F" w14:textId="77777777" w:rsidR="00AB2C9E" w:rsidRDefault="00AB2C9E">
      <w:pPr>
        <w:spacing w:after="0" w:line="240" w:lineRule="auto"/>
        <w:rPr>
          <w:rFonts w:ascii="Calibri" w:eastAsia="Times New Roman" w:hAnsi="Calibri" w:cs="Calibri"/>
          <w:b/>
          <w:i/>
          <w:color w:val="548DD4"/>
          <w:szCs w:val="20"/>
          <w:lang w:eastAsia="nl-BE"/>
        </w:rPr>
      </w:pPr>
    </w:p>
    <w:p w14:paraId="71E18070" w14:textId="77777777" w:rsidR="00AB2C9E" w:rsidRDefault="00BA642A">
      <w:pPr>
        <w:spacing w:after="0" w:line="240" w:lineRule="auto"/>
        <w:rPr>
          <w:rFonts w:ascii="Calibri" w:eastAsia="Times New Roman" w:hAnsi="Calibri" w:cs="Calibri"/>
          <w:szCs w:val="20"/>
          <w:lang w:eastAsia="nl-BE"/>
        </w:rPr>
      </w:pPr>
      <w:r>
        <w:rPr>
          <w:rFonts w:ascii="Calibri" w:eastAsia="Times New Roman" w:hAnsi="Calibri" w:cs="Calibri"/>
          <w:szCs w:val="20"/>
          <w:lang w:eastAsia="nl-BE"/>
        </w:rPr>
        <w:t>The objective is to raise awareness on the importance of the source of animal proteins by conducting various activities of sensitization (Media campaigns, awareness modules for SHF and at the level of households,  …)</w:t>
      </w:r>
    </w:p>
    <w:p w14:paraId="71E18071" w14:textId="77777777" w:rsidR="00AB2C9E" w:rsidRDefault="00AB2C9E">
      <w:pPr>
        <w:spacing w:after="0" w:line="240" w:lineRule="auto"/>
        <w:rPr>
          <w:rFonts w:ascii="Calibri" w:hAnsi="Calibri" w:cs="Calibri"/>
          <w:b/>
          <w:i/>
          <w:color w:val="548DD4"/>
          <w:szCs w:val="20"/>
          <w:lang w:val="en-US"/>
        </w:rPr>
      </w:pPr>
    </w:p>
    <w:p w14:paraId="71E18072" w14:textId="77777777" w:rsidR="00AB2C9E" w:rsidRDefault="00BA642A">
      <w:pPr>
        <w:spacing w:after="0" w:line="240" w:lineRule="auto"/>
        <w:rPr>
          <w:rFonts w:ascii="Calibri" w:hAnsi="Calibri" w:cs="Calibri"/>
          <w:b/>
          <w:color w:val="538135"/>
          <w:szCs w:val="20"/>
        </w:rPr>
      </w:pPr>
      <w:r>
        <w:rPr>
          <w:rFonts w:ascii="Calibri" w:hAnsi="Calibri" w:cs="Calibri"/>
          <w:b/>
          <w:color w:val="538135" w:themeColor="accent6" w:themeShade="BF"/>
          <w:szCs w:val="20"/>
        </w:rPr>
        <w:t>Result 2.4: Increased coordination between value chain actors to foster innovation &amp; market access</w:t>
      </w:r>
    </w:p>
    <w:p w14:paraId="71E18073" w14:textId="77777777" w:rsidR="00AB2C9E" w:rsidRDefault="00AB2C9E">
      <w:pPr>
        <w:spacing w:after="0" w:line="240" w:lineRule="auto"/>
        <w:rPr>
          <w:rFonts w:ascii="Calibri" w:hAnsi="Calibri" w:cs="Calibri"/>
          <w:b/>
          <w:szCs w:val="20"/>
        </w:rPr>
      </w:pPr>
    </w:p>
    <w:p w14:paraId="71E18074"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Activity 2.4.1. Strengthen the capability of existing industry and sector representative bodies to advocate for improvements within the value chains</w:t>
      </w:r>
    </w:p>
    <w:p w14:paraId="71E18075" w14:textId="77777777" w:rsidR="00AB2C9E" w:rsidRDefault="00AB2C9E">
      <w:pPr>
        <w:spacing w:after="0" w:line="240" w:lineRule="auto"/>
        <w:rPr>
          <w:rFonts w:ascii="Calibri" w:eastAsia="Times New Roman" w:hAnsi="Calibri" w:cs="Calibri"/>
          <w:b/>
          <w:i/>
          <w:color w:val="548DD4"/>
          <w:szCs w:val="20"/>
          <w:lang w:eastAsia="nl-BE"/>
        </w:rPr>
      </w:pPr>
    </w:p>
    <w:p w14:paraId="71E18076" w14:textId="77777777" w:rsidR="00AB2C9E" w:rsidRDefault="00BA642A">
      <w:pPr>
        <w:spacing w:after="0"/>
        <w:rPr>
          <w:rFonts w:ascii="Calibri" w:hAnsi="Calibri" w:cs="Calibri"/>
          <w:szCs w:val="20"/>
        </w:rPr>
      </w:pPr>
      <w:r>
        <w:rPr>
          <w:rFonts w:ascii="Calibri" w:hAnsi="Calibri" w:cs="Calibri"/>
          <w:szCs w:val="20"/>
        </w:rPr>
        <w:t xml:space="preserve">The programme will strengthen the advocacy of the industry and farmer representative bodies. This can be through training, exchange visits, or studies and assessments to gain more insight and understanding of important subjects for the dialogue with the government on policies, regulation and standards. </w:t>
      </w:r>
    </w:p>
    <w:p w14:paraId="71E18077" w14:textId="77777777" w:rsidR="00AB2C9E" w:rsidRDefault="00AB2C9E">
      <w:pPr>
        <w:spacing w:after="0"/>
        <w:rPr>
          <w:rFonts w:ascii="Calibri" w:hAnsi="Calibri" w:cs="Calibri"/>
          <w:b/>
          <w:szCs w:val="20"/>
        </w:rPr>
      </w:pPr>
    </w:p>
    <w:p w14:paraId="71E18078" w14:textId="437B4DD9"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 xml:space="preserve">Activity 2.4.2. Set up an effective multi-actor stakeholder VC platform with representatives of various industry </w:t>
      </w:r>
      <w:r w:rsidR="003C7C72">
        <w:rPr>
          <w:rFonts w:ascii="Calibri" w:eastAsia="Times New Roman" w:hAnsi="Calibri" w:cs="Calibri"/>
          <w:b/>
          <w:i/>
          <w:color w:val="ED7D31" w:themeColor="accent2"/>
          <w:szCs w:val="20"/>
          <w:lang w:eastAsia="nl-BE"/>
        </w:rPr>
        <w:t xml:space="preserve">and sector </w:t>
      </w:r>
      <w:r>
        <w:rPr>
          <w:rFonts w:ascii="Calibri" w:eastAsia="Times New Roman" w:hAnsi="Calibri" w:cs="Calibri"/>
          <w:b/>
          <w:i/>
          <w:color w:val="ED7D31" w:themeColor="accent2"/>
          <w:szCs w:val="20"/>
          <w:lang w:eastAsia="nl-BE"/>
        </w:rPr>
        <w:t>associations, to define VCD strategies and priorities for developing the value chain</w:t>
      </w:r>
    </w:p>
    <w:p w14:paraId="71E18079" w14:textId="77777777" w:rsidR="00AB2C9E" w:rsidRDefault="00AB2C9E">
      <w:pPr>
        <w:spacing w:after="0"/>
        <w:rPr>
          <w:rFonts w:ascii="Calibri" w:hAnsi="Calibri" w:cs="Calibri"/>
          <w:szCs w:val="20"/>
        </w:rPr>
      </w:pPr>
    </w:p>
    <w:p w14:paraId="71E1807A" w14:textId="77777777" w:rsidR="00AB2C9E" w:rsidRDefault="00BA642A">
      <w:pPr>
        <w:spacing w:after="0"/>
        <w:rPr>
          <w:rFonts w:ascii="Calibri" w:hAnsi="Calibri" w:cs="Calibri"/>
          <w:szCs w:val="20"/>
        </w:rPr>
      </w:pPr>
      <w:r>
        <w:rPr>
          <w:rFonts w:ascii="Calibri" w:hAnsi="Calibri" w:cs="Calibri"/>
          <w:szCs w:val="20"/>
        </w:rPr>
        <w:t xml:space="preserve">Market driven productivity will be boosted through public private dialogue along the value chains. Multi-stakeholder processes will be facilitated, bringing together producers, collectors, processors, traders, policy-makers, service providers and other relevant actors to identify constraints and opportunities in value chains and to define priorities for further development and innovation in the value chains. Encouraging dialogue and trust between stakeholders creates linkages, which lead to mutual wins, joint ownership and possible partnerships. </w:t>
      </w:r>
    </w:p>
    <w:p w14:paraId="71E1807B" w14:textId="77777777" w:rsidR="00AB2C9E" w:rsidRDefault="00BA642A">
      <w:pPr>
        <w:spacing w:after="0"/>
        <w:rPr>
          <w:rFonts w:ascii="Calibri" w:hAnsi="Calibri" w:cs="Calibri"/>
          <w:szCs w:val="20"/>
        </w:rPr>
      </w:pPr>
      <w:r>
        <w:rPr>
          <w:rFonts w:ascii="Calibri" w:hAnsi="Calibri" w:cs="Calibri"/>
          <w:szCs w:val="20"/>
        </w:rPr>
        <w:t xml:space="preserve">Different value chain platforms will be set-up, or where they already exist further strengthened in their functioning and be partners for developing and validating strategies, and for demand driven research for innovation. The quality of these multi-stakeholder processes is of paramount importance, and the intervention can provide technical assistance where needed. </w:t>
      </w:r>
    </w:p>
    <w:p w14:paraId="71E1807C" w14:textId="77777777" w:rsidR="00AB2C9E" w:rsidRDefault="00AB2C9E">
      <w:pPr>
        <w:spacing w:after="0" w:line="240" w:lineRule="auto"/>
        <w:rPr>
          <w:rFonts w:ascii="Calibri" w:eastAsia="Times New Roman" w:hAnsi="Calibri" w:cs="Calibri"/>
          <w:b/>
          <w:i/>
          <w:color w:val="548DD4"/>
          <w:szCs w:val="20"/>
          <w:lang w:eastAsia="nl-BE"/>
        </w:rPr>
      </w:pPr>
    </w:p>
    <w:p w14:paraId="71E1807D" w14:textId="77777777" w:rsidR="00AB2C9E" w:rsidRDefault="00BA642A">
      <w:pPr>
        <w:spacing w:after="0" w:line="240" w:lineRule="auto"/>
        <w:rPr>
          <w:rFonts w:ascii="Calibri" w:eastAsia="Times New Roman" w:hAnsi="Calibri" w:cs="Calibri"/>
          <w:b/>
          <w:i/>
          <w:color w:val="ED7D31"/>
          <w:szCs w:val="20"/>
          <w:lang w:eastAsia="nl-BE"/>
        </w:rPr>
      </w:pPr>
      <w:r>
        <w:rPr>
          <w:rFonts w:ascii="Calibri" w:eastAsia="Times New Roman" w:hAnsi="Calibri" w:cs="Calibri"/>
          <w:b/>
          <w:i/>
          <w:color w:val="ED7D31" w:themeColor="accent2"/>
          <w:szCs w:val="20"/>
          <w:lang w:eastAsia="nl-BE"/>
        </w:rPr>
        <w:t>Activity 2.4.3.  Set up an Innovation fund to implement innovative ideas during a pilot stage (IT solutions, insurance, financing, …)</w:t>
      </w:r>
    </w:p>
    <w:p w14:paraId="71E1807E" w14:textId="77777777" w:rsidR="00AB2C9E" w:rsidRDefault="00AB2C9E">
      <w:pPr>
        <w:spacing w:after="0"/>
        <w:rPr>
          <w:rFonts w:ascii="Calibri" w:hAnsi="Calibri" w:cs="Calibri"/>
          <w:szCs w:val="20"/>
        </w:rPr>
      </w:pPr>
    </w:p>
    <w:p w14:paraId="71E1807F" w14:textId="0746820F" w:rsidR="00AB2C9E" w:rsidRDefault="00BA642A">
      <w:pPr>
        <w:spacing w:after="0"/>
        <w:rPr>
          <w:rFonts w:ascii="Calibri" w:hAnsi="Calibri" w:cs="Calibri"/>
          <w:szCs w:val="20"/>
        </w:rPr>
      </w:pPr>
      <w:r>
        <w:rPr>
          <w:rFonts w:ascii="Calibri" w:hAnsi="Calibri" w:cs="Calibri"/>
          <w:szCs w:val="20"/>
        </w:rPr>
        <w:t>Innovations that have been identified as a priority by the value chain platform to make the value chains more efficient</w:t>
      </w:r>
      <w:r w:rsidR="003C7C72">
        <w:rPr>
          <w:rFonts w:ascii="Calibri" w:hAnsi="Calibri" w:cs="Calibri"/>
          <w:szCs w:val="20"/>
        </w:rPr>
        <w:t>, sustainable</w:t>
      </w:r>
      <w:r>
        <w:rPr>
          <w:rFonts w:ascii="Calibri" w:hAnsi="Calibri" w:cs="Calibri"/>
          <w:szCs w:val="20"/>
        </w:rPr>
        <w:t xml:space="preserve"> and effective can be piloted through the innovation fund. Innovations can be for example in the area of ICT, </w:t>
      </w:r>
      <w:r w:rsidR="003C7C72">
        <w:rPr>
          <w:rFonts w:ascii="Calibri" w:hAnsi="Calibri" w:cs="Calibri"/>
          <w:szCs w:val="20"/>
        </w:rPr>
        <w:t xml:space="preserve">environment, </w:t>
      </w:r>
      <w:r>
        <w:rPr>
          <w:rFonts w:ascii="Calibri" w:hAnsi="Calibri" w:cs="Calibri"/>
          <w:szCs w:val="20"/>
        </w:rPr>
        <w:t xml:space="preserve">or related to finance or insurance products. Depending on the type of innovation proposed, the responsible organisations will be identified to lead the pilot. The VC platforms will discuss and follow up the results. </w:t>
      </w:r>
    </w:p>
    <w:p w14:paraId="71E18080" w14:textId="77777777" w:rsidR="00AB2C9E" w:rsidRDefault="00AB2C9E">
      <w:pPr>
        <w:spacing w:after="0"/>
        <w:rPr>
          <w:rFonts w:ascii="Calibri" w:hAnsi="Calibri" w:cs="Calibri"/>
          <w:szCs w:val="20"/>
        </w:rPr>
      </w:pPr>
    </w:p>
    <w:p w14:paraId="71E18081" w14:textId="77777777" w:rsidR="00AB2C9E" w:rsidRDefault="00BA642A">
      <w:pPr>
        <w:spacing w:after="0" w:line="240" w:lineRule="auto"/>
        <w:rPr>
          <w:rFonts w:ascii="Calibri" w:hAnsi="Calibri" w:cs="Calibri"/>
          <w:b/>
          <w:i/>
          <w:color w:val="ED7D31"/>
          <w:szCs w:val="20"/>
        </w:rPr>
      </w:pPr>
      <w:r>
        <w:rPr>
          <w:rFonts w:ascii="Calibri" w:eastAsia="Times New Roman" w:hAnsi="Calibri" w:cs="Calibri"/>
          <w:b/>
          <w:i/>
          <w:color w:val="ED7D31" w:themeColor="accent2"/>
          <w:szCs w:val="20"/>
          <w:lang w:eastAsia="nl-BE"/>
        </w:rPr>
        <w:t>Activity 2.4.4 Set up a repository database of market data, information standard, investment opportunities</w:t>
      </w:r>
    </w:p>
    <w:p w14:paraId="71E18082" w14:textId="77777777" w:rsidR="00AB2C9E" w:rsidRDefault="00AB2C9E">
      <w:pPr>
        <w:spacing w:after="0" w:line="240" w:lineRule="auto"/>
        <w:rPr>
          <w:rFonts w:ascii="Calibri" w:hAnsi="Calibri" w:cs="Calibri"/>
          <w:b/>
          <w:szCs w:val="20"/>
        </w:rPr>
      </w:pPr>
    </w:p>
    <w:p w14:paraId="71E18083" w14:textId="77777777" w:rsidR="00AB2C9E" w:rsidRDefault="00BA642A">
      <w:pPr>
        <w:spacing w:after="0"/>
        <w:rPr>
          <w:rFonts w:ascii="Calibri" w:hAnsi="Calibri" w:cs="Calibri"/>
          <w:szCs w:val="20"/>
        </w:rPr>
      </w:pPr>
      <w:r>
        <w:rPr>
          <w:rFonts w:ascii="Calibri" w:hAnsi="Calibri" w:cs="Calibri"/>
          <w:szCs w:val="20"/>
        </w:rPr>
        <w:t xml:space="preserve">One of the main causes of inefficient markets systems is the information asymmetry challenge. Without adequate knowledge and data, producers are not aware of what is being demanded and vice versa. In order to address this vital gap, the intervention will support the development of a one-stop database for each of the value chains - providing market data and information, standards, stakeholders and investments opportunities. This will allow investors interested in any of the value chains to access all the relevant data and information needed to make investments decisions. </w:t>
      </w:r>
    </w:p>
    <w:p w14:paraId="71E18084" w14:textId="77777777" w:rsidR="00AB2C9E" w:rsidRDefault="00AB2C9E">
      <w:pPr>
        <w:spacing w:after="0" w:line="240" w:lineRule="auto"/>
        <w:rPr>
          <w:rFonts w:ascii="Calibri" w:hAnsi="Calibri" w:cs="Calibri"/>
          <w:b/>
          <w:szCs w:val="20"/>
        </w:rPr>
      </w:pPr>
    </w:p>
    <w:p w14:paraId="71E18085" w14:textId="77777777" w:rsidR="00AB2C9E" w:rsidRDefault="00AB2C9E">
      <w:pPr>
        <w:spacing w:after="0" w:line="240" w:lineRule="auto"/>
        <w:rPr>
          <w:rFonts w:ascii="Calibri" w:hAnsi="Calibri" w:cs="Calibri"/>
          <w:color w:val="E36C0A"/>
          <w:szCs w:val="20"/>
        </w:rPr>
      </w:pPr>
    </w:p>
    <w:p w14:paraId="71E18086" w14:textId="77777777" w:rsidR="00AB2C9E" w:rsidRDefault="00AB2C9E">
      <w:pPr>
        <w:spacing w:after="0" w:line="240" w:lineRule="auto"/>
        <w:rPr>
          <w:rFonts w:ascii="Calibri" w:hAnsi="Calibri" w:cs="Calibri"/>
          <w:szCs w:val="20"/>
        </w:rPr>
      </w:pPr>
    </w:p>
    <w:p w14:paraId="71E18087" w14:textId="77777777" w:rsidR="00AB2C9E" w:rsidRDefault="00BA642A">
      <w:pPr>
        <w:spacing w:after="0" w:line="240" w:lineRule="auto"/>
        <w:jc w:val="left"/>
        <w:rPr>
          <w:rFonts w:ascii="Calibri" w:hAnsi="Calibri" w:cs="Calibri"/>
          <w:i/>
          <w:szCs w:val="20"/>
        </w:rPr>
      </w:pPr>
      <w:r>
        <w:rPr>
          <w:rFonts w:ascii="Calibri" w:hAnsi="Calibri" w:cs="Calibri"/>
          <w:i/>
          <w:szCs w:val="20"/>
        </w:rPr>
        <w:br w:type="page"/>
      </w:r>
    </w:p>
    <w:p w14:paraId="71E18088" w14:textId="77777777" w:rsidR="00AB2C9E" w:rsidRDefault="00BA642A">
      <w:pPr>
        <w:pStyle w:val="Titre3"/>
        <w:spacing w:after="120"/>
      </w:pPr>
      <w:bookmarkStart w:id="131" w:name="_Toc532917908"/>
      <w:r>
        <w:lastRenderedPageBreak/>
        <w:t>The Result framework</w:t>
      </w:r>
      <w:bookmarkEnd w:id="131"/>
    </w:p>
    <w:p w14:paraId="71E18089" w14:textId="77777777" w:rsidR="00AB2C9E" w:rsidRDefault="00BA642A">
      <w:pPr>
        <w:pStyle w:val="Paragraphedeliste"/>
        <w:spacing w:after="0" w:line="240" w:lineRule="auto"/>
        <w:ind w:left="0"/>
        <w:rPr>
          <w:rFonts w:ascii="Calibri" w:hAnsi="Calibri" w:cs="Calibri"/>
          <w:b/>
          <w:color w:val="auto"/>
          <w:szCs w:val="20"/>
          <w:lang w:val="en-US"/>
        </w:rPr>
      </w:pPr>
      <w:r>
        <w:rPr>
          <w:rFonts w:ascii="Calibri" w:hAnsi="Calibri" w:cs="Calibri"/>
          <w:b/>
          <w:color w:val="auto"/>
          <w:szCs w:val="20"/>
          <w:lang w:val="en-US"/>
        </w:rPr>
        <w:t>For the MDTF Intervention</w:t>
      </w:r>
    </w:p>
    <w:p w14:paraId="71E1808A" w14:textId="77777777" w:rsidR="00AB2C9E" w:rsidRDefault="00AB2C9E">
      <w:pPr>
        <w:pStyle w:val="Paragraphedeliste"/>
        <w:spacing w:after="0" w:line="240" w:lineRule="auto"/>
        <w:ind w:left="0"/>
        <w:rPr>
          <w:rFonts w:ascii="Calibri" w:hAnsi="Calibri" w:cs="Calibri"/>
          <w:color w:val="auto"/>
          <w:szCs w:val="20"/>
          <w:lang w:val="en-US"/>
        </w:rPr>
      </w:pPr>
    </w:p>
    <w:tbl>
      <w:tblPr>
        <w:tblStyle w:val="Grilledutableau"/>
        <w:tblW w:w="4930" w:type="pct"/>
        <w:tblLook w:val="04A0" w:firstRow="1" w:lastRow="0" w:firstColumn="1" w:lastColumn="0" w:noHBand="0" w:noVBand="1"/>
      </w:tblPr>
      <w:tblGrid>
        <w:gridCol w:w="3476"/>
        <w:gridCol w:w="3191"/>
        <w:gridCol w:w="3189"/>
      </w:tblGrid>
      <w:tr w:rsidR="00AB2C9E" w14:paraId="71E1808E" w14:textId="77777777">
        <w:trPr>
          <w:tblHeader/>
        </w:trPr>
        <w:tc>
          <w:tcPr>
            <w:tcW w:w="1763" w:type="pct"/>
            <w:shd w:val="clear" w:color="auto" w:fill="C00000"/>
          </w:tcPr>
          <w:p w14:paraId="71E1808B" w14:textId="77777777" w:rsidR="00AB2C9E" w:rsidRDefault="00BA642A">
            <w:pPr>
              <w:spacing w:after="0" w:line="240" w:lineRule="auto"/>
              <w:rPr>
                <w:rFonts w:ascii="Calibri" w:hAnsi="Calibri" w:cs="Calibri"/>
                <w:b/>
                <w:color w:val="auto"/>
                <w:sz w:val="22"/>
              </w:rPr>
            </w:pPr>
            <w:r>
              <w:rPr>
                <w:rFonts w:ascii="Calibri" w:hAnsi="Calibri" w:cs="Calibri"/>
                <w:b/>
                <w:color w:val="auto"/>
                <w:sz w:val="22"/>
              </w:rPr>
              <w:t>Indicators</w:t>
            </w:r>
          </w:p>
        </w:tc>
        <w:tc>
          <w:tcPr>
            <w:tcW w:w="1619" w:type="pct"/>
            <w:shd w:val="clear" w:color="auto" w:fill="C00000"/>
          </w:tcPr>
          <w:p w14:paraId="71E1808C" w14:textId="77777777" w:rsidR="00AB2C9E" w:rsidRDefault="00BA642A">
            <w:pPr>
              <w:spacing w:after="0" w:line="240" w:lineRule="auto"/>
              <w:rPr>
                <w:rFonts w:ascii="Calibri" w:hAnsi="Calibri" w:cs="Calibri"/>
                <w:b/>
                <w:color w:val="auto"/>
                <w:sz w:val="22"/>
              </w:rPr>
            </w:pPr>
            <w:r>
              <w:rPr>
                <w:rFonts w:ascii="Calibri" w:hAnsi="Calibri" w:cs="Calibri"/>
                <w:b/>
                <w:color w:val="auto"/>
                <w:sz w:val="22"/>
              </w:rPr>
              <w:t>Baseline PSTA (2016/17)</w:t>
            </w:r>
          </w:p>
        </w:tc>
        <w:tc>
          <w:tcPr>
            <w:tcW w:w="1618" w:type="pct"/>
            <w:shd w:val="clear" w:color="auto" w:fill="C00000"/>
          </w:tcPr>
          <w:p w14:paraId="71E1808D" w14:textId="77777777" w:rsidR="00AB2C9E" w:rsidRDefault="00BA642A">
            <w:pPr>
              <w:spacing w:after="0" w:line="240" w:lineRule="auto"/>
              <w:rPr>
                <w:rFonts w:ascii="Calibri" w:hAnsi="Calibri" w:cs="Calibri"/>
                <w:b/>
                <w:color w:val="auto"/>
                <w:sz w:val="22"/>
              </w:rPr>
            </w:pPr>
            <w:r>
              <w:rPr>
                <w:rFonts w:ascii="Calibri" w:hAnsi="Calibri" w:cs="Calibri"/>
                <w:b/>
                <w:color w:val="auto"/>
                <w:sz w:val="22"/>
              </w:rPr>
              <w:t>Target  PSTA 23/24</w:t>
            </w:r>
          </w:p>
        </w:tc>
      </w:tr>
      <w:tr w:rsidR="00AB2C9E" w14:paraId="71E18092" w14:textId="77777777">
        <w:tc>
          <w:tcPr>
            <w:tcW w:w="1763" w:type="pct"/>
          </w:tcPr>
          <w:p w14:paraId="71E1808F" w14:textId="77777777" w:rsidR="00AB2C9E" w:rsidRDefault="00BA642A">
            <w:pPr>
              <w:spacing w:after="0" w:line="240" w:lineRule="auto"/>
              <w:rPr>
                <w:rFonts w:ascii="Calibri" w:hAnsi="Calibri" w:cs="Calibri"/>
                <w:sz w:val="18"/>
                <w:szCs w:val="18"/>
              </w:rPr>
            </w:pPr>
            <w:r>
              <w:rPr>
                <w:rFonts w:ascii="Calibri" w:hAnsi="Calibri" w:cs="Calibri"/>
                <w:sz w:val="18"/>
                <w:szCs w:val="18"/>
              </w:rPr>
              <w:t>% of agricultural production growth measured by production volumes and fixed 2014 prices</w:t>
            </w:r>
          </w:p>
        </w:tc>
        <w:tc>
          <w:tcPr>
            <w:tcW w:w="1619" w:type="pct"/>
          </w:tcPr>
          <w:p w14:paraId="71E18090" w14:textId="77777777" w:rsidR="00AB2C9E" w:rsidRDefault="00BA642A">
            <w:pPr>
              <w:spacing w:after="0" w:line="240" w:lineRule="auto"/>
              <w:jc w:val="right"/>
              <w:rPr>
                <w:rFonts w:ascii="Calibri" w:hAnsi="Calibri" w:cs="Calibri"/>
                <w:sz w:val="18"/>
                <w:szCs w:val="18"/>
              </w:rPr>
            </w:pPr>
            <w:r>
              <w:rPr>
                <w:rFonts w:ascii="Calibri" w:hAnsi="Calibri" w:cs="Calibri"/>
                <w:sz w:val="18"/>
                <w:szCs w:val="18"/>
              </w:rPr>
              <w:t>TBD</w:t>
            </w:r>
          </w:p>
        </w:tc>
        <w:tc>
          <w:tcPr>
            <w:tcW w:w="1618" w:type="pct"/>
          </w:tcPr>
          <w:p w14:paraId="71E18091" w14:textId="77777777" w:rsidR="00AB2C9E" w:rsidRDefault="00BA642A">
            <w:pPr>
              <w:spacing w:after="0" w:line="240" w:lineRule="auto"/>
              <w:jc w:val="right"/>
              <w:rPr>
                <w:rFonts w:ascii="Calibri" w:hAnsi="Calibri" w:cs="Calibri"/>
                <w:sz w:val="18"/>
                <w:szCs w:val="18"/>
              </w:rPr>
            </w:pPr>
            <w:r>
              <w:rPr>
                <w:rFonts w:ascii="Calibri" w:hAnsi="Calibri" w:cs="Calibri"/>
                <w:sz w:val="18"/>
                <w:szCs w:val="18"/>
              </w:rPr>
              <w:t>10%</w:t>
            </w:r>
          </w:p>
        </w:tc>
      </w:tr>
      <w:tr w:rsidR="00AB2C9E" w14:paraId="71E18096" w14:textId="77777777">
        <w:tc>
          <w:tcPr>
            <w:tcW w:w="1763" w:type="pct"/>
          </w:tcPr>
          <w:p w14:paraId="71E18093" w14:textId="77777777" w:rsidR="00AB2C9E" w:rsidRDefault="00BA642A">
            <w:pPr>
              <w:spacing w:after="0" w:line="240" w:lineRule="auto"/>
              <w:rPr>
                <w:rFonts w:ascii="Calibri" w:hAnsi="Calibri" w:cs="Calibri"/>
                <w:sz w:val="18"/>
                <w:szCs w:val="18"/>
              </w:rPr>
            </w:pPr>
            <w:r>
              <w:rPr>
                <w:rFonts w:ascii="Calibri" w:hAnsi="Calibri" w:cs="Calibri"/>
                <w:sz w:val="18"/>
                <w:szCs w:val="18"/>
              </w:rPr>
              <w:t>Export value (USD million)</w:t>
            </w:r>
          </w:p>
        </w:tc>
        <w:tc>
          <w:tcPr>
            <w:tcW w:w="1619" w:type="pct"/>
          </w:tcPr>
          <w:p w14:paraId="71E18094" w14:textId="77777777" w:rsidR="00AB2C9E" w:rsidRDefault="00BA642A">
            <w:pPr>
              <w:spacing w:after="0" w:line="240" w:lineRule="auto"/>
              <w:jc w:val="right"/>
              <w:rPr>
                <w:rFonts w:ascii="Calibri" w:hAnsi="Calibri" w:cs="Calibri"/>
                <w:sz w:val="18"/>
                <w:szCs w:val="18"/>
              </w:rPr>
            </w:pPr>
            <w:r>
              <w:rPr>
                <w:rFonts w:ascii="Calibri" w:hAnsi="Calibri" w:cs="Calibri"/>
                <w:sz w:val="18"/>
                <w:szCs w:val="18"/>
              </w:rPr>
              <w:t>378</w:t>
            </w:r>
          </w:p>
        </w:tc>
        <w:tc>
          <w:tcPr>
            <w:tcW w:w="1618" w:type="pct"/>
          </w:tcPr>
          <w:p w14:paraId="71E18095" w14:textId="77777777" w:rsidR="00AB2C9E" w:rsidRDefault="00BA642A">
            <w:pPr>
              <w:spacing w:after="0" w:line="240" w:lineRule="auto"/>
              <w:jc w:val="right"/>
              <w:rPr>
                <w:rFonts w:ascii="Calibri" w:hAnsi="Calibri" w:cs="Calibri"/>
                <w:sz w:val="18"/>
                <w:szCs w:val="18"/>
              </w:rPr>
            </w:pPr>
            <w:r>
              <w:rPr>
                <w:rFonts w:ascii="Calibri" w:hAnsi="Calibri" w:cs="Calibri"/>
                <w:sz w:val="18"/>
                <w:szCs w:val="18"/>
              </w:rPr>
              <w:t>537</w:t>
            </w:r>
          </w:p>
        </w:tc>
      </w:tr>
      <w:tr w:rsidR="00AB2C9E" w14:paraId="71E1809A" w14:textId="77777777">
        <w:tc>
          <w:tcPr>
            <w:tcW w:w="1763" w:type="pct"/>
          </w:tcPr>
          <w:p w14:paraId="71E18097" w14:textId="77777777" w:rsidR="00AB2C9E" w:rsidRDefault="00BA642A">
            <w:pPr>
              <w:spacing w:after="0" w:line="240" w:lineRule="auto"/>
              <w:rPr>
                <w:rFonts w:ascii="Calibri" w:hAnsi="Calibri" w:cs="Calibri"/>
                <w:sz w:val="18"/>
                <w:szCs w:val="18"/>
              </w:rPr>
            </w:pPr>
            <w:r>
              <w:rPr>
                <w:rFonts w:ascii="Calibri" w:hAnsi="Calibri" w:cs="Calibri"/>
                <w:sz w:val="18"/>
                <w:szCs w:val="18"/>
              </w:rPr>
              <w:t>Rural households living below poverty line (gender disaggregated)</w:t>
            </w:r>
          </w:p>
        </w:tc>
        <w:tc>
          <w:tcPr>
            <w:tcW w:w="1619" w:type="pct"/>
          </w:tcPr>
          <w:p w14:paraId="71E18098" w14:textId="77777777" w:rsidR="00AB2C9E" w:rsidRDefault="00BA642A">
            <w:pPr>
              <w:spacing w:after="0" w:line="240" w:lineRule="auto"/>
              <w:jc w:val="right"/>
              <w:rPr>
                <w:rFonts w:ascii="Calibri" w:hAnsi="Calibri" w:cs="Calibri"/>
                <w:sz w:val="18"/>
                <w:szCs w:val="18"/>
              </w:rPr>
            </w:pPr>
            <w:r>
              <w:rPr>
                <w:rFonts w:ascii="Calibri" w:hAnsi="Calibri" w:cs="Calibri"/>
                <w:sz w:val="18"/>
                <w:szCs w:val="18"/>
              </w:rPr>
              <w:t>43.3% (EICV)</w:t>
            </w:r>
          </w:p>
        </w:tc>
        <w:tc>
          <w:tcPr>
            <w:tcW w:w="1618" w:type="pct"/>
          </w:tcPr>
          <w:p w14:paraId="71E18099" w14:textId="77777777" w:rsidR="00AB2C9E" w:rsidRDefault="00BA642A">
            <w:pPr>
              <w:spacing w:after="0" w:line="240" w:lineRule="auto"/>
              <w:jc w:val="right"/>
              <w:rPr>
                <w:rFonts w:ascii="Calibri" w:hAnsi="Calibri" w:cs="Calibri"/>
                <w:sz w:val="18"/>
                <w:szCs w:val="18"/>
              </w:rPr>
            </w:pPr>
            <w:r>
              <w:rPr>
                <w:rFonts w:ascii="Calibri" w:hAnsi="Calibri" w:cs="Calibri"/>
                <w:sz w:val="18"/>
                <w:szCs w:val="18"/>
              </w:rPr>
              <w:t>21.6% (CGE model)</w:t>
            </w:r>
          </w:p>
        </w:tc>
      </w:tr>
      <w:tr w:rsidR="00AB2C9E" w14:paraId="71E1809E" w14:textId="77777777">
        <w:tc>
          <w:tcPr>
            <w:tcW w:w="1763" w:type="pct"/>
          </w:tcPr>
          <w:p w14:paraId="71E1809B" w14:textId="77777777" w:rsidR="00AB2C9E" w:rsidRDefault="00BA642A">
            <w:pPr>
              <w:spacing w:after="0" w:line="240" w:lineRule="auto"/>
              <w:rPr>
                <w:rFonts w:ascii="Calibri" w:hAnsi="Calibri" w:cs="Calibri"/>
                <w:sz w:val="18"/>
                <w:szCs w:val="18"/>
              </w:rPr>
            </w:pPr>
            <w:r>
              <w:rPr>
                <w:rFonts w:ascii="Calibri" w:hAnsi="Calibri" w:cs="Calibri"/>
                <w:sz w:val="18"/>
                <w:szCs w:val="18"/>
              </w:rPr>
              <w:t>Number of jobs related to agriculture compared to baseline, gender disaggregated (labour force survey)</w:t>
            </w:r>
          </w:p>
        </w:tc>
        <w:tc>
          <w:tcPr>
            <w:tcW w:w="1619" w:type="pct"/>
          </w:tcPr>
          <w:p w14:paraId="71E1809C" w14:textId="77777777" w:rsidR="00AB2C9E" w:rsidRDefault="00BA642A">
            <w:pPr>
              <w:spacing w:after="0" w:line="240" w:lineRule="auto"/>
              <w:jc w:val="right"/>
              <w:rPr>
                <w:rFonts w:ascii="Calibri" w:hAnsi="Calibri" w:cs="Calibri"/>
                <w:sz w:val="18"/>
                <w:szCs w:val="18"/>
              </w:rPr>
            </w:pPr>
            <w:r>
              <w:rPr>
                <w:rFonts w:ascii="Calibri" w:hAnsi="Calibri" w:cs="Calibri"/>
                <w:sz w:val="18"/>
                <w:szCs w:val="18"/>
              </w:rPr>
              <w:t>TBD</w:t>
            </w:r>
          </w:p>
        </w:tc>
        <w:tc>
          <w:tcPr>
            <w:tcW w:w="1618" w:type="pct"/>
          </w:tcPr>
          <w:p w14:paraId="71E1809D" w14:textId="77777777" w:rsidR="00AB2C9E" w:rsidRDefault="00BA642A">
            <w:pPr>
              <w:spacing w:after="0" w:line="240" w:lineRule="auto"/>
              <w:jc w:val="right"/>
              <w:rPr>
                <w:rFonts w:ascii="Calibri" w:hAnsi="Calibri" w:cs="Calibri"/>
                <w:sz w:val="18"/>
                <w:szCs w:val="18"/>
              </w:rPr>
            </w:pPr>
            <w:r>
              <w:rPr>
                <w:rFonts w:ascii="Calibri" w:hAnsi="Calibri" w:cs="Calibri"/>
                <w:sz w:val="18"/>
                <w:szCs w:val="18"/>
              </w:rPr>
              <w:t>300.000</w:t>
            </w:r>
          </w:p>
        </w:tc>
      </w:tr>
      <w:tr w:rsidR="00AB2C9E" w14:paraId="71E180A2" w14:textId="77777777">
        <w:tc>
          <w:tcPr>
            <w:tcW w:w="1763" w:type="pct"/>
          </w:tcPr>
          <w:p w14:paraId="71E1809F" w14:textId="77777777" w:rsidR="00AB2C9E" w:rsidRDefault="00BA642A">
            <w:pPr>
              <w:spacing w:after="0" w:line="240" w:lineRule="auto"/>
              <w:rPr>
                <w:rFonts w:ascii="Calibri" w:hAnsi="Calibri" w:cs="Calibri"/>
                <w:sz w:val="18"/>
                <w:szCs w:val="18"/>
              </w:rPr>
            </w:pPr>
            <w:r>
              <w:rPr>
                <w:rFonts w:ascii="Calibri" w:hAnsi="Calibri" w:cs="Calibri"/>
                <w:sz w:val="18"/>
                <w:szCs w:val="18"/>
              </w:rPr>
              <w:t>Annual income growth for smallholder farmers (CGE model)</w:t>
            </w:r>
          </w:p>
        </w:tc>
        <w:tc>
          <w:tcPr>
            <w:tcW w:w="1619" w:type="pct"/>
          </w:tcPr>
          <w:p w14:paraId="71E180A0" w14:textId="77777777" w:rsidR="00AB2C9E" w:rsidRDefault="00BA642A">
            <w:pPr>
              <w:spacing w:after="0" w:line="240" w:lineRule="auto"/>
              <w:jc w:val="right"/>
              <w:rPr>
                <w:rFonts w:ascii="Calibri" w:hAnsi="Calibri" w:cs="Calibri"/>
                <w:sz w:val="18"/>
                <w:szCs w:val="18"/>
              </w:rPr>
            </w:pPr>
            <w:r>
              <w:rPr>
                <w:rFonts w:ascii="Calibri" w:hAnsi="Calibri" w:cs="Calibri"/>
                <w:sz w:val="18"/>
                <w:szCs w:val="18"/>
              </w:rPr>
              <w:t>3.7%</w:t>
            </w:r>
          </w:p>
        </w:tc>
        <w:tc>
          <w:tcPr>
            <w:tcW w:w="1618" w:type="pct"/>
          </w:tcPr>
          <w:p w14:paraId="71E180A1" w14:textId="77777777" w:rsidR="00AB2C9E" w:rsidRDefault="00BA642A">
            <w:pPr>
              <w:spacing w:after="0" w:line="240" w:lineRule="auto"/>
              <w:jc w:val="right"/>
              <w:rPr>
                <w:rFonts w:ascii="Calibri" w:hAnsi="Calibri" w:cs="Calibri"/>
                <w:sz w:val="18"/>
                <w:szCs w:val="18"/>
              </w:rPr>
            </w:pPr>
            <w:r>
              <w:rPr>
                <w:rFonts w:ascii="Calibri" w:hAnsi="Calibri" w:cs="Calibri"/>
                <w:sz w:val="18"/>
                <w:szCs w:val="18"/>
              </w:rPr>
              <w:t>Yearly growth of 3.7% during 5 years</w:t>
            </w:r>
          </w:p>
        </w:tc>
      </w:tr>
      <w:tr w:rsidR="00AB2C9E" w14:paraId="71E180A6" w14:textId="77777777">
        <w:trPr>
          <w:trHeight w:val="253"/>
        </w:trPr>
        <w:tc>
          <w:tcPr>
            <w:tcW w:w="1763" w:type="pct"/>
          </w:tcPr>
          <w:p w14:paraId="71E180A3" w14:textId="77777777" w:rsidR="00AB2C9E" w:rsidRDefault="00BA642A">
            <w:pPr>
              <w:spacing w:after="0" w:line="240" w:lineRule="auto"/>
              <w:rPr>
                <w:rFonts w:ascii="Calibri" w:hAnsi="Calibri" w:cs="Calibri"/>
                <w:sz w:val="18"/>
                <w:szCs w:val="18"/>
              </w:rPr>
            </w:pPr>
            <w:r>
              <w:rPr>
                <w:rFonts w:ascii="Calibri" w:hAnsi="Calibri" w:cs="Calibri"/>
                <w:sz w:val="18"/>
                <w:szCs w:val="18"/>
              </w:rPr>
              <w:t>Percentage of food insecure households</w:t>
            </w:r>
          </w:p>
        </w:tc>
        <w:tc>
          <w:tcPr>
            <w:tcW w:w="1619" w:type="pct"/>
          </w:tcPr>
          <w:p w14:paraId="71E180A4" w14:textId="77777777" w:rsidR="00AB2C9E" w:rsidRDefault="00BA642A">
            <w:pPr>
              <w:spacing w:after="0" w:line="240" w:lineRule="auto"/>
              <w:jc w:val="right"/>
              <w:rPr>
                <w:rFonts w:ascii="Calibri" w:hAnsi="Calibri" w:cs="Calibri"/>
                <w:sz w:val="18"/>
                <w:szCs w:val="18"/>
              </w:rPr>
            </w:pPr>
            <w:r>
              <w:rPr>
                <w:rFonts w:ascii="Calibri" w:hAnsi="Calibri" w:cs="Calibri"/>
                <w:sz w:val="18"/>
                <w:szCs w:val="18"/>
              </w:rPr>
              <w:t>20%</w:t>
            </w:r>
          </w:p>
        </w:tc>
        <w:tc>
          <w:tcPr>
            <w:tcW w:w="1618" w:type="pct"/>
          </w:tcPr>
          <w:p w14:paraId="71E180A5" w14:textId="77777777" w:rsidR="00AB2C9E" w:rsidRDefault="00BA642A">
            <w:pPr>
              <w:spacing w:after="0" w:line="240" w:lineRule="auto"/>
              <w:jc w:val="right"/>
              <w:rPr>
                <w:rFonts w:ascii="Calibri" w:hAnsi="Calibri" w:cs="Calibri"/>
                <w:sz w:val="18"/>
                <w:szCs w:val="18"/>
              </w:rPr>
            </w:pPr>
            <w:r>
              <w:rPr>
                <w:rFonts w:ascii="Calibri" w:hAnsi="Calibri" w:cs="Calibri"/>
                <w:sz w:val="18"/>
                <w:szCs w:val="18"/>
              </w:rPr>
              <w:t>12%</w:t>
            </w:r>
          </w:p>
        </w:tc>
      </w:tr>
      <w:tr w:rsidR="00AB2C9E" w14:paraId="71E180AA" w14:textId="77777777">
        <w:tc>
          <w:tcPr>
            <w:tcW w:w="1763" w:type="pct"/>
          </w:tcPr>
          <w:p w14:paraId="71E180A7" w14:textId="77777777" w:rsidR="00AB2C9E" w:rsidRDefault="00BA642A">
            <w:pPr>
              <w:spacing w:after="0" w:line="240" w:lineRule="auto"/>
              <w:rPr>
                <w:rFonts w:ascii="Calibri" w:hAnsi="Calibri" w:cs="Calibri"/>
                <w:sz w:val="18"/>
                <w:szCs w:val="18"/>
              </w:rPr>
            </w:pPr>
            <w:r>
              <w:rPr>
                <w:rFonts w:ascii="Calibri" w:hAnsi="Calibri" w:cs="Calibri"/>
                <w:sz w:val="18"/>
                <w:szCs w:val="18"/>
              </w:rPr>
              <w:t>Kcal production per capita</w:t>
            </w:r>
          </w:p>
        </w:tc>
        <w:tc>
          <w:tcPr>
            <w:tcW w:w="1619" w:type="pct"/>
          </w:tcPr>
          <w:p w14:paraId="71E180A8" w14:textId="77777777" w:rsidR="00AB2C9E" w:rsidRDefault="00BA642A">
            <w:pPr>
              <w:spacing w:after="0" w:line="240" w:lineRule="auto"/>
              <w:jc w:val="right"/>
              <w:rPr>
                <w:rFonts w:ascii="Calibri" w:hAnsi="Calibri" w:cs="Calibri"/>
                <w:sz w:val="18"/>
                <w:szCs w:val="18"/>
              </w:rPr>
            </w:pPr>
            <w:r>
              <w:rPr>
                <w:rFonts w:ascii="Calibri" w:hAnsi="Calibri" w:cs="Calibri"/>
                <w:sz w:val="18"/>
                <w:szCs w:val="18"/>
              </w:rPr>
              <w:t>1934</w:t>
            </w:r>
          </w:p>
        </w:tc>
        <w:tc>
          <w:tcPr>
            <w:tcW w:w="1618" w:type="pct"/>
          </w:tcPr>
          <w:p w14:paraId="71E180A9" w14:textId="77777777" w:rsidR="00AB2C9E" w:rsidRDefault="00BA642A">
            <w:pPr>
              <w:spacing w:after="0" w:line="240" w:lineRule="auto"/>
              <w:jc w:val="right"/>
              <w:rPr>
                <w:rFonts w:ascii="Calibri" w:hAnsi="Calibri" w:cs="Calibri"/>
                <w:sz w:val="18"/>
                <w:szCs w:val="18"/>
              </w:rPr>
            </w:pPr>
            <w:r>
              <w:rPr>
                <w:rFonts w:ascii="Calibri" w:hAnsi="Calibri" w:cs="Calibri"/>
                <w:sz w:val="18"/>
                <w:szCs w:val="18"/>
              </w:rPr>
              <w:t>2919</w:t>
            </w:r>
          </w:p>
        </w:tc>
      </w:tr>
      <w:tr w:rsidR="00AB2C9E" w14:paraId="71E180AE" w14:textId="77777777">
        <w:tc>
          <w:tcPr>
            <w:tcW w:w="1763" w:type="pct"/>
          </w:tcPr>
          <w:p w14:paraId="71E180AB" w14:textId="77777777" w:rsidR="00AB2C9E" w:rsidRDefault="00BA642A">
            <w:pPr>
              <w:spacing w:after="0" w:line="240" w:lineRule="auto"/>
              <w:rPr>
                <w:rFonts w:ascii="Calibri" w:hAnsi="Calibri" w:cs="Calibri"/>
                <w:sz w:val="18"/>
                <w:szCs w:val="18"/>
              </w:rPr>
            </w:pPr>
            <w:r>
              <w:rPr>
                <w:rFonts w:ascii="Calibri" w:hAnsi="Calibri" w:cs="Calibri"/>
                <w:sz w:val="18"/>
                <w:szCs w:val="18"/>
              </w:rPr>
              <w:t>Share of agriculture land under sustainable land management practices</w:t>
            </w:r>
          </w:p>
        </w:tc>
        <w:tc>
          <w:tcPr>
            <w:tcW w:w="1619" w:type="pct"/>
          </w:tcPr>
          <w:p w14:paraId="71E180AC" w14:textId="77777777" w:rsidR="00AB2C9E" w:rsidRDefault="00BA642A">
            <w:pPr>
              <w:spacing w:after="0" w:line="240" w:lineRule="auto"/>
              <w:jc w:val="right"/>
              <w:rPr>
                <w:rFonts w:ascii="Calibri" w:hAnsi="Calibri" w:cs="Calibri"/>
                <w:sz w:val="18"/>
                <w:szCs w:val="18"/>
              </w:rPr>
            </w:pPr>
            <w:r>
              <w:rPr>
                <w:rFonts w:ascii="Calibri" w:hAnsi="Calibri" w:cs="Calibri"/>
                <w:sz w:val="18"/>
                <w:szCs w:val="18"/>
              </w:rPr>
              <w:t>56%</w:t>
            </w:r>
          </w:p>
        </w:tc>
        <w:tc>
          <w:tcPr>
            <w:tcW w:w="1618" w:type="pct"/>
          </w:tcPr>
          <w:p w14:paraId="71E180AD" w14:textId="77777777" w:rsidR="00AB2C9E" w:rsidRDefault="00BA642A">
            <w:pPr>
              <w:spacing w:after="0" w:line="240" w:lineRule="auto"/>
              <w:jc w:val="right"/>
              <w:rPr>
                <w:rFonts w:ascii="Calibri" w:hAnsi="Calibri" w:cs="Calibri"/>
                <w:sz w:val="18"/>
                <w:szCs w:val="18"/>
              </w:rPr>
            </w:pPr>
            <w:r>
              <w:rPr>
                <w:rFonts w:ascii="Calibri" w:hAnsi="Calibri" w:cs="Calibri"/>
                <w:sz w:val="18"/>
                <w:szCs w:val="18"/>
              </w:rPr>
              <w:t>78%</w:t>
            </w:r>
          </w:p>
        </w:tc>
      </w:tr>
    </w:tbl>
    <w:p w14:paraId="71E180AF" w14:textId="77777777" w:rsidR="00AB2C9E" w:rsidRDefault="00AB2C9E">
      <w:pPr>
        <w:rPr>
          <w:lang w:val="en-US"/>
        </w:rPr>
      </w:pPr>
    </w:p>
    <w:p w14:paraId="71E180B0" w14:textId="77777777" w:rsidR="00AB2C9E" w:rsidRDefault="00BA642A">
      <w:pPr>
        <w:pStyle w:val="Paragraphedeliste"/>
        <w:spacing w:after="0" w:line="240" w:lineRule="auto"/>
        <w:ind w:left="0"/>
        <w:rPr>
          <w:rFonts w:ascii="Calibri" w:hAnsi="Calibri" w:cs="Calibri"/>
          <w:b/>
          <w:color w:val="auto"/>
          <w:szCs w:val="20"/>
          <w:lang w:val="en-US"/>
        </w:rPr>
      </w:pPr>
      <w:r>
        <w:rPr>
          <w:rFonts w:ascii="Calibri" w:hAnsi="Calibri" w:cs="Calibri"/>
          <w:b/>
          <w:color w:val="auto"/>
          <w:szCs w:val="20"/>
          <w:lang w:val="en-US"/>
        </w:rPr>
        <w:t>For the Project modality</w:t>
      </w:r>
    </w:p>
    <w:p w14:paraId="71E180B1" w14:textId="77777777" w:rsidR="00AB2C9E" w:rsidRDefault="00AB2C9E">
      <w:pPr>
        <w:pStyle w:val="Paragraphedeliste"/>
        <w:spacing w:after="0" w:line="240" w:lineRule="auto"/>
        <w:ind w:left="0"/>
        <w:rPr>
          <w:rFonts w:ascii="Calibri" w:hAnsi="Calibri" w:cs="Calibri"/>
          <w:color w:val="auto"/>
          <w:szCs w:val="20"/>
          <w:lang w:val="en-US"/>
        </w:rPr>
      </w:pPr>
    </w:p>
    <w:tbl>
      <w:tblPr>
        <w:tblStyle w:val="Grilledutableau"/>
        <w:tblW w:w="5000" w:type="pct"/>
        <w:tblLook w:val="04A0" w:firstRow="1" w:lastRow="0" w:firstColumn="1" w:lastColumn="0" w:noHBand="0" w:noVBand="1"/>
      </w:tblPr>
      <w:tblGrid>
        <w:gridCol w:w="2251"/>
        <w:gridCol w:w="2529"/>
        <w:gridCol w:w="2613"/>
        <w:gridCol w:w="2603"/>
      </w:tblGrid>
      <w:tr w:rsidR="00AB2C9E" w14:paraId="71E180B6" w14:textId="77777777">
        <w:trPr>
          <w:tblHeader/>
        </w:trPr>
        <w:tc>
          <w:tcPr>
            <w:tcW w:w="1126" w:type="pct"/>
            <w:shd w:val="clear" w:color="auto" w:fill="C00000"/>
          </w:tcPr>
          <w:p w14:paraId="71E180B2" w14:textId="77777777" w:rsidR="00AB2C9E" w:rsidRDefault="00BA642A">
            <w:pPr>
              <w:spacing w:after="0" w:line="240" w:lineRule="auto"/>
              <w:rPr>
                <w:rFonts w:ascii="Calibri" w:hAnsi="Calibri" w:cs="Calibri"/>
                <w:b/>
                <w:color w:val="auto"/>
                <w:sz w:val="22"/>
              </w:rPr>
            </w:pPr>
            <w:r>
              <w:rPr>
                <w:rFonts w:ascii="Calibri" w:hAnsi="Calibri" w:cs="Calibri"/>
                <w:b/>
                <w:color w:val="auto"/>
                <w:sz w:val="22"/>
              </w:rPr>
              <w:t>Objectives &amp; results</w:t>
            </w:r>
          </w:p>
        </w:tc>
        <w:tc>
          <w:tcPr>
            <w:tcW w:w="1265" w:type="pct"/>
            <w:shd w:val="clear" w:color="auto" w:fill="C00000"/>
          </w:tcPr>
          <w:p w14:paraId="71E180B3" w14:textId="77777777" w:rsidR="00AB2C9E" w:rsidRDefault="00BA642A">
            <w:pPr>
              <w:spacing w:after="0" w:line="240" w:lineRule="auto"/>
              <w:rPr>
                <w:rFonts w:ascii="Calibri" w:hAnsi="Calibri" w:cs="Calibri"/>
                <w:b/>
                <w:color w:val="auto"/>
                <w:sz w:val="22"/>
              </w:rPr>
            </w:pPr>
            <w:r>
              <w:rPr>
                <w:rFonts w:ascii="Calibri" w:hAnsi="Calibri" w:cs="Calibri"/>
                <w:b/>
                <w:color w:val="auto"/>
                <w:sz w:val="22"/>
              </w:rPr>
              <w:t>Indicators</w:t>
            </w:r>
          </w:p>
        </w:tc>
        <w:tc>
          <w:tcPr>
            <w:tcW w:w="1307" w:type="pct"/>
            <w:shd w:val="clear" w:color="auto" w:fill="C00000"/>
          </w:tcPr>
          <w:p w14:paraId="71E180B4" w14:textId="77777777" w:rsidR="00AB2C9E" w:rsidRDefault="00BA642A">
            <w:pPr>
              <w:spacing w:after="0" w:line="240" w:lineRule="auto"/>
              <w:rPr>
                <w:rFonts w:ascii="Calibri" w:hAnsi="Calibri" w:cs="Calibri"/>
                <w:b/>
                <w:color w:val="auto"/>
                <w:sz w:val="22"/>
              </w:rPr>
            </w:pPr>
            <w:r>
              <w:rPr>
                <w:rFonts w:ascii="Calibri" w:hAnsi="Calibri" w:cs="Calibri"/>
                <w:b/>
                <w:color w:val="auto"/>
                <w:sz w:val="22"/>
              </w:rPr>
              <w:t>Baseline</w:t>
            </w:r>
          </w:p>
        </w:tc>
        <w:tc>
          <w:tcPr>
            <w:tcW w:w="1302" w:type="pct"/>
            <w:shd w:val="clear" w:color="auto" w:fill="C00000"/>
          </w:tcPr>
          <w:p w14:paraId="71E180B5" w14:textId="77777777" w:rsidR="00AB2C9E" w:rsidRDefault="00BA642A">
            <w:pPr>
              <w:spacing w:after="0" w:line="240" w:lineRule="auto"/>
              <w:rPr>
                <w:rFonts w:ascii="Calibri" w:hAnsi="Calibri" w:cs="Calibri"/>
                <w:b/>
                <w:color w:val="auto"/>
                <w:sz w:val="22"/>
              </w:rPr>
            </w:pPr>
            <w:r>
              <w:rPr>
                <w:rFonts w:ascii="Calibri" w:hAnsi="Calibri" w:cs="Calibri"/>
                <w:b/>
                <w:color w:val="auto"/>
                <w:sz w:val="22"/>
              </w:rPr>
              <w:t>Target 2022/23</w:t>
            </w:r>
          </w:p>
        </w:tc>
      </w:tr>
      <w:tr w:rsidR="00AB2C9E" w14:paraId="71E180CD" w14:textId="77777777">
        <w:tc>
          <w:tcPr>
            <w:tcW w:w="1126" w:type="pct"/>
          </w:tcPr>
          <w:p w14:paraId="71E180B7" w14:textId="77777777" w:rsidR="00AB2C9E" w:rsidRDefault="00BA642A">
            <w:pPr>
              <w:spacing w:after="0" w:line="240" w:lineRule="auto"/>
              <w:jc w:val="left"/>
              <w:rPr>
                <w:rFonts w:ascii="Calibri" w:hAnsi="Calibri" w:cs="Calibri"/>
                <w:b/>
                <w:color w:val="595959"/>
                <w:sz w:val="18"/>
                <w:szCs w:val="18"/>
              </w:rPr>
            </w:pPr>
            <w:r>
              <w:rPr>
                <w:rFonts w:ascii="Calibri" w:hAnsi="Calibri" w:cs="Calibri"/>
                <w:b/>
                <w:color w:val="595959"/>
                <w:sz w:val="18"/>
                <w:szCs w:val="18"/>
              </w:rPr>
              <w:t>Global Objective: Revenues for farmers’ households and other private actors in the targeted agricultural value chains increases in a sustainable manner”.</w:t>
            </w:r>
          </w:p>
        </w:tc>
        <w:tc>
          <w:tcPr>
            <w:tcW w:w="1265" w:type="pct"/>
          </w:tcPr>
          <w:p w14:paraId="71E180B8"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GDP contribution  (million RWF)</w:t>
            </w:r>
          </w:p>
          <w:p w14:paraId="71E180B9"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1/pig meat, by prod. system </w:t>
            </w:r>
          </w:p>
          <w:p w14:paraId="71E180BA"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2/chicken meat, by prod system</w:t>
            </w:r>
          </w:p>
          <w:p w14:paraId="71E180BB"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3/eggs, by prod system</w:t>
            </w:r>
          </w:p>
          <w:p w14:paraId="71E180BC" w14:textId="77777777" w:rsidR="00AB2C9E" w:rsidRDefault="00AB2C9E">
            <w:pPr>
              <w:spacing w:after="0" w:line="240" w:lineRule="auto"/>
              <w:rPr>
                <w:rFonts w:ascii="Calibri" w:hAnsi="Calibri" w:cs="Calibri"/>
                <w:color w:val="595959"/>
                <w:sz w:val="18"/>
                <w:szCs w:val="18"/>
              </w:rPr>
            </w:pPr>
          </w:p>
          <w:p w14:paraId="71E180BD" w14:textId="77777777" w:rsidR="00AB2C9E" w:rsidRDefault="00AB2C9E">
            <w:pPr>
              <w:spacing w:after="0" w:line="240" w:lineRule="auto"/>
              <w:rPr>
                <w:rFonts w:ascii="Calibri" w:hAnsi="Calibri" w:cs="Calibri"/>
                <w:color w:val="595959"/>
                <w:sz w:val="18"/>
                <w:szCs w:val="18"/>
              </w:rPr>
            </w:pPr>
          </w:p>
          <w:p w14:paraId="71E180BE" w14:textId="77777777" w:rsidR="00AB2C9E" w:rsidRDefault="00AB2C9E">
            <w:pPr>
              <w:spacing w:after="0" w:line="240" w:lineRule="auto"/>
              <w:rPr>
                <w:rFonts w:ascii="Calibri" w:hAnsi="Calibri" w:cs="Calibri"/>
                <w:i/>
                <w:color w:val="595959"/>
                <w:sz w:val="18"/>
                <w:szCs w:val="18"/>
              </w:rPr>
            </w:pPr>
          </w:p>
        </w:tc>
        <w:tc>
          <w:tcPr>
            <w:tcW w:w="1307" w:type="pct"/>
          </w:tcPr>
          <w:p w14:paraId="71E180BF" w14:textId="77777777" w:rsidR="00AB2C9E" w:rsidRDefault="00BA642A">
            <w:pPr>
              <w:spacing w:after="0" w:line="240" w:lineRule="auto"/>
              <w:rPr>
                <w:rFonts w:ascii="Calibri" w:hAnsi="Calibri" w:cs="Calibri"/>
                <w:color w:val="595959"/>
                <w:sz w:val="16"/>
                <w:szCs w:val="16"/>
              </w:rPr>
            </w:pPr>
            <w:r>
              <w:rPr>
                <w:rFonts w:ascii="Calibri" w:hAnsi="Calibri" w:cs="Calibri"/>
                <w:color w:val="595959"/>
                <w:sz w:val="18"/>
                <w:szCs w:val="18"/>
              </w:rPr>
              <w:t xml:space="preserve">1/SHF </w:t>
            </w:r>
            <w:r>
              <w:rPr>
                <w:rFonts w:ascii="Calibri" w:hAnsi="Calibri" w:cs="Calibri"/>
                <w:b/>
                <w:color w:val="595959"/>
                <w:sz w:val="18"/>
                <w:szCs w:val="18"/>
              </w:rPr>
              <w:t>21.026</w:t>
            </w:r>
            <w:r>
              <w:rPr>
                <w:rFonts w:ascii="Calibri" w:hAnsi="Calibri" w:cs="Calibri"/>
                <w:color w:val="595959"/>
                <w:sz w:val="18"/>
                <w:szCs w:val="18"/>
              </w:rPr>
              <w:t xml:space="preserve"> </w:t>
            </w:r>
          </w:p>
          <w:p w14:paraId="71E180C0"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industrial</w:t>
            </w:r>
            <w:r>
              <w:rPr>
                <w:rFonts w:ascii="Calibri" w:hAnsi="Calibri" w:cs="Calibri"/>
                <w:color w:val="595959"/>
                <w:sz w:val="16"/>
                <w:szCs w:val="16"/>
              </w:rPr>
              <w:t xml:space="preserve"> </w:t>
            </w:r>
            <w:r>
              <w:rPr>
                <w:rFonts w:ascii="Calibri" w:hAnsi="Calibri" w:cs="Calibri"/>
                <w:color w:val="595959"/>
                <w:sz w:val="18"/>
                <w:szCs w:val="18"/>
              </w:rPr>
              <w:t>system</w:t>
            </w:r>
            <w:r>
              <w:rPr>
                <w:rFonts w:ascii="Calibri" w:hAnsi="Calibri" w:cs="Calibri"/>
                <w:color w:val="595959"/>
                <w:sz w:val="16"/>
                <w:szCs w:val="16"/>
              </w:rPr>
              <w:t xml:space="preserve">: </w:t>
            </w:r>
            <w:r>
              <w:rPr>
                <w:rFonts w:ascii="Calibri" w:hAnsi="Calibri" w:cs="Calibri"/>
                <w:b/>
                <w:color w:val="595959"/>
                <w:sz w:val="18"/>
                <w:szCs w:val="18"/>
              </w:rPr>
              <w:t>46</w:t>
            </w:r>
            <w:r>
              <w:rPr>
                <w:rFonts w:ascii="Calibri" w:hAnsi="Calibri" w:cs="Calibri"/>
                <w:color w:val="595959"/>
                <w:sz w:val="18"/>
                <w:szCs w:val="18"/>
              </w:rPr>
              <w:t xml:space="preserve"> </w:t>
            </w:r>
          </w:p>
          <w:p w14:paraId="71E180C1"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2/SHF </w:t>
            </w:r>
            <w:r>
              <w:rPr>
                <w:rFonts w:ascii="Calibri" w:hAnsi="Calibri" w:cs="Calibri"/>
                <w:b/>
                <w:color w:val="595959"/>
                <w:sz w:val="18"/>
                <w:szCs w:val="18"/>
              </w:rPr>
              <w:t>13.269</w:t>
            </w:r>
          </w:p>
          <w:p w14:paraId="71E180C2"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Indus Syst: </w:t>
            </w:r>
            <w:r>
              <w:rPr>
                <w:rFonts w:ascii="Calibri" w:hAnsi="Calibri" w:cs="Calibri"/>
                <w:b/>
                <w:color w:val="595959"/>
                <w:sz w:val="18"/>
                <w:szCs w:val="18"/>
              </w:rPr>
              <w:t>7160</w:t>
            </w:r>
          </w:p>
          <w:p w14:paraId="71E180C3" w14:textId="77777777" w:rsidR="00AB2C9E" w:rsidRDefault="00BA642A">
            <w:pPr>
              <w:spacing w:after="0" w:line="240" w:lineRule="auto"/>
              <w:rPr>
                <w:rFonts w:ascii="Calibri" w:hAnsi="Calibri" w:cs="Calibri"/>
                <w:b/>
                <w:color w:val="595959"/>
                <w:sz w:val="18"/>
                <w:szCs w:val="18"/>
              </w:rPr>
            </w:pPr>
            <w:r>
              <w:rPr>
                <w:rFonts w:ascii="Calibri" w:hAnsi="Calibri" w:cs="Calibri"/>
                <w:color w:val="595959"/>
                <w:sz w:val="18"/>
                <w:szCs w:val="18"/>
              </w:rPr>
              <w:t xml:space="preserve">3/SHF : </w:t>
            </w:r>
            <w:r>
              <w:rPr>
                <w:rFonts w:ascii="Calibri" w:hAnsi="Calibri" w:cs="Calibri"/>
                <w:b/>
                <w:color w:val="595959"/>
                <w:sz w:val="18"/>
                <w:szCs w:val="18"/>
              </w:rPr>
              <w:t>7048</w:t>
            </w:r>
          </w:p>
          <w:p w14:paraId="71E180C4"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Indus Syst: </w:t>
            </w:r>
            <w:r>
              <w:rPr>
                <w:rFonts w:ascii="Calibri" w:hAnsi="Calibri" w:cs="Calibri"/>
                <w:b/>
                <w:color w:val="595959"/>
                <w:sz w:val="18"/>
                <w:szCs w:val="18"/>
              </w:rPr>
              <w:t>4284</w:t>
            </w:r>
          </w:p>
          <w:p w14:paraId="71E180C5" w14:textId="77777777" w:rsidR="00AB2C9E" w:rsidRDefault="00BA642A">
            <w:pPr>
              <w:spacing w:after="0" w:line="240" w:lineRule="auto"/>
              <w:rPr>
                <w:rFonts w:ascii="Calibri" w:hAnsi="Calibri" w:cs="Calibri"/>
                <w:color w:val="595959"/>
                <w:sz w:val="18"/>
                <w:szCs w:val="18"/>
              </w:rPr>
            </w:pPr>
            <w:r>
              <w:rPr>
                <w:rFonts w:ascii="Calibri" w:hAnsi="Calibri" w:cs="Calibri"/>
                <w:i/>
                <w:color w:val="595959"/>
                <w:sz w:val="18"/>
                <w:szCs w:val="18"/>
              </w:rPr>
              <w:t>(2016/17, LMP)</w:t>
            </w:r>
          </w:p>
        </w:tc>
        <w:tc>
          <w:tcPr>
            <w:tcW w:w="1302" w:type="pct"/>
          </w:tcPr>
          <w:p w14:paraId="71E180C6"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1/SHF: </w:t>
            </w:r>
            <w:r>
              <w:rPr>
                <w:rFonts w:ascii="Calibri" w:hAnsi="Calibri" w:cs="Calibri"/>
                <w:b/>
                <w:color w:val="595959"/>
                <w:sz w:val="18"/>
                <w:szCs w:val="18"/>
              </w:rPr>
              <w:t>35.000</w:t>
            </w:r>
            <w:r>
              <w:rPr>
                <w:rFonts w:ascii="Calibri" w:hAnsi="Calibri" w:cs="Calibri"/>
                <w:color w:val="595959"/>
                <w:sz w:val="18"/>
                <w:szCs w:val="18"/>
              </w:rPr>
              <w:t xml:space="preserve"> </w:t>
            </w:r>
          </w:p>
          <w:p w14:paraId="71E180C7" w14:textId="77777777" w:rsidR="00AB2C9E" w:rsidRDefault="00BA642A">
            <w:pPr>
              <w:spacing w:after="0" w:line="240" w:lineRule="auto"/>
              <w:rPr>
                <w:rFonts w:ascii="Calibri" w:hAnsi="Calibri" w:cs="Calibri"/>
                <w:color w:val="595959"/>
                <w:sz w:val="16"/>
                <w:szCs w:val="16"/>
              </w:rPr>
            </w:pPr>
            <w:r>
              <w:rPr>
                <w:rFonts w:ascii="Calibri" w:hAnsi="Calibri" w:cs="Calibri"/>
                <w:color w:val="595959"/>
                <w:sz w:val="18"/>
                <w:szCs w:val="18"/>
              </w:rPr>
              <w:t>Ind. system</w:t>
            </w:r>
            <w:r>
              <w:rPr>
                <w:rFonts w:ascii="Calibri" w:hAnsi="Calibri" w:cs="Calibri"/>
                <w:color w:val="595959"/>
                <w:sz w:val="16"/>
                <w:szCs w:val="16"/>
              </w:rPr>
              <w:t xml:space="preserve">: </w:t>
            </w:r>
            <w:r>
              <w:rPr>
                <w:rFonts w:ascii="Calibri" w:hAnsi="Calibri" w:cs="Calibri"/>
                <w:b/>
                <w:color w:val="595959"/>
                <w:sz w:val="16"/>
                <w:szCs w:val="16"/>
              </w:rPr>
              <w:t>15</w:t>
            </w:r>
            <w:r>
              <w:rPr>
                <w:rFonts w:ascii="Calibri" w:hAnsi="Calibri" w:cs="Calibri"/>
                <w:b/>
                <w:color w:val="595959"/>
                <w:sz w:val="18"/>
                <w:szCs w:val="18"/>
              </w:rPr>
              <w:t>.000</w:t>
            </w:r>
          </w:p>
          <w:p w14:paraId="71E180C8"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2/SHF </w:t>
            </w:r>
            <w:r>
              <w:rPr>
                <w:rFonts w:ascii="Calibri" w:hAnsi="Calibri" w:cs="Calibri"/>
                <w:b/>
                <w:color w:val="595959"/>
                <w:sz w:val="18"/>
                <w:szCs w:val="18"/>
              </w:rPr>
              <w:t>20.812</w:t>
            </w:r>
          </w:p>
          <w:p w14:paraId="71E180C9" w14:textId="77777777" w:rsidR="00AB2C9E" w:rsidRDefault="00BA642A">
            <w:pPr>
              <w:spacing w:after="0" w:line="240" w:lineRule="auto"/>
              <w:rPr>
                <w:rFonts w:ascii="Calibri" w:hAnsi="Calibri" w:cs="Calibri"/>
                <w:b/>
                <w:color w:val="595959"/>
                <w:sz w:val="18"/>
                <w:szCs w:val="18"/>
              </w:rPr>
            </w:pPr>
            <w:r>
              <w:rPr>
                <w:rFonts w:ascii="Calibri" w:hAnsi="Calibri" w:cs="Calibri"/>
                <w:color w:val="595959"/>
                <w:sz w:val="18"/>
                <w:szCs w:val="18"/>
              </w:rPr>
              <w:t>Indus syst:</w:t>
            </w:r>
            <w:r>
              <w:rPr>
                <w:rFonts w:ascii="Calibri" w:hAnsi="Calibri" w:cs="Calibri"/>
                <w:b/>
                <w:color w:val="595959"/>
                <w:sz w:val="18"/>
                <w:szCs w:val="18"/>
              </w:rPr>
              <w:t>17274</w:t>
            </w:r>
          </w:p>
          <w:p w14:paraId="71E180CA"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3/SHF: </w:t>
            </w:r>
            <w:r>
              <w:rPr>
                <w:rFonts w:ascii="Calibri" w:hAnsi="Calibri" w:cs="Calibri"/>
                <w:b/>
                <w:color w:val="595959"/>
                <w:sz w:val="18"/>
                <w:szCs w:val="18"/>
              </w:rPr>
              <w:t>16.316</w:t>
            </w:r>
          </w:p>
          <w:p w14:paraId="71E180CB"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Indus Syst:</w:t>
            </w:r>
            <w:r>
              <w:rPr>
                <w:rFonts w:ascii="Calibri" w:hAnsi="Calibri" w:cs="Calibri"/>
                <w:b/>
                <w:color w:val="595959"/>
                <w:sz w:val="18"/>
                <w:szCs w:val="18"/>
              </w:rPr>
              <w:t>8617</w:t>
            </w:r>
          </w:p>
          <w:p w14:paraId="71E180CC" w14:textId="77777777" w:rsidR="00AB2C9E" w:rsidRDefault="00BA642A">
            <w:pPr>
              <w:spacing w:after="0" w:line="240" w:lineRule="auto"/>
              <w:rPr>
                <w:rFonts w:ascii="Calibri" w:hAnsi="Calibri" w:cs="Calibri"/>
                <w:i/>
                <w:color w:val="595959"/>
                <w:sz w:val="18"/>
                <w:szCs w:val="18"/>
              </w:rPr>
            </w:pPr>
            <w:r>
              <w:rPr>
                <w:rFonts w:ascii="Calibri" w:hAnsi="Calibri" w:cs="Calibri"/>
                <w:i/>
                <w:color w:val="595959"/>
                <w:sz w:val="18"/>
                <w:szCs w:val="18"/>
              </w:rPr>
              <w:t>(LMP)</w:t>
            </w:r>
          </w:p>
        </w:tc>
      </w:tr>
      <w:tr w:rsidR="00AB2C9E" w14:paraId="71E180D3" w14:textId="77777777">
        <w:tc>
          <w:tcPr>
            <w:tcW w:w="1126" w:type="pct"/>
          </w:tcPr>
          <w:p w14:paraId="71E180CE" w14:textId="77777777" w:rsidR="00AB2C9E" w:rsidRDefault="00AB2C9E">
            <w:pPr>
              <w:spacing w:after="0" w:line="240" w:lineRule="auto"/>
              <w:rPr>
                <w:rFonts w:ascii="Calibri" w:hAnsi="Calibri" w:cs="Calibri"/>
                <w:b/>
                <w:color w:val="595959"/>
                <w:sz w:val="18"/>
                <w:szCs w:val="18"/>
              </w:rPr>
            </w:pPr>
          </w:p>
        </w:tc>
        <w:tc>
          <w:tcPr>
            <w:tcW w:w="1265" w:type="pct"/>
          </w:tcPr>
          <w:p w14:paraId="71E180CF"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Average income of farmers involved in the programme , disaggregated by sex and age</w:t>
            </w:r>
          </w:p>
        </w:tc>
        <w:tc>
          <w:tcPr>
            <w:tcW w:w="1307" w:type="pct"/>
          </w:tcPr>
          <w:p w14:paraId="71E180D0"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Survey with a representative sample to be followed throughout the programme</w:t>
            </w:r>
          </w:p>
          <w:p w14:paraId="71E180D1" w14:textId="77777777" w:rsidR="00AB2C9E" w:rsidRDefault="00AB2C9E">
            <w:pPr>
              <w:spacing w:after="0" w:line="240" w:lineRule="auto"/>
              <w:rPr>
                <w:rFonts w:ascii="Calibri" w:hAnsi="Calibri" w:cs="Calibri"/>
                <w:color w:val="595959"/>
                <w:sz w:val="18"/>
                <w:szCs w:val="18"/>
              </w:rPr>
            </w:pPr>
          </w:p>
        </w:tc>
        <w:tc>
          <w:tcPr>
            <w:tcW w:w="1302" w:type="pct"/>
          </w:tcPr>
          <w:p w14:paraId="71E180D2"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Yearly growth of 8% </w:t>
            </w:r>
          </w:p>
        </w:tc>
      </w:tr>
      <w:tr w:rsidR="00AB2C9E" w14:paraId="71E180D9" w14:textId="77777777">
        <w:tc>
          <w:tcPr>
            <w:tcW w:w="1126" w:type="pct"/>
          </w:tcPr>
          <w:p w14:paraId="71E180D4" w14:textId="77777777" w:rsidR="00AB2C9E" w:rsidRDefault="00AB2C9E">
            <w:pPr>
              <w:spacing w:after="0" w:line="240" w:lineRule="auto"/>
              <w:rPr>
                <w:rFonts w:ascii="Calibri" w:hAnsi="Calibri" w:cs="Calibri"/>
                <w:b/>
                <w:color w:val="595959"/>
                <w:sz w:val="18"/>
                <w:szCs w:val="18"/>
              </w:rPr>
            </w:pPr>
          </w:p>
        </w:tc>
        <w:tc>
          <w:tcPr>
            <w:tcW w:w="1265" w:type="pct"/>
          </w:tcPr>
          <w:p w14:paraId="71E180D5"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Number of jobs created in the programme focus areas (geographical) </w:t>
            </w:r>
          </w:p>
        </w:tc>
        <w:tc>
          <w:tcPr>
            <w:tcW w:w="1307" w:type="pct"/>
            <w:shd w:val="clear" w:color="auto" w:fill="FFFFFF" w:themeFill="background1"/>
          </w:tcPr>
          <w:p w14:paraId="71E180D6" w14:textId="77777777" w:rsidR="00AB2C9E" w:rsidRDefault="00BA642A">
            <w:pPr>
              <w:spacing w:after="0" w:line="240" w:lineRule="auto"/>
              <w:rPr>
                <w:rFonts w:ascii="Calibri" w:hAnsi="Calibri" w:cs="Calibri"/>
                <w:color w:val="auto"/>
                <w:sz w:val="18"/>
                <w:szCs w:val="18"/>
              </w:rPr>
            </w:pPr>
            <w:r>
              <w:rPr>
                <w:rFonts w:ascii="Calibri" w:hAnsi="Calibri" w:cs="Calibri"/>
                <w:color w:val="auto"/>
                <w:sz w:val="18"/>
                <w:szCs w:val="18"/>
              </w:rPr>
              <w:t>Survey with a representative sample of 400 farmers to be followed throughout the programme</w:t>
            </w:r>
          </w:p>
          <w:p w14:paraId="71E180D7" w14:textId="77777777" w:rsidR="00AB2C9E" w:rsidRDefault="00AB2C9E">
            <w:pPr>
              <w:spacing w:after="0" w:line="240" w:lineRule="auto"/>
              <w:rPr>
                <w:rFonts w:ascii="Calibri" w:hAnsi="Calibri" w:cs="Calibri"/>
                <w:color w:val="auto"/>
                <w:sz w:val="18"/>
                <w:szCs w:val="18"/>
              </w:rPr>
            </w:pPr>
          </w:p>
        </w:tc>
        <w:tc>
          <w:tcPr>
            <w:tcW w:w="1302" w:type="pct"/>
            <w:shd w:val="clear" w:color="auto" w:fill="FFFFFF" w:themeFill="background1"/>
          </w:tcPr>
          <w:p w14:paraId="71E180D8" w14:textId="77777777" w:rsidR="00AB2C9E" w:rsidRDefault="00BA642A">
            <w:pPr>
              <w:spacing w:after="0" w:line="240" w:lineRule="auto"/>
              <w:rPr>
                <w:rFonts w:ascii="Calibri" w:hAnsi="Calibri" w:cs="Calibri"/>
                <w:color w:val="auto"/>
                <w:sz w:val="18"/>
                <w:szCs w:val="18"/>
              </w:rPr>
            </w:pPr>
            <w:r>
              <w:rPr>
                <w:rFonts w:ascii="Calibri" w:hAnsi="Calibri" w:cs="Calibri"/>
                <w:color w:val="auto"/>
                <w:sz w:val="18"/>
                <w:szCs w:val="18"/>
              </w:rPr>
              <w:t>10.000 sustainable jobs created or reinforced</w:t>
            </w:r>
          </w:p>
        </w:tc>
      </w:tr>
      <w:tr w:rsidR="00AB2C9E" w14:paraId="71E180E0" w14:textId="77777777">
        <w:tc>
          <w:tcPr>
            <w:tcW w:w="1126" w:type="pct"/>
          </w:tcPr>
          <w:p w14:paraId="71E180DA" w14:textId="77777777" w:rsidR="00AB2C9E" w:rsidRDefault="00AB2C9E">
            <w:pPr>
              <w:spacing w:after="0" w:line="240" w:lineRule="auto"/>
              <w:rPr>
                <w:rFonts w:ascii="Calibri" w:hAnsi="Calibri" w:cs="Calibri"/>
                <w:b/>
                <w:color w:val="595959"/>
                <w:sz w:val="18"/>
                <w:szCs w:val="18"/>
              </w:rPr>
            </w:pPr>
          </w:p>
        </w:tc>
        <w:tc>
          <w:tcPr>
            <w:tcW w:w="1265" w:type="pct"/>
          </w:tcPr>
          <w:p w14:paraId="71E180DB"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Percentage of malnourished children under 5 (stunting) of households directly involved in the intervention </w:t>
            </w:r>
          </w:p>
          <w:p w14:paraId="71E180DC" w14:textId="77777777" w:rsidR="00AB2C9E" w:rsidRDefault="00AB2C9E">
            <w:pPr>
              <w:spacing w:after="0" w:line="240" w:lineRule="auto"/>
              <w:rPr>
                <w:rFonts w:ascii="Calibri" w:hAnsi="Calibri" w:cs="Calibri"/>
                <w:color w:val="595959"/>
                <w:sz w:val="18"/>
                <w:szCs w:val="18"/>
              </w:rPr>
            </w:pPr>
          </w:p>
        </w:tc>
        <w:tc>
          <w:tcPr>
            <w:tcW w:w="1307" w:type="pct"/>
            <w:shd w:val="clear" w:color="auto" w:fill="FFFFFF" w:themeFill="background1"/>
          </w:tcPr>
          <w:p w14:paraId="71E180DD" w14:textId="77777777" w:rsidR="00AB2C9E" w:rsidRDefault="00BA642A">
            <w:pPr>
              <w:spacing w:after="0" w:line="240" w:lineRule="auto"/>
              <w:rPr>
                <w:rFonts w:ascii="Calibri" w:hAnsi="Calibri" w:cs="Calibri"/>
                <w:color w:val="auto"/>
                <w:sz w:val="18"/>
                <w:szCs w:val="18"/>
              </w:rPr>
            </w:pPr>
            <w:r>
              <w:rPr>
                <w:rFonts w:ascii="Calibri" w:hAnsi="Calibri" w:cs="Calibri"/>
                <w:color w:val="auto"/>
                <w:sz w:val="18"/>
                <w:szCs w:val="18"/>
              </w:rPr>
              <w:t xml:space="preserve"> Xx (EICV IV)</w:t>
            </w:r>
          </w:p>
          <w:p w14:paraId="71E180DE" w14:textId="77777777" w:rsidR="00AB2C9E" w:rsidRDefault="00AB2C9E">
            <w:pPr>
              <w:spacing w:after="0" w:line="240" w:lineRule="auto"/>
              <w:rPr>
                <w:rFonts w:ascii="Calibri" w:hAnsi="Calibri" w:cs="Calibri"/>
                <w:color w:val="auto"/>
                <w:sz w:val="18"/>
                <w:szCs w:val="18"/>
              </w:rPr>
            </w:pPr>
          </w:p>
        </w:tc>
        <w:tc>
          <w:tcPr>
            <w:tcW w:w="1302" w:type="pct"/>
            <w:shd w:val="clear" w:color="auto" w:fill="FFFFFF" w:themeFill="background1"/>
          </w:tcPr>
          <w:p w14:paraId="71E180DF" w14:textId="77777777" w:rsidR="00AB2C9E" w:rsidRDefault="00BA642A">
            <w:pPr>
              <w:spacing w:after="0" w:line="240" w:lineRule="auto"/>
              <w:rPr>
                <w:rFonts w:ascii="Calibri" w:hAnsi="Calibri" w:cs="Calibri"/>
                <w:color w:val="auto"/>
                <w:sz w:val="18"/>
                <w:szCs w:val="18"/>
              </w:rPr>
            </w:pPr>
            <w:r>
              <w:rPr>
                <w:rFonts w:ascii="Calibri" w:hAnsi="Calibri" w:cs="Calibri"/>
                <w:color w:val="auto"/>
                <w:sz w:val="18"/>
                <w:szCs w:val="18"/>
              </w:rPr>
              <w:t>Reduction of at least 50%</w:t>
            </w:r>
          </w:p>
        </w:tc>
      </w:tr>
      <w:tr w:rsidR="00AB2C9E" w14:paraId="71E180E6" w14:textId="77777777">
        <w:tc>
          <w:tcPr>
            <w:tcW w:w="1126" w:type="pct"/>
          </w:tcPr>
          <w:p w14:paraId="71E180E1" w14:textId="77777777" w:rsidR="00AB2C9E" w:rsidRDefault="00AB2C9E">
            <w:pPr>
              <w:spacing w:after="0" w:line="240" w:lineRule="auto"/>
              <w:rPr>
                <w:rFonts w:ascii="Calibri" w:hAnsi="Calibri" w:cs="Calibri"/>
                <w:b/>
                <w:color w:val="595959"/>
                <w:sz w:val="18"/>
                <w:szCs w:val="18"/>
              </w:rPr>
            </w:pPr>
          </w:p>
        </w:tc>
        <w:tc>
          <w:tcPr>
            <w:tcW w:w="1265" w:type="pct"/>
          </w:tcPr>
          <w:p w14:paraId="71E180E2"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Rural households directly involved in the programme living below poverty line (gender disaggregated).</w:t>
            </w:r>
          </w:p>
          <w:p w14:paraId="71E180E3" w14:textId="77777777" w:rsidR="00AB2C9E" w:rsidRDefault="00AB2C9E">
            <w:pPr>
              <w:spacing w:after="0" w:line="240" w:lineRule="auto"/>
              <w:rPr>
                <w:rFonts w:ascii="Calibri" w:hAnsi="Calibri" w:cs="Calibri"/>
                <w:color w:val="595959"/>
                <w:sz w:val="18"/>
                <w:szCs w:val="18"/>
              </w:rPr>
            </w:pPr>
          </w:p>
        </w:tc>
        <w:tc>
          <w:tcPr>
            <w:tcW w:w="1307" w:type="pct"/>
          </w:tcPr>
          <w:p w14:paraId="71E180E4"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43.3% (EICV)</w:t>
            </w:r>
          </w:p>
        </w:tc>
        <w:tc>
          <w:tcPr>
            <w:tcW w:w="1302" w:type="pct"/>
          </w:tcPr>
          <w:p w14:paraId="71E180E5"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15%</w:t>
            </w:r>
          </w:p>
        </w:tc>
      </w:tr>
      <w:tr w:rsidR="00AB2C9E" w14:paraId="71E180ED" w14:textId="77777777">
        <w:tc>
          <w:tcPr>
            <w:tcW w:w="1126" w:type="pct"/>
          </w:tcPr>
          <w:p w14:paraId="71E180E7" w14:textId="77777777" w:rsidR="00AB2C9E" w:rsidRDefault="00BA642A">
            <w:pPr>
              <w:spacing w:after="0" w:line="240" w:lineRule="auto"/>
              <w:rPr>
                <w:rFonts w:ascii="Calibri" w:hAnsi="Calibri" w:cs="Calibri"/>
                <w:b/>
                <w:color w:val="595959"/>
                <w:sz w:val="18"/>
                <w:szCs w:val="18"/>
              </w:rPr>
            </w:pPr>
            <w:r>
              <w:rPr>
                <w:rFonts w:ascii="Calibri" w:hAnsi="Calibri" w:cs="Calibri"/>
                <w:b/>
                <w:color w:val="595959"/>
                <w:sz w:val="18"/>
                <w:szCs w:val="18"/>
              </w:rPr>
              <w:t xml:space="preserve">SO 1: Develop inclusive and sustainable pig &amp; poultry, </w:t>
            </w:r>
            <w:r>
              <w:rPr>
                <w:rFonts w:ascii="Calibri" w:hAnsi="Calibri" w:cs="Calibri"/>
                <w:b/>
                <w:color w:val="auto"/>
                <w:sz w:val="18"/>
                <w:szCs w:val="18"/>
              </w:rPr>
              <w:t xml:space="preserve">and the related animal feed </w:t>
            </w:r>
            <w:r>
              <w:rPr>
                <w:rFonts w:ascii="Calibri" w:hAnsi="Calibri" w:cs="Calibri"/>
                <w:b/>
                <w:color w:val="595959"/>
                <w:sz w:val="18"/>
                <w:szCs w:val="18"/>
              </w:rPr>
              <w:t xml:space="preserve">value chains in which all actors run a profitable business </w:t>
            </w:r>
          </w:p>
          <w:p w14:paraId="71E180E8" w14:textId="77777777" w:rsidR="00AB2C9E" w:rsidRDefault="00AB2C9E">
            <w:pPr>
              <w:spacing w:after="0" w:line="240" w:lineRule="auto"/>
              <w:rPr>
                <w:rFonts w:ascii="Calibri" w:hAnsi="Calibri" w:cs="Calibri"/>
                <w:b/>
                <w:color w:val="595959"/>
                <w:sz w:val="18"/>
                <w:szCs w:val="18"/>
              </w:rPr>
            </w:pPr>
          </w:p>
        </w:tc>
        <w:tc>
          <w:tcPr>
            <w:tcW w:w="1265" w:type="pct"/>
          </w:tcPr>
          <w:p w14:paraId="71E180E9"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Number of actors (SHF, SME´s, ..) participating in the targeted value chains (gender and age disaggregated) </w:t>
            </w:r>
          </w:p>
          <w:p w14:paraId="71E180EA" w14:textId="77777777" w:rsidR="00AB2C9E" w:rsidRDefault="00AB2C9E">
            <w:pPr>
              <w:spacing w:after="0" w:line="240" w:lineRule="auto"/>
              <w:rPr>
                <w:rFonts w:ascii="Calibri" w:hAnsi="Calibri" w:cs="Calibri"/>
                <w:i/>
                <w:color w:val="595959"/>
                <w:sz w:val="18"/>
                <w:szCs w:val="18"/>
              </w:rPr>
            </w:pPr>
          </w:p>
        </w:tc>
        <w:tc>
          <w:tcPr>
            <w:tcW w:w="1307" w:type="pct"/>
          </w:tcPr>
          <w:p w14:paraId="71E180EB" w14:textId="77777777" w:rsidR="00AB2C9E" w:rsidRDefault="00BA642A">
            <w:pPr>
              <w:spacing w:after="0" w:line="240" w:lineRule="auto"/>
              <w:rPr>
                <w:rFonts w:ascii="Calibri" w:hAnsi="Calibri" w:cs="Calibri"/>
                <w:i/>
                <w:color w:val="595959"/>
                <w:sz w:val="18"/>
                <w:szCs w:val="18"/>
              </w:rPr>
            </w:pPr>
            <w:r>
              <w:rPr>
                <w:rFonts w:ascii="Calibri" w:hAnsi="Calibri" w:cs="Calibri"/>
                <w:color w:val="595959"/>
                <w:sz w:val="18"/>
                <w:szCs w:val="18"/>
              </w:rPr>
              <w:t>For pork sector, very poor links between actors in the VC</w:t>
            </w:r>
          </w:p>
        </w:tc>
        <w:tc>
          <w:tcPr>
            <w:tcW w:w="1302" w:type="pct"/>
          </w:tcPr>
          <w:p w14:paraId="71E180EC"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At least 5000 smallholder farmers for poultry and pork VC, and 9000 for feed VC, with 50% women</w:t>
            </w:r>
          </w:p>
        </w:tc>
      </w:tr>
      <w:tr w:rsidR="00AB2C9E" w14:paraId="71E180F2" w14:textId="77777777">
        <w:tc>
          <w:tcPr>
            <w:tcW w:w="1126" w:type="pct"/>
          </w:tcPr>
          <w:p w14:paraId="71E180EE" w14:textId="77777777" w:rsidR="00AB2C9E" w:rsidRDefault="00AB2C9E">
            <w:pPr>
              <w:spacing w:after="0" w:line="240" w:lineRule="auto"/>
              <w:rPr>
                <w:rFonts w:ascii="Calibri" w:hAnsi="Calibri" w:cs="Calibri"/>
                <w:b/>
                <w:color w:val="595959"/>
                <w:sz w:val="18"/>
                <w:szCs w:val="18"/>
              </w:rPr>
            </w:pPr>
          </w:p>
        </w:tc>
        <w:tc>
          <w:tcPr>
            <w:tcW w:w="1265" w:type="pct"/>
          </w:tcPr>
          <w:p w14:paraId="71E180EF"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 of  businesses which make a profit, disaggregated by type of business and by gender </w:t>
            </w:r>
          </w:p>
        </w:tc>
        <w:tc>
          <w:tcPr>
            <w:tcW w:w="1307" w:type="pct"/>
          </w:tcPr>
          <w:p w14:paraId="71E180F0"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w:t>
            </w:r>
          </w:p>
        </w:tc>
        <w:tc>
          <w:tcPr>
            <w:tcW w:w="1302" w:type="pct"/>
          </w:tcPr>
          <w:p w14:paraId="71E180F1"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At least 80% </w:t>
            </w:r>
          </w:p>
        </w:tc>
      </w:tr>
      <w:tr w:rsidR="00AB2C9E" w14:paraId="71E180F9" w14:textId="77777777">
        <w:tc>
          <w:tcPr>
            <w:tcW w:w="1126" w:type="pct"/>
            <w:tcBorders>
              <w:top w:val="single" w:sz="4" w:space="0" w:color="auto"/>
              <w:left w:val="single" w:sz="4" w:space="0" w:color="auto"/>
              <w:bottom w:val="none" w:sz="4" w:space="0" w:color="000000"/>
              <w:right w:val="single" w:sz="4" w:space="0" w:color="auto"/>
            </w:tcBorders>
          </w:tcPr>
          <w:p w14:paraId="71E180F3"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R1.1 The feed industry supplies affordable and </w:t>
            </w:r>
            <w:r>
              <w:rPr>
                <w:rFonts w:ascii="Calibri" w:hAnsi="Calibri" w:cs="Calibri"/>
                <w:color w:val="595959"/>
                <w:sz w:val="18"/>
                <w:szCs w:val="18"/>
              </w:rPr>
              <w:lastRenderedPageBreak/>
              <w:t xml:space="preserve">quality feed, with an increasing part of locally sourced ingredients, and  in line with the demand </w:t>
            </w:r>
          </w:p>
          <w:p w14:paraId="71E180F4" w14:textId="77777777" w:rsidR="00AB2C9E" w:rsidRDefault="00AB2C9E">
            <w:pPr>
              <w:spacing w:after="0" w:line="240" w:lineRule="auto"/>
              <w:rPr>
                <w:rFonts w:ascii="Calibri" w:hAnsi="Calibri" w:cs="Calibri"/>
                <w:b/>
                <w:color w:val="595959"/>
                <w:sz w:val="18"/>
                <w:szCs w:val="18"/>
              </w:rPr>
            </w:pPr>
          </w:p>
        </w:tc>
        <w:tc>
          <w:tcPr>
            <w:tcW w:w="1265" w:type="pct"/>
            <w:tcBorders>
              <w:top w:val="single" w:sz="4" w:space="0" w:color="auto"/>
              <w:left w:val="single" w:sz="4" w:space="0" w:color="auto"/>
              <w:bottom w:val="none" w:sz="4" w:space="0" w:color="000000"/>
              <w:right w:val="single" w:sz="4" w:space="0" w:color="auto"/>
            </w:tcBorders>
          </w:tcPr>
          <w:p w14:paraId="71E180F5"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lastRenderedPageBreak/>
              <w:t xml:space="preserve">tons of soybeans and maize locally sourced by feeding </w:t>
            </w:r>
            <w:r>
              <w:rPr>
                <w:rFonts w:ascii="Calibri" w:hAnsi="Calibri" w:cs="Calibri"/>
                <w:color w:val="595959"/>
                <w:sz w:val="18"/>
                <w:szCs w:val="18"/>
              </w:rPr>
              <w:lastRenderedPageBreak/>
              <w:t>industry</w:t>
            </w:r>
          </w:p>
          <w:p w14:paraId="71E180F6" w14:textId="77777777" w:rsidR="00AB2C9E" w:rsidRDefault="00AB2C9E">
            <w:pPr>
              <w:spacing w:after="0" w:line="240" w:lineRule="auto"/>
              <w:rPr>
                <w:rFonts w:ascii="Calibri" w:hAnsi="Calibri" w:cs="Calibri"/>
                <w:color w:val="595959"/>
                <w:sz w:val="18"/>
                <w:szCs w:val="18"/>
              </w:rPr>
            </w:pPr>
          </w:p>
        </w:tc>
        <w:tc>
          <w:tcPr>
            <w:tcW w:w="1307" w:type="pct"/>
            <w:tcBorders>
              <w:top w:val="single" w:sz="4" w:space="0" w:color="auto"/>
              <w:left w:val="single" w:sz="4" w:space="0" w:color="auto"/>
              <w:bottom w:val="none" w:sz="4" w:space="0" w:color="000000"/>
              <w:right w:val="single" w:sz="4" w:space="0" w:color="auto"/>
            </w:tcBorders>
          </w:tcPr>
          <w:p w14:paraId="71E180F7"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lastRenderedPageBreak/>
              <w:t>Will be determined based on tech audit of Feed industry</w:t>
            </w:r>
          </w:p>
        </w:tc>
        <w:tc>
          <w:tcPr>
            <w:tcW w:w="1302" w:type="pct"/>
            <w:tcBorders>
              <w:top w:val="single" w:sz="4" w:space="0" w:color="auto"/>
              <w:left w:val="single" w:sz="4" w:space="0" w:color="auto"/>
              <w:bottom w:val="none" w:sz="4" w:space="0" w:color="000000"/>
              <w:right w:val="single" w:sz="4" w:space="0" w:color="auto"/>
            </w:tcBorders>
          </w:tcPr>
          <w:p w14:paraId="71E180F8"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20 % increase</w:t>
            </w:r>
          </w:p>
        </w:tc>
      </w:tr>
      <w:tr w:rsidR="00AB2C9E" w14:paraId="71E180FE" w14:textId="77777777">
        <w:tc>
          <w:tcPr>
            <w:tcW w:w="1126" w:type="pct"/>
            <w:tcBorders>
              <w:top w:val="none" w:sz="4" w:space="0" w:color="000000"/>
              <w:left w:val="single" w:sz="4" w:space="0" w:color="auto"/>
              <w:bottom w:val="single" w:sz="4" w:space="0" w:color="auto"/>
              <w:right w:val="single" w:sz="4" w:space="0" w:color="auto"/>
            </w:tcBorders>
          </w:tcPr>
          <w:p w14:paraId="71E180FA" w14:textId="77777777" w:rsidR="00AB2C9E" w:rsidRDefault="00AB2C9E">
            <w:pPr>
              <w:spacing w:after="0" w:line="240" w:lineRule="auto"/>
              <w:rPr>
                <w:rFonts w:ascii="Calibri" w:hAnsi="Calibri" w:cs="Calibri"/>
                <w:b/>
                <w:color w:val="595959"/>
                <w:sz w:val="18"/>
                <w:szCs w:val="18"/>
              </w:rPr>
            </w:pPr>
          </w:p>
        </w:tc>
        <w:tc>
          <w:tcPr>
            <w:tcW w:w="1265" w:type="pct"/>
            <w:tcBorders>
              <w:top w:val="none" w:sz="4" w:space="0" w:color="000000"/>
              <w:left w:val="single" w:sz="4" w:space="0" w:color="auto"/>
              <w:bottom w:val="single" w:sz="4" w:space="0" w:color="auto"/>
              <w:right w:val="single" w:sz="4" w:space="0" w:color="auto"/>
            </w:tcBorders>
          </w:tcPr>
          <w:p w14:paraId="71E180FB" w14:textId="77777777" w:rsidR="00AB2C9E" w:rsidRDefault="00AB2C9E">
            <w:pPr>
              <w:spacing w:after="0" w:line="240" w:lineRule="auto"/>
              <w:rPr>
                <w:rFonts w:ascii="Calibri" w:hAnsi="Calibri" w:cs="Calibri"/>
                <w:color w:val="595959"/>
                <w:sz w:val="18"/>
                <w:szCs w:val="18"/>
              </w:rPr>
            </w:pPr>
          </w:p>
        </w:tc>
        <w:tc>
          <w:tcPr>
            <w:tcW w:w="1307" w:type="pct"/>
            <w:tcBorders>
              <w:top w:val="none" w:sz="4" w:space="0" w:color="000000"/>
              <w:left w:val="single" w:sz="4" w:space="0" w:color="auto"/>
              <w:bottom w:val="single" w:sz="4" w:space="0" w:color="auto"/>
              <w:right w:val="single" w:sz="4" w:space="0" w:color="auto"/>
            </w:tcBorders>
          </w:tcPr>
          <w:p w14:paraId="71E180FC" w14:textId="77777777" w:rsidR="00AB2C9E" w:rsidRDefault="00AB2C9E">
            <w:pPr>
              <w:spacing w:after="0" w:line="240" w:lineRule="auto"/>
              <w:rPr>
                <w:rFonts w:ascii="Calibri" w:hAnsi="Calibri" w:cs="Calibri"/>
                <w:color w:val="595959"/>
                <w:sz w:val="18"/>
                <w:szCs w:val="18"/>
              </w:rPr>
            </w:pPr>
          </w:p>
        </w:tc>
        <w:tc>
          <w:tcPr>
            <w:tcW w:w="1302" w:type="pct"/>
            <w:tcBorders>
              <w:top w:val="none" w:sz="4" w:space="0" w:color="000000"/>
              <w:left w:val="single" w:sz="4" w:space="0" w:color="auto"/>
              <w:bottom w:val="single" w:sz="4" w:space="0" w:color="auto"/>
              <w:right w:val="single" w:sz="4" w:space="0" w:color="auto"/>
            </w:tcBorders>
          </w:tcPr>
          <w:p w14:paraId="71E180FD"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 </w:t>
            </w:r>
          </w:p>
        </w:tc>
      </w:tr>
      <w:tr w:rsidR="00AB2C9E" w14:paraId="71E18103" w14:textId="77777777">
        <w:tc>
          <w:tcPr>
            <w:tcW w:w="1126" w:type="pct"/>
            <w:tcBorders>
              <w:top w:val="none" w:sz="4" w:space="0" w:color="000000"/>
              <w:left w:val="single" w:sz="4" w:space="0" w:color="auto"/>
              <w:bottom w:val="single" w:sz="4" w:space="0" w:color="auto"/>
              <w:right w:val="single" w:sz="4" w:space="0" w:color="auto"/>
            </w:tcBorders>
          </w:tcPr>
          <w:p w14:paraId="71E180FF" w14:textId="77777777" w:rsidR="00AB2C9E" w:rsidRDefault="00AB2C9E">
            <w:pPr>
              <w:spacing w:after="0" w:line="240" w:lineRule="auto"/>
              <w:rPr>
                <w:rFonts w:ascii="Calibri" w:hAnsi="Calibri" w:cs="Calibri"/>
                <w:b/>
                <w:color w:val="595959"/>
                <w:sz w:val="18"/>
                <w:szCs w:val="18"/>
              </w:rPr>
            </w:pPr>
          </w:p>
        </w:tc>
        <w:tc>
          <w:tcPr>
            <w:tcW w:w="1265" w:type="pct"/>
            <w:tcBorders>
              <w:top w:val="none" w:sz="4" w:space="0" w:color="000000"/>
              <w:left w:val="single" w:sz="4" w:space="0" w:color="auto"/>
              <w:bottom w:val="single" w:sz="4" w:space="0" w:color="auto"/>
              <w:right w:val="single" w:sz="4" w:space="0" w:color="auto"/>
            </w:tcBorders>
          </w:tcPr>
          <w:p w14:paraId="71E18100"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Yield (ton/ha) soybean</w:t>
            </w:r>
          </w:p>
        </w:tc>
        <w:tc>
          <w:tcPr>
            <w:tcW w:w="1307" w:type="pct"/>
            <w:tcBorders>
              <w:top w:val="none" w:sz="4" w:space="0" w:color="000000"/>
              <w:left w:val="single" w:sz="4" w:space="0" w:color="auto"/>
              <w:bottom w:val="single" w:sz="4" w:space="0" w:color="auto"/>
              <w:right w:val="single" w:sz="4" w:space="0" w:color="auto"/>
            </w:tcBorders>
          </w:tcPr>
          <w:p w14:paraId="71E18101"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0.472 (2016- FAOstat)</w:t>
            </w:r>
          </w:p>
        </w:tc>
        <w:tc>
          <w:tcPr>
            <w:tcW w:w="1302" w:type="pct"/>
            <w:tcBorders>
              <w:top w:val="none" w:sz="4" w:space="0" w:color="000000"/>
              <w:left w:val="single" w:sz="4" w:space="0" w:color="auto"/>
              <w:bottom w:val="single" w:sz="4" w:space="0" w:color="auto"/>
              <w:right w:val="single" w:sz="4" w:space="0" w:color="auto"/>
            </w:tcBorders>
          </w:tcPr>
          <w:p w14:paraId="71E18102"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1.5 </w:t>
            </w:r>
          </w:p>
        </w:tc>
      </w:tr>
      <w:tr w:rsidR="00AB2C9E" w14:paraId="71E18109" w14:textId="77777777">
        <w:tc>
          <w:tcPr>
            <w:tcW w:w="1126" w:type="pct"/>
            <w:tcBorders>
              <w:top w:val="none" w:sz="4" w:space="0" w:color="000000"/>
              <w:left w:val="single" w:sz="4" w:space="0" w:color="auto"/>
              <w:bottom w:val="single" w:sz="4" w:space="0" w:color="auto"/>
              <w:right w:val="single" w:sz="4" w:space="0" w:color="auto"/>
            </w:tcBorders>
          </w:tcPr>
          <w:p w14:paraId="71E18104" w14:textId="77777777" w:rsidR="00AB2C9E" w:rsidRDefault="00AB2C9E">
            <w:pPr>
              <w:spacing w:after="0" w:line="240" w:lineRule="auto"/>
              <w:rPr>
                <w:rFonts w:ascii="Calibri" w:hAnsi="Calibri" w:cs="Calibri"/>
                <w:b/>
                <w:color w:val="595959"/>
                <w:sz w:val="18"/>
                <w:szCs w:val="18"/>
              </w:rPr>
            </w:pPr>
          </w:p>
        </w:tc>
        <w:tc>
          <w:tcPr>
            <w:tcW w:w="1265" w:type="pct"/>
            <w:tcBorders>
              <w:top w:val="none" w:sz="4" w:space="0" w:color="000000"/>
              <w:left w:val="single" w:sz="4" w:space="0" w:color="auto"/>
              <w:bottom w:val="single" w:sz="4" w:space="0" w:color="auto"/>
              <w:right w:val="single" w:sz="4" w:space="0" w:color="auto"/>
            </w:tcBorders>
          </w:tcPr>
          <w:p w14:paraId="71E18105"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Percent of  SHF purchasing commercial feed</w:t>
            </w:r>
          </w:p>
        </w:tc>
        <w:tc>
          <w:tcPr>
            <w:tcW w:w="1307" w:type="pct"/>
            <w:tcBorders>
              <w:top w:val="none" w:sz="4" w:space="0" w:color="000000"/>
              <w:left w:val="single" w:sz="4" w:space="0" w:color="auto"/>
              <w:bottom w:val="single" w:sz="4" w:space="0" w:color="auto"/>
              <w:right w:val="single" w:sz="4" w:space="0" w:color="auto"/>
            </w:tcBorders>
          </w:tcPr>
          <w:p w14:paraId="71E18106" w14:textId="77777777" w:rsidR="00AB2C9E" w:rsidRDefault="00AB2C9E">
            <w:pPr>
              <w:spacing w:after="0" w:line="240" w:lineRule="auto"/>
              <w:rPr>
                <w:rFonts w:ascii="Calibri" w:hAnsi="Calibri" w:cs="Calibri"/>
                <w:color w:val="595959"/>
                <w:sz w:val="18"/>
                <w:szCs w:val="18"/>
              </w:rPr>
            </w:pPr>
          </w:p>
        </w:tc>
        <w:tc>
          <w:tcPr>
            <w:tcW w:w="1302" w:type="pct"/>
            <w:tcBorders>
              <w:top w:val="none" w:sz="4" w:space="0" w:color="000000"/>
              <w:left w:val="single" w:sz="4" w:space="0" w:color="auto"/>
              <w:bottom w:val="single" w:sz="4" w:space="0" w:color="auto"/>
              <w:right w:val="single" w:sz="4" w:space="0" w:color="auto"/>
            </w:tcBorders>
          </w:tcPr>
          <w:p w14:paraId="71E18107"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40% for pig SHF</w:t>
            </w:r>
          </w:p>
          <w:p w14:paraId="71E18108"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70% for poultry</w:t>
            </w:r>
          </w:p>
        </w:tc>
      </w:tr>
      <w:tr w:rsidR="00AB2C9E" w14:paraId="71E18114" w14:textId="77777777">
        <w:tc>
          <w:tcPr>
            <w:tcW w:w="1126" w:type="pct"/>
            <w:tcBorders>
              <w:top w:val="single" w:sz="4" w:space="0" w:color="auto"/>
            </w:tcBorders>
          </w:tcPr>
          <w:p w14:paraId="71E1810A"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R1.2 Increasing productivity and profitability in the poultry and pig value chain actors </w:t>
            </w:r>
          </w:p>
          <w:p w14:paraId="71E1810B" w14:textId="77777777" w:rsidR="00AB2C9E" w:rsidRDefault="00AB2C9E">
            <w:pPr>
              <w:spacing w:after="0" w:line="240" w:lineRule="auto"/>
              <w:rPr>
                <w:rFonts w:ascii="Calibri" w:hAnsi="Calibri" w:cs="Calibri"/>
                <w:b/>
                <w:color w:val="595959"/>
                <w:sz w:val="18"/>
                <w:szCs w:val="18"/>
              </w:rPr>
            </w:pPr>
          </w:p>
        </w:tc>
        <w:tc>
          <w:tcPr>
            <w:tcW w:w="1265" w:type="pct"/>
            <w:tcBorders>
              <w:top w:val="single" w:sz="4" w:space="0" w:color="auto"/>
            </w:tcBorders>
          </w:tcPr>
          <w:p w14:paraId="71E1810C"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production of meat products (metric tonnes)/ eggs (thousands) by SHF </w:t>
            </w:r>
          </w:p>
        </w:tc>
        <w:tc>
          <w:tcPr>
            <w:tcW w:w="1307" w:type="pct"/>
            <w:tcBorders>
              <w:top w:val="single" w:sz="4" w:space="0" w:color="auto"/>
            </w:tcBorders>
          </w:tcPr>
          <w:p w14:paraId="71E1810D"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Pork: </w:t>
            </w:r>
            <w:r>
              <w:rPr>
                <w:rFonts w:ascii="Calibri" w:hAnsi="Calibri" w:cs="Calibri"/>
                <w:b/>
                <w:color w:val="595959"/>
                <w:sz w:val="18"/>
                <w:szCs w:val="18"/>
              </w:rPr>
              <w:t>19.900</w:t>
            </w:r>
            <w:r>
              <w:rPr>
                <w:rFonts w:ascii="Calibri" w:hAnsi="Calibri" w:cs="Calibri"/>
                <w:color w:val="595959"/>
                <w:sz w:val="18"/>
                <w:szCs w:val="18"/>
              </w:rPr>
              <w:t xml:space="preserve"> </w:t>
            </w:r>
          </w:p>
          <w:p w14:paraId="71E1810E"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Chicken: </w:t>
            </w:r>
            <w:r>
              <w:rPr>
                <w:rFonts w:ascii="Calibri" w:hAnsi="Calibri" w:cs="Calibri"/>
                <w:b/>
                <w:color w:val="595959"/>
                <w:sz w:val="18"/>
                <w:szCs w:val="18"/>
              </w:rPr>
              <w:t>5081</w:t>
            </w:r>
            <w:r>
              <w:rPr>
                <w:rFonts w:ascii="Calibri" w:hAnsi="Calibri" w:cs="Calibri"/>
                <w:color w:val="595959"/>
                <w:sz w:val="18"/>
                <w:szCs w:val="18"/>
              </w:rPr>
              <w:t xml:space="preserve"> </w:t>
            </w:r>
          </w:p>
          <w:p w14:paraId="71E1810F"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Eggs: </w:t>
            </w:r>
            <w:r>
              <w:rPr>
                <w:rFonts w:ascii="Calibri" w:hAnsi="Calibri" w:cs="Calibri"/>
                <w:b/>
                <w:color w:val="595959"/>
                <w:sz w:val="18"/>
                <w:szCs w:val="18"/>
              </w:rPr>
              <w:t>83.370</w:t>
            </w:r>
          </w:p>
          <w:p w14:paraId="71E18110"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(2016/2017)</w:t>
            </w:r>
          </w:p>
        </w:tc>
        <w:tc>
          <w:tcPr>
            <w:tcW w:w="1302" w:type="pct"/>
            <w:tcBorders>
              <w:top w:val="single" w:sz="4" w:space="0" w:color="auto"/>
            </w:tcBorders>
          </w:tcPr>
          <w:p w14:paraId="71E18111"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Pork: </w:t>
            </w:r>
            <w:r>
              <w:rPr>
                <w:rFonts w:ascii="Calibri" w:hAnsi="Calibri" w:cs="Calibri"/>
                <w:b/>
                <w:color w:val="595959"/>
                <w:sz w:val="18"/>
                <w:szCs w:val="18"/>
              </w:rPr>
              <w:t>25.000</w:t>
            </w:r>
            <w:r>
              <w:rPr>
                <w:rFonts w:ascii="Calibri" w:hAnsi="Calibri" w:cs="Calibri"/>
                <w:color w:val="595959"/>
                <w:sz w:val="18"/>
                <w:szCs w:val="18"/>
              </w:rPr>
              <w:t xml:space="preserve"> </w:t>
            </w:r>
          </w:p>
          <w:p w14:paraId="71E18112"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Chicken:</w:t>
            </w:r>
            <w:r>
              <w:rPr>
                <w:rFonts w:ascii="Calibri" w:hAnsi="Calibri" w:cs="Calibri"/>
                <w:b/>
                <w:color w:val="595959"/>
                <w:sz w:val="18"/>
                <w:szCs w:val="18"/>
              </w:rPr>
              <w:t>9000</w:t>
            </w:r>
            <w:r>
              <w:rPr>
                <w:rFonts w:ascii="Calibri" w:hAnsi="Calibri" w:cs="Calibri"/>
                <w:color w:val="595959"/>
                <w:sz w:val="18"/>
                <w:szCs w:val="18"/>
              </w:rPr>
              <w:t xml:space="preserve"> </w:t>
            </w:r>
          </w:p>
          <w:p w14:paraId="71E18113"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Eggs: </w:t>
            </w:r>
            <w:r>
              <w:rPr>
                <w:rFonts w:ascii="Calibri" w:hAnsi="Calibri" w:cs="Calibri"/>
                <w:b/>
                <w:color w:val="595959"/>
                <w:sz w:val="18"/>
                <w:szCs w:val="18"/>
              </w:rPr>
              <w:t>120.000</w:t>
            </w:r>
          </w:p>
        </w:tc>
      </w:tr>
      <w:tr w:rsidR="00AB2C9E" w14:paraId="71E18119" w14:textId="77777777">
        <w:tc>
          <w:tcPr>
            <w:tcW w:w="1126" w:type="pct"/>
          </w:tcPr>
          <w:p w14:paraId="71E18115" w14:textId="77777777" w:rsidR="00AB2C9E" w:rsidRDefault="00AB2C9E">
            <w:pPr>
              <w:spacing w:after="0" w:line="240" w:lineRule="auto"/>
              <w:rPr>
                <w:rFonts w:ascii="Calibri" w:hAnsi="Calibri" w:cs="Calibri"/>
                <w:b/>
                <w:color w:val="595959"/>
                <w:sz w:val="18"/>
                <w:szCs w:val="18"/>
              </w:rPr>
            </w:pPr>
          </w:p>
        </w:tc>
        <w:tc>
          <w:tcPr>
            <w:tcW w:w="1265" w:type="pct"/>
          </w:tcPr>
          <w:p w14:paraId="71E18116"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Increase of number of pigs sold through negotiated contracts between producers and buyers</w:t>
            </w:r>
          </w:p>
        </w:tc>
        <w:tc>
          <w:tcPr>
            <w:tcW w:w="1307" w:type="pct"/>
          </w:tcPr>
          <w:p w14:paraId="71E18117"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12% </w:t>
            </w:r>
          </w:p>
        </w:tc>
        <w:tc>
          <w:tcPr>
            <w:tcW w:w="1302" w:type="pct"/>
          </w:tcPr>
          <w:p w14:paraId="71E18118"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25%</w:t>
            </w:r>
          </w:p>
        </w:tc>
      </w:tr>
      <w:tr w:rsidR="00AB2C9E" w14:paraId="71E1811F" w14:textId="77777777">
        <w:tc>
          <w:tcPr>
            <w:tcW w:w="1126" w:type="pct"/>
          </w:tcPr>
          <w:p w14:paraId="71E1811A" w14:textId="77777777" w:rsidR="00AB2C9E" w:rsidRDefault="00AB2C9E">
            <w:pPr>
              <w:spacing w:after="0" w:line="240" w:lineRule="auto"/>
              <w:rPr>
                <w:rFonts w:ascii="Calibri" w:hAnsi="Calibri" w:cs="Calibri"/>
                <w:b/>
                <w:color w:val="595959"/>
                <w:sz w:val="18"/>
                <w:szCs w:val="18"/>
              </w:rPr>
            </w:pPr>
          </w:p>
        </w:tc>
        <w:tc>
          <w:tcPr>
            <w:tcW w:w="1265" w:type="pct"/>
          </w:tcPr>
          <w:p w14:paraId="71E1811B"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Number of producers that receive quality extension (production + business development) and veterinary services, and satisfaction rate </w:t>
            </w:r>
          </w:p>
        </w:tc>
        <w:tc>
          <w:tcPr>
            <w:tcW w:w="1307" w:type="pct"/>
          </w:tcPr>
          <w:p w14:paraId="71E1811C" w14:textId="77777777" w:rsidR="00AB2C9E" w:rsidRDefault="00AB2C9E">
            <w:pPr>
              <w:spacing w:after="0" w:line="240" w:lineRule="auto"/>
              <w:rPr>
                <w:rFonts w:ascii="Calibri" w:hAnsi="Calibri" w:cs="Calibri"/>
                <w:color w:val="595959"/>
                <w:sz w:val="18"/>
                <w:szCs w:val="18"/>
              </w:rPr>
            </w:pPr>
          </w:p>
        </w:tc>
        <w:tc>
          <w:tcPr>
            <w:tcW w:w="1302" w:type="pct"/>
          </w:tcPr>
          <w:p w14:paraId="71E1811D"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At least 12000 producers chicken and pork</w:t>
            </w:r>
          </w:p>
          <w:p w14:paraId="71E1811E"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At least 9000 soybean and maize producers, satisfaction rate of 80%</w:t>
            </w:r>
          </w:p>
        </w:tc>
      </w:tr>
      <w:tr w:rsidR="00AB2C9E" w14:paraId="71E1813F" w14:textId="77777777">
        <w:tc>
          <w:tcPr>
            <w:tcW w:w="1126" w:type="pct"/>
          </w:tcPr>
          <w:p w14:paraId="71E18120" w14:textId="77777777" w:rsidR="00AB2C9E" w:rsidRDefault="00BA642A">
            <w:pPr>
              <w:spacing w:after="0" w:line="240" w:lineRule="auto"/>
              <w:rPr>
                <w:rFonts w:ascii="Calibri" w:hAnsi="Calibri" w:cs="Calibri"/>
                <w:b/>
                <w:color w:val="595959"/>
                <w:sz w:val="18"/>
                <w:szCs w:val="18"/>
              </w:rPr>
            </w:pPr>
            <w:r>
              <w:rPr>
                <w:rFonts w:ascii="Calibri" w:hAnsi="Calibri" w:cs="Calibri"/>
                <w:b/>
                <w:color w:val="595959"/>
                <w:sz w:val="18"/>
                <w:szCs w:val="18"/>
              </w:rPr>
              <w:t>OS2. Attract private investment to develop a modern value chain to produce  high quality products to substitute import as well as to export</w:t>
            </w:r>
          </w:p>
        </w:tc>
        <w:tc>
          <w:tcPr>
            <w:tcW w:w="1265" w:type="pct"/>
          </w:tcPr>
          <w:p w14:paraId="71E18121"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Reduction in trade deficit (Poultry, pork &amp; animal feeds products) </w:t>
            </w:r>
          </w:p>
          <w:p w14:paraId="71E18122" w14:textId="77777777" w:rsidR="00AB2C9E" w:rsidRDefault="00BA642A">
            <w:pPr>
              <w:spacing w:after="0" w:line="240" w:lineRule="auto"/>
              <w:rPr>
                <w:rFonts w:ascii="Calibri" w:hAnsi="Calibri" w:cs="Calibri"/>
                <w:b/>
                <w:color w:val="595959"/>
                <w:sz w:val="18"/>
                <w:szCs w:val="18"/>
              </w:rPr>
            </w:pPr>
            <w:r>
              <w:rPr>
                <w:rFonts w:ascii="Calibri" w:hAnsi="Calibri" w:cs="Calibri"/>
                <w:b/>
                <w:color w:val="595959"/>
                <w:sz w:val="18"/>
                <w:szCs w:val="18"/>
              </w:rPr>
              <w:t xml:space="preserve">Imports </w:t>
            </w:r>
          </w:p>
          <w:p w14:paraId="71E18123"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1/Poultry meat </w:t>
            </w:r>
          </w:p>
          <w:p w14:paraId="71E18124"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2/ DoC imports </w:t>
            </w:r>
          </w:p>
          <w:p w14:paraId="71E18125"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3/Pork products</w:t>
            </w:r>
          </w:p>
          <w:p w14:paraId="71E18126"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4/Soybeans</w:t>
            </w:r>
          </w:p>
          <w:p w14:paraId="71E18127" w14:textId="77777777" w:rsidR="00AB2C9E" w:rsidRDefault="00BA642A">
            <w:pPr>
              <w:spacing w:after="0" w:line="240" w:lineRule="auto"/>
              <w:rPr>
                <w:rFonts w:ascii="Calibri" w:hAnsi="Calibri" w:cs="Calibri"/>
                <w:b/>
                <w:color w:val="595959"/>
                <w:sz w:val="18"/>
                <w:szCs w:val="18"/>
              </w:rPr>
            </w:pPr>
            <w:r>
              <w:rPr>
                <w:rFonts w:ascii="Calibri" w:hAnsi="Calibri" w:cs="Calibri"/>
                <w:b/>
                <w:color w:val="595959"/>
                <w:sz w:val="18"/>
                <w:szCs w:val="18"/>
              </w:rPr>
              <w:t>Exports</w:t>
            </w:r>
          </w:p>
          <w:p w14:paraId="71E18128"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1/Poultry meat:</w:t>
            </w:r>
            <w:r>
              <w:rPr>
                <w:rFonts w:ascii="Calibri" w:eastAsia="Times New Roman" w:hAnsi="Calibri"/>
                <w:color w:val="0070C0"/>
                <w:sz w:val="52"/>
                <w:szCs w:val="52"/>
              </w:rPr>
              <w:t xml:space="preserve"> </w:t>
            </w:r>
          </w:p>
          <w:p w14:paraId="71E18129"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2/DoC exports: </w:t>
            </w:r>
          </w:p>
          <w:p w14:paraId="71E1812A" w14:textId="77777777" w:rsidR="00AB2C9E" w:rsidRDefault="00BA642A">
            <w:pPr>
              <w:spacing w:after="0" w:line="240" w:lineRule="auto"/>
              <w:rPr>
                <w:rFonts w:ascii="Calibri" w:hAnsi="Calibri" w:cs="Calibri"/>
                <w:b/>
                <w:color w:val="595959"/>
                <w:sz w:val="18"/>
                <w:szCs w:val="18"/>
              </w:rPr>
            </w:pPr>
            <w:r>
              <w:rPr>
                <w:rFonts w:ascii="Calibri" w:hAnsi="Calibri" w:cs="Calibri"/>
                <w:color w:val="595959"/>
                <w:sz w:val="18"/>
                <w:szCs w:val="18"/>
              </w:rPr>
              <w:t xml:space="preserve">3/Pork products: </w:t>
            </w:r>
          </w:p>
          <w:p w14:paraId="71E1812B"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4/soybeans</w:t>
            </w:r>
          </w:p>
          <w:p w14:paraId="71E1812C" w14:textId="77777777" w:rsidR="00AB2C9E" w:rsidRDefault="00BA642A">
            <w:pPr>
              <w:spacing w:after="0" w:line="240" w:lineRule="auto"/>
              <w:rPr>
                <w:rFonts w:ascii="Calibri" w:hAnsi="Calibri" w:cs="Calibri"/>
                <w:color w:val="595959"/>
                <w:sz w:val="18"/>
                <w:szCs w:val="18"/>
              </w:rPr>
            </w:pPr>
            <w:r>
              <w:rPr>
                <w:rFonts w:ascii="Calibri" w:hAnsi="Calibri" w:cs="Calibri"/>
                <w:b/>
                <w:color w:val="595959"/>
                <w:sz w:val="18"/>
                <w:szCs w:val="18"/>
              </w:rPr>
              <w:t>Net (x-m)</w:t>
            </w:r>
            <w:r>
              <w:rPr>
                <w:rFonts w:ascii="Calibri" w:hAnsi="Calibri" w:cs="Calibri"/>
                <w:color w:val="595959"/>
                <w:sz w:val="18"/>
                <w:szCs w:val="18"/>
              </w:rPr>
              <w:t xml:space="preserve"> -</w:t>
            </w:r>
          </w:p>
        </w:tc>
        <w:tc>
          <w:tcPr>
            <w:tcW w:w="1307" w:type="pct"/>
          </w:tcPr>
          <w:p w14:paraId="71E1812D" w14:textId="77777777" w:rsidR="00AB2C9E" w:rsidRDefault="00BA642A">
            <w:pPr>
              <w:spacing w:after="0" w:line="240" w:lineRule="auto"/>
              <w:rPr>
                <w:rFonts w:ascii="Calibri" w:hAnsi="Calibri" w:cs="Calibri"/>
                <w:b/>
                <w:color w:val="595959"/>
                <w:sz w:val="18"/>
                <w:szCs w:val="18"/>
              </w:rPr>
            </w:pPr>
            <w:r>
              <w:rPr>
                <w:rFonts w:ascii="Calibri" w:hAnsi="Calibri" w:cs="Calibri"/>
                <w:b/>
                <w:color w:val="595959"/>
                <w:sz w:val="18"/>
                <w:szCs w:val="18"/>
              </w:rPr>
              <w:t xml:space="preserve">Imports </w:t>
            </w:r>
            <w:r>
              <w:rPr>
                <w:rFonts w:ascii="Calibri" w:hAnsi="Calibri" w:cs="Calibri"/>
                <w:color w:val="595959"/>
                <w:sz w:val="18"/>
                <w:szCs w:val="18"/>
              </w:rPr>
              <w:t>(2017)</w:t>
            </w:r>
          </w:p>
          <w:p w14:paraId="71E1812E"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1/ $66,000</w:t>
            </w:r>
          </w:p>
          <w:p w14:paraId="71E1812F"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2/ $1,242,875</w:t>
            </w:r>
          </w:p>
          <w:p w14:paraId="71E18130"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3/ RWF158,926,678</w:t>
            </w:r>
          </w:p>
          <w:p w14:paraId="71E18131"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4/ $2.3M (2017)</w:t>
            </w:r>
          </w:p>
          <w:p w14:paraId="71E18132" w14:textId="77777777" w:rsidR="00AB2C9E" w:rsidRDefault="00AB2C9E">
            <w:pPr>
              <w:spacing w:after="0" w:line="240" w:lineRule="auto"/>
              <w:rPr>
                <w:rFonts w:ascii="Calibri" w:hAnsi="Calibri" w:cs="Calibri"/>
                <w:color w:val="595959"/>
                <w:sz w:val="18"/>
                <w:szCs w:val="18"/>
              </w:rPr>
            </w:pPr>
          </w:p>
          <w:p w14:paraId="71E18133" w14:textId="77777777" w:rsidR="00AB2C9E" w:rsidRDefault="00BA642A">
            <w:pPr>
              <w:spacing w:after="0" w:line="240" w:lineRule="auto"/>
              <w:rPr>
                <w:rFonts w:ascii="Calibri" w:hAnsi="Calibri" w:cs="Calibri"/>
                <w:b/>
                <w:color w:val="595959"/>
                <w:sz w:val="18"/>
                <w:szCs w:val="18"/>
              </w:rPr>
            </w:pPr>
            <w:r>
              <w:rPr>
                <w:rFonts w:ascii="Calibri" w:hAnsi="Calibri" w:cs="Calibri"/>
                <w:b/>
                <w:color w:val="595959"/>
                <w:sz w:val="18"/>
                <w:szCs w:val="18"/>
              </w:rPr>
              <w:t xml:space="preserve">Exports </w:t>
            </w:r>
            <w:r>
              <w:rPr>
                <w:rFonts w:ascii="Calibri" w:hAnsi="Calibri" w:cs="Calibri"/>
                <w:color w:val="595959"/>
                <w:sz w:val="18"/>
                <w:szCs w:val="18"/>
              </w:rPr>
              <w:t>(2017)</w:t>
            </w:r>
          </w:p>
          <w:p w14:paraId="71E18134"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1/RWF</w:t>
            </w:r>
            <w:r>
              <w:rPr>
                <w:rFonts w:ascii="Times New Roman" w:eastAsia="Times New Roman" w:hAnsi="Times New Roman"/>
                <w:color w:val="000000"/>
                <w:sz w:val="24"/>
                <w:szCs w:val="24"/>
              </w:rPr>
              <w:t xml:space="preserve"> </w:t>
            </w:r>
            <w:r>
              <w:rPr>
                <w:rFonts w:ascii="Calibri" w:hAnsi="Calibri" w:cs="Calibri"/>
                <w:color w:val="595959"/>
                <w:sz w:val="18"/>
                <w:szCs w:val="18"/>
              </w:rPr>
              <w:t>2,700,842</w:t>
            </w:r>
          </w:p>
          <w:p w14:paraId="71E18135"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2/ 0</w:t>
            </w:r>
          </w:p>
          <w:p w14:paraId="71E18136"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3/</w:t>
            </w:r>
          </w:p>
          <w:p w14:paraId="71E18137"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4/$ 19,722 (2017)</w:t>
            </w:r>
          </w:p>
          <w:p w14:paraId="71E18138" w14:textId="77777777" w:rsidR="00AB2C9E" w:rsidRDefault="00AB2C9E">
            <w:pPr>
              <w:spacing w:after="0" w:line="240" w:lineRule="auto"/>
              <w:rPr>
                <w:rFonts w:ascii="Calibri" w:hAnsi="Calibri" w:cs="Calibri"/>
                <w:color w:val="595959"/>
                <w:sz w:val="18"/>
                <w:szCs w:val="18"/>
              </w:rPr>
            </w:pPr>
          </w:p>
        </w:tc>
        <w:tc>
          <w:tcPr>
            <w:tcW w:w="1302" w:type="pct"/>
          </w:tcPr>
          <w:p w14:paraId="71E18139" w14:textId="77777777" w:rsidR="00AB2C9E" w:rsidRDefault="00BA642A">
            <w:pPr>
              <w:spacing w:after="0" w:line="240" w:lineRule="auto"/>
              <w:rPr>
                <w:rFonts w:ascii="Calibri" w:hAnsi="Calibri" w:cs="Calibri"/>
                <w:b/>
                <w:color w:val="595959"/>
                <w:sz w:val="18"/>
                <w:szCs w:val="18"/>
              </w:rPr>
            </w:pPr>
            <w:r>
              <w:rPr>
                <w:rFonts w:ascii="Calibri" w:hAnsi="Calibri" w:cs="Calibri"/>
                <w:b/>
                <w:color w:val="595959"/>
                <w:sz w:val="18"/>
                <w:szCs w:val="18"/>
              </w:rPr>
              <w:t xml:space="preserve">Imports </w:t>
            </w:r>
          </w:p>
          <w:p w14:paraId="71E1813A"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Reduce by 30%</w:t>
            </w:r>
          </w:p>
          <w:p w14:paraId="71E1813B" w14:textId="77777777" w:rsidR="00AB2C9E" w:rsidRDefault="00BA642A">
            <w:pPr>
              <w:spacing w:after="0" w:line="240" w:lineRule="auto"/>
              <w:rPr>
                <w:rFonts w:ascii="Calibri" w:hAnsi="Calibri" w:cs="Calibri"/>
                <w:color w:val="595959"/>
                <w:sz w:val="18"/>
                <w:szCs w:val="18"/>
              </w:rPr>
            </w:pPr>
            <w:r>
              <w:rPr>
                <w:rFonts w:ascii="Calibri" w:hAnsi="Calibri" w:cs="Calibri"/>
                <w:b/>
                <w:color w:val="595959"/>
                <w:sz w:val="18"/>
                <w:szCs w:val="18"/>
              </w:rPr>
              <w:t>Export</w:t>
            </w:r>
            <w:r>
              <w:rPr>
                <w:rFonts w:ascii="Calibri" w:hAnsi="Calibri" w:cs="Calibri"/>
                <w:color w:val="595959"/>
                <w:sz w:val="18"/>
                <w:szCs w:val="18"/>
              </w:rPr>
              <w:t>s</w:t>
            </w:r>
          </w:p>
          <w:p w14:paraId="71E1813C"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Increase by 20%</w:t>
            </w:r>
          </w:p>
          <w:p w14:paraId="71E1813D" w14:textId="77777777" w:rsidR="00AB2C9E" w:rsidRDefault="00AB2C9E">
            <w:pPr>
              <w:spacing w:after="0" w:line="240" w:lineRule="auto"/>
              <w:rPr>
                <w:rFonts w:ascii="Calibri" w:hAnsi="Calibri" w:cs="Calibri"/>
                <w:color w:val="595959"/>
                <w:sz w:val="18"/>
                <w:szCs w:val="18"/>
              </w:rPr>
            </w:pPr>
          </w:p>
          <w:p w14:paraId="71E1813E"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 </w:t>
            </w:r>
          </w:p>
        </w:tc>
      </w:tr>
      <w:tr w:rsidR="00AB2C9E" w14:paraId="71E18148" w14:textId="77777777">
        <w:tc>
          <w:tcPr>
            <w:tcW w:w="1126" w:type="pct"/>
          </w:tcPr>
          <w:p w14:paraId="71E18140" w14:textId="77777777" w:rsidR="00AB2C9E" w:rsidRDefault="00AB2C9E">
            <w:pPr>
              <w:spacing w:after="0" w:line="240" w:lineRule="auto"/>
              <w:rPr>
                <w:rFonts w:ascii="Calibri" w:hAnsi="Calibri" w:cs="Calibri"/>
                <w:b/>
                <w:color w:val="595959"/>
                <w:sz w:val="18"/>
                <w:szCs w:val="18"/>
              </w:rPr>
            </w:pPr>
          </w:p>
        </w:tc>
        <w:tc>
          <w:tcPr>
            <w:tcW w:w="1265" w:type="pct"/>
          </w:tcPr>
          <w:p w14:paraId="71E18141"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Metric Tonnes of meat /eggs (thousands) produced by industrial or specialized commercial systems</w:t>
            </w:r>
          </w:p>
        </w:tc>
        <w:tc>
          <w:tcPr>
            <w:tcW w:w="1307" w:type="pct"/>
          </w:tcPr>
          <w:p w14:paraId="71E18142"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Pork meat: </w:t>
            </w:r>
            <w:r>
              <w:rPr>
                <w:rFonts w:ascii="Calibri" w:hAnsi="Calibri" w:cs="Calibri"/>
                <w:b/>
                <w:color w:val="595959"/>
                <w:sz w:val="18"/>
                <w:szCs w:val="18"/>
              </w:rPr>
              <w:t>76</w:t>
            </w:r>
          </w:p>
          <w:p w14:paraId="71E18143" w14:textId="77777777" w:rsidR="00AB2C9E" w:rsidRDefault="00BA642A">
            <w:pPr>
              <w:spacing w:after="0" w:line="240" w:lineRule="auto"/>
              <w:rPr>
                <w:rFonts w:ascii="Calibri" w:hAnsi="Calibri" w:cs="Calibri"/>
                <w:b/>
                <w:color w:val="595959"/>
                <w:sz w:val="18"/>
                <w:szCs w:val="18"/>
              </w:rPr>
            </w:pPr>
            <w:r>
              <w:rPr>
                <w:rFonts w:ascii="Calibri" w:hAnsi="Calibri" w:cs="Calibri"/>
                <w:color w:val="595959"/>
                <w:sz w:val="18"/>
                <w:szCs w:val="18"/>
              </w:rPr>
              <w:t xml:space="preserve">Chicken: </w:t>
            </w:r>
            <w:r>
              <w:rPr>
                <w:rFonts w:ascii="Calibri" w:hAnsi="Calibri" w:cs="Calibri"/>
                <w:b/>
                <w:color w:val="595959"/>
                <w:sz w:val="18"/>
                <w:szCs w:val="18"/>
              </w:rPr>
              <w:t>10.634</w:t>
            </w:r>
          </w:p>
          <w:p w14:paraId="71E18144"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Eggs: </w:t>
            </w:r>
            <w:r>
              <w:rPr>
                <w:rFonts w:ascii="Calibri" w:hAnsi="Calibri" w:cs="Calibri"/>
                <w:b/>
                <w:color w:val="595959"/>
                <w:sz w:val="18"/>
                <w:szCs w:val="18"/>
              </w:rPr>
              <w:t>160.300</w:t>
            </w:r>
          </w:p>
        </w:tc>
        <w:tc>
          <w:tcPr>
            <w:tcW w:w="1302" w:type="pct"/>
          </w:tcPr>
          <w:p w14:paraId="71E18145" w14:textId="77777777" w:rsidR="00AB2C9E" w:rsidRDefault="00BA642A">
            <w:pPr>
              <w:spacing w:after="0" w:line="240" w:lineRule="auto"/>
              <w:rPr>
                <w:rFonts w:ascii="Calibri" w:hAnsi="Calibri" w:cs="Calibri"/>
                <w:b/>
                <w:color w:val="595959"/>
                <w:sz w:val="18"/>
                <w:szCs w:val="18"/>
              </w:rPr>
            </w:pPr>
            <w:r>
              <w:rPr>
                <w:rFonts w:ascii="Calibri" w:hAnsi="Calibri" w:cs="Calibri"/>
                <w:color w:val="595959"/>
                <w:sz w:val="18"/>
                <w:szCs w:val="18"/>
              </w:rPr>
              <w:t>Pork meat</w:t>
            </w:r>
            <w:r>
              <w:rPr>
                <w:rFonts w:ascii="Calibri" w:hAnsi="Calibri" w:cs="Calibri"/>
                <w:b/>
                <w:color w:val="595959"/>
                <w:sz w:val="18"/>
                <w:szCs w:val="18"/>
              </w:rPr>
              <w:t>: 2000</w:t>
            </w:r>
          </w:p>
          <w:p w14:paraId="71E18146"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Chicken: </w:t>
            </w:r>
            <w:r>
              <w:rPr>
                <w:rFonts w:ascii="Calibri" w:hAnsi="Calibri" w:cs="Calibri"/>
                <w:b/>
                <w:color w:val="595959"/>
                <w:sz w:val="18"/>
                <w:szCs w:val="18"/>
              </w:rPr>
              <w:t>14.000</w:t>
            </w:r>
          </w:p>
          <w:p w14:paraId="71E18147"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Eggs: </w:t>
            </w:r>
            <w:r>
              <w:rPr>
                <w:rFonts w:ascii="Calibri" w:hAnsi="Calibri" w:cs="Calibri"/>
                <w:b/>
                <w:color w:val="595959"/>
                <w:sz w:val="18"/>
                <w:szCs w:val="18"/>
              </w:rPr>
              <w:t>220.000</w:t>
            </w:r>
          </w:p>
        </w:tc>
      </w:tr>
      <w:tr w:rsidR="00AB2C9E" w14:paraId="71E1814D" w14:textId="77777777">
        <w:tc>
          <w:tcPr>
            <w:tcW w:w="1126" w:type="pct"/>
          </w:tcPr>
          <w:p w14:paraId="71E18149" w14:textId="77777777" w:rsidR="00AB2C9E" w:rsidRDefault="00AB2C9E">
            <w:pPr>
              <w:spacing w:after="0" w:line="240" w:lineRule="auto"/>
              <w:rPr>
                <w:rFonts w:ascii="Calibri" w:hAnsi="Calibri" w:cs="Calibri"/>
                <w:b/>
                <w:color w:val="595959"/>
                <w:sz w:val="18"/>
                <w:szCs w:val="18"/>
              </w:rPr>
            </w:pPr>
          </w:p>
        </w:tc>
        <w:tc>
          <w:tcPr>
            <w:tcW w:w="1265" w:type="pct"/>
          </w:tcPr>
          <w:p w14:paraId="71E1814A"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Value of investment (domestic &amp; foreign) attracted in the poultry and pig and animal feeds value chains</w:t>
            </w:r>
          </w:p>
        </w:tc>
        <w:tc>
          <w:tcPr>
            <w:tcW w:w="1307" w:type="pct"/>
          </w:tcPr>
          <w:p w14:paraId="71E1814B"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 </w:t>
            </w:r>
          </w:p>
        </w:tc>
        <w:tc>
          <w:tcPr>
            <w:tcW w:w="1302" w:type="pct"/>
          </w:tcPr>
          <w:p w14:paraId="71E1814C"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Additional 10M USD attracted</w:t>
            </w:r>
          </w:p>
        </w:tc>
      </w:tr>
      <w:tr w:rsidR="00AB2C9E" w14:paraId="71E18153" w14:textId="77777777">
        <w:tc>
          <w:tcPr>
            <w:tcW w:w="1126" w:type="pct"/>
            <w:tcBorders>
              <w:bottom w:val="single" w:sz="4" w:space="0" w:color="auto"/>
            </w:tcBorders>
          </w:tcPr>
          <w:p w14:paraId="71E1814E"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R2.1. The necessary information and data is gathered to define and validate priority investment areas in the pig and poultry value chain </w:t>
            </w:r>
          </w:p>
          <w:p w14:paraId="71E1814F" w14:textId="77777777" w:rsidR="00AB2C9E" w:rsidRDefault="00AB2C9E">
            <w:pPr>
              <w:spacing w:after="0" w:line="240" w:lineRule="auto"/>
              <w:rPr>
                <w:rFonts w:ascii="Calibri" w:hAnsi="Calibri" w:cs="Calibri"/>
                <w:b/>
                <w:color w:val="595959"/>
                <w:sz w:val="18"/>
                <w:szCs w:val="18"/>
              </w:rPr>
            </w:pPr>
          </w:p>
        </w:tc>
        <w:tc>
          <w:tcPr>
            <w:tcW w:w="1265" w:type="pct"/>
            <w:tcBorders>
              <w:bottom w:val="single" w:sz="4" w:space="0" w:color="auto"/>
            </w:tcBorders>
          </w:tcPr>
          <w:p w14:paraId="71E18150"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Quality and timing of information gathered</w:t>
            </w:r>
          </w:p>
        </w:tc>
        <w:tc>
          <w:tcPr>
            <w:tcW w:w="1307" w:type="pct"/>
          </w:tcPr>
          <w:p w14:paraId="71E18151"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NA</w:t>
            </w:r>
          </w:p>
        </w:tc>
        <w:tc>
          <w:tcPr>
            <w:tcW w:w="1302" w:type="pct"/>
          </w:tcPr>
          <w:p w14:paraId="71E18152" w14:textId="1FC3B913"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All feasibility studies and data gathered have been finished in year 1 and are of sufficient quality to identify the different types of investment calls</w:t>
            </w:r>
            <w:r w:rsidR="00273263">
              <w:rPr>
                <w:rFonts w:ascii="Calibri" w:hAnsi="Calibri" w:cs="Calibri"/>
                <w:color w:val="595959"/>
                <w:sz w:val="18"/>
                <w:szCs w:val="18"/>
              </w:rPr>
              <w:t>.</w:t>
            </w:r>
            <w:r>
              <w:rPr>
                <w:rFonts w:ascii="Calibri" w:hAnsi="Calibri" w:cs="Calibri"/>
                <w:color w:val="595959"/>
                <w:sz w:val="18"/>
                <w:szCs w:val="18"/>
              </w:rPr>
              <w:t xml:space="preserve"> </w:t>
            </w:r>
            <w:r w:rsidR="00273263">
              <w:rPr>
                <w:rFonts w:ascii="Calibri" w:hAnsi="Calibri" w:cs="Calibri"/>
                <w:color w:val="595959"/>
                <w:sz w:val="18"/>
                <w:szCs w:val="18"/>
              </w:rPr>
              <w:t>Environmental and social dimensions have been properly taken into account.</w:t>
            </w:r>
          </w:p>
        </w:tc>
      </w:tr>
      <w:tr w:rsidR="00AB2C9E" w14:paraId="71E1815D" w14:textId="77777777">
        <w:tc>
          <w:tcPr>
            <w:tcW w:w="1126" w:type="pct"/>
            <w:tcBorders>
              <w:top w:val="single" w:sz="4" w:space="0" w:color="auto"/>
              <w:left w:val="single" w:sz="4" w:space="0" w:color="auto"/>
              <w:bottom w:val="single" w:sz="4" w:space="0" w:color="auto"/>
              <w:right w:val="single" w:sz="4" w:space="0" w:color="auto"/>
            </w:tcBorders>
          </w:tcPr>
          <w:p w14:paraId="71E18154" w14:textId="77777777" w:rsidR="00AB2C9E" w:rsidRDefault="00BA642A">
            <w:pPr>
              <w:spacing w:after="0" w:line="240" w:lineRule="auto"/>
              <w:rPr>
                <w:rFonts w:ascii="Calibri" w:hAnsi="Calibri" w:cs="Calibri"/>
                <w:b/>
                <w:color w:val="595959"/>
                <w:sz w:val="18"/>
                <w:szCs w:val="18"/>
              </w:rPr>
            </w:pPr>
            <w:r>
              <w:rPr>
                <w:rFonts w:ascii="Calibri" w:hAnsi="Calibri" w:cs="Calibri"/>
                <w:color w:val="595959"/>
                <w:sz w:val="18"/>
                <w:szCs w:val="18"/>
              </w:rPr>
              <w:t>R2.2.</w:t>
            </w:r>
            <w:r>
              <w:rPr>
                <w:color w:val="595959"/>
              </w:rPr>
              <w:t xml:space="preserve"> </w:t>
            </w:r>
            <w:r>
              <w:rPr>
                <w:rFonts w:ascii="Calibri" w:hAnsi="Calibri" w:cs="Calibri"/>
                <w:color w:val="595959"/>
                <w:sz w:val="18"/>
                <w:szCs w:val="18"/>
              </w:rPr>
              <w:t>Priority investments are realized by the private sector with support of the intervention</w:t>
            </w:r>
            <w:r>
              <w:rPr>
                <w:color w:val="595959"/>
              </w:rPr>
              <w:t xml:space="preserve">  </w:t>
            </w:r>
          </w:p>
        </w:tc>
        <w:tc>
          <w:tcPr>
            <w:tcW w:w="1265" w:type="pct"/>
            <w:tcBorders>
              <w:left w:val="single" w:sz="4" w:space="0" w:color="auto"/>
              <w:bottom w:val="single" w:sz="4" w:space="0" w:color="auto"/>
            </w:tcBorders>
          </w:tcPr>
          <w:p w14:paraId="71E18155"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Number of medium and large scale producers that invested with a co-investment of the intervention and disaggregated by type of farm, sex and age</w:t>
            </w:r>
          </w:p>
        </w:tc>
        <w:tc>
          <w:tcPr>
            <w:tcW w:w="1307" w:type="pct"/>
          </w:tcPr>
          <w:p w14:paraId="71E18156"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medium and large scale producers in the pig sector quasi inexistent </w:t>
            </w:r>
          </w:p>
          <w:p w14:paraId="71E18157"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 xx in the poultry sector</w:t>
            </w:r>
          </w:p>
          <w:p w14:paraId="71E18158" w14:textId="77777777" w:rsidR="00AB2C9E" w:rsidRDefault="00AB2C9E">
            <w:pPr>
              <w:spacing w:after="0" w:line="240" w:lineRule="auto"/>
              <w:rPr>
                <w:rFonts w:ascii="Calibri" w:hAnsi="Calibri" w:cs="Calibri"/>
                <w:color w:val="595959"/>
                <w:sz w:val="18"/>
                <w:szCs w:val="18"/>
              </w:rPr>
            </w:pPr>
          </w:p>
        </w:tc>
        <w:tc>
          <w:tcPr>
            <w:tcW w:w="1302" w:type="pct"/>
          </w:tcPr>
          <w:p w14:paraId="71E18159"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At least 25 medium scale producers and 2 large scale producers in the pig sector </w:t>
            </w:r>
          </w:p>
          <w:p w14:paraId="71E1815A"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At least 200 medium scale producers in the poultry sector and 2 large scale producers</w:t>
            </w:r>
          </w:p>
          <w:p w14:paraId="71E1815B" w14:textId="77777777" w:rsidR="00AB2C9E" w:rsidRDefault="00AB2C9E">
            <w:pPr>
              <w:spacing w:after="0" w:line="240" w:lineRule="auto"/>
              <w:rPr>
                <w:rFonts w:ascii="Calibri" w:hAnsi="Calibri" w:cs="Calibri"/>
                <w:color w:val="595959"/>
                <w:sz w:val="18"/>
                <w:szCs w:val="18"/>
              </w:rPr>
            </w:pPr>
          </w:p>
          <w:p w14:paraId="71E1815C"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At least 30% women and 30% youth</w:t>
            </w:r>
          </w:p>
        </w:tc>
      </w:tr>
      <w:tr w:rsidR="00AB2C9E" w14:paraId="71E18166" w14:textId="77777777">
        <w:tc>
          <w:tcPr>
            <w:tcW w:w="1126" w:type="pct"/>
            <w:tcBorders>
              <w:top w:val="single" w:sz="4" w:space="0" w:color="auto"/>
              <w:left w:val="single" w:sz="4" w:space="0" w:color="auto"/>
              <w:bottom w:val="none" w:sz="4" w:space="0" w:color="000000"/>
              <w:right w:val="single" w:sz="4" w:space="0" w:color="auto"/>
            </w:tcBorders>
          </w:tcPr>
          <w:p w14:paraId="71E1815E" w14:textId="77777777" w:rsidR="00AB2C9E" w:rsidRDefault="00AB2C9E">
            <w:pPr>
              <w:spacing w:after="0" w:line="240" w:lineRule="auto"/>
              <w:rPr>
                <w:rFonts w:ascii="Calibri" w:hAnsi="Calibri" w:cs="Calibri"/>
                <w:b/>
                <w:color w:val="595959"/>
                <w:sz w:val="18"/>
                <w:szCs w:val="18"/>
              </w:rPr>
            </w:pPr>
          </w:p>
        </w:tc>
        <w:tc>
          <w:tcPr>
            <w:tcW w:w="1265" w:type="pct"/>
            <w:tcBorders>
              <w:top w:val="single" w:sz="4" w:space="0" w:color="auto"/>
              <w:left w:val="single" w:sz="4" w:space="0" w:color="auto"/>
            </w:tcBorders>
          </w:tcPr>
          <w:p w14:paraId="71E1815F"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Number and type of enterprises that invested responding to the open calls, </w:t>
            </w:r>
            <w:r>
              <w:rPr>
                <w:rFonts w:ascii="Calibri" w:hAnsi="Calibri" w:cs="Calibri"/>
                <w:color w:val="595959"/>
                <w:sz w:val="18"/>
                <w:szCs w:val="18"/>
              </w:rPr>
              <w:lastRenderedPageBreak/>
              <w:t>with support from the intervention + amount invested</w:t>
            </w:r>
          </w:p>
          <w:p w14:paraId="71E18160" w14:textId="77777777" w:rsidR="00AB2C9E" w:rsidRDefault="00AB2C9E">
            <w:pPr>
              <w:spacing w:after="0" w:line="240" w:lineRule="auto"/>
              <w:rPr>
                <w:rFonts w:ascii="Calibri" w:hAnsi="Calibri" w:cs="Calibri"/>
                <w:color w:val="595959"/>
                <w:sz w:val="18"/>
                <w:szCs w:val="18"/>
              </w:rPr>
            </w:pPr>
          </w:p>
        </w:tc>
        <w:tc>
          <w:tcPr>
            <w:tcW w:w="1307" w:type="pct"/>
          </w:tcPr>
          <w:p w14:paraId="71E18161"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lastRenderedPageBreak/>
              <w:t>No existing enterprises in the pig sector</w:t>
            </w:r>
          </w:p>
          <w:p w14:paraId="71E18162"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6 feeding companies</w:t>
            </w:r>
          </w:p>
          <w:p w14:paraId="71E18163"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lastRenderedPageBreak/>
              <w:t>X enterprises in the poultry sector</w:t>
            </w:r>
          </w:p>
        </w:tc>
        <w:tc>
          <w:tcPr>
            <w:tcW w:w="1302" w:type="pct"/>
          </w:tcPr>
          <w:p w14:paraId="71E18164"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lastRenderedPageBreak/>
              <w:t xml:space="preserve">At least 25 enterprises operating in the targeted value chains </w:t>
            </w:r>
          </w:p>
          <w:p w14:paraId="71E18165" w14:textId="77777777" w:rsidR="00AB2C9E" w:rsidRDefault="00AB2C9E">
            <w:pPr>
              <w:spacing w:after="0" w:line="240" w:lineRule="auto"/>
              <w:rPr>
                <w:rFonts w:ascii="Calibri" w:hAnsi="Calibri" w:cs="Calibri"/>
                <w:color w:val="595959"/>
                <w:sz w:val="18"/>
                <w:szCs w:val="18"/>
              </w:rPr>
            </w:pPr>
          </w:p>
        </w:tc>
      </w:tr>
      <w:tr w:rsidR="00AB2C9E" w14:paraId="71E1816E" w14:textId="77777777">
        <w:tc>
          <w:tcPr>
            <w:tcW w:w="1126" w:type="pct"/>
            <w:tcBorders>
              <w:top w:val="single" w:sz="4" w:space="0" w:color="auto"/>
              <w:bottom w:val="single" w:sz="4" w:space="0" w:color="auto"/>
            </w:tcBorders>
          </w:tcPr>
          <w:p w14:paraId="71E18167"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lastRenderedPageBreak/>
              <w:t>R2.3. Improve the regulatory and conducive environment to facilitate private sector investment and growth of the poultry, pork and animal feed value chains</w:t>
            </w:r>
          </w:p>
        </w:tc>
        <w:tc>
          <w:tcPr>
            <w:tcW w:w="1265" w:type="pct"/>
          </w:tcPr>
          <w:p w14:paraId="71E18168"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Stakeholders satisfaction about the conducive environment </w:t>
            </w:r>
          </w:p>
          <w:p w14:paraId="71E18169" w14:textId="77777777" w:rsidR="00AB2C9E" w:rsidRDefault="00AB2C9E">
            <w:pPr>
              <w:spacing w:after="0" w:line="240" w:lineRule="auto"/>
              <w:rPr>
                <w:rFonts w:ascii="Calibri" w:hAnsi="Calibri" w:cs="Calibri"/>
                <w:color w:val="595959"/>
                <w:sz w:val="18"/>
                <w:szCs w:val="18"/>
              </w:rPr>
            </w:pPr>
          </w:p>
        </w:tc>
        <w:tc>
          <w:tcPr>
            <w:tcW w:w="1307" w:type="pct"/>
          </w:tcPr>
          <w:p w14:paraId="71E1816A"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Scoring based on survey with VC stakeholder actors (through platform) looking at different dimensions (access to information, regulatory framework, access to finance/insurance)</w:t>
            </w:r>
          </w:p>
          <w:p w14:paraId="71E1816B" w14:textId="77777777" w:rsidR="00AB2C9E" w:rsidRDefault="00AB2C9E">
            <w:pPr>
              <w:spacing w:after="0" w:line="240" w:lineRule="auto"/>
              <w:rPr>
                <w:rFonts w:ascii="Calibri" w:hAnsi="Calibri" w:cs="Calibri"/>
                <w:color w:val="595959"/>
                <w:sz w:val="18"/>
                <w:szCs w:val="18"/>
              </w:rPr>
            </w:pPr>
          </w:p>
        </w:tc>
        <w:tc>
          <w:tcPr>
            <w:tcW w:w="1302" w:type="pct"/>
          </w:tcPr>
          <w:p w14:paraId="71E1816C"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Increased scoring on all dimensions</w:t>
            </w:r>
          </w:p>
          <w:p w14:paraId="71E1816D" w14:textId="77777777" w:rsidR="00AB2C9E" w:rsidRDefault="00AB2C9E">
            <w:pPr>
              <w:spacing w:after="0" w:line="240" w:lineRule="auto"/>
              <w:rPr>
                <w:rFonts w:ascii="Calibri" w:hAnsi="Calibri" w:cs="Calibri"/>
                <w:color w:val="595959"/>
                <w:sz w:val="18"/>
                <w:szCs w:val="18"/>
              </w:rPr>
            </w:pPr>
          </w:p>
        </w:tc>
      </w:tr>
      <w:tr w:rsidR="00AB2C9E" w14:paraId="71E18173" w14:textId="77777777">
        <w:tc>
          <w:tcPr>
            <w:tcW w:w="1126" w:type="pct"/>
            <w:tcBorders>
              <w:top w:val="single" w:sz="4" w:space="0" w:color="auto"/>
              <w:left w:val="single" w:sz="4" w:space="0" w:color="auto"/>
              <w:bottom w:val="none" w:sz="4" w:space="0" w:color="000000"/>
              <w:right w:val="single" w:sz="4" w:space="0" w:color="auto"/>
            </w:tcBorders>
          </w:tcPr>
          <w:p w14:paraId="71E1816F" w14:textId="77777777" w:rsidR="00AB2C9E" w:rsidRDefault="00BA642A">
            <w:pPr>
              <w:spacing w:after="0" w:line="240" w:lineRule="auto"/>
              <w:rPr>
                <w:rFonts w:ascii="Calibri" w:hAnsi="Calibri" w:cs="Calibri"/>
                <w:b/>
                <w:color w:val="595959"/>
                <w:sz w:val="18"/>
                <w:szCs w:val="18"/>
              </w:rPr>
            </w:pPr>
            <w:r>
              <w:rPr>
                <w:rFonts w:ascii="Calibri" w:hAnsi="Calibri" w:cs="Calibri"/>
                <w:color w:val="595959"/>
                <w:sz w:val="18"/>
                <w:szCs w:val="18"/>
              </w:rPr>
              <w:t>R2.4. Increased coordination between value chain actors to foster innovation &amp; market access</w:t>
            </w:r>
          </w:p>
        </w:tc>
        <w:tc>
          <w:tcPr>
            <w:tcW w:w="1265" w:type="pct"/>
            <w:tcBorders>
              <w:left w:val="single" w:sz="4" w:space="0" w:color="auto"/>
            </w:tcBorders>
          </w:tcPr>
          <w:p w14:paraId="71E18170"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Functionality of platforms for the different value chains (number of actors participating, themes discussed and decisions taken, ..)</w:t>
            </w:r>
          </w:p>
        </w:tc>
        <w:tc>
          <w:tcPr>
            <w:tcW w:w="1307" w:type="pct"/>
          </w:tcPr>
          <w:p w14:paraId="71E18171"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 Scoring based on survey with VC stakeholder actors</w:t>
            </w:r>
          </w:p>
        </w:tc>
        <w:tc>
          <w:tcPr>
            <w:tcW w:w="1302" w:type="pct"/>
          </w:tcPr>
          <w:p w14:paraId="71E18172"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Increased scorings as compared to initial scoring </w:t>
            </w:r>
          </w:p>
        </w:tc>
      </w:tr>
      <w:tr w:rsidR="00AB2C9E" w14:paraId="71E18178" w14:textId="77777777">
        <w:tc>
          <w:tcPr>
            <w:tcW w:w="1126" w:type="pct"/>
            <w:tcBorders>
              <w:top w:val="none" w:sz="4" w:space="0" w:color="000000"/>
              <w:left w:val="single" w:sz="4" w:space="0" w:color="auto"/>
              <w:bottom w:val="single" w:sz="4" w:space="0" w:color="auto"/>
              <w:right w:val="single" w:sz="4" w:space="0" w:color="auto"/>
            </w:tcBorders>
          </w:tcPr>
          <w:p w14:paraId="71E18174" w14:textId="77777777" w:rsidR="00AB2C9E" w:rsidRDefault="00AB2C9E">
            <w:pPr>
              <w:spacing w:after="0" w:line="240" w:lineRule="auto"/>
              <w:rPr>
                <w:rFonts w:ascii="Calibri" w:hAnsi="Calibri" w:cs="Calibri"/>
                <w:b/>
                <w:color w:val="595959"/>
                <w:sz w:val="18"/>
                <w:szCs w:val="18"/>
              </w:rPr>
            </w:pPr>
          </w:p>
        </w:tc>
        <w:tc>
          <w:tcPr>
            <w:tcW w:w="1265" w:type="pct"/>
            <w:tcBorders>
              <w:left w:val="single" w:sz="4" w:space="0" w:color="auto"/>
            </w:tcBorders>
          </w:tcPr>
          <w:p w14:paraId="71E18175" w14:textId="586589AC"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 xml:space="preserve">Number </w:t>
            </w:r>
            <w:r w:rsidR="00AA1DE5">
              <w:rPr>
                <w:rFonts w:ascii="Calibri" w:hAnsi="Calibri" w:cs="Calibri"/>
                <w:color w:val="595959"/>
                <w:sz w:val="18"/>
                <w:szCs w:val="18"/>
              </w:rPr>
              <w:t xml:space="preserve">and type </w:t>
            </w:r>
            <w:r>
              <w:rPr>
                <w:rFonts w:ascii="Calibri" w:hAnsi="Calibri" w:cs="Calibri"/>
                <w:color w:val="595959"/>
                <w:sz w:val="18"/>
                <w:szCs w:val="18"/>
              </w:rPr>
              <w:t>of innovations identified and piloted</w:t>
            </w:r>
          </w:p>
        </w:tc>
        <w:tc>
          <w:tcPr>
            <w:tcW w:w="1307" w:type="pct"/>
          </w:tcPr>
          <w:p w14:paraId="71E18176" w14:textId="77777777" w:rsidR="00AB2C9E" w:rsidRDefault="00BA642A">
            <w:pPr>
              <w:spacing w:after="0" w:line="240" w:lineRule="auto"/>
              <w:rPr>
                <w:rFonts w:ascii="Calibri" w:hAnsi="Calibri" w:cs="Calibri"/>
                <w:color w:val="595959"/>
                <w:sz w:val="18"/>
                <w:szCs w:val="18"/>
              </w:rPr>
            </w:pPr>
            <w:r>
              <w:rPr>
                <w:rFonts w:ascii="Calibri" w:hAnsi="Calibri" w:cs="Calibri"/>
                <w:color w:val="595959"/>
                <w:sz w:val="18"/>
                <w:szCs w:val="18"/>
              </w:rPr>
              <w:t>NA</w:t>
            </w:r>
          </w:p>
        </w:tc>
        <w:tc>
          <w:tcPr>
            <w:tcW w:w="1302" w:type="pct"/>
          </w:tcPr>
          <w:p w14:paraId="71E18177" w14:textId="593A1E87" w:rsidR="00AB2C9E" w:rsidRDefault="00BA642A" w:rsidP="00AA1DE5">
            <w:pPr>
              <w:spacing w:after="0" w:line="240" w:lineRule="auto"/>
              <w:rPr>
                <w:rFonts w:ascii="Calibri" w:hAnsi="Calibri" w:cs="Calibri"/>
                <w:color w:val="595959"/>
                <w:sz w:val="18"/>
                <w:szCs w:val="18"/>
              </w:rPr>
            </w:pPr>
            <w:r>
              <w:rPr>
                <w:rFonts w:ascii="Calibri" w:hAnsi="Calibri" w:cs="Calibri"/>
                <w:color w:val="595959"/>
                <w:sz w:val="18"/>
                <w:szCs w:val="18"/>
              </w:rPr>
              <w:t>At least 5 innovations have emerged, and at least 3 have been piloted</w:t>
            </w:r>
            <w:r w:rsidR="00AA1DE5">
              <w:rPr>
                <w:rFonts w:ascii="Calibri" w:hAnsi="Calibri" w:cs="Calibri"/>
                <w:color w:val="595959"/>
                <w:sz w:val="18"/>
                <w:szCs w:val="18"/>
              </w:rPr>
              <w:t>. At least half of the proposed innovations have an environmental dimension.</w:t>
            </w:r>
          </w:p>
        </w:tc>
      </w:tr>
    </w:tbl>
    <w:p w14:paraId="71E18179" w14:textId="77777777" w:rsidR="00AB2C9E" w:rsidRDefault="00AB2C9E">
      <w:pPr>
        <w:spacing w:after="0" w:line="240" w:lineRule="auto"/>
        <w:rPr>
          <w:rFonts w:ascii="Calibri" w:hAnsi="Calibri" w:cs="Calibri"/>
          <w:b/>
          <w:color w:val="595959"/>
          <w:szCs w:val="20"/>
        </w:rPr>
      </w:pPr>
    </w:p>
    <w:p w14:paraId="71E1817A" w14:textId="77777777" w:rsidR="00AB2C9E" w:rsidRDefault="00BA642A">
      <w:pPr>
        <w:spacing w:after="0" w:line="240" w:lineRule="auto"/>
        <w:jc w:val="left"/>
        <w:rPr>
          <w:szCs w:val="20"/>
        </w:rPr>
        <w:sectPr w:rsidR="00AB2C9E">
          <w:pgSz w:w="11906" w:h="16838"/>
          <w:pgMar w:top="851" w:right="992" w:bottom="1276" w:left="1134" w:header="709" w:footer="709" w:gutter="0"/>
          <w:cols w:space="708"/>
          <w:titlePg/>
          <w:docGrid w:linePitch="360"/>
        </w:sectPr>
      </w:pPr>
      <w:r>
        <w:rPr>
          <w:szCs w:val="20"/>
        </w:rPr>
        <w:br w:type="page"/>
      </w:r>
    </w:p>
    <w:p w14:paraId="71E1817B" w14:textId="77777777" w:rsidR="00AB2C9E" w:rsidRDefault="00AB2C9E">
      <w:pPr>
        <w:spacing w:after="0" w:line="240" w:lineRule="auto"/>
        <w:jc w:val="left"/>
        <w:rPr>
          <w:szCs w:val="20"/>
        </w:rPr>
      </w:pPr>
    </w:p>
    <w:p w14:paraId="71E1817C" w14:textId="77777777" w:rsidR="00AB2C9E" w:rsidRDefault="00AB2C9E">
      <w:pPr>
        <w:spacing w:after="0" w:line="240" w:lineRule="auto"/>
        <w:jc w:val="left"/>
        <w:rPr>
          <w:szCs w:val="20"/>
        </w:rPr>
      </w:pPr>
    </w:p>
    <w:p w14:paraId="71E1817D" w14:textId="77777777" w:rsidR="00AB2C9E" w:rsidRDefault="00AB2C9E">
      <w:pPr>
        <w:spacing w:after="0" w:line="240" w:lineRule="auto"/>
        <w:jc w:val="left"/>
        <w:rPr>
          <w:szCs w:val="20"/>
        </w:rPr>
      </w:pPr>
    </w:p>
    <w:tbl>
      <w:tblPr>
        <w:tblW w:w="15280" w:type="dxa"/>
        <w:tblInd w:w="-175" w:type="dxa"/>
        <w:tblLook w:val="04A0" w:firstRow="1" w:lastRow="0" w:firstColumn="1" w:lastColumn="0" w:noHBand="0" w:noVBand="1"/>
      </w:tblPr>
      <w:tblGrid>
        <w:gridCol w:w="2000"/>
        <w:gridCol w:w="5245"/>
        <w:gridCol w:w="1420"/>
        <w:gridCol w:w="3587"/>
        <w:gridCol w:w="3028"/>
      </w:tblGrid>
      <w:tr w:rsidR="00AB2C9E" w14:paraId="71E1817F" w14:textId="77777777">
        <w:trPr>
          <w:trHeight w:val="736"/>
        </w:trPr>
        <w:tc>
          <w:tcPr>
            <w:tcW w:w="15280" w:type="dxa"/>
            <w:gridSpan w:val="5"/>
            <w:tcBorders>
              <w:top w:val="single" w:sz="4" w:space="0" w:color="auto"/>
              <w:left w:val="single" w:sz="4" w:space="0" w:color="auto"/>
              <w:bottom w:val="single" w:sz="4" w:space="0" w:color="auto"/>
              <w:right w:val="single" w:sz="4" w:space="0" w:color="auto"/>
            </w:tcBorders>
            <w:shd w:val="clear" w:color="auto" w:fill="C00000"/>
            <w:noWrap/>
            <w:vAlign w:val="center"/>
          </w:tcPr>
          <w:p w14:paraId="71E1817E" w14:textId="77777777" w:rsidR="00AB2C9E" w:rsidRDefault="00BA642A">
            <w:pPr>
              <w:spacing w:after="0" w:line="240" w:lineRule="auto"/>
              <w:jc w:val="left"/>
              <w:rPr>
                <w:rFonts w:ascii="Calibri" w:eastAsia="Times New Roman" w:hAnsi="Calibri" w:cs="Calibri"/>
                <w:b/>
                <w:bCs/>
                <w:color w:val="000000"/>
                <w:szCs w:val="20"/>
              </w:rPr>
            </w:pPr>
            <w:r>
              <w:rPr>
                <w:rFonts w:ascii="Calibri" w:eastAsia="Times New Roman" w:hAnsi="Calibri" w:cs="Calibri"/>
                <w:b/>
                <w:bCs/>
                <w:color w:val="FFFFFF" w:themeColor="background1"/>
                <w:szCs w:val="20"/>
              </w:rPr>
              <w:t>SPECIFIC OBJECTIVE:  DEVELOP INCLUSIVE AND SUSTAINABLE FEED, PIG &amp; POULTRY VALUE CHAINS IN WHICH ALL ACTORS RUN A PROFITABLE BUSINESS                        (7,85m Euro)</w:t>
            </w:r>
          </w:p>
        </w:tc>
      </w:tr>
      <w:tr w:rsidR="00AB2C9E" w14:paraId="71E18185" w14:textId="77777777">
        <w:trPr>
          <w:trHeight w:val="312"/>
        </w:trPr>
        <w:tc>
          <w:tcPr>
            <w:tcW w:w="2000" w:type="dxa"/>
            <w:tcBorders>
              <w:top w:val="none" w:sz="4" w:space="0" w:color="000000"/>
              <w:left w:val="single" w:sz="4" w:space="0" w:color="auto"/>
              <w:bottom w:val="single" w:sz="4" w:space="0" w:color="auto"/>
              <w:right w:val="single" w:sz="4" w:space="0" w:color="auto"/>
            </w:tcBorders>
            <w:shd w:val="clear" w:color="auto" w:fill="C00000"/>
            <w:noWrap/>
            <w:vAlign w:val="center"/>
          </w:tcPr>
          <w:p w14:paraId="71E18180" w14:textId="77777777" w:rsidR="00AB2C9E" w:rsidRDefault="00BA642A">
            <w:pPr>
              <w:spacing w:after="0" w:line="240" w:lineRule="auto"/>
              <w:jc w:val="left"/>
              <w:rPr>
                <w:rFonts w:ascii="Calibri" w:eastAsia="Times New Roman" w:hAnsi="Calibri" w:cs="Calibri"/>
                <w:b/>
                <w:color w:val="FFFFFF"/>
                <w:szCs w:val="20"/>
              </w:rPr>
            </w:pPr>
            <w:r>
              <w:rPr>
                <w:rFonts w:ascii="Calibri" w:eastAsia="Times New Roman" w:hAnsi="Calibri" w:cs="Calibri"/>
                <w:b/>
                <w:color w:val="FFFFFF" w:themeColor="background1"/>
                <w:szCs w:val="20"/>
              </w:rPr>
              <w:t>Activity</w:t>
            </w:r>
          </w:p>
        </w:tc>
        <w:tc>
          <w:tcPr>
            <w:tcW w:w="5245" w:type="dxa"/>
            <w:tcBorders>
              <w:top w:val="none" w:sz="4" w:space="0" w:color="000000"/>
              <w:left w:val="none" w:sz="4" w:space="0" w:color="000000"/>
              <w:bottom w:val="single" w:sz="4" w:space="0" w:color="auto"/>
              <w:right w:val="single" w:sz="4" w:space="0" w:color="auto"/>
            </w:tcBorders>
            <w:shd w:val="clear" w:color="auto" w:fill="C00000"/>
            <w:noWrap/>
            <w:vAlign w:val="bottom"/>
          </w:tcPr>
          <w:p w14:paraId="71E18181" w14:textId="77777777" w:rsidR="00AB2C9E" w:rsidRDefault="00BA642A">
            <w:pPr>
              <w:spacing w:after="0" w:line="240" w:lineRule="auto"/>
              <w:jc w:val="left"/>
              <w:rPr>
                <w:rFonts w:ascii="Calibri" w:eastAsia="Times New Roman" w:hAnsi="Calibri" w:cs="Calibri"/>
                <w:b/>
                <w:color w:val="FFFFFF"/>
                <w:szCs w:val="20"/>
              </w:rPr>
            </w:pPr>
            <w:r>
              <w:rPr>
                <w:rFonts w:ascii="Calibri" w:eastAsia="Times New Roman" w:hAnsi="Calibri" w:cs="Calibri"/>
                <w:b/>
                <w:color w:val="FFFFFF" w:themeColor="background1"/>
                <w:szCs w:val="20"/>
              </w:rPr>
              <w:t>Description</w:t>
            </w:r>
          </w:p>
        </w:tc>
        <w:tc>
          <w:tcPr>
            <w:tcW w:w="1420" w:type="dxa"/>
            <w:tcBorders>
              <w:top w:val="none" w:sz="4" w:space="0" w:color="000000"/>
              <w:left w:val="none" w:sz="4" w:space="0" w:color="000000"/>
              <w:bottom w:val="single" w:sz="4" w:space="0" w:color="auto"/>
              <w:right w:val="single" w:sz="4" w:space="0" w:color="auto"/>
            </w:tcBorders>
            <w:shd w:val="clear" w:color="auto" w:fill="C00000"/>
            <w:noWrap/>
            <w:vAlign w:val="bottom"/>
          </w:tcPr>
          <w:p w14:paraId="71E18182" w14:textId="77777777" w:rsidR="00AB2C9E" w:rsidRDefault="00BA642A">
            <w:pPr>
              <w:spacing w:after="0" w:line="240" w:lineRule="auto"/>
              <w:jc w:val="left"/>
              <w:rPr>
                <w:rFonts w:ascii="Calibri" w:eastAsia="Times New Roman" w:hAnsi="Calibri" w:cs="Calibri"/>
                <w:b/>
                <w:color w:val="FFFFFF"/>
                <w:szCs w:val="20"/>
              </w:rPr>
            </w:pPr>
            <w:r>
              <w:rPr>
                <w:rFonts w:ascii="Calibri" w:eastAsia="Times New Roman" w:hAnsi="Calibri" w:cs="Calibri"/>
                <w:b/>
                <w:color w:val="FFFFFF" w:themeColor="background1"/>
                <w:szCs w:val="20"/>
              </w:rPr>
              <w:t>Budget</w:t>
            </w:r>
          </w:p>
        </w:tc>
        <w:tc>
          <w:tcPr>
            <w:tcW w:w="3587" w:type="dxa"/>
            <w:tcBorders>
              <w:top w:val="none" w:sz="4" w:space="0" w:color="000000"/>
              <w:left w:val="none" w:sz="4" w:space="0" w:color="000000"/>
              <w:bottom w:val="single" w:sz="4" w:space="0" w:color="auto"/>
              <w:right w:val="single" w:sz="4" w:space="0" w:color="auto"/>
            </w:tcBorders>
            <w:shd w:val="clear" w:color="auto" w:fill="C00000"/>
            <w:vAlign w:val="bottom"/>
          </w:tcPr>
          <w:p w14:paraId="71E18183" w14:textId="77777777" w:rsidR="00AB2C9E" w:rsidRDefault="00BA642A">
            <w:pPr>
              <w:spacing w:after="0" w:line="240" w:lineRule="auto"/>
              <w:jc w:val="left"/>
              <w:rPr>
                <w:rFonts w:ascii="Calibri" w:eastAsia="Times New Roman" w:hAnsi="Calibri" w:cs="Calibri"/>
                <w:b/>
                <w:color w:val="FFFFFF"/>
                <w:szCs w:val="20"/>
              </w:rPr>
            </w:pPr>
            <w:r>
              <w:rPr>
                <w:rFonts w:ascii="Calibri" w:eastAsia="Times New Roman" w:hAnsi="Calibri" w:cs="Calibri"/>
                <w:b/>
                <w:color w:val="FFFFFF" w:themeColor="background1"/>
                <w:szCs w:val="20"/>
              </w:rPr>
              <w:t>Budget Allocation/Explication</w:t>
            </w:r>
          </w:p>
        </w:tc>
        <w:tc>
          <w:tcPr>
            <w:tcW w:w="3028" w:type="dxa"/>
            <w:tcBorders>
              <w:top w:val="none" w:sz="4" w:space="0" w:color="000000"/>
              <w:left w:val="none" w:sz="4" w:space="0" w:color="000000"/>
              <w:bottom w:val="single" w:sz="4" w:space="0" w:color="auto"/>
              <w:right w:val="single" w:sz="4" w:space="0" w:color="auto"/>
            </w:tcBorders>
            <w:shd w:val="clear" w:color="auto" w:fill="C00000"/>
            <w:vAlign w:val="bottom"/>
          </w:tcPr>
          <w:p w14:paraId="71E18184" w14:textId="77777777" w:rsidR="00AB2C9E" w:rsidRDefault="00BA642A">
            <w:pPr>
              <w:spacing w:after="0" w:line="240" w:lineRule="auto"/>
              <w:jc w:val="left"/>
              <w:rPr>
                <w:rFonts w:ascii="Calibri" w:eastAsia="Times New Roman" w:hAnsi="Calibri" w:cs="Calibri"/>
                <w:b/>
                <w:color w:val="FFFFFF"/>
                <w:szCs w:val="20"/>
              </w:rPr>
            </w:pPr>
            <w:r>
              <w:rPr>
                <w:rFonts w:ascii="Calibri" w:eastAsia="Times New Roman" w:hAnsi="Calibri" w:cs="Calibri"/>
                <w:b/>
                <w:color w:val="FFFFFF" w:themeColor="background1"/>
                <w:szCs w:val="20"/>
              </w:rPr>
              <w:t>Contractualisation instrument/partners</w:t>
            </w:r>
          </w:p>
        </w:tc>
      </w:tr>
      <w:tr w:rsidR="00AB2C9E" w14:paraId="71E18187" w14:textId="77777777">
        <w:trPr>
          <w:trHeight w:val="312"/>
        </w:trPr>
        <w:tc>
          <w:tcPr>
            <w:tcW w:w="15280"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tcPr>
          <w:p w14:paraId="71E18186" w14:textId="77777777" w:rsidR="00AB2C9E" w:rsidRDefault="00BA642A">
            <w:pPr>
              <w:spacing w:after="0" w:line="240" w:lineRule="auto"/>
              <w:jc w:val="left"/>
              <w:rPr>
                <w:rFonts w:ascii="Calibri" w:eastAsia="Times New Roman" w:hAnsi="Calibri" w:cs="Calibri"/>
                <w:b/>
                <w:bCs/>
                <w:i/>
                <w:iCs/>
                <w:color w:val="000000"/>
                <w:szCs w:val="20"/>
              </w:rPr>
            </w:pPr>
            <w:r>
              <w:rPr>
                <w:rFonts w:ascii="Calibri" w:eastAsia="Times New Roman" w:hAnsi="Calibri" w:cs="Calibri"/>
                <w:b/>
                <w:bCs/>
                <w:i/>
                <w:iCs/>
                <w:color w:val="000000"/>
                <w:szCs w:val="20"/>
              </w:rPr>
              <w:t>Result 1.1: The feed industry supplies affordable and quality feed, which includes locally  sourced ingredients  (1,930,000)</w:t>
            </w:r>
          </w:p>
        </w:tc>
      </w:tr>
      <w:tr w:rsidR="00AB2C9E" w14:paraId="71E1818E" w14:textId="77777777">
        <w:trPr>
          <w:trHeight w:val="1650"/>
        </w:trPr>
        <w:tc>
          <w:tcPr>
            <w:tcW w:w="2000" w:type="dxa"/>
            <w:vMerge w:val="restart"/>
            <w:tcBorders>
              <w:top w:val="none" w:sz="4" w:space="0" w:color="000000"/>
              <w:left w:val="single" w:sz="4" w:space="0" w:color="auto"/>
              <w:right w:val="single" w:sz="4" w:space="0" w:color="auto"/>
            </w:tcBorders>
            <w:shd w:val="clear" w:color="auto" w:fill="auto"/>
            <w:noWrap/>
            <w:vAlign w:val="center"/>
          </w:tcPr>
          <w:p w14:paraId="71E18188"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1.1.1</w:t>
            </w:r>
          </w:p>
        </w:tc>
        <w:tc>
          <w:tcPr>
            <w:tcW w:w="5245" w:type="dxa"/>
            <w:vMerge w:val="restart"/>
            <w:tcBorders>
              <w:top w:val="none" w:sz="4" w:space="0" w:color="000000"/>
              <w:left w:val="none" w:sz="4" w:space="0" w:color="000000"/>
              <w:right w:val="single" w:sz="4" w:space="0" w:color="auto"/>
            </w:tcBorders>
            <w:shd w:val="clear" w:color="auto" w:fill="auto"/>
            <w:vAlign w:val="center"/>
          </w:tcPr>
          <w:p w14:paraId="71E18189"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Develop profitable, resilient and sustainable soya and maize farms which run their farms and farmer groups/cooperatives as business with sustainable links to input suppliers and buyers  </w:t>
            </w:r>
          </w:p>
        </w:tc>
        <w:tc>
          <w:tcPr>
            <w:tcW w:w="1420"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1E1818A"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250.000</w:t>
            </w:r>
          </w:p>
        </w:tc>
        <w:tc>
          <w:tcPr>
            <w:tcW w:w="3587" w:type="dxa"/>
            <w:tcBorders>
              <w:top w:val="none" w:sz="4" w:space="0" w:color="000000"/>
              <w:left w:val="none" w:sz="4" w:space="0" w:color="000000"/>
              <w:bottom w:val="single" w:sz="4" w:space="0" w:color="auto"/>
              <w:right w:val="single" w:sz="4" w:space="0" w:color="auto"/>
            </w:tcBorders>
            <w:shd w:val="clear" w:color="auto" w:fill="auto"/>
          </w:tcPr>
          <w:p w14:paraId="71E1818B" w14:textId="77777777" w:rsidR="00AB2C9E" w:rsidRDefault="00BA642A">
            <w:pPr>
              <w:spacing w:after="0" w:line="240" w:lineRule="auto"/>
              <w:jc w:val="left"/>
              <w:rPr>
                <w:rFonts w:ascii="Calibri" w:eastAsia="Times New Roman" w:hAnsi="Calibri" w:cs="Calibri"/>
                <w:color w:val="000000"/>
                <w:szCs w:val="20"/>
                <w:u w:val="single"/>
              </w:rPr>
            </w:pPr>
            <w:r>
              <w:rPr>
                <w:rFonts w:ascii="Calibri" w:eastAsia="Times New Roman" w:hAnsi="Calibri" w:cs="Calibri"/>
                <w:color w:val="000000"/>
                <w:szCs w:val="20"/>
                <w:u w:val="single"/>
              </w:rPr>
              <w:t>Training of Facilitators:</w:t>
            </w:r>
          </w:p>
          <w:p w14:paraId="71E1818C"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100 Soya and Maize Facilitators are trained in the Farmer Field School approach(including transversal themes and FBS) (2500 euro per facilitator a season long training =250,000 euros</w:t>
            </w:r>
          </w:p>
        </w:tc>
        <w:tc>
          <w:tcPr>
            <w:tcW w:w="3028" w:type="dxa"/>
            <w:tcBorders>
              <w:top w:val="none" w:sz="4" w:space="0" w:color="000000"/>
              <w:left w:val="none" w:sz="4" w:space="0" w:color="000000"/>
              <w:bottom w:val="single" w:sz="4" w:space="0" w:color="auto"/>
              <w:right w:val="single" w:sz="4" w:space="0" w:color="auto"/>
            </w:tcBorders>
            <w:shd w:val="clear" w:color="auto" w:fill="auto"/>
          </w:tcPr>
          <w:p w14:paraId="71E1818D"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Grant to RAB with technical support of Enabel</w:t>
            </w:r>
          </w:p>
        </w:tc>
      </w:tr>
      <w:tr w:rsidR="00AB2C9E" w14:paraId="71E18195" w14:textId="77777777">
        <w:trPr>
          <w:trHeight w:val="1079"/>
        </w:trPr>
        <w:tc>
          <w:tcPr>
            <w:tcW w:w="2000" w:type="dxa"/>
            <w:vMerge/>
            <w:tcBorders>
              <w:left w:val="single" w:sz="4" w:space="0" w:color="auto"/>
              <w:bottom w:val="single" w:sz="4" w:space="0" w:color="auto"/>
              <w:right w:val="single" w:sz="4" w:space="0" w:color="auto"/>
            </w:tcBorders>
            <w:shd w:val="clear" w:color="auto" w:fill="auto"/>
            <w:noWrap/>
            <w:vAlign w:val="center"/>
          </w:tcPr>
          <w:p w14:paraId="71E1818F" w14:textId="77777777" w:rsidR="00AB2C9E" w:rsidRDefault="00AB2C9E">
            <w:pPr>
              <w:spacing w:after="0" w:line="240" w:lineRule="auto"/>
              <w:jc w:val="left"/>
              <w:rPr>
                <w:rFonts w:ascii="Calibri" w:eastAsia="Times New Roman" w:hAnsi="Calibri" w:cs="Calibri"/>
                <w:color w:val="000000"/>
                <w:szCs w:val="20"/>
              </w:rPr>
            </w:pPr>
          </w:p>
        </w:tc>
        <w:tc>
          <w:tcPr>
            <w:tcW w:w="5245" w:type="dxa"/>
            <w:vMerge/>
            <w:tcBorders>
              <w:left w:val="none" w:sz="4" w:space="0" w:color="000000"/>
              <w:bottom w:val="single" w:sz="4" w:space="0" w:color="auto"/>
              <w:right w:val="single" w:sz="4" w:space="0" w:color="auto"/>
            </w:tcBorders>
            <w:shd w:val="clear" w:color="auto" w:fill="auto"/>
            <w:vAlign w:val="center"/>
          </w:tcPr>
          <w:p w14:paraId="71E18190" w14:textId="77777777" w:rsidR="00AB2C9E" w:rsidRDefault="00AB2C9E">
            <w:pPr>
              <w:spacing w:after="0" w:line="240" w:lineRule="auto"/>
              <w:jc w:val="left"/>
              <w:rPr>
                <w:rFonts w:ascii="Calibri" w:eastAsia="Times New Roman" w:hAnsi="Calibri" w:cs="Calibri"/>
                <w:color w:val="000000"/>
                <w:szCs w:val="20"/>
              </w:rPr>
            </w:pPr>
          </w:p>
        </w:tc>
        <w:tc>
          <w:tcPr>
            <w:tcW w:w="1420"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1E18191"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180.000</w:t>
            </w:r>
          </w:p>
        </w:tc>
        <w:tc>
          <w:tcPr>
            <w:tcW w:w="3587" w:type="dxa"/>
            <w:tcBorders>
              <w:top w:val="none" w:sz="4" w:space="0" w:color="000000"/>
              <w:left w:val="none" w:sz="4" w:space="0" w:color="000000"/>
              <w:bottom w:val="single" w:sz="4" w:space="0" w:color="auto"/>
              <w:right w:val="single" w:sz="4" w:space="0" w:color="auto"/>
            </w:tcBorders>
            <w:shd w:val="clear" w:color="auto" w:fill="auto"/>
          </w:tcPr>
          <w:p w14:paraId="71E18192" w14:textId="77777777" w:rsidR="00AB2C9E" w:rsidRDefault="00BA642A">
            <w:pPr>
              <w:spacing w:after="0" w:line="240" w:lineRule="auto"/>
              <w:jc w:val="left"/>
              <w:rPr>
                <w:rFonts w:ascii="Calibri" w:eastAsia="Times New Roman" w:hAnsi="Calibri" w:cs="Calibri"/>
                <w:color w:val="000000"/>
                <w:szCs w:val="20"/>
                <w:u w:val="single"/>
              </w:rPr>
            </w:pPr>
            <w:r>
              <w:rPr>
                <w:rFonts w:ascii="Calibri" w:eastAsia="Times New Roman" w:hAnsi="Calibri" w:cs="Calibri"/>
                <w:color w:val="000000"/>
                <w:szCs w:val="20"/>
                <w:u w:val="single"/>
              </w:rPr>
              <w:t>Training of farmers:</w:t>
            </w:r>
          </w:p>
          <w:p w14:paraId="71E18193"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The trained FFS facilitators organise weekly training sessions with 3 groups each for 3 consecutive seasons (100*3*3*200 euro =180,000 euro)</w:t>
            </w:r>
          </w:p>
        </w:tc>
        <w:tc>
          <w:tcPr>
            <w:tcW w:w="3028" w:type="dxa"/>
            <w:tcBorders>
              <w:top w:val="none" w:sz="4" w:space="0" w:color="000000"/>
              <w:left w:val="none" w:sz="4" w:space="0" w:color="000000"/>
              <w:bottom w:val="single" w:sz="4" w:space="0" w:color="auto"/>
              <w:right w:val="single" w:sz="4" w:space="0" w:color="auto"/>
            </w:tcBorders>
            <w:shd w:val="clear" w:color="auto" w:fill="auto"/>
          </w:tcPr>
          <w:p w14:paraId="71E18194"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Grant to RAB with technical support of Enabel</w:t>
            </w:r>
          </w:p>
        </w:tc>
      </w:tr>
      <w:tr w:rsidR="00AB2C9E" w14:paraId="71E1819B" w14:textId="77777777">
        <w:trPr>
          <w:trHeight w:val="1258"/>
        </w:trPr>
        <w:tc>
          <w:tcPr>
            <w:tcW w:w="200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196"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1.1.2</w:t>
            </w:r>
          </w:p>
        </w:tc>
        <w:tc>
          <w:tcPr>
            <w:tcW w:w="5245" w:type="dxa"/>
            <w:tcBorders>
              <w:top w:val="none" w:sz="4" w:space="0" w:color="000000"/>
              <w:left w:val="none" w:sz="4" w:space="0" w:color="000000"/>
              <w:bottom w:val="single" w:sz="4" w:space="0" w:color="auto"/>
              <w:right w:val="single" w:sz="4" w:space="0" w:color="auto"/>
            </w:tcBorders>
            <w:shd w:val="clear" w:color="auto" w:fill="auto"/>
            <w:vAlign w:val="center"/>
          </w:tcPr>
          <w:p w14:paraId="71E18197"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Develop a reliable and sustainable  supply system of locally produced soya bean for feed companies through the out-grower company model </w:t>
            </w:r>
          </w:p>
        </w:tc>
        <w:tc>
          <w:tcPr>
            <w:tcW w:w="1420"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1E18198"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1.000.000</w:t>
            </w:r>
          </w:p>
        </w:tc>
        <w:tc>
          <w:tcPr>
            <w:tcW w:w="3587" w:type="dxa"/>
            <w:tcBorders>
              <w:top w:val="none" w:sz="4" w:space="0" w:color="000000"/>
              <w:left w:val="none" w:sz="4" w:space="0" w:color="000000"/>
              <w:bottom w:val="single" w:sz="4" w:space="0" w:color="auto"/>
              <w:right w:val="single" w:sz="4" w:space="0" w:color="auto"/>
            </w:tcBorders>
            <w:shd w:val="clear" w:color="auto" w:fill="auto"/>
          </w:tcPr>
          <w:p w14:paraId="71E18199"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 Adapt the Out-growers Service Company model implemented by the Wood Foundation in the tea to the soya bean and maize supply chain  </w:t>
            </w:r>
            <w:r>
              <w:rPr>
                <w:rFonts w:ascii="Calibri" w:eastAsia="Times New Roman" w:hAnsi="Calibri" w:cs="Calibri"/>
                <w:color w:val="000000"/>
                <w:szCs w:val="20"/>
              </w:rPr>
              <w:br/>
              <w:t>(supply to the feed factories)</w:t>
            </w:r>
          </w:p>
        </w:tc>
        <w:tc>
          <w:tcPr>
            <w:tcW w:w="3028" w:type="dxa"/>
            <w:tcBorders>
              <w:top w:val="none" w:sz="4" w:space="0" w:color="000000"/>
              <w:left w:val="none" w:sz="4" w:space="0" w:color="000000"/>
              <w:bottom w:val="single" w:sz="4" w:space="0" w:color="auto"/>
              <w:right w:val="single" w:sz="4" w:space="0" w:color="auto"/>
            </w:tcBorders>
            <w:shd w:val="clear" w:color="auto" w:fill="auto"/>
          </w:tcPr>
          <w:p w14:paraId="71E1819A"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Grant to The Wood Foundation Africa </w:t>
            </w:r>
            <w:r>
              <w:rPr>
                <w:rFonts w:ascii="Calibri" w:eastAsia="Times New Roman" w:hAnsi="Calibri" w:cs="Calibri"/>
                <w:color w:val="000000"/>
                <w:szCs w:val="20"/>
              </w:rPr>
              <w:br/>
              <w:t xml:space="preserve"> (Possibly a grant to the  World Food Programme)</w:t>
            </w:r>
          </w:p>
        </w:tc>
      </w:tr>
      <w:tr w:rsidR="00AB2C9E" w14:paraId="71E181A1" w14:textId="77777777">
        <w:trPr>
          <w:trHeight w:val="993"/>
        </w:trPr>
        <w:tc>
          <w:tcPr>
            <w:tcW w:w="200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19C"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1.1.3</w:t>
            </w:r>
          </w:p>
        </w:tc>
        <w:tc>
          <w:tcPr>
            <w:tcW w:w="5245" w:type="dxa"/>
            <w:tcBorders>
              <w:top w:val="none" w:sz="4" w:space="0" w:color="000000"/>
              <w:left w:val="none" w:sz="4" w:space="0" w:color="000000"/>
              <w:bottom w:val="single" w:sz="4" w:space="0" w:color="auto"/>
              <w:right w:val="single" w:sz="4" w:space="0" w:color="auto"/>
            </w:tcBorders>
            <w:shd w:val="clear" w:color="auto" w:fill="auto"/>
            <w:vAlign w:val="center"/>
          </w:tcPr>
          <w:p w14:paraId="71E1819D"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Tailor-made technical support and business development support for feed companies </w:t>
            </w:r>
          </w:p>
        </w:tc>
        <w:tc>
          <w:tcPr>
            <w:tcW w:w="1420"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1E1819E"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200.000</w:t>
            </w:r>
          </w:p>
        </w:tc>
        <w:tc>
          <w:tcPr>
            <w:tcW w:w="3587" w:type="dxa"/>
            <w:tcBorders>
              <w:top w:val="none" w:sz="4" w:space="0" w:color="000000"/>
              <w:left w:val="none" w:sz="4" w:space="0" w:color="000000"/>
              <w:bottom w:val="single" w:sz="4" w:space="0" w:color="auto"/>
              <w:right w:val="single" w:sz="4" w:space="0" w:color="auto"/>
            </w:tcBorders>
            <w:shd w:val="clear" w:color="auto" w:fill="auto"/>
          </w:tcPr>
          <w:p w14:paraId="71E1819F"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Conduct a Tech Audit and launch an open call for providing tailor-made support (expert advice) to the feed companies</w:t>
            </w:r>
          </w:p>
        </w:tc>
        <w:tc>
          <w:tcPr>
            <w:tcW w:w="3028" w:type="dxa"/>
            <w:tcBorders>
              <w:top w:val="none" w:sz="4" w:space="0" w:color="000000"/>
              <w:left w:val="none" w:sz="4" w:space="0" w:color="000000"/>
              <w:bottom w:val="single" w:sz="4" w:space="0" w:color="auto"/>
              <w:right w:val="single" w:sz="4" w:space="0" w:color="auto"/>
            </w:tcBorders>
            <w:shd w:val="clear" w:color="auto" w:fill="auto"/>
            <w:vAlign w:val="center"/>
          </w:tcPr>
          <w:p w14:paraId="71E181A0"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Grant to NIRDA </w:t>
            </w:r>
          </w:p>
        </w:tc>
      </w:tr>
      <w:tr w:rsidR="00AB2C9E" w14:paraId="71E181A8" w14:textId="77777777">
        <w:trPr>
          <w:trHeight w:val="619"/>
        </w:trPr>
        <w:tc>
          <w:tcPr>
            <w:tcW w:w="200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1A2"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1.1.4</w:t>
            </w:r>
          </w:p>
        </w:tc>
        <w:tc>
          <w:tcPr>
            <w:tcW w:w="5245" w:type="dxa"/>
            <w:tcBorders>
              <w:top w:val="none" w:sz="4" w:space="0" w:color="000000"/>
              <w:left w:val="none" w:sz="4" w:space="0" w:color="000000"/>
              <w:bottom w:val="single" w:sz="4" w:space="0" w:color="auto"/>
              <w:right w:val="single" w:sz="4" w:space="0" w:color="auto"/>
            </w:tcBorders>
            <w:shd w:val="clear" w:color="auto" w:fill="auto"/>
            <w:vAlign w:val="center"/>
          </w:tcPr>
          <w:p w14:paraId="71E181A3"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Set up a feed industry research fund to support innovative research  (co-managed by RAB and feed manufacturers)</w:t>
            </w:r>
          </w:p>
        </w:tc>
        <w:tc>
          <w:tcPr>
            <w:tcW w:w="1420"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1E181A4"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300.000</w:t>
            </w:r>
          </w:p>
        </w:tc>
        <w:tc>
          <w:tcPr>
            <w:tcW w:w="3587" w:type="dxa"/>
            <w:tcBorders>
              <w:top w:val="none" w:sz="4" w:space="0" w:color="000000"/>
              <w:left w:val="none" w:sz="4" w:space="0" w:color="000000"/>
              <w:bottom w:val="single" w:sz="4" w:space="0" w:color="auto"/>
              <w:right w:val="single" w:sz="4" w:space="0" w:color="auto"/>
            </w:tcBorders>
            <w:shd w:val="clear" w:color="auto" w:fill="auto"/>
            <w:vAlign w:val="bottom"/>
          </w:tcPr>
          <w:p w14:paraId="71E181A5"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ToRs for studies will be developed by RAFA and RAB</w:t>
            </w:r>
          </w:p>
        </w:tc>
        <w:tc>
          <w:tcPr>
            <w:tcW w:w="3028" w:type="dxa"/>
            <w:tcBorders>
              <w:top w:val="none" w:sz="4" w:space="0" w:color="000000"/>
              <w:left w:val="none" w:sz="4" w:space="0" w:color="000000"/>
              <w:bottom w:val="single" w:sz="4" w:space="0" w:color="auto"/>
              <w:right w:val="single" w:sz="4" w:space="0" w:color="auto"/>
            </w:tcBorders>
            <w:shd w:val="clear" w:color="auto" w:fill="auto"/>
            <w:vAlign w:val="bottom"/>
          </w:tcPr>
          <w:p w14:paraId="71E181A6"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Public tenders by Enabel </w:t>
            </w:r>
          </w:p>
          <w:p w14:paraId="71E181A7"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(joint development of ToR’s and joint evaluation committee)</w:t>
            </w:r>
          </w:p>
        </w:tc>
      </w:tr>
    </w:tbl>
    <w:p w14:paraId="71E181A9" w14:textId="77777777" w:rsidR="00AB2C9E" w:rsidRDefault="00BA642A">
      <w:r>
        <w:br w:type="page"/>
      </w:r>
    </w:p>
    <w:tbl>
      <w:tblPr>
        <w:tblW w:w="15280" w:type="dxa"/>
        <w:tblInd w:w="-175" w:type="dxa"/>
        <w:tblLook w:val="04A0" w:firstRow="1" w:lastRow="0" w:firstColumn="1" w:lastColumn="0" w:noHBand="0" w:noVBand="1"/>
      </w:tblPr>
      <w:tblGrid>
        <w:gridCol w:w="2000"/>
        <w:gridCol w:w="5245"/>
        <w:gridCol w:w="1420"/>
        <w:gridCol w:w="3587"/>
        <w:gridCol w:w="3028"/>
      </w:tblGrid>
      <w:tr w:rsidR="00AB2C9E" w14:paraId="71E181AB" w14:textId="77777777">
        <w:trPr>
          <w:trHeight w:val="315"/>
        </w:trPr>
        <w:tc>
          <w:tcPr>
            <w:tcW w:w="15280"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tcPr>
          <w:p w14:paraId="71E181AA" w14:textId="77777777" w:rsidR="00AB2C9E" w:rsidRDefault="00BA642A">
            <w:pPr>
              <w:spacing w:after="0" w:line="240" w:lineRule="auto"/>
              <w:jc w:val="left"/>
              <w:rPr>
                <w:rFonts w:ascii="Calibri" w:eastAsia="Times New Roman" w:hAnsi="Calibri" w:cs="Calibri"/>
                <w:b/>
                <w:bCs/>
                <w:i/>
                <w:iCs/>
                <w:color w:val="000000"/>
                <w:szCs w:val="20"/>
              </w:rPr>
            </w:pPr>
            <w:r>
              <w:rPr>
                <w:rFonts w:ascii="Calibri" w:eastAsia="Times New Roman" w:hAnsi="Calibri" w:cs="Calibri"/>
                <w:b/>
                <w:bCs/>
                <w:i/>
                <w:iCs/>
                <w:color w:val="000000" w:themeColor="text1"/>
                <w:szCs w:val="20"/>
              </w:rPr>
              <w:lastRenderedPageBreak/>
              <w:t>Result 1.2 : Increasing productivity and profitability in the poultry and pig value chain actors (4,925,000)</w:t>
            </w:r>
          </w:p>
        </w:tc>
      </w:tr>
      <w:tr w:rsidR="00AB2C9E" w14:paraId="71E181B3" w14:textId="77777777">
        <w:trPr>
          <w:trHeight w:val="1096"/>
        </w:trPr>
        <w:tc>
          <w:tcPr>
            <w:tcW w:w="2000" w:type="dxa"/>
            <w:vMerge w:val="restart"/>
            <w:tcBorders>
              <w:top w:val="none" w:sz="4" w:space="0" w:color="000000"/>
              <w:left w:val="single" w:sz="4" w:space="0" w:color="auto"/>
              <w:right w:val="single" w:sz="4" w:space="0" w:color="auto"/>
            </w:tcBorders>
            <w:shd w:val="clear" w:color="auto" w:fill="auto"/>
            <w:noWrap/>
            <w:vAlign w:val="center"/>
          </w:tcPr>
          <w:p w14:paraId="71E181AC"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1.2.1</w:t>
            </w:r>
          </w:p>
        </w:tc>
        <w:tc>
          <w:tcPr>
            <w:tcW w:w="5245" w:type="dxa"/>
            <w:vMerge w:val="restart"/>
            <w:tcBorders>
              <w:top w:val="none" w:sz="4" w:space="0" w:color="000000"/>
              <w:left w:val="none" w:sz="4" w:space="0" w:color="000000"/>
              <w:right w:val="single" w:sz="4" w:space="0" w:color="auto"/>
            </w:tcBorders>
            <w:shd w:val="clear" w:color="auto" w:fill="auto"/>
            <w:vAlign w:val="center"/>
          </w:tcPr>
          <w:p w14:paraId="71E181AD"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Develop profitable, resilient and sustainable livestock farms which run their farms and farmer groups/cooperatives as business with sustainable links to input suppliers and buyers through the farmer field schools and farmer business schools approach </w:t>
            </w:r>
          </w:p>
        </w:tc>
        <w:tc>
          <w:tcPr>
            <w:tcW w:w="1420"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1E181AE"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600.000</w:t>
            </w:r>
          </w:p>
        </w:tc>
        <w:tc>
          <w:tcPr>
            <w:tcW w:w="3587" w:type="dxa"/>
            <w:tcBorders>
              <w:top w:val="none" w:sz="4" w:space="0" w:color="000000"/>
              <w:left w:val="none" w:sz="4" w:space="0" w:color="000000"/>
              <w:bottom w:val="single" w:sz="4" w:space="0" w:color="auto"/>
              <w:right w:val="single" w:sz="4" w:space="0" w:color="auto"/>
            </w:tcBorders>
            <w:shd w:val="clear" w:color="auto" w:fill="auto"/>
            <w:vAlign w:val="bottom"/>
          </w:tcPr>
          <w:p w14:paraId="71E181AF" w14:textId="77777777" w:rsidR="00AB2C9E" w:rsidRDefault="00BA642A">
            <w:pPr>
              <w:spacing w:after="0" w:line="240" w:lineRule="auto"/>
              <w:jc w:val="left"/>
              <w:rPr>
                <w:rFonts w:ascii="Calibri" w:eastAsia="Times New Roman" w:hAnsi="Calibri" w:cs="Calibri"/>
                <w:color w:val="000000"/>
                <w:szCs w:val="20"/>
                <w:u w:val="single"/>
              </w:rPr>
            </w:pPr>
            <w:r>
              <w:rPr>
                <w:rFonts w:ascii="Calibri" w:eastAsia="Times New Roman" w:hAnsi="Calibri" w:cs="Calibri"/>
                <w:color w:val="000000"/>
                <w:szCs w:val="20"/>
                <w:u w:val="single"/>
              </w:rPr>
              <w:t xml:space="preserve">Training of Facilitators </w:t>
            </w:r>
          </w:p>
          <w:p w14:paraId="71E181B0"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200 livestock farmers, follow a season long training to become qualified L-FFS &amp; FBS Facilitator, including transversal themes such as gender, nutrition,  (3000 euro per facilitator= 600,000 euro)</w:t>
            </w:r>
            <w:r>
              <w:rPr>
                <w:rFonts w:ascii="Calibri" w:eastAsia="Times New Roman" w:hAnsi="Calibri" w:cs="Calibri"/>
                <w:color w:val="000000"/>
                <w:szCs w:val="20"/>
              </w:rPr>
              <w:br/>
            </w:r>
          </w:p>
        </w:tc>
        <w:tc>
          <w:tcPr>
            <w:tcW w:w="3028" w:type="dxa"/>
            <w:tcBorders>
              <w:top w:val="none" w:sz="4" w:space="0" w:color="000000"/>
              <w:left w:val="none" w:sz="4" w:space="0" w:color="000000"/>
              <w:bottom w:val="single" w:sz="4" w:space="0" w:color="auto"/>
              <w:right w:val="single" w:sz="4" w:space="0" w:color="auto"/>
            </w:tcBorders>
            <w:shd w:val="clear" w:color="auto" w:fill="auto"/>
          </w:tcPr>
          <w:p w14:paraId="71E181B1"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Grant to RAB with technical support of Enabel</w:t>
            </w:r>
          </w:p>
          <w:p w14:paraId="71E181B2" w14:textId="77777777" w:rsidR="00AB2C9E" w:rsidRDefault="00AB2C9E">
            <w:pPr>
              <w:spacing w:after="0" w:line="240" w:lineRule="auto"/>
              <w:jc w:val="left"/>
              <w:rPr>
                <w:rFonts w:ascii="Calibri" w:eastAsia="Times New Roman" w:hAnsi="Calibri" w:cs="Calibri"/>
                <w:color w:val="000000"/>
                <w:szCs w:val="20"/>
              </w:rPr>
            </w:pPr>
          </w:p>
        </w:tc>
      </w:tr>
      <w:tr w:rsidR="00AB2C9E" w14:paraId="71E181BA" w14:textId="77777777">
        <w:trPr>
          <w:trHeight w:val="1700"/>
        </w:trPr>
        <w:tc>
          <w:tcPr>
            <w:tcW w:w="2000" w:type="dxa"/>
            <w:vMerge/>
            <w:tcBorders>
              <w:left w:val="single" w:sz="4" w:space="0" w:color="auto"/>
              <w:bottom w:val="single" w:sz="4" w:space="0" w:color="auto"/>
              <w:right w:val="single" w:sz="4" w:space="0" w:color="auto"/>
            </w:tcBorders>
            <w:shd w:val="clear" w:color="auto" w:fill="auto"/>
            <w:noWrap/>
            <w:vAlign w:val="center"/>
          </w:tcPr>
          <w:p w14:paraId="71E181B4" w14:textId="77777777" w:rsidR="00AB2C9E" w:rsidRDefault="00AB2C9E">
            <w:pPr>
              <w:spacing w:after="0" w:line="240" w:lineRule="auto"/>
              <w:jc w:val="left"/>
              <w:rPr>
                <w:rFonts w:ascii="Calibri" w:eastAsia="Times New Roman" w:hAnsi="Calibri" w:cs="Calibri"/>
                <w:color w:val="000000"/>
                <w:szCs w:val="20"/>
              </w:rPr>
            </w:pPr>
          </w:p>
        </w:tc>
        <w:tc>
          <w:tcPr>
            <w:tcW w:w="5245" w:type="dxa"/>
            <w:vMerge/>
            <w:tcBorders>
              <w:left w:val="none" w:sz="4" w:space="0" w:color="000000"/>
              <w:bottom w:val="single" w:sz="4" w:space="0" w:color="auto"/>
              <w:right w:val="single" w:sz="4" w:space="0" w:color="auto"/>
            </w:tcBorders>
            <w:shd w:val="clear" w:color="auto" w:fill="auto"/>
            <w:vAlign w:val="center"/>
          </w:tcPr>
          <w:p w14:paraId="71E181B5" w14:textId="77777777" w:rsidR="00AB2C9E" w:rsidRDefault="00AB2C9E">
            <w:pPr>
              <w:spacing w:after="0" w:line="240" w:lineRule="auto"/>
              <w:jc w:val="left"/>
              <w:rPr>
                <w:rFonts w:ascii="Calibri" w:eastAsia="Times New Roman" w:hAnsi="Calibri" w:cs="Calibri"/>
                <w:color w:val="000000"/>
                <w:szCs w:val="20"/>
              </w:rPr>
            </w:pPr>
          </w:p>
        </w:tc>
        <w:tc>
          <w:tcPr>
            <w:tcW w:w="1420"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1E181B6"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960.000</w:t>
            </w:r>
          </w:p>
        </w:tc>
        <w:tc>
          <w:tcPr>
            <w:tcW w:w="3587" w:type="dxa"/>
            <w:tcBorders>
              <w:top w:val="none" w:sz="4" w:space="0" w:color="000000"/>
              <w:left w:val="none" w:sz="4" w:space="0" w:color="000000"/>
              <w:bottom w:val="single" w:sz="4" w:space="0" w:color="auto"/>
              <w:right w:val="single" w:sz="4" w:space="0" w:color="auto"/>
            </w:tcBorders>
            <w:shd w:val="clear" w:color="auto" w:fill="auto"/>
            <w:vAlign w:val="bottom"/>
          </w:tcPr>
          <w:p w14:paraId="71E181B7"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T</w:t>
            </w:r>
            <w:r>
              <w:rPr>
                <w:rFonts w:ascii="Calibri" w:eastAsia="Times New Roman" w:hAnsi="Calibri" w:cs="Calibri"/>
                <w:color w:val="000000"/>
                <w:szCs w:val="20"/>
                <w:u w:val="single"/>
              </w:rPr>
              <w:t>raining of farmers</w:t>
            </w:r>
          </w:p>
          <w:p w14:paraId="71E181B8"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 The trained L-FFS facilitators organise weekly training sessions with 3 groups each for 3 consecutive cylces (200*3*3*200 euro 360,000 euro) </w:t>
            </w:r>
            <w:r>
              <w:rPr>
                <w:rFonts w:ascii="Calibri" w:eastAsia="Times New Roman" w:hAnsi="Calibri" w:cs="Calibri"/>
                <w:color w:val="000000"/>
                <w:szCs w:val="20"/>
              </w:rPr>
              <w:br/>
              <w:t>Operational cost of trails in the FFS groups (600,000)</w:t>
            </w:r>
          </w:p>
        </w:tc>
        <w:tc>
          <w:tcPr>
            <w:tcW w:w="3028" w:type="dxa"/>
            <w:tcBorders>
              <w:top w:val="none" w:sz="4" w:space="0" w:color="000000"/>
              <w:left w:val="none" w:sz="4" w:space="0" w:color="000000"/>
              <w:bottom w:val="single" w:sz="4" w:space="0" w:color="auto"/>
              <w:right w:val="single" w:sz="4" w:space="0" w:color="auto"/>
            </w:tcBorders>
            <w:shd w:val="clear" w:color="auto" w:fill="auto"/>
          </w:tcPr>
          <w:p w14:paraId="71E181B9"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Grant to RAB with technical support of Enabel</w:t>
            </w:r>
          </w:p>
        </w:tc>
      </w:tr>
      <w:tr w:rsidR="00AB2C9E" w14:paraId="71E181C3" w14:textId="77777777">
        <w:trPr>
          <w:trHeight w:val="630"/>
        </w:trPr>
        <w:tc>
          <w:tcPr>
            <w:tcW w:w="200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1BB"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1.2.2</w:t>
            </w:r>
          </w:p>
        </w:tc>
        <w:tc>
          <w:tcPr>
            <w:tcW w:w="5245" w:type="dxa"/>
            <w:tcBorders>
              <w:top w:val="none" w:sz="4" w:space="0" w:color="000000"/>
              <w:left w:val="none" w:sz="4" w:space="0" w:color="000000"/>
              <w:bottom w:val="single" w:sz="4" w:space="0" w:color="auto"/>
              <w:right w:val="single" w:sz="4" w:space="0" w:color="auto"/>
            </w:tcBorders>
            <w:shd w:val="clear" w:color="auto" w:fill="auto"/>
            <w:vAlign w:val="center"/>
          </w:tcPr>
          <w:p w14:paraId="71E181BC"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Develop affordable, reliable and effective veterinary services by expanding the VSF model </w:t>
            </w:r>
          </w:p>
        </w:tc>
        <w:tc>
          <w:tcPr>
            <w:tcW w:w="142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1BD"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900.000</w:t>
            </w:r>
          </w:p>
          <w:p w14:paraId="71E181BE" w14:textId="77777777" w:rsidR="00AB2C9E" w:rsidRDefault="00AB2C9E">
            <w:pPr>
              <w:spacing w:after="0" w:line="240" w:lineRule="auto"/>
              <w:jc w:val="right"/>
              <w:rPr>
                <w:rFonts w:ascii="Calibri" w:eastAsia="Times New Roman" w:hAnsi="Calibri" w:cs="Calibri"/>
                <w:color w:val="000000"/>
                <w:szCs w:val="20"/>
              </w:rPr>
            </w:pPr>
          </w:p>
        </w:tc>
        <w:tc>
          <w:tcPr>
            <w:tcW w:w="3587" w:type="dxa"/>
            <w:tcBorders>
              <w:top w:val="none" w:sz="4" w:space="0" w:color="000000"/>
              <w:left w:val="none" w:sz="4" w:space="0" w:color="000000"/>
              <w:bottom w:val="single" w:sz="4" w:space="0" w:color="auto"/>
              <w:right w:val="single" w:sz="4" w:space="0" w:color="auto"/>
            </w:tcBorders>
            <w:shd w:val="clear" w:color="auto" w:fill="auto"/>
            <w:vAlign w:val="bottom"/>
          </w:tcPr>
          <w:p w14:paraId="71E181BF"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Train 45 new proxi vets</w:t>
            </w:r>
          </w:p>
          <w:p w14:paraId="71E181C0" w14:textId="77777777" w:rsidR="00AB2C9E" w:rsidRDefault="00AB2C9E">
            <w:pPr>
              <w:spacing w:after="0" w:line="240" w:lineRule="auto"/>
              <w:jc w:val="left"/>
              <w:rPr>
                <w:rFonts w:ascii="Calibri" w:eastAsia="Times New Roman" w:hAnsi="Calibri" w:cs="Calibri"/>
                <w:color w:val="000000"/>
                <w:szCs w:val="20"/>
              </w:rPr>
            </w:pPr>
          </w:p>
        </w:tc>
        <w:tc>
          <w:tcPr>
            <w:tcW w:w="3028" w:type="dxa"/>
            <w:tcBorders>
              <w:top w:val="none" w:sz="4" w:space="0" w:color="000000"/>
              <w:left w:val="none" w:sz="4" w:space="0" w:color="000000"/>
              <w:bottom w:val="single" w:sz="4" w:space="0" w:color="auto"/>
              <w:right w:val="single" w:sz="4" w:space="0" w:color="auto"/>
            </w:tcBorders>
            <w:shd w:val="clear" w:color="auto" w:fill="auto"/>
            <w:vAlign w:val="bottom"/>
          </w:tcPr>
          <w:p w14:paraId="71E181C1"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Grant to Vets Without Borders (VSF) Belgium</w:t>
            </w:r>
          </w:p>
          <w:p w14:paraId="71E181C2"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(jointly negotiated with RAB)</w:t>
            </w:r>
          </w:p>
        </w:tc>
      </w:tr>
      <w:tr w:rsidR="00AB2C9E" w14:paraId="71E181CC" w14:textId="77777777">
        <w:trPr>
          <w:trHeight w:val="920"/>
        </w:trPr>
        <w:tc>
          <w:tcPr>
            <w:tcW w:w="200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1C4"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1.2.3</w:t>
            </w:r>
          </w:p>
        </w:tc>
        <w:tc>
          <w:tcPr>
            <w:tcW w:w="5245" w:type="dxa"/>
            <w:tcBorders>
              <w:top w:val="none" w:sz="4" w:space="0" w:color="000000"/>
              <w:left w:val="none" w:sz="4" w:space="0" w:color="000000"/>
              <w:bottom w:val="single" w:sz="4" w:space="0" w:color="auto"/>
              <w:right w:val="single" w:sz="4" w:space="0" w:color="auto"/>
            </w:tcBorders>
            <w:shd w:val="clear" w:color="auto" w:fill="auto"/>
            <w:vAlign w:val="center"/>
          </w:tcPr>
          <w:p w14:paraId="71E181C5"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Co-financing of specific green investments </w:t>
            </w:r>
          </w:p>
        </w:tc>
        <w:tc>
          <w:tcPr>
            <w:tcW w:w="142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1C6"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250.000</w:t>
            </w:r>
          </w:p>
          <w:p w14:paraId="71E181C7" w14:textId="77777777" w:rsidR="00AB2C9E" w:rsidRDefault="00AB2C9E">
            <w:pPr>
              <w:spacing w:after="0" w:line="240" w:lineRule="auto"/>
              <w:jc w:val="right"/>
              <w:rPr>
                <w:rFonts w:ascii="Calibri" w:eastAsia="Times New Roman" w:hAnsi="Calibri" w:cs="Calibri"/>
                <w:color w:val="000000"/>
                <w:szCs w:val="20"/>
              </w:rPr>
            </w:pPr>
          </w:p>
        </w:tc>
        <w:tc>
          <w:tcPr>
            <w:tcW w:w="3587" w:type="dxa"/>
            <w:tcBorders>
              <w:top w:val="none" w:sz="4" w:space="0" w:color="000000"/>
              <w:left w:val="none" w:sz="4" w:space="0" w:color="000000"/>
              <w:bottom w:val="single" w:sz="4" w:space="0" w:color="auto"/>
              <w:right w:val="single" w:sz="4" w:space="0" w:color="auto"/>
            </w:tcBorders>
            <w:shd w:val="clear" w:color="auto" w:fill="auto"/>
            <w:vAlign w:val="bottom"/>
          </w:tcPr>
          <w:p w14:paraId="71E181C8"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Support the installation of Biogas: 400 * 500 euro = 200,000 + 50,000 for the service.  Based on the model currently implemented by VSF</w:t>
            </w:r>
          </w:p>
        </w:tc>
        <w:tc>
          <w:tcPr>
            <w:tcW w:w="3028" w:type="dxa"/>
            <w:tcBorders>
              <w:top w:val="none" w:sz="4" w:space="0" w:color="000000"/>
              <w:left w:val="none" w:sz="4" w:space="0" w:color="000000"/>
              <w:bottom w:val="single" w:sz="4" w:space="0" w:color="auto"/>
              <w:right w:val="single" w:sz="4" w:space="0" w:color="auto"/>
            </w:tcBorders>
            <w:shd w:val="clear" w:color="auto" w:fill="auto"/>
            <w:vAlign w:val="bottom"/>
          </w:tcPr>
          <w:p w14:paraId="71E181C9"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Grant to Vets Without Borders (VSF) Belgium</w:t>
            </w:r>
          </w:p>
          <w:p w14:paraId="71E181CA"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(jointly negotiated with RAB)</w:t>
            </w:r>
          </w:p>
          <w:p w14:paraId="71E181CB" w14:textId="77777777" w:rsidR="00AB2C9E" w:rsidRDefault="00AB2C9E">
            <w:pPr>
              <w:spacing w:after="0" w:line="240" w:lineRule="auto"/>
              <w:jc w:val="left"/>
              <w:rPr>
                <w:rFonts w:ascii="Calibri" w:eastAsia="Times New Roman" w:hAnsi="Calibri" w:cs="Calibri"/>
                <w:color w:val="000000"/>
                <w:szCs w:val="20"/>
              </w:rPr>
            </w:pPr>
          </w:p>
        </w:tc>
      </w:tr>
      <w:tr w:rsidR="00AB2C9E" w14:paraId="71E181D6" w14:textId="77777777">
        <w:trPr>
          <w:trHeight w:val="1359"/>
        </w:trPr>
        <w:tc>
          <w:tcPr>
            <w:tcW w:w="200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1CD"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1.2.4</w:t>
            </w:r>
          </w:p>
        </w:tc>
        <w:tc>
          <w:tcPr>
            <w:tcW w:w="5245" w:type="dxa"/>
            <w:tcBorders>
              <w:top w:val="none" w:sz="4" w:space="0" w:color="000000"/>
              <w:left w:val="none" w:sz="4" w:space="0" w:color="000000"/>
              <w:bottom w:val="single" w:sz="4" w:space="0" w:color="auto"/>
              <w:right w:val="single" w:sz="4" w:space="0" w:color="auto"/>
            </w:tcBorders>
            <w:shd w:val="clear" w:color="auto" w:fill="auto"/>
            <w:vAlign w:val="center"/>
          </w:tcPr>
          <w:p w14:paraId="71E181CE"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Access to finance for livestock farmers</w:t>
            </w:r>
          </w:p>
        </w:tc>
        <w:tc>
          <w:tcPr>
            <w:tcW w:w="142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1CF"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2.015.000</w:t>
            </w:r>
          </w:p>
          <w:p w14:paraId="71E181D0" w14:textId="77777777" w:rsidR="00AB2C9E" w:rsidRDefault="00AB2C9E">
            <w:pPr>
              <w:spacing w:after="0" w:line="240" w:lineRule="auto"/>
              <w:jc w:val="right"/>
              <w:rPr>
                <w:rFonts w:ascii="Calibri" w:eastAsia="Times New Roman" w:hAnsi="Calibri" w:cs="Calibri"/>
                <w:color w:val="000000"/>
                <w:szCs w:val="20"/>
              </w:rPr>
            </w:pPr>
          </w:p>
          <w:p w14:paraId="71E181D1" w14:textId="77777777" w:rsidR="00AB2C9E" w:rsidRDefault="00AB2C9E">
            <w:pPr>
              <w:spacing w:after="0" w:line="240" w:lineRule="auto"/>
              <w:jc w:val="right"/>
              <w:rPr>
                <w:rFonts w:ascii="Calibri" w:eastAsia="Times New Roman" w:hAnsi="Calibri" w:cs="Calibri"/>
                <w:color w:val="000000"/>
                <w:szCs w:val="20"/>
              </w:rPr>
            </w:pPr>
          </w:p>
        </w:tc>
        <w:tc>
          <w:tcPr>
            <w:tcW w:w="3587" w:type="dxa"/>
            <w:tcBorders>
              <w:top w:val="none" w:sz="4" w:space="0" w:color="000000"/>
              <w:left w:val="none" w:sz="4" w:space="0" w:color="000000"/>
              <w:bottom w:val="single" w:sz="4" w:space="0" w:color="auto"/>
              <w:right w:val="single" w:sz="4" w:space="0" w:color="auto"/>
            </w:tcBorders>
            <w:shd w:val="clear" w:color="auto" w:fill="auto"/>
            <w:vAlign w:val="bottom"/>
          </w:tcPr>
          <w:p w14:paraId="71E181D2"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Contract a service provider to work with banks and/or micro-finance institutions to provide sustainable access to credit for farmers. The budget will be used to provide  loans and/or to lower the cost of credit as well as to finance the operational costs (max 7%)  </w:t>
            </w:r>
          </w:p>
        </w:tc>
        <w:tc>
          <w:tcPr>
            <w:tcW w:w="3028" w:type="dxa"/>
            <w:tcBorders>
              <w:top w:val="none" w:sz="4" w:space="0" w:color="000000"/>
              <w:left w:val="none" w:sz="4" w:space="0" w:color="000000"/>
              <w:bottom w:val="single" w:sz="4" w:space="0" w:color="auto"/>
              <w:right w:val="single" w:sz="4" w:space="0" w:color="auto"/>
            </w:tcBorders>
            <w:shd w:val="clear" w:color="auto" w:fill="auto"/>
            <w:vAlign w:val="bottom"/>
          </w:tcPr>
          <w:p w14:paraId="71E181D3" w14:textId="77777777" w:rsidR="00AB2C9E" w:rsidRDefault="00BA642A">
            <w:pPr>
              <w:spacing w:after="0" w:line="240" w:lineRule="auto"/>
              <w:jc w:val="left"/>
              <w:rPr>
                <w:rFonts w:ascii="Calibri" w:eastAsia="Times New Roman" w:hAnsi="Calibri" w:cs="Calibri"/>
                <w:color w:val="auto"/>
              </w:rPr>
            </w:pPr>
            <w:r>
              <w:rPr>
                <w:rFonts w:ascii="Calibri" w:eastAsia="Times New Roman" w:hAnsi="Calibri" w:cs="Calibri"/>
                <w:color w:val="auto"/>
                <w:szCs w:val="20"/>
              </w:rPr>
              <w:t>Call for proposal by Enabel (TOR and Award to be approved by RAB)</w:t>
            </w:r>
          </w:p>
          <w:p w14:paraId="71E181D4" w14:textId="77777777" w:rsidR="00AB2C9E" w:rsidRDefault="00AB2C9E">
            <w:pPr>
              <w:spacing w:after="0" w:line="240" w:lineRule="auto"/>
              <w:jc w:val="left"/>
              <w:rPr>
                <w:rFonts w:ascii="Calibri" w:eastAsia="Times New Roman" w:hAnsi="Calibri" w:cs="Calibri"/>
                <w:color w:val="000000"/>
                <w:szCs w:val="20"/>
              </w:rPr>
            </w:pPr>
          </w:p>
          <w:p w14:paraId="71E181D5" w14:textId="77777777" w:rsidR="00AB2C9E" w:rsidRDefault="00AB2C9E">
            <w:pPr>
              <w:spacing w:after="0" w:line="240" w:lineRule="auto"/>
              <w:jc w:val="left"/>
              <w:rPr>
                <w:rFonts w:ascii="Calibri" w:eastAsia="Times New Roman" w:hAnsi="Calibri" w:cs="Calibri"/>
                <w:color w:val="000000"/>
                <w:szCs w:val="20"/>
              </w:rPr>
            </w:pPr>
          </w:p>
        </w:tc>
      </w:tr>
      <w:tr w:rsidR="00AB2C9E" w14:paraId="71E181DE" w14:textId="77777777">
        <w:trPr>
          <w:trHeight w:val="728"/>
        </w:trPr>
        <w:tc>
          <w:tcPr>
            <w:tcW w:w="200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1D7"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1.2.5</w:t>
            </w:r>
          </w:p>
        </w:tc>
        <w:tc>
          <w:tcPr>
            <w:tcW w:w="5245" w:type="dxa"/>
            <w:tcBorders>
              <w:top w:val="none" w:sz="4" w:space="0" w:color="000000"/>
              <w:left w:val="none" w:sz="4" w:space="0" w:color="000000"/>
              <w:bottom w:val="single" w:sz="4" w:space="0" w:color="auto"/>
              <w:right w:val="single" w:sz="4" w:space="0" w:color="auto"/>
            </w:tcBorders>
            <w:shd w:val="clear" w:color="auto" w:fill="auto"/>
            <w:vAlign w:val="center"/>
          </w:tcPr>
          <w:p w14:paraId="71E181D8"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Provide business development support to egg collectors, traders, meat processors</w:t>
            </w:r>
          </w:p>
        </w:tc>
        <w:tc>
          <w:tcPr>
            <w:tcW w:w="142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1D9" w14:textId="77777777" w:rsidR="00AB2C9E" w:rsidRDefault="00BA642A">
            <w:pPr>
              <w:spacing w:after="0" w:line="240" w:lineRule="auto"/>
              <w:jc w:val="right"/>
              <w:rPr>
                <w:rFonts w:ascii="Calibri" w:eastAsia="Times New Roman" w:hAnsi="Calibri" w:cs="Calibri"/>
                <w:color w:val="auto"/>
                <w:szCs w:val="20"/>
              </w:rPr>
            </w:pPr>
            <w:r>
              <w:rPr>
                <w:rFonts w:ascii="Calibri" w:eastAsia="Times New Roman" w:hAnsi="Calibri" w:cs="Calibri"/>
                <w:color w:val="auto"/>
                <w:szCs w:val="20"/>
              </w:rPr>
              <w:t>200.000</w:t>
            </w:r>
          </w:p>
          <w:p w14:paraId="71E181DA" w14:textId="77777777" w:rsidR="00AB2C9E" w:rsidRDefault="00AB2C9E">
            <w:pPr>
              <w:spacing w:after="0" w:line="240" w:lineRule="auto"/>
              <w:jc w:val="right"/>
              <w:rPr>
                <w:rFonts w:ascii="Calibri" w:eastAsia="Times New Roman" w:hAnsi="Calibri" w:cs="Calibri"/>
                <w:color w:val="auto"/>
                <w:szCs w:val="20"/>
              </w:rPr>
            </w:pPr>
          </w:p>
        </w:tc>
        <w:tc>
          <w:tcPr>
            <w:tcW w:w="3587" w:type="dxa"/>
            <w:tcBorders>
              <w:top w:val="none" w:sz="4" w:space="0" w:color="000000"/>
              <w:left w:val="none" w:sz="4" w:space="0" w:color="000000"/>
              <w:bottom w:val="single" w:sz="4" w:space="0" w:color="auto"/>
              <w:right w:val="single" w:sz="4" w:space="0" w:color="auto"/>
            </w:tcBorders>
            <w:shd w:val="clear" w:color="auto" w:fill="auto"/>
            <w:vAlign w:val="bottom"/>
          </w:tcPr>
          <w:p w14:paraId="71E181DB"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Support existing and/or new egg collectors, animal traders and meat processors to develop their business</w:t>
            </w:r>
          </w:p>
        </w:tc>
        <w:tc>
          <w:tcPr>
            <w:tcW w:w="3028" w:type="dxa"/>
            <w:tcBorders>
              <w:top w:val="none" w:sz="4" w:space="0" w:color="000000"/>
              <w:left w:val="none" w:sz="4" w:space="0" w:color="000000"/>
              <w:bottom w:val="single" w:sz="4" w:space="0" w:color="auto"/>
              <w:right w:val="single" w:sz="4" w:space="0" w:color="auto"/>
            </w:tcBorders>
            <w:shd w:val="clear" w:color="auto" w:fill="auto"/>
            <w:vAlign w:val="bottom"/>
          </w:tcPr>
          <w:p w14:paraId="71E181DC"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Public tenders by Enabel </w:t>
            </w:r>
          </w:p>
          <w:p w14:paraId="71E181DD"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(joint development of ToR’s and joint evaluation committee)</w:t>
            </w:r>
          </w:p>
        </w:tc>
      </w:tr>
    </w:tbl>
    <w:p w14:paraId="71E181DF" w14:textId="77777777" w:rsidR="00AB2C9E" w:rsidRDefault="00BA642A">
      <w:r>
        <w:br w:type="page"/>
      </w:r>
    </w:p>
    <w:tbl>
      <w:tblPr>
        <w:tblW w:w="15280" w:type="dxa"/>
        <w:tblInd w:w="-175" w:type="dxa"/>
        <w:tblLook w:val="04A0" w:firstRow="1" w:lastRow="0" w:firstColumn="1" w:lastColumn="0" w:noHBand="0" w:noVBand="1"/>
      </w:tblPr>
      <w:tblGrid>
        <w:gridCol w:w="2000"/>
        <w:gridCol w:w="5259"/>
        <w:gridCol w:w="1406"/>
        <w:gridCol w:w="3587"/>
        <w:gridCol w:w="3028"/>
      </w:tblGrid>
      <w:tr w:rsidR="00AB2C9E" w14:paraId="71E181E4" w14:textId="77777777">
        <w:trPr>
          <w:trHeight w:val="284"/>
        </w:trPr>
        <w:tc>
          <w:tcPr>
            <w:tcW w:w="7259" w:type="dxa"/>
            <w:gridSpan w:val="2"/>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tcPr>
          <w:p w14:paraId="71E181E0" w14:textId="77777777" w:rsidR="00AB2C9E" w:rsidRDefault="00BA642A">
            <w:pPr>
              <w:shd w:val="clear" w:color="auto" w:fill="E7E6E6" w:themeFill="background2"/>
              <w:spacing w:after="0" w:line="240" w:lineRule="auto"/>
              <w:jc w:val="left"/>
              <w:rPr>
                <w:rFonts w:ascii="Calibri" w:eastAsia="Times New Roman" w:hAnsi="Calibri" w:cs="Calibri"/>
                <w:b/>
                <w:bCs/>
                <w:color w:val="000000"/>
                <w:szCs w:val="20"/>
              </w:rPr>
            </w:pPr>
            <w:r>
              <w:rPr>
                <w:rFonts w:ascii="Calibri" w:eastAsia="Times New Roman" w:hAnsi="Calibri" w:cs="Calibri"/>
                <w:b/>
                <w:bCs/>
                <w:color w:val="000000"/>
                <w:szCs w:val="20"/>
              </w:rPr>
              <w:lastRenderedPageBreak/>
              <w:t>General means                                                                                                        (995,000)</w:t>
            </w:r>
          </w:p>
        </w:tc>
        <w:tc>
          <w:tcPr>
            <w:tcW w:w="1406" w:type="dxa"/>
            <w:tcBorders>
              <w:top w:val="single" w:sz="4" w:space="0" w:color="auto"/>
              <w:left w:val="none" w:sz="4" w:space="0" w:color="000000"/>
              <w:bottom w:val="single" w:sz="4" w:space="0" w:color="auto"/>
              <w:right w:val="single" w:sz="4" w:space="0" w:color="auto"/>
            </w:tcBorders>
            <w:shd w:val="clear" w:color="auto" w:fill="AEAAAA" w:themeFill="background2" w:themeFillShade="BF"/>
            <w:noWrap/>
            <w:vAlign w:val="bottom"/>
          </w:tcPr>
          <w:p w14:paraId="71E181E1"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3587" w:type="dxa"/>
            <w:tcBorders>
              <w:top w:val="single" w:sz="4" w:space="0" w:color="auto"/>
              <w:left w:val="none" w:sz="4" w:space="0" w:color="000000"/>
              <w:bottom w:val="single" w:sz="4" w:space="0" w:color="auto"/>
              <w:right w:val="single" w:sz="4" w:space="0" w:color="auto"/>
            </w:tcBorders>
            <w:shd w:val="clear" w:color="auto" w:fill="AEAAAA" w:themeFill="background2" w:themeFillShade="BF"/>
            <w:vAlign w:val="bottom"/>
          </w:tcPr>
          <w:p w14:paraId="71E181E2"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3028" w:type="dxa"/>
            <w:tcBorders>
              <w:top w:val="single" w:sz="4" w:space="0" w:color="auto"/>
              <w:left w:val="none" w:sz="4" w:space="0" w:color="000000"/>
              <w:bottom w:val="single" w:sz="4" w:space="0" w:color="auto"/>
              <w:right w:val="single" w:sz="4" w:space="0" w:color="auto"/>
            </w:tcBorders>
            <w:shd w:val="clear" w:color="auto" w:fill="AEAAAA" w:themeFill="background2" w:themeFillShade="BF"/>
            <w:vAlign w:val="bottom"/>
          </w:tcPr>
          <w:p w14:paraId="71E181E3"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r>
      <w:tr w:rsidR="00AB2C9E" w14:paraId="71E181EA" w14:textId="77777777">
        <w:trPr>
          <w:trHeight w:val="315"/>
        </w:trPr>
        <w:tc>
          <w:tcPr>
            <w:tcW w:w="200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1E5"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525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1E6"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Administrative Staff</w:t>
            </w:r>
          </w:p>
        </w:tc>
        <w:tc>
          <w:tcPr>
            <w:tcW w:w="1406" w:type="dxa"/>
            <w:tcBorders>
              <w:top w:val="none" w:sz="4" w:space="0" w:color="000000"/>
              <w:left w:val="none" w:sz="4" w:space="0" w:color="000000"/>
              <w:bottom w:val="single" w:sz="4" w:space="0" w:color="auto"/>
              <w:right w:val="single" w:sz="4" w:space="0" w:color="auto"/>
            </w:tcBorders>
            <w:shd w:val="clear" w:color="auto" w:fill="auto"/>
            <w:vAlign w:val="bottom"/>
          </w:tcPr>
          <w:p w14:paraId="71E181E7"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85.000</w:t>
            </w:r>
          </w:p>
        </w:tc>
        <w:tc>
          <w:tcPr>
            <w:tcW w:w="3587" w:type="dxa"/>
            <w:tcBorders>
              <w:top w:val="none" w:sz="4" w:space="0" w:color="000000"/>
              <w:left w:val="none" w:sz="4" w:space="0" w:color="000000"/>
              <w:bottom w:val="single" w:sz="4" w:space="0" w:color="auto"/>
              <w:right w:val="single" w:sz="4" w:space="0" w:color="auto"/>
            </w:tcBorders>
            <w:shd w:val="clear" w:color="auto" w:fill="auto"/>
            <w:vAlign w:val="bottom"/>
          </w:tcPr>
          <w:p w14:paraId="71E181E8"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3028" w:type="dxa"/>
            <w:tcBorders>
              <w:top w:val="none" w:sz="4" w:space="0" w:color="000000"/>
              <w:left w:val="none" w:sz="4" w:space="0" w:color="000000"/>
              <w:bottom w:val="single" w:sz="4" w:space="0" w:color="auto"/>
              <w:right w:val="single" w:sz="4" w:space="0" w:color="auto"/>
            </w:tcBorders>
            <w:shd w:val="clear" w:color="auto" w:fill="auto"/>
            <w:vAlign w:val="bottom"/>
          </w:tcPr>
          <w:p w14:paraId="71E181E9"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r>
      <w:tr w:rsidR="00AB2C9E" w14:paraId="71E181F0" w14:textId="77777777">
        <w:trPr>
          <w:trHeight w:val="315"/>
        </w:trPr>
        <w:tc>
          <w:tcPr>
            <w:tcW w:w="200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1EB"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525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1EC"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National Technical assistants</w:t>
            </w:r>
          </w:p>
        </w:tc>
        <w:tc>
          <w:tcPr>
            <w:tcW w:w="1406"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1ED"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448.000</w:t>
            </w:r>
          </w:p>
        </w:tc>
        <w:tc>
          <w:tcPr>
            <w:tcW w:w="3587" w:type="dxa"/>
            <w:tcBorders>
              <w:top w:val="none" w:sz="4" w:space="0" w:color="000000"/>
              <w:left w:val="none" w:sz="4" w:space="0" w:color="000000"/>
              <w:bottom w:val="single" w:sz="4" w:space="0" w:color="auto"/>
              <w:right w:val="single" w:sz="4" w:space="0" w:color="auto"/>
            </w:tcBorders>
            <w:shd w:val="clear" w:color="auto" w:fill="auto"/>
            <w:vAlign w:val="bottom"/>
          </w:tcPr>
          <w:p w14:paraId="71E181EE"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3028" w:type="dxa"/>
            <w:tcBorders>
              <w:top w:val="none" w:sz="4" w:space="0" w:color="000000"/>
              <w:left w:val="none" w:sz="4" w:space="0" w:color="000000"/>
              <w:bottom w:val="single" w:sz="4" w:space="0" w:color="auto"/>
              <w:right w:val="single" w:sz="4" w:space="0" w:color="auto"/>
            </w:tcBorders>
            <w:shd w:val="clear" w:color="auto" w:fill="auto"/>
            <w:vAlign w:val="bottom"/>
          </w:tcPr>
          <w:p w14:paraId="71E181EF"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r>
      <w:tr w:rsidR="00AB2C9E" w14:paraId="71E181F6" w14:textId="77777777">
        <w:trPr>
          <w:trHeight w:val="315"/>
        </w:trPr>
        <w:tc>
          <w:tcPr>
            <w:tcW w:w="200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1F1"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525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1F2"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Investment</w:t>
            </w:r>
          </w:p>
        </w:tc>
        <w:tc>
          <w:tcPr>
            <w:tcW w:w="1406" w:type="dxa"/>
            <w:tcBorders>
              <w:top w:val="none" w:sz="4" w:space="0" w:color="000000"/>
              <w:left w:val="none" w:sz="4" w:space="0" w:color="000000"/>
              <w:bottom w:val="single" w:sz="4" w:space="0" w:color="auto"/>
              <w:right w:val="single" w:sz="4" w:space="0" w:color="auto"/>
            </w:tcBorders>
            <w:shd w:val="clear" w:color="auto" w:fill="auto"/>
            <w:vAlign w:val="bottom"/>
          </w:tcPr>
          <w:p w14:paraId="71E181F3"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51.000</w:t>
            </w:r>
          </w:p>
        </w:tc>
        <w:tc>
          <w:tcPr>
            <w:tcW w:w="3587" w:type="dxa"/>
            <w:tcBorders>
              <w:top w:val="none" w:sz="4" w:space="0" w:color="000000"/>
              <w:left w:val="none" w:sz="4" w:space="0" w:color="000000"/>
              <w:bottom w:val="single" w:sz="4" w:space="0" w:color="auto"/>
              <w:right w:val="single" w:sz="4" w:space="0" w:color="auto"/>
            </w:tcBorders>
            <w:shd w:val="clear" w:color="auto" w:fill="auto"/>
            <w:vAlign w:val="bottom"/>
          </w:tcPr>
          <w:p w14:paraId="71E181F4"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3028" w:type="dxa"/>
            <w:tcBorders>
              <w:top w:val="none" w:sz="4" w:space="0" w:color="000000"/>
              <w:left w:val="none" w:sz="4" w:space="0" w:color="000000"/>
              <w:bottom w:val="single" w:sz="4" w:space="0" w:color="auto"/>
              <w:right w:val="single" w:sz="4" w:space="0" w:color="auto"/>
            </w:tcBorders>
            <w:shd w:val="clear" w:color="auto" w:fill="auto"/>
            <w:vAlign w:val="bottom"/>
          </w:tcPr>
          <w:p w14:paraId="71E181F5"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r>
      <w:tr w:rsidR="00AB2C9E" w14:paraId="71E181FC" w14:textId="77777777">
        <w:trPr>
          <w:trHeight w:val="315"/>
        </w:trPr>
        <w:tc>
          <w:tcPr>
            <w:tcW w:w="200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1F7"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525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1F8"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Operating costs</w:t>
            </w:r>
          </w:p>
        </w:tc>
        <w:tc>
          <w:tcPr>
            <w:tcW w:w="1406" w:type="dxa"/>
            <w:tcBorders>
              <w:top w:val="none" w:sz="4" w:space="0" w:color="000000"/>
              <w:left w:val="none" w:sz="4" w:space="0" w:color="000000"/>
              <w:bottom w:val="single" w:sz="4" w:space="0" w:color="auto"/>
              <w:right w:val="single" w:sz="4" w:space="0" w:color="auto"/>
            </w:tcBorders>
            <w:shd w:val="clear" w:color="auto" w:fill="auto"/>
            <w:vAlign w:val="bottom"/>
          </w:tcPr>
          <w:p w14:paraId="71E181F9"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187.000</w:t>
            </w:r>
          </w:p>
        </w:tc>
        <w:tc>
          <w:tcPr>
            <w:tcW w:w="3587" w:type="dxa"/>
            <w:tcBorders>
              <w:top w:val="none" w:sz="4" w:space="0" w:color="000000"/>
              <w:left w:val="none" w:sz="4" w:space="0" w:color="000000"/>
              <w:bottom w:val="single" w:sz="4" w:space="0" w:color="auto"/>
              <w:right w:val="single" w:sz="4" w:space="0" w:color="auto"/>
            </w:tcBorders>
            <w:shd w:val="clear" w:color="auto" w:fill="auto"/>
            <w:vAlign w:val="bottom"/>
          </w:tcPr>
          <w:p w14:paraId="71E181FA"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3028" w:type="dxa"/>
            <w:tcBorders>
              <w:top w:val="none" w:sz="4" w:space="0" w:color="000000"/>
              <w:left w:val="none" w:sz="4" w:space="0" w:color="000000"/>
              <w:bottom w:val="single" w:sz="4" w:space="0" w:color="auto"/>
              <w:right w:val="single" w:sz="4" w:space="0" w:color="auto"/>
            </w:tcBorders>
            <w:shd w:val="clear" w:color="auto" w:fill="auto"/>
            <w:vAlign w:val="bottom"/>
          </w:tcPr>
          <w:p w14:paraId="71E181FB"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r>
      <w:tr w:rsidR="00AB2C9E" w14:paraId="71E18202" w14:textId="77777777">
        <w:trPr>
          <w:trHeight w:val="315"/>
        </w:trPr>
        <w:tc>
          <w:tcPr>
            <w:tcW w:w="200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1FD"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525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1FE"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Monitoring &amp; Evaluation</w:t>
            </w:r>
          </w:p>
        </w:tc>
        <w:tc>
          <w:tcPr>
            <w:tcW w:w="1406" w:type="dxa"/>
            <w:tcBorders>
              <w:top w:val="none" w:sz="4" w:space="0" w:color="000000"/>
              <w:left w:val="none" w:sz="4" w:space="0" w:color="000000"/>
              <w:bottom w:val="single" w:sz="4" w:space="0" w:color="auto"/>
              <w:right w:val="single" w:sz="4" w:space="0" w:color="auto"/>
            </w:tcBorders>
            <w:shd w:val="clear" w:color="auto" w:fill="auto"/>
            <w:vAlign w:val="bottom"/>
          </w:tcPr>
          <w:p w14:paraId="71E181FF"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224.000</w:t>
            </w:r>
          </w:p>
        </w:tc>
        <w:tc>
          <w:tcPr>
            <w:tcW w:w="3587" w:type="dxa"/>
            <w:tcBorders>
              <w:top w:val="none" w:sz="4" w:space="0" w:color="000000"/>
              <w:left w:val="none" w:sz="4" w:space="0" w:color="000000"/>
              <w:bottom w:val="single" w:sz="4" w:space="0" w:color="auto"/>
              <w:right w:val="single" w:sz="4" w:space="0" w:color="auto"/>
            </w:tcBorders>
            <w:shd w:val="clear" w:color="auto" w:fill="auto"/>
            <w:vAlign w:val="bottom"/>
          </w:tcPr>
          <w:p w14:paraId="71E18200"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3028" w:type="dxa"/>
            <w:tcBorders>
              <w:top w:val="none" w:sz="4" w:space="0" w:color="000000"/>
              <w:left w:val="none" w:sz="4" w:space="0" w:color="000000"/>
              <w:bottom w:val="single" w:sz="4" w:space="0" w:color="auto"/>
              <w:right w:val="single" w:sz="4" w:space="0" w:color="auto"/>
            </w:tcBorders>
            <w:shd w:val="clear" w:color="auto" w:fill="auto"/>
            <w:vAlign w:val="bottom"/>
          </w:tcPr>
          <w:p w14:paraId="71E18201"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r>
    </w:tbl>
    <w:p w14:paraId="71E18203" w14:textId="77777777" w:rsidR="00AB2C9E" w:rsidRDefault="00BA642A">
      <w:pPr>
        <w:spacing w:after="0" w:line="240" w:lineRule="auto"/>
        <w:jc w:val="left"/>
        <w:rPr>
          <w:rFonts w:ascii="Calibri" w:eastAsia="Times New Roman" w:hAnsi="Calibri"/>
          <w:color w:val="000000"/>
          <w:szCs w:val="20"/>
          <w:lang w:eastAsia="fr-BE"/>
        </w:rPr>
      </w:pPr>
      <w:r>
        <w:rPr>
          <w:rFonts w:ascii="Calibri" w:eastAsia="Times New Roman" w:hAnsi="Calibri"/>
          <w:color w:val="000000"/>
          <w:szCs w:val="20"/>
          <w:lang w:eastAsia="fr-BE"/>
        </w:rPr>
        <w:br w:type="page"/>
      </w:r>
    </w:p>
    <w:p w14:paraId="71E18204" w14:textId="77777777" w:rsidR="00AB2C9E" w:rsidRDefault="00AB2C9E">
      <w:pPr>
        <w:spacing w:after="0" w:line="240" w:lineRule="auto"/>
        <w:jc w:val="left"/>
        <w:rPr>
          <w:rFonts w:ascii="Calibri" w:eastAsia="Times New Roman" w:hAnsi="Calibri"/>
          <w:color w:val="000000"/>
          <w:szCs w:val="20"/>
          <w:lang w:eastAsia="fr-BE"/>
        </w:rPr>
      </w:pPr>
    </w:p>
    <w:tbl>
      <w:tblPr>
        <w:tblW w:w="14789" w:type="dxa"/>
        <w:tblInd w:w="-175" w:type="dxa"/>
        <w:tblLook w:val="04A0" w:firstRow="1" w:lastRow="0" w:firstColumn="1" w:lastColumn="0" w:noHBand="0" w:noVBand="1"/>
      </w:tblPr>
      <w:tblGrid>
        <w:gridCol w:w="1277"/>
        <w:gridCol w:w="45"/>
        <w:gridCol w:w="5259"/>
        <w:gridCol w:w="82"/>
        <w:gridCol w:w="1189"/>
        <w:gridCol w:w="92"/>
        <w:gridCol w:w="3727"/>
        <w:gridCol w:w="53"/>
        <w:gridCol w:w="3065"/>
      </w:tblGrid>
      <w:tr w:rsidR="00AB2C9E" w14:paraId="71E18206" w14:textId="77777777">
        <w:trPr>
          <w:trHeight w:val="600"/>
        </w:trPr>
        <w:tc>
          <w:tcPr>
            <w:tcW w:w="14789" w:type="dxa"/>
            <w:gridSpan w:val="9"/>
            <w:tcBorders>
              <w:top w:val="single" w:sz="4" w:space="0" w:color="auto"/>
              <w:left w:val="single" w:sz="4" w:space="0" w:color="auto"/>
              <w:bottom w:val="single" w:sz="4" w:space="0" w:color="auto"/>
              <w:right w:val="single" w:sz="4" w:space="0" w:color="auto"/>
            </w:tcBorders>
            <w:shd w:val="clear" w:color="auto" w:fill="C00000"/>
            <w:vAlign w:val="center"/>
          </w:tcPr>
          <w:p w14:paraId="71E18205" w14:textId="77777777" w:rsidR="00AB2C9E" w:rsidRDefault="00BA642A">
            <w:pPr>
              <w:spacing w:after="0" w:line="240" w:lineRule="auto"/>
              <w:jc w:val="left"/>
              <w:rPr>
                <w:rFonts w:ascii="Calibri" w:eastAsia="Times New Roman" w:hAnsi="Calibri" w:cs="Calibri"/>
                <w:b/>
                <w:bCs/>
                <w:color w:val="FFFFFF"/>
                <w:szCs w:val="20"/>
              </w:rPr>
            </w:pPr>
            <w:bookmarkStart w:id="132" w:name="_Toc532207906"/>
            <w:bookmarkStart w:id="133" w:name="_Toc532207936"/>
            <w:bookmarkStart w:id="134" w:name="_Toc532207953"/>
            <w:bookmarkStart w:id="135" w:name="_Toc532207976"/>
            <w:bookmarkStart w:id="136" w:name="_Toc532207987"/>
            <w:bookmarkStart w:id="137" w:name="_Toc532207998"/>
            <w:bookmarkStart w:id="138" w:name="_Toc532208012"/>
            <w:bookmarkStart w:id="139" w:name="_Toc532208013"/>
            <w:bookmarkStart w:id="140" w:name="_Toc532208014"/>
            <w:bookmarkEnd w:id="132"/>
            <w:bookmarkEnd w:id="133"/>
            <w:bookmarkEnd w:id="134"/>
            <w:bookmarkEnd w:id="135"/>
            <w:bookmarkEnd w:id="136"/>
            <w:bookmarkEnd w:id="137"/>
            <w:bookmarkEnd w:id="138"/>
            <w:bookmarkEnd w:id="139"/>
            <w:bookmarkEnd w:id="140"/>
            <w:r>
              <w:rPr>
                <w:rFonts w:ascii="Calibri" w:eastAsia="Times New Roman" w:hAnsi="Calibri" w:cs="Calibri"/>
                <w:b/>
                <w:bCs/>
                <w:color w:val="FFFFFF" w:themeColor="background1"/>
                <w:szCs w:val="20"/>
              </w:rPr>
              <w:t>SPECIFIC OBJECTIVE:  ATTRACT PRIVATE INVESTMENT TO DEVELOP A MODERN VALUE CHAIN TO PRODUCE HIGH QUALITY MEAT PRODUCTS AND EGGS TO SUBSTITUTE IMPORT AS WELL AS TO EXPORT (7,65 m Euro)</w:t>
            </w:r>
          </w:p>
        </w:tc>
      </w:tr>
      <w:tr w:rsidR="00AB2C9E" w14:paraId="71E18210" w14:textId="77777777">
        <w:trPr>
          <w:trHeight w:val="315"/>
        </w:trPr>
        <w:tc>
          <w:tcPr>
            <w:tcW w:w="1322" w:type="dxa"/>
            <w:gridSpan w:val="2"/>
            <w:tcBorders>
              <w:top w:val="none" w:sz="4" w:space="0" w:color="000000"/>
              <w:left w:val="single" w:sz="4" w:space="0" w:color="auto"/>
              <w:bottom w:val="single" w:sz="4" w:space="0" w:color="auto"/>
              <w:right w:val="single" w:sz="4" w:space="0" w:color="auto"/>
            </w:tcBorders>
            <w:shd w:val="clear" w:color="auto" w:fill="C00000"/>
            <w:noWrap/>
            <w:vAlign w:val="center"/>
          </w:tcPr>
          <w:p w14:paraId="71E18207" w14:textId="77777777" w:rsidR="00AB2C9E" w:rsidRDefault="00BA642A">
            <w:pPr>
              <w:spacing w:after="0" w:line="240" w:lineRule="auto"/>
              <w:jc w:val="left"/>
              <w:rPr>
                <w:rFonts w:ascii="Calibri" w:eastAsia="Times New Roman" w:hAnsi="Calibri" w:cs="Calibri"/>
                <w:b/>
                <w:bCs/>
                <w:color w:val="FFFFFF"/>
                <w:szCs w:val="20"/>
              </w:rPr>
            </w:pPr>
            <w:r>
              <w:rPr>
                <w:rFonts w:ascii="Calibri" w:eastAsia="Times New Roman" w:hAnsi="Calibri" w:cs="Calibri"/>
                <w:b/>
                <w:bCs/>
                <w:color w:val="FFFFFF" w:themeColor="background1"/>
                <w:szCs w:val="20"/>
              </w:rPr>
              <w:t>Activity</w:t>
            </w:r>
          </w:p>
          <w:p w14:paraId="71E18208" w14:textId="77777777" w:rsidR="00AB2C9E" w:rsidRDefault="00AB2C9E">
            <w:pPr>
              <w:spacing w:after="0" w:line="240" w:lineRule="auto"/>
              <w:jc w:val="left"/>
              <w:rPr>
                <w:rFonts w:ascii="Calibri" w:eastAsia="Times New Roman" w:hAnsi="Calibri" w:cs="Calibri"/>
                <w:b/>
                <w:bCs/>
                <w:color w:val="FFFFFF"/>
                <w:szCs w:val="20"/>
              </w:rPr>
            </w:pPr>
          </w:p>
        </w:tc>
        <w:tc>
          <w:tcPr>
            <w:tcW w:w="5341" w:type="dxa"/>
            <w:gridSpan w:val="2"/>
            <w:tcBorders>
              <w:top w:val="none" w:sz="4" w:space="0" w:color="000000"/>
              <w:left w:val="none" w:sz="4" w:space="0" w:color="000000"/>
              <w:bottom w:val="single" w:sz="4" w:space="0" w:color="auto"/>
              <w:right w:val="single" w:sz="4" w:space="0" w:color="auto"/>
            </w:tcBorders>
            <w:shd w:val="clear" w:color="auto" w:fill="C00000"/>
            <w:noWrap/>
            <w:vAlign w:val="bottom"/>
          </w:tcPr>
          <w:p w14:paraId="71E18209" w14:textId="77777777" w:rsidR="00AB2C9E" w:rsidRDefault="00BA642A">
            <w:pPr>
              <w:spacing w:after="0" w:line="240" w:lineRule="auto"/>
              <w:jc w:val="left"/>
              <w:rPr>
                <w:rFonts w:ascii="Calibri" w:eastAsia="Times New Roman" w:hAnsi="Calibri" w:cs="Calibri"/>
                <w:b/>
                <w:bCs/>
                <w:color w:val="FFFFFF"/>
                <w:szCs w:val="20"/>
              </w:rPr>
            </w:pPr>
            <w:r>
              <w:rPr>
                <w:rFonts w:ascii="Calibri" w:eastAsia="Times New Roman" w:hAnsi="Calibri" w:cs="Calibri"/>
                <w:b/>
                <w:bCs/>
                <w:color w:val="FFFFFF" w:themeColor="background1"/>
                <w:szCs w:val="20"/>
              </w:rPr>
              <w:t>Description</w:t>
            </w:r>
          </w:p>
          <w:p w14:paraId="71E1820A" w14:textId="77777777" w:rsidR="00AB2C9E" w:rsidRDefault="00AB2C9E">
            <w:pPr>
              <w:spacing w:after="0" w:line="240" w:lineRule="auto"/>
              <w:jc w:val="left"/>
              <w:rPr>
                <w:rFonts w:ascii="Calibri" w:eastAsia="Times New Roman" w:hAnsi="Calibri" w:cs="Calibri"/>
                <w:b/>
                <w:bCs/>
                <w:color w:val="FFFFFF"/>
                <w:szCs w:val="20"/>
              </w:rPr>
            </w:pPr>
          </w:p>
        </w:tc>
        <w:tc>
          <w:tcPr>
            <w:tcW w:w="1189" w:type="dxa"/>
            <w:tcBorders>
              <w:top w:val="none" w:sz="4" w:space="0" w:color="000000"/>
              <w:left w:val="none" w:sz="4" w:space="0" w:color="000000"/>
              <w:bottom w:val="single" w:sz="4" w:space="0" w:color="auto"/>
              <w:right w:val="single" w:sz="4" w:space="0" w:color="auto"/>
            </w:tcBorders>
            <w:shd w:val="clear" w:color="auto" w:fill="C00000"/>
            <w:noWrap/>
            <w:vAlign w:val="bottom"/>
          </w:tcPr>
          <w:p w14:paraId="71E1820B" w14:textId="77777777" w:rsidR="00AB2C9E" w:rsidRDefault="00BA642A">
            <w:pPr>
              <w:spacing w:after="0" w:line="240" w:lineRule="auto"/>
              <w:jc w:val="left"/>
              <w:rPr>
                <w:rFonts w:ascii="Calibri" w:eastAsia="Times New Roman" w:hAnsi="Calibri" w:cs="Calibri"/>
                <w:b/>
                <w:bCs/>
                <w:color w:val="FFFFFF"/>
                <w:szCs w:val="20"/>
              </w:rPr>
            </w:pPr>
            <w:r>
              <w:rPr>
                <w:rFonts w:ascii="Calibri" w:eastAsia="Times New Roman" w:hAnsi="Calibri" w:cs="Calibri"/>
                <w:b/>
                <w:bCs/>
                <w:color w:val="FFFFFF" w:themeColor="background1"/>
                <w:szCs w:val="20"/>
              </w:rPr>
              <w:t>Budget (Euro)</w:t>
            </w:r>
          </w:p>
        </w:tc>
        <w:tc>
          <w:tcPr>
            <w:tcW w:w="3819" w:type="dxa"/>
            <w:gridSpan w:val="2"/>
            <w:tcBorders>
              <w:top w:val="none" w:sz="4" w:space="0" w:color="000000"/>
              <w:left w:val="none" w:sz="4" w:space="0" w:color="000000"/>
              <w:bottom w:val="single" w:sz="4" w:space="0" w:color="auto"/>
              <w:right w:val="single" w:sz="4" w:space="0" w:color="auto"/>
            </w:tcBorders>
            <w:shd w:val="clear" w:color="auto" w:fill="C00000"/>
            <w:vAlign w:val="bottom"/>
          </w:tcPr>
          <w:p w14:paraId="71E1820C" w14:textId="77777777" w:rsidR="00AB2C9E" w:rsidRDefault="00BA642A">
            <w:pPr>
              <w:spacing w:after="0" w:line="240" w:lineRule="auto"/>
              <w:jc w:val="left"/>
              <w:rPr>
                <w:rFonts w:ascii="Calibri" w:eastAsia="Times New Roman" w:hAnsi="Calibri" w:cs="Calibri"/>
                <w:b/>
                <w:bCs/>
                <w:color w:val="FFFFFF"/>
                <w:szCs w:val="20"/>
              </w:rPr>
            </w:pPr>
            <w:r>
              <w:rPr>
                <w:rFonts w:ascii="Calibri" w:eastAsia="Times New Roman" w:hAnsi="Calibri" w:cs="Calibri"/>
                <w:b/>
                <w:bCs/>
                <w:color w:val="FFFFFF" w:themeColor="background1"/>
                <w:szCs w:val="20"/>
              </w:rPr>
              <w:t>Budget Allocation/Explication</w:t>
            </w:r>
          </w:p>
          <w:p w14:paraId="71E1820D" w14:textId="77777777" w:rsidR="00AB2C9E" w:rsidRDefault="00AB2C9E">
            <w:pPr>
              <w:spacing w:after="0" w:line="240" w:lineRule="auto"/>
              <w:jc w:val="left"/>
              <w:rPr>
                <w:rFonts w:ascii="Calibri" w:eastAsia="Times New Roman" w:hAnsi="Calibri" w:cs="Calibri"/>
                <w:b/>
                <w:bCs/>
                <w:color w:val="FFFFFF"/>
                <w:szCs w:val="20"/>
              </w:rPr>
            </w:pPr>
          </w:p>
        </w:tc>
        <w:tc>
          <w:tcPr>
            <w:tcW w:w="3118" w:type="dxa"/>
            <w:gridSpan w:val="2"/>
            <w:tcBorders>
              <w:top w:val="none" w:sz="4" w:space="0" w:color="000000"/>
              <w:left w:val="none" w:sz="4" w:space="0" w:color="000000"/>
              <w:bottom w:val="single" w:sz="4" w:space="0" w:color="auto"/>
              <w:right w:val="single" w:sz="4" w:space="0" w:color="auto"/>
            </w:tcBorders>
            <w:shd w:val="clear" w:color="auto" w:fill="C00000"/>
            <w:vAlign w:val="bottom"/>
          </w:tcPr>
          <w:p w14:paraId="71E1820E" w14:textId="77777777" w:rsidR="00AB2C9E" w:rsidRDefault="00BA642A">
            <w:pPr>
              <w:spacing w:after="0" w:line="240" w:lineRule="auto"/>
              <w:jc w:val="left"/>
              <w:rPr>
                <w:rFonts w:ascii="Calibri" w:eastAsia="Times New Roman" w:hAnsi="Calibri" w:cs="Calibri"/>
                <w:b/>
                <w:bCs/>
                <w:color w:val="FFFFFF"/>
                <w:szCs w:val="20"/>
              </w:rPr>
            </w:pPr>
            <w:r>
              <w:rPr>
                <w:rFonts w:ascii="Calibri" w:eastAsia="Times New Roman" w:hAnsi="Calibri" w:cs="Calibri"/>
                <w:b/>
                <w:bCs/>
                <w:color w:val="FFFFFF" w:themeColor="background1"/>
                <w:szCs w:val="20"/>
              </w:rPr>
              <w:t>Contractualisation mode/partners</w:t>
            </w:r>
          </w:p>
          <w:p w14:paraId="71E1820F" w14:textId="77777777" w:rsidR="00AB2C9E" w:rsidRDefault="00AB2C9E">
            <w:pPr>
              <w:spacing w:after="0" w:line="240" w:lineRule="auto"/>
              <w:jc w:val="left"/>
              <w:rPr>
                <w:rFonts w:ascii="Calibri" w:eastAsia="Times New Roman" w:hAnsi="Calibri" w:cs="Calibri"/>
                <w:b/>
                <w:bCs/>
                <w:color w:val="FFFFFF"/>
                <w:szCs w:val="20"/>
              </w:rPr>
            </w:pPr>
          </w:p>
        </w:tc>
      </w:tr>
      <w:tr w:rsidR="00AB2C9E" w14:paraId="71E18213" w14:textId="77777777">
        <w:trPr>
          <w:trHeight w:val="630"/>
        </w:trPr>
        <w:tc>
          <w:tcPr>
            <w:tcW w:w="14789" w:type="dxa"/>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tcPr>
          <w:p w14:paraId="71E18211" w14:textId="77777777" w:rsidR="00AB2C9E" w:rsidRDefault="00BA642A">
            <w:pPr>
              <w:spacing w:after="0" w:line="240" w:lineRule="auto"/>
              <w:jc w:val="left"/>
              <w:rPr>
                <w:rFonts w:ascii="Calibri" w:eastAsia="Times New Roman" w:hAnsi="Calibri" w:cs="Calibri"/>
                <w:b/>
                <w:bCs/>
                <w:i/>
                <w:iCs/>
                <w:color w:val="000000"/>
                <w:szCs w:val="20"/>
              </w:rPr>
            </w:pPr>
            <w:r>
              <w:rPr>
                <w:rFonts w:ascii="Calibri" w:eastAsia="Times New Roman" w:hAnsi="Calibri" w:cs="Calibri"/>
                <w:b/>
                <w:bCs/>
                <w:i/>
                <w:iCs/>
                <w:color w:val="000000"/>
                <w:szCs w:val="20"/>
              </w:rPr>
              <w:t>Result 2.1: The necessary information and data is gathered to define and validate priority investment areas in the pig and poultry value chain (450,000)</w:t>
            </w:r>
          </w:p>
          <w:p w14:paraId="71E18212" w14:textId="77777777" w:rsidR="00AB2C9E" w:rsidRDefault="00AB2C9E">
            <w:pPr>
              <w:spacing w:after="0" w:line="240" w:lineRule="auto"/>
              <w:jc w:val="left"/>
              <w:rPr>
                <w:rFonts w:ascii="Calibri" w:eastAsia="Times New Roman" w:hAnsi="Calibri" w:cs="Calibri"/>
                <w:b/>
                <w:bCs/>
                <w:i/>
                <w:iCs/>
                <w:color w:val="000000"/>
                <w:szCs w:val="20"/>
              </w:rPr>
            </w:pPr>
          </w:p>
        </w:tc>
      </w:tr>
      <w:tr w:rsidR="00AB2C9E" w14:paraId="71E1821E" w14:textId="77777777">
        <w:trPr>
          <w:trHeight w:val="1740"/>
        </w:trPr>
        <w:tc>
          <w:tcPr>
            <w:tcW w:w="1322" w:type="dxa"/>
            <w:gridSpan w:val="2"/>
            <w:tcBorders>
              <w:top w:val="none" w:sz="4" w:space="0" w:color="000000"/>
              <w:left w:val="single" w:sz="4" w:space="0" w:color="auto"/>
              <w:bottom w:val="single" w:sz="4" w:space="0" w:color="auto"/>
              <w:right w:val="single" w:sz="4" w:space="0" w:color="auto"/>
            </w:tcBorders>
            <w:shd w:val="clear" w:color="auto" w:fill="auto"/>
            <w:noWrap/>
            <w:vAlign w:val="center"/>
          </w:tcPr>
          <w:p w14:paraId="71E18214"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2.1.1</w:t>
            </w:r>
          </w:p>
        </w:tc>
        <w:tc>
          <w:tcPr>
            <w:tcW w:w="5341"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15"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Studies on modernisation of the pig and poultry value chain in order to produce and market high quality meat products for local consumption and export (incl. breeding, feeding, animal health services, marketing, cold chain,…)</w:t>
            </w:r>
          </w:p>
        </w:tc>
        <w:tc>
          <w:tcPr>
            <w:tcW w:w="118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216"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200.000</w:t>
            </w:r>
          </w:p>
          <w:p w14:paraId="71E18217" w14:textId="77777777" w:rsidR="00AB2C9E" w:rsidRDefault="00AB2C9E">
            <w:pPr>
              <w:spacing w:after="0" w:line="240" w:lineRule="auto"/>
              <w:jc w:val="right"/>
              <w:rPr>
                <w:rFonts w:ascii="Calibri" w:eastAsia="Times New Roman" w:hAnsi="Calibri" w:cs="Calibri"/>
                <w:color w:val="000000"/>
                <w:szCs w:val="20"/>
              </w:rPr>
            </w:pPr>
          </w:p>
        </w:tc>
        <w:tc>
          <w:tcPr>
            <w:tcW w:w="3819"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18"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Contract national and international consultants to conduct a Tech Audit </w:t>
            </w:r>
          </w:p>
          <w:p w14:paraId="71E18219"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(NIRDA approach)</w:t>
            </w:r>
          </w:p>
          <w:p w14:paraId="71E1821A" w14:textId="77777777" w:rsidR="00AB2C9E" w:rsidRDefault="00AB2C9E">
            <w:pPr>
              <w:spacing w:after="0" w:line="240" w:lineRule="auto"/>
              <w:jc w:val="left"/>
              <w:rPr>
                <w:rFonts w:ascii="Calibri" w:eastAsia="Times New Roman" w:hAnsi="Calibri" w:cs="Calibri"/>
                <w:color w:val="000000"/>
                <w:szCs w:val="20"/>
              </w:rPr>
            </w:pPr>
          </w:p>
        </w:tc>
        <w:tc>
          <w:tcPr>
            <w:tcW w:w="3118"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1B"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Public tenders by Enabel </w:t>
            </w:r>
          </w:p>
          <w:p w14:paraId="71E1821C"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(joint development of ToR’s and joint evaluation committee)</w:t>
            </w:r>
          </w:p>
          <w:p w14:paraId="71E1821D" w14:textId="77777777" w:rsidR="00AB2C9E" w:rsidRDefault="00AB2C9E">
            <w:pPr>
              <w:spacing w:after="0" w:line="240" w:lineRule="auto"/>
              <w:jc w:val="left"/>
              <w:rPr>
                <w:rFonts w:ascii="Calibri" w:eastAsia="Times New Roman" w:hAnsi="Calibri" w:cs="Calibri"/>
                <w:color w:val="000000"/>
                <w:szCs w:val="20"/>
              </w:rPr>
            </w:pPr>
          </w:p>
        </w:tc>
      </w:tr>
      <w:tr w:rsidR="00AB2C9E" w14:paraId="71E18228" w14:textId="77777777">
        <w:trPr>
          <w:trHeight w:val="1260"/>
        </w:trPr>
        <w:tc>
          <w:tcPr>
            <w:tcW w:w="1322" w:type="dxa"/>
            <w:gridSpan w:val="2"/>
            <w:tcBorders>
              <w:top w:val="none" w:sz="4" w:space="0" w:color="000000"/>
              <w:left w:val="single" w:sz="4" w:space="0" w:color="auto"/>
              <w:bottom w:val="single" w:sz="4" w:space="0" w:color="auto"/>
              <w:right w:val="single" w:sz="4" w:space="0" w:color="auto"/>
            </w:tcBorders>
            <w:shd w:val="clear" w:color="auto" w:fill="auto"/>
            <w:noWrap/>
            <w:vAlign w:val="center"/>
          </w:tcPr>
          <w:p w14:paraId="71E1821F"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2.1.2</w:t>
            </w:r>
          </w:p>
        </w:tc>
        <w:tc>
          <w:tcPr>
            <w:tcW w:w="5341"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20"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Feasibility studies and development of investment profiles and business plans of each type of enterprises identified in the study (breeding centres,  industrial farms, slaughter houses, meat processors, …)</w:t>
            </w:r>
          </w:p>
        </w:tc>
        <w:tc>
          <w:tcPr>
            <w:tcW w:w="118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221"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150.000</w:t>
            </w:r>
          </w:p>
          <w:p w14:paraId="71E18222" w14:textId="77777777" w:rsidR="00AB2C9E" w:rsidRDefault="00AB2C9E">
            <w:pPr>
              <w:spacing w:after="0" w:line="240" w:lineRule="auto"/>
              <w:jc w:val="right"/>
              <w:rPr>
                <w:rFonts w:ascii="Calibri" w:eastAsia="Times New Roman" w:hAnsi="Calibri" w:cs="Calibri"/>
                <w:color w:val="000000"/>
                <w:szCs w:val="20"/>
              </w:rPr>
            </w:pPr>
          </w:p>
        </w:tc>
        <w:tc>
          <w:tcPr>
            <w:tcW w:w="3819"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23"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Contract national and international consultants  (NIRDA approach)</w:t>
            </w:r>
          </w:p>
          <w:p w14:paraId="71E18224" w14:textId="77777777" w:rsidR="00AB2C9E" w:rsidRDefault="00AB2C9E">
            <w:pPr>
              <w:spacing w:after="0" w:line="240" w:lineRule="auto"/>
              <w:jc w:val="left"/>
              <w:rPr>
                <w:rFonts w:ascii="Calibri" w:eastAsia="Times New Roman" w:hAnsi="Calibri" w:cs="Calibri"/>
                <w:color w:val="000000"/>
                <w:szCs w:val="20"/>
              </w:rPr>
            </w:pPr>
          </w:p>
        </w:tc>
        <w:tc>
          <w:tcPr>
            <w:tcW w:w="3118"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25"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Public tenders by Enabel</w:t>
            </w:r>
          </w:p>
          <w:p w14:paraId="71E18226"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(joint development of ToR’s and joint evaluation committee)</w:t>
            </w:r>
          </w:p>
          <w:p w14:paraId="71E18227" w14:textId="77777777" w:rsidR="00AB2C9E" w:rsidRDefault="00AB2C9E">
            <w:pPr>
              <w:spacing w:after="0" w:line="240" w:lineRule="auto"/>
              <w:jc w:val="left"/>
              <w:rPr>
                <w:rFonts w:ascii="Calibri" w:eastAsia="Times New Roman" w:hAnsi="Calibri" w:cs="Calibri"/>
                <w:color w:val="000000"/>
                <w:szCs w:val="20"/>
              </w:rPr>
            </w:pPr>
          </w:p>
        </w:tc>
      </w:tr>
      <w:tr w:rsidR="00AB2C9E" w14:paraId="71E18232" w14:textId="77777777">
        <w:trPr>
          <w:trHeight w:val="945"/>
        </w:trPr>
        <w:tc>
          <w:tcPr>
            <w:tcW w:w="1322" w:type="dxa"/>
            <w:gridSpan w:val="2"/>
            <w:tcBorders>
              <w:top w:val="none" w:sz="4" w:space="0" w:color="000000"/>
              <w:left w:val="single" w:sz="4" w:space="0" w:color="auto"/>
              <w:bottom w:val="single" w:sz="4" w:space="0" w:color="auto"/>
              <w:right w:val="single" w:sz="4" w:space="0" w:color="auto"/>
            </w:tcBorders>
            <w:shd w:val="clear" w:color="auto" w:fill="auto"/>
            <w:noWrap/>
            <w:vAlign w:val="center"/>
          </w:tcPr>
          <w:p w14:paraId="71E18229"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2.1.3</w:t>
            </w:r>
          </w:p>
        </w:tc>
        <w:tc>
          <w:tcPr>
            <w:tcW w:w="5341"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2A"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Development of Terms of References and criteria to launch various open call for requesting technical advise, business development and financial support</w:t>
            </w:r>
          </w:p>
        </w:tc>
        <w:tc>
          <w:tcPr>
            <w:tcW w:w="118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22B"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100.000</w:t>
            </w:r>
          </w:p>
          <w:p w14:paraId="71E1822C" w14:textId="77777777" w:rsidR="00AB2C9E" w:rsidRDefault="00AB2C9E">
            <w:pPr>
              <w:spacing w:after="0" w:line="240" w:lineRule="auto"/>
              <w:jc w:val="right"/>
              <w:rPr>
                <w:rFonts w:ascii="Calibri" w:eastAsia="Times New Roman" w:hAnsi="Calibri" w:cs="Calibri"/>
                <w:color w:val="000000"/>
                <w:szCs w:val="20"/>
              </w:rPr>
            </w:pPr>
          </w:p>
        </w:tc>
        <w:tc>
          <w:tcPr>
            <w:tcW w:w="3819"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2D"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Contract national and international consultants  (NIRDA approach)</w:t>
            </w:r>
          </w:p>
          <w:p w14:paraId="71E1822E" w14:textId="77777777" w:rsidR="00AB2C9E" w:rsidRDefault="00AB2C9E">
            <w:pPr>
              <w:spacing w:after="0" w:line="240" w:lineRule="auto"/>
              <w:jc w:val="left"/>
              <w:rPr>
                <w:rFonts w:ascii="Calibri" w:eastAsia="Times New Roman" w:hAnsi="Calibri" w:cs="Calibri"/>
                <w:color w:val="000000"/>
                <w:szCs w:val="20"/>
              </w:rPr>
            </w:pPr>
          </w:p>
        </w:tc>
        <w:tc>
          <w:tcPr>
            <w:tcW w:w="3118"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2F"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Public tenders by Enabel </w:t>
            </w:r>
          </w:p>
          <w:p w14:paraId="71E18230"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(joint development of ToR’s and joint evaluation committee)</w:t>
            </w:r>
          </w:p>
          <w:p w14:paraId="71E18231" w14:textId="77777777" w:rsidR="00AB2C9E" w:rsidRDefault="00AB2C9E">
            <w:pPr>
              <w:spacing w:after="0" w:line="240" w:lineRule="auto"/>
              <w:jc w:val="left"/>
              <w:rPr>
                <w:rFonts w:ascii="Calibri" w:eastAsia="Times New Roman" w:hAnsi="Calibri" w:cs="Calibri"/>
                <w:color w:val="000000"/>
                <w:szCs w:val="20"/>
              </w:rPr>
            </w:pPr>
          </w:p>
        </w:tc>
      </w:tr>
      <w:tr w:rsidR="00AB2C9E" w14:paraId="71E18234" w14:textId="77777777">
        <w:trPr>
          <w:trHeight w:val="315"/>
        </w:trPr>
        <w:tc>
          <w:tcPr>
            <w:tcW w:w="14789" w:type="dxa"/>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14:paraId="71E18233" w14:textId="77777777" w:rsidR="00AB2C9E" w:rsidRDefault="00BA642A">
            <w:pPr>
              <w:spacing w:after="0" w:line="240" w:lineRule="auto"/>
              <w:jc w:val="left"/>
              <w:rPr>
                <w:rFonts w:ascii="Calibri" w:eastAsia="Times New Roman" w:hAnsi="Calibri" w:cs="Calibri"/>
                <w:b/>
                <w:bCs/>
                <w:i/>
                <w:iCs/>
                <w:color w:val="000000"/>
                <w:szCs w:val="20"/>
              </w:rPr>
            </w:pPr>
            <w:r>
              <w:rPr>
                <w:rFonts w:ascii="Calibri" w:eastAsia="Times New Roman" w:hAnsi="Calibri" w:cs="Calibri"/>
                <w:b/>
                <w:bCs/>
                <w:i/>
                <w:iCs/>
                <w:color w:val="000000"/>
                <w:szCs w:val="20"/>
              </w:rPr>
              <w:t xml:space="preserve">Result 2.2: Priority investments are realized by the private sector with support of the </w:t>
            </w:r>
            <w:r>
              <w:rPr>
                <w:rFonts w:ascii="Calibri" w:eastAsia="Times New Roman" w:hAnsi="Calibri" w:cs="Calibri"/>
                <w:b/>
                <w:bCs/>
                <w:i/>
                <w:iCs/>
                <w:color w:val="000000"/>
                <w:szCs w:val="20"/>
                <w:shd w:val="clear" w:color="auto" w:fill="D0CECE" w:themeFill="background2" w:themeFillShade="E6"/>
              </w:rPr>
              <w:t>intervention  (4,020,000)</w:t>
            </w:r>
          </w:p>
        </w:tc>
      </w:tr>
      <w:tr w:rsidR="00AB2C9E" w14:paraId="71E18240" w14:textId="77777777">
        <w:trPr>
          <w:trHeight w:val="1575"/>
        </w:trPr>
        <w:tc>
          <w:tcPr>
            <w:tcW w:w="1322" w:type="dxa"/>
            <w:gridSpan w:val="2"/>
            <w:tcBorders>
              <w:top w:val="none" w:sz="4" w:space="0" w:color="000000"/>
              <w:left w:val="single" w:sz="4" w:space="0" w:color="auto"/>
              <w:bottom w:val="single" w:sz="4" w:space="0" w:color="auto"/>
              <w:right w:val="single" w:sz="4" w:space="0" w:color="auto"/>
            </w:tcBorders>
            <w:shd w:val="clear" w:color="auto" w:fill="auto"/>
            <w:noWrap/>
            <w:vAlign w:val="center"/>
          </w:tcPr>
          <w:p w14:paraId="71E18235"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2.2.1</w:t>
            </w:r>
          </w:p>
        </w:tc>
        <w:tc>
          <w:tcPr>
            <w:tcW w:w="5341"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36"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Support the creation of industrial pig and poultry farms (All-in All-Out systems) who use modern technologies  and who can ensure high quality output </w:t>
            </w:r>
          </w:p>
        </w:tc>
        <w:tc>
          <w:tcPr>
            <w:tcW w:w="118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237"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2.000.000</w:t>
            </w:r>
          </w:p>
          <w:p w14:paraId="71E18238" w14:textId="77777777" w:rsidR="00AB2C9E" w:rsidRDefault="00AB2C9E">
            <w:pPr>
              <w:spacing w:after="0" w:line="240" w:lineRule="auto"/>
              <w:jc w:val="right"/>
              <w:rPr>
                <w:rFonts w:ascii="Calibri" w:eastAsia="Times New Roman" w:hAnsi="Calibri" w:cs="Calibri"/>
                <w:color w:val="000000"/>
                <w:szCs w:val="20"/>
              </w:rPr>
            </w:pPr>
          </w:p>
          <w:p w14:paraId="71E18239" w14:textId="77777777" w:rsidR="00AB2C9E" w:rsidRDefault="00AB2C9E">
            <w:pPr>
              <w:spacing w:after="0" w:line="240" w:lineRule="auto"/>
              <w:jc w:val="right"/>
              <w:rPr>
                <w:rFonts w:ascii="Calibri" w:eastAsia="Times New Roman" w:hAnsi="Calibri" w:cs="Calibri"/>
                <w:color w:val="000000"/>
                <w:szCs w:val="20"/>
              </w:rPr>
            </w:pPr>
          </w:p>
        </w:tc>
        <w:tc>
          <w:tcPr>
            <w:tcW w:w="3819"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3A"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Launch request for proposals (Open calls) for farming enterprises to request technical advise, business development support and financial support to create modern industrialized farms.</w:t>
            </w:r>
          </w:p>
          <w:p w14:paraId="71E1823B" w14:textId="77777777" w:rsidR="00AB2C9E" w:rsidRDefault="00AB2C9E">
            <w:pPr>
              <w:spacing w:after="0" w:line="240" w:lineRule="auto"/>
              <w:jc w:val="left"/>
              <w:rPr>
                <w:rFonts w:ascii="Calibri" w:eastAsia="Times New Roman" w:hAnsi="Calibri" w:cs="Calibri"/>
                <w:color w:val="000000"/>
                <w:szCs w:val="20"/>
              </w:rPr>
            </w:pPr>
          </w:p>
        </w:tc>
        <w:tc>
          <w:tcPr>
            <w:tcW w:w="3118"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3C"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Grant to RAB </w:t>
            </w:r>
          </w:p>
          <w:p w14:paraId="71E1823D"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(Grant Steering committee composed of RAB, Enabel and NIRDA).</w:t>
            </w:r>
          </w:p>
          <w:p w14:paraId="71E1823E" w14:textId="77777777" w:rsidR="00AB2C9E" w:rsidRDefault="00AB2C9E">
            <w:pPr>
              <w:spacing w:after="0" w:line="240" w:lineRule="auto"/>
              <w:jc w:val="left"/>
              <w:rPr>
                <w:rFonts w:ascii="Calibri" w:eastAsia="Times New Roman" w:hAnsi="Calibri" w:cs="Calibri"/>
                <w:color w:val="000000"/>
                <w:szCs w:val="20"/>
              </w:rPr>
            </w:pPr>
          </w:p>
          <w:p w14:paraId="71E1823F" w14:textId="77777777" w:rsidR="00AB2C9E" w:rsidRDefault="00AB2C9E">
            <w:pPr>
              <w:spacing w:after="0" w:line="240" w:lineRule="auto"/>
              <w:jc w:val="left"/>
              <w:rPr>
                <w:rFonts w:ascii="Calibri" w:eastAsia="Times New Roman" w:hAnsi="Calibri" w:cs="Calibri"/>
                <w:color w:val="000000"/>
                <w:szCs w:val="20"/>
              </w:rPr>
            </w:pPr>
          </w:p>
        </w:tc>
      </w:tr>
      <w:tr w:rsidR="00AB2C9E" w14:paraId="71E18249" w14:textId="77777777">
        <w:trPr>
          <w:trHeight w:val="1860"/>
        </w:trPr>
        <w:tc>
          <w:tcPr>
            <w:tcW w:w="1322" w:type="dxa"/>
            <w:gridSpan w:val="2"/>
            <w:tcBorders>
              <w:top w:val="none" w:sz="4" w:space="0" w:color="000000"/>
              <w:left w:val="single" w:sz="4" w:space="0" w:color="auto"/>
              <w:bottom w:val="single" w:sz="4" w:space="0" w:color="auto"/>
              <w:right w:val="single" w:sz="4" w:space="0" w:color="auto"/>
            </w:tcBorders>
            <w:shd w:val="clear" w:color="auto" w:fill="auto"/>
            <w:noWrap/>
            <w:vAlign w:val="center"/>
          </w:tcPr>
          <w:p w14:paraId="71E18241"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lastRenderedPageBreak/>
              <w:t>Activity 2.2.2</w:t>
            </w:r>
          </w:p>
        </w:tc>
        <w:tc>
          <w:tcPr>
            <w:tcW w:w="5341"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42"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Technical advise,  business development and financial support to  businesses in the pig and poultry value chain such as breeding centres, centre of excellence, pullet producers slaughter houses and meat processors</w:t>
            </w:r>
          </w:p>
        </w:tc>
        <w:tc>
          <w:tcPr>
            <w:tcW w:w="118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243"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1.600.000</w:t>
            </w:r>
          </w:p>
          <w:p w14:paraId="71E18244" w14:textId="77777777" w:rsidR="00AB2C9E" w:rsidRDefault="00AB2C9E">
            <w:pPr>
              <w:spacing w:after="0" w:line="240" w:lineRule="auto"/>
              <w:jc w:val="right"/>
              <w:rPr>
                <w:rFonts w:ascii="Calibri" w:eastAsia="Times New Roman" w:hAnsi="Calibri" w:cs="Calibri"/>
                <w:color w:val="000000"/>
                <w:szCs w:val="20"/>
              </w:rPr>
            </w:pPr>
          </w:p>
          <w:p w14:paraId="71E18245" w14:textId="77777777" w:rsidR="00AB2C9E" w:rsidRDefault="00AB2C9E">
            <w:pPr>
              <w:spacing w:after="0" w:line="240" w:lineRule="auto"/>
              <w:jc w:val="right"/>
              <w:rPr>
                <w:rFonts w:ascii="Calibri" w:eastAsia="Times New Roman" w:hAnsi="Calibri" w:cs="Calibri"/>
                <w:color w:val="000000"/>
                <w:szCs w:val="20"/>
              </w:rPr>
            </w:pPr>
          </w:p>
        </w:tc>
        <w:tc>
          <w:tcPr>
            <w:tcW w:w="3819"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46"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Launch request for proposals (Open calls) for businesses in the pig and poultry value chain to request technical advise, business development support and  financial support to create modern industrial business.</w:t>
            </w:r>
          </w:p>
          <w:p w14:paraId="71E18247" w14:textId="77777777" w:rsidR="00AB2C9E" w:rsidRDefault="00AB2C9E">
            <w:pPr>
              <w:spacing w:after="0" w:line="240" w:lineRule="auto"/>
              <w:jc w:val="left"/>
              <w:rPr>
                <w:rFonts w:ascii="Calibri" w:eastAsia="Times New Roman" w:hAnsi="Calibri" w:cs="Calibri"/>
                <w:color w:val="000000"/>
                <w:szCs w:val="20"/>
              </w:rPr>
            </w:pPr>
          </w:p>
        </w:tc>
        <w:tc>
          <w:tcPr>
            <w:tcW w:w="3118"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48"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Grant to NIRDA </w:t>
            </w:r>
          </w:p>
        </w:tc>
      </w:tr>
      <w:tr w:rsidR="00AB2C9E" w14:paraId="71E18254" w14:textId="77777777">
        <w:trPr>
          <w:trHeight w:val="1122"/>
        </w:trPr>
        <w:tc>
          <w:tcPr>
            <w:tcW w:w="1322" w:type="dxa"/>
            <w:gridSpan w:val="2"/>
            <w:tcBorders>
              <w:top w:val="none" w:sz="4" w:space="0" w:color="000000"/>
              <w:left w:val="single" w:sz="4" w:space="0" w:color="auto"/>
              <w:bottom w:val="single" w:sz="4" w:space="0" w:color="auto"/>
              <w:right w:val="single" w:sz="4" w:space="0" w:color="auto"/>
            </w:tcBorders>
            <w:shd w:val="clear" w:color="auto" w:fill="auto"/>
            <w:noWrap/>
            <w:vAlign w:val="center"/>
          </w:tcPr>
          <w:p w14:paraId="71E1824A"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2.2.3</w:t>
            </w:r>
          </w:p>
        </w:tc>
        <w:tc>
          <w:tcPr>
            <w:tcW w:w="5341"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4B"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Capacity building of specialized veterinarians for medium and large scale livestock farmers</w:t>
            </w:r>
          </w:p>
        </w:tc>
        <w:tc>
          <w:tcPr>
            <w:tcW w:w="118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24C"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150.000</w:t>
            </w:r>
          </w:p>
          <w:p w14:paraId="71E1824D" w14:textId="77777777" w:rsidR="00AB2C9E" w:rsidRDefault="00AB2C9E">
            <w:pPr>
              <w:spacing w:after="0" w:line="240" w:lineRule="auto"/>
              <w:jc w:val="right"/>
              <w:rPr>
                <w:rFonts w:ascii="Calibri" w:eastAsia="Times New Roman" w:hAnsi="Calibri" w:cs="Calibri"/>
                <w:color w:val="000000"/>
                <w:szCs w:val="20"/>
              </w:rPr>
            </w:pPr>
          </w:p>
        </w:tc>
        <w:tc>
          <w:tcPr>
            <w:tcW w:w="3819"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4E" w14:textId="77777777" w:rsidR="00AB2C9E" w:rsidRDefault="00BA642A">
            <w:pPr>
              <w:spacing w:after="0" w:line="240" w:lineRule="auto"/>
              <w:jc w:val="left"/>
              <w:rPr>
                <w:rFonts w:ascii="Calibri" w:eastAsia="Times New Roman" w:hAnsi="Calibri" w:cs="Calibri"/>
                <w:color w:val="auto"/>
                <w:szCs w:val="20"/>
              </w:rPr>
            </w:pPr>
            <w:r>
              <w:rPr>
                <w:rFonts w:ascii="Calibri" w:eastAsia="Times New Roman" w:hAnsi="Calibri" w:cs="Calibri"/>
                <w:color w:val="auto"/>
                <w:szCs w:val="20"/>
              </w:rPr>
              <w:t>Training of specialized vets on emerging technologies related to industrial farming systems.</w:t>
            </w:r>
          </w:p>
          <w:p w14:paraId="71E1824F" w14:textId="77777777" w:rsidR="00AB2C9E" w:rsidRDefault="00AB2C9E">
            <w:pPr>
              <w:spacing w:after="0" w:line="240" w:lineRule="auto"/>
              <w:jc w:val="left"/>
              <w:rPr>
                <w:rFonts w:ascii="Calibri" w:eastAsia="Times New Roman" w:hAnsi="Calibri" w:cs="Calibri"/>
                <w:color w:val="auto"/>
                <w:szCs w:val="20"/>
              </w:rPr>
            </w:pPr>
          </w:p>
        </w:tc>
        <w:tc>
          <w:tcPr>
            <w:tcW w:w="3118"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50"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Tender by Enabel</w:t>
            </w:r>
          </w:p>
          <w:p w14:paraId="71E18251"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(joint development of ToR’s and joint evaluation committee).</w:t>
            </w:r>
          </w:p>
          <w:p w14:paraId="71E18252" w14:textId="77777777" w:rsidR="00AB2C9E" w:rsidRDefault="00AB2C9E">
            <w:pPr>
              <w:spacing w:after="0" w:line="240" w:lineRule="auto"/>
              <w:jc w:val="left"/>
              <w:rPr>
                <w:rFonts w:ascii="Calibri" w:eastAsia="Times New Roman" w:hAnsi="Calibri" w:cs="Calibri"/>
                <w:color w:val="000000"/>
                <w:szCs w:val="20"/>
              </w:rPr>
            </w:pPr>
          </w:p>
          <w:p w14:paraId="71E18253"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  </w:t>
            </w:r>
          </w:p>
        </w:tc>
      </w:tr>
      <w:tr w:rsidR="00AB2C9E" w14:paraId="71E1825E" w14:textId="77777777">
        <w:trPr>
          <w:trHeight w:val="990"/>
        </w:trPr>
        <w:tc>
          <w:tcPr>
            <w:tcW w:w="1322" w:type="dxa"/>
            <w:gridSpan w:val="2"/>
            <w:tcBorders>
              <w:top w:val="none" w:sz="4" w:space="0" w:color="000000"/>
              <w:left w:val="single" w:sz="4" w:space="0" w:color="auto"/>
              <w:bottom w:val="single" w:sz="4" w:space="0" w:color="auto"/>
              <w:right w:val="single" w:sz="4" w:space="0" w:color="auto"/>
            </w:tcBorders>
            <w:shd w:val="clear" w:color="auto" w:fill="auto"/>
            <w:noWrap/>
            <w:vAlign w:val="center"/>
          </w:tcPr>
          <w:p w14:paraId="71E18255"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2.2.4</w:t>
            </w:r>
          </w:p>
        </w:tc>
        <w:tc>
          <w:tcPr>
            <w:tcW w:w="5341"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56"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Capacity building of specialized farm advisors (general management, feeding management, hygiene, etc) for  medium and large scale farms</w:t>
            </w:r>
          </w:p>
        </w:tc>
        <w:tc>
          <w:tcPr>
            <w:tcW w:w="118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257"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150.000</w:t>
            </w:r>
          </w:p>
          <w:p w14:paraId="71E18258" w14:textId="77777777" w:rsidR="00AB2C9E" w:rsidRDefault="00AB2C9E">
            <w:pPr>
              <w:spacing w:after="0" w:line="240" w:lineRule="auto"/>
              <w:jc w:val="right"/>
              <w:rPr>
                <w:rFonts w:ascii="Calibri" w:eastAsia="Times New Roman" w:hAnsi="Calibri" w:cs="Calibri"/>
                <w:color w:val="000000"/>
                <w:szCs w:val="20"/>
              </w:rPr>
            </w:pPr>
          </w:p>
        </w:tc>
        <w:tc>
          <w:tcPr>
            <w:tcW w:w="3819"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59" w14:textId="77777777" w:rsidR="00AB2C9E" w:rsidRDefault="00BA642A">
            <w:pPr>
              <w:spacing w:after="0" w:line="240" w:lineRule="auto"/>
              <w:jc w:val="left"/>
              <w:rPr>
                <w:rFonts w:ascii="Calibri" w:eastAsia="Times New Roman" w:hAnsi="Calibri" w:cs="Calibri"/>
                <w:color w:val="auto"/>
                <w:szCs w:val="20"/>
              </w:rPr>
            </w:pPr>
            <w:r>
              <w:rPr>
                <w:rFonts w:ascii="Calibri" w:eastAsia="Times New Roman" w:hAnsi="Calibri" w:cs="Calibri"/>
                <w:color w:val="auto"/>
                <w:szCs w:val="20"/>
              </w:rPr>
              <w:t>Training of specialized farm advisors on emerging technologies related to industrial farming systems.</w:t>
            </w:r>
          </w:p>
          <w:p w14:paraId="71E1825A" w14:textId="77777777" w:rsidR="00AB2C9E" w:rsidRDefault="00AB2C9E">
            <w:pPr>
              <w:spacing w:after="0" w:line="240" w:lineRule="auto"/>
              <w:jc w:val="left"/>
              <w:rPr>
                <w:rFonts w:ascii="Calibri" w:eastAsia="Times New Roman" w:hAnsi="Calibri" w:cs="Calibri"/>
                <w:color w:val="auto"/>
                <w:szCs w:val="20"/>
              </w:rPr>
            </w:pPr>
          </w:p>
        </w:tc>
        <w:tc>
          <w:tcPr>
            <w:tcW w:w="3118"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5B"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Tender by Enabel  </w:t>
            </w:r>
          </w:p>
          <w:p w14:paraId="71E1825C"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(joint development of ToR’s and joint evaluation committee).</w:t>
            </w:r>
          </w:p>
          <w:p w14:paraId="71E1825D" w14:textId="77777777" w:rsidR="00AB2C9E" w:rsidRDefault="00AB2C9E">
            <w:pPr>
              <w:spacing w:after="0" w:line="240" w:lineRule="auto"/>
              <w:jc w:val="left"/>
              <w:rPr>
                <w:rFonts w:ascii="Calibri" w:eastAsia="Times New Roman" w:hAnsi="Calibri" w:cs="Calibri"/>
                <w:color w:val="000000"/>
                <w:szCs w:val="20"/>
              </w:rPr>
            </w:pPr>
          </w:p>
        </w:tc>
      </w:tr>
      <w:tr w:rsidR="00AB2C9E" w14:paraId="71E18268" w14:textId="77777777">
        <w:trPr>
          <w:trHeight w:val="912"/>
        </w:trPr>
        <w:tc>
          <w:tcPr>
            <w:tcW w:w="1322" w:type="dxa"/>
            <w:gridSpan w:val="2"/>
            <w:tcBorders>
              <w:top w:val="none" w:sz="4" w:space="0" w:color="000000"/>
              <w:left w:val="single" w:sz="4" w:space="0" w:color="auto"/>
              <w:bottom w:val="single" w:sz="4" w:space="0" w:color="auto"/>
              <w:right w:val="single" w:sz="4" w:space="0" w:color="auto"/>
            </w:tcBorders>
            <w:shd w:val="clear" w:color="auto" w:fill="auto"/>
            <w:noWrap/>
            <w:vAlign w:val="center"/>
          </w:tcPr>
          <w:p w14:paraId="71E1825F" w14:textId="77777777" w:rsidR="00AB2C9E" w:rsidRDefault="00BA642A">
            <w:pPr>
              <w:spacing w:after="0" w:line="240" w:lineRule="auto"/>
              <w:jc w:val="left"/>
              <w:rPr>
                <w:rFonts w:ascii="Calibri" w:eastAsia="Times New Roman" w:hAnsi="Calibri" w:cs="Calibri"/>
                <w:color w:val="auto"/>
                <w:szCs w:val="20"/>
              </w:rPr>
            </w:pPr>
            <w:r>
              <w:rPr>
                <w:rFonts w:ascii="Calibri" w:eastAsia="Times New Roman" w:hAnsi="Calibri" w:cs="Calibri"/>
                <w:color w:val="auto"/>
                <w:szCs w:val="20"/>
              </w:rPr>
              <w:t>Activity 2.2.5</w:t>
            </w:r>
          </w:p>
        </w:tc>
        <w:tc>
          <w:tcPr>
            <w:tcW w:w="5341"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60" w14:textId="77777777" w:rsidR="00AB2C9E" w:rsidRDefault="00BA642A">
            <w:pPr>
              <w:spacing w:after="0" w:line="240" w:lineRule="auto"/>
              <w:jc w:val="left"/>
              <w:rPr>
                <w:rFonts w:ascii="Calibri" w:eastAsia="Times New Roman" w:hAnsi="Calibri" w:cs="Calibri"/>
                <w:color w:val="auto"/>
                <w:szCs w:val="20"/>
              </w:rPr>
            </w:pPr>
            <w:r>
              <w:rPr>
                <w:rFonts w:ascii="Calibri" w:eastAsia="Times New Roman" w:hAnsi="Calibri" w:cs="Calibri"/>
                <w:color w:val="auto"/>
                <w:szCs w:val="20"/>
              </w:rPr>
              <w:t xml:space="preserve">Set up a system to train butchers, meat processors and chefs </w:t>
            </w:r>
          </w:p>
        </w:tc>
        <w:tc>
          <w:tcPr>
            <w:tcW w:w="118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1E18261" w14:textId="77777777" w:rsidR="00AB2C9E" w:rsidRDefault="00BA642A">
            <w:pPr>
              <w:spacing w:after="0" w:line="240" w:lineRule="auto"/>
              <w:jc w:val="right"/>
              <w:rPr>
                <w:rFonts w:ascii="Calibri" w:eastAsia="Times New Roman" w:hAnsi="Calibri" w:cs="Calibri"/>
                <w:color w:val="auto"/>
                <w:szCs w:val="20"/>
              </w:rPr>
            </w:pPr>
            <w:r>
              <w:rPr>
                <w:rFonts w:ascii="Calibri" w:eastAsia="Times New Roman" w:hAnsi="Calibri" w:cs="Calibri"/>
                <w:color w:val="auto"/>
                <w:szCs w:val="20"/>
              </w:rPr>
              <w:t>120.000</w:t>
            </w:r>
          </w:p>
          <w:p w14:paraId="71E18262" w14:textId="77777777" w:rsidR="00AB2C9E" w:rsidRDefault="00AB2C9E">
            <w:pPr>
              <w:spacing w:after="0" w:line="240" w:lineRule="auto"/>
              <w:jc w:val="right"/>
              <w:rPr>
                <w:rFonts w:ascii="Calibri" w:eastAsia="Times New Roman" w:hAnsi="Calibri" w:cs="Calibri"/>
                <w:color w:val="auto"/>
                <w:szCs w:val="20"/>
              </w:rPr>
            </w:pPr>
          </w:p>
        </w:tc>
        <w:tc>
          <w:tcPr>
            <w:tcW w:w="3819"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63" w14:textId="77777777" w:rsidR="00AB2C9E" w:rsidRDefault="00BA642A">
            <w:pPr>
              <w:spacing w:after="0" w:line="240" w:lineRule="auto"/>
              <w:jc w:val="left"/>
              <w:rPr>
                <w:rFonts w:ascii="Calibri" w:eastAsia="Times New Roman" w:hAnsi="Calibri" w:cs="Calibri"/>
                <w:color w:val="auto"/>
                <w:szCs w:val="20"/>
              </w:rPr>
            </w:pPr>
            <w:r>
              <w:rPr>
                <w:rFonts w:ascii="Calibri" w:eastAsia="Times New Roman" w:hAnsi="Calibri" w:cs="Calibri"/>
                <w:color w:val="auto"/>
                <w:szCs w:val="20"/>
              </w:rPr>
              <w:t>Develop training module and organize at least 10 training sessions over 2 year period.</w:t>
            </w:r>
          </w:p>
          <w:p w14:paraId="71E18264" w14:textId="77777777" w:rsidR="00AB2C9E" w:rsidRDefault="00AB2C9E">
            <w:pPr>
              <w:spacing w:after="0" w:line="240" w:lineRule="auto"/>
              <w:jc w:val="left"/>
              <w:rPr>
                <w:rFonts w:ascii="Calibri" w:eastAsia="Times New Roman" w:hAnsi="Calibri" w:cs="Calibri"/>
                <w:color w:val="auto"/>
                <w:szCs w:val="20"/>
              </w:rPr>
            </w:pPr>
          </w:p>
        </w:tc>
        <w:tc>
          <w:tcPr>
            <w:tcW w:w="3118"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65"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Tender by Enabel  </w:t>
            </w:r>
          </w:p>
          <w:p w14:paraId="71E18266"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(joint development of ToR’s and joint evaluation committee).</w:t>
            </w:r>
          </w:p>
          <w:p w14:paraId="71E18267" w14:textId="77777777" w:rsidR="00AB2C9E" w:rsidRDefault="00AB2C9E">
            <w:pPr>
              <w:spacing w:after="0" w:line="240" w:lineRule="auto"/>
              <w:jc w:val="left"/>
              <w:rPr>
                <w:rFonts w:ascii="Calibri" w:eastAsia="Times New Roman" w:hAnsi="Calibri" w:cs="Calibri"/>
                <w:color w:val="auto"/>
                <w:szCs w:val="20"/>
              </w:rPr>
            </w:pPr>
          </w:p>
        </w:tc>
      </w:tr>
      <w:tr w:rsidR="00AB2C9E" w14:paraId="71E1826A" w14:textId="77777777">
        <w:trPr>
          <w:trHeight w:val="612"/>
        </w:trPr>
        <w:tc>
          <w:tcPr>
            <w:tcW w:w="14789" w:type="dxa"/>
            <w:gridSpan w:val="9"/>
            <w:tcBorders>
              <w:top w:val="single" w:sz="4" w:space="0" w:color="auto"/>
              <w:left w:val="single" w:sz="4" w:space="0" w:color="auto"/>
              <w:bottom w:val="single" w:sz="4" w:space="0" w:color="auto"/>
              <w:right w:val="single" w:sz="4" w:space="0" w:color="000000"/>
            </w:tcBorders>
            <w:shd w:val="clear" w:color="auto" w:fill="D0CECE" w:themeFill="background2" w:themeFillShade="E6"/>
            <w:vAlign w:val="center"/>
          </w:tcPr>
          <w:p w14:paraId="71E18269" w14:textId="77777777" w:rsidR="00AB2C9E" w:rsidRDefault="00BA642A">
            <w:pPr>
              <w:spacing w:after="0" w:line="240" w:lineRule="auto"/>
              <w:jc w:val="left"/>
              <w:rPr>
                <w:rFonts w:ascii="Calibri" w:eastAsia="Times New Roman" w:hAnsi="Calibri" w:cs="Calibri"/>
                <w:b/>
                <w:bCs/>
                <w:color w:val="000000"/>
                <w:szCs w:val="20"/>
              </w:rPr>
            </w:pPr>
            <w:r>
              <w:rPr>
                <w:rFonts w:ascii="Calibri" w:eastAsia="Times New Roman" w:hAnsi="Calibri" w:cs="Calibri"/>
                <w:b/>
                <w:bCs/>
                <w:color w:val="000000"/>
                <w:szCs w:val="20"/>
              </w:rPr>
              <w:t>Result 2.3. Improve the regulatory and conducive environment to facilitate private sector investment and growth of the poultry, pork and animal feed value chains (1,720,000)</w:t>
            </w:r>
          </w:p>
        </w:tc>
      </w:tr>
      <w:tr w:rsidR="00AB2C9E" w14:paraId="71E18271" w14:textId="77777777">
        <w:trPr>
          <w:trHeight w:val="1575"/>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26B"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2.3.1</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6C"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Develop laws, strategies, policies, guidelines for animal breeding, animal feed, animal identification, animal health insurance and bio security, slaughtering through stakeholder consultation and based international best practice.</w:t>
            </w:r>
          </w:p>
        </w:tc>
        <w:tc>
          <w:tcPr>
            <w:tcW w:w="1363" w:type="dxa"/>
            <w:gridSpan w:val="3"/>
            <w:tcBorders>
              <w:top w:val="none" w:sz="4" w:space="0" w:color="000000"/>
              <w:left w:val="single" w:sz="4" w:space="0" w:color="auto"/>
              <w:bottom w:val="single" w:sz="4" w:space="0" w:color="auto"/>
              <w:right w:val="single" w:sz="4" w:space="0" w:color="auto"/>
            </w:tcBorders>
            <w:shd w:val="clear" w:color="auto" w:fill="auto"/>
            <w:noWrap/>
            <w:vAlign w:val="center"/>
          </w:tcPr>
          <w:p w14:paraId="71E1826D"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320.000</w:t>
            </w:r>
          </w:p>
        </w:tc>
        <w:tc>
          <w:tcPr>
            <w:tcW w:w="3780" w:type="dxa"/>
            <w:gridSpan w:val="2"/>
            <w:vMerge w:val="restart"/>
            <w:tcBorders>
              <w:top w:val="none" w:sz="4" w:space="0" w:color="000000"/>
              <w:left w:val="single" w:sz="4" w:space="0" w:color="auto"/>
              <w:bottom w:val="single" w:sz="4" w:space="0" w:color="auto"/>
              <w:right w:val="single" w:sz="4" w:space="0" w:color="auto"/>
            </w:tcBorders>
            <w:shd w:val="clear" w:color="auto" w:fill="auto"/>
            <w:vAlign w:val="center"/>
          </w:tcPr>
          <w:p w14:paraId="71E1826E"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Contract national and international consultants to develop the ToRs in close collaboration with RAB and MINAGRI. Contract national and international consultants to develop the laws, strategies, policies and guidelines.</w:t>
            </w:r>
          </w:p>
        </w:tc>
        <w:tc>
          <w:tcPr>
            <w:tcW w:w="3065" w:type="dxa"/>
            <w:vMerge w:val="restart"/>
            <w:tcBorders>
              <w:top w:val="none" w:sz="4" w:space="0" w:color="000000"/>
              <w:left w:val="single" w:sz="4" w:space="0" w:color="auto"/>
              <w:bottom w:val="single" w:sz="4" w:space="0" w:color="auto"/>
              <w:right w:val="single" w:sz="4" w:space="0" w:color="auto"/>
            </w:tcBorders>
            <w:shd w:val="clear" w:color="auto" w:fill="auto"/>
            <w:vAlign w:val="center"/>
          </w:tcPr>
          <w:p w14:paraId="71E1826F"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Tenders by Enabel </w:t>
            </w:r>
          </w:p>
          <w:p w14:paraId="71E18270"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(joint development of ToR’s and joint evaluation committee).</w:t>
            </w:r>
          </w:p>
        </w:tc>
      </w:tr>
      <w:tr w:rsidR="00AB2C9E" w14:paraId="71E18277" w14:textId="77777777">
        <w:trPr>
          <w:trHeight w:val="630"/>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272"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2.3.2</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73"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Develop an animal epidemic contingency policy and plan and update the 2008 animal disease act.</w:t>
            </w:r>
          </w:p>
        </w:tc>
        <w:tc>
          <w:tcPr>
            <w:tcW w:w="1363" w:type="dxa"/>
            <w:gridSpan w:val="3"/>
            <w:tcBorders>
              <w:top w:val="none" w:sz="4" w:space="0" w:color="000000"/>
              <w:left w:val="single" w:sz="4" w:space="0" w:color="auto"/>
              <w:bottom w:val="single" w:sz="4" w:space="0" w:color="auto"/>
              <w:right w:val="single" w:sz="4" w:space="0" w:color="auto"/>
            </w:tcBorders>
            <w:shd w:val="clear" w:color="auto" w:fill="auto"/>
            <w:vAlign w:val="center"/>
          </w:tcPr>
          <w:p w14:paraId="71E18274"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30.000</w:t>
            </w:r>
          </w:p>
        </w:tc>
        <w:tc>
          <w:tcPr>
            <w:tcW w:w="3780" w:type="dxa"/>
            <w:gridSpan w:val="2"/>
            <w:vMerge/>
            <w:tcBorders>
              <w:top w:val="none" w:sz="4" w:space="0" w:color="000000"/>
              <w:left w:val="single" w:sz="4" w:space="0" w:color="auto"/>
              <w:bottom w:val="single" w:sz="4" w:space="0" w:color="auto"/>
              <w:right w:val="single" w:sz="4" w:space="0" w:color="auto"/>
            </w:tcBorders>
            <w:vAlign w:val="center"/>
          </w:tcPr>
          <w:p w14:paraId="71E18275" w14:textId="77777777" w:rsidR="00AB2C9E" w:rsidRDefault="00AB2C9E">
            <w:pPr>
              <w:spacing w:after="0" w:line="240" w:lineRule="auto"/>
              <w:jc w:val="left"/>
              <w:rPr>
                <w:rFonts w:ascii="Calibri" w:eastAsia="Times New Roman" w:hAnsi="Calibri" w:cs="Calibri"/>
                <w:color w:val="000000"/>
                <w:szCs w:val="20"/>
              </w:rPr>
            </w:pPr>
          </w:p>
        </w:tc>
        <w:tc>
          <w:tcPr>
            <w:tcW w:w="3065" w:type="dxa"/>
            <w:vMerge/>
            <w:tcBorders>
              <w:top w:val="none" w:sz="4" w:space="0" w:color="000000"/>
              <w:left w:val="single" w:sz="4" w:space="0" w:color="auto"/>
              <w:bottom w:val="single" w:sz="4" w:space="0" w:color="auto"/>
              <w:right w:val="single" w:sz="4" w:space="0" w:color="auto"/>
            </w:tcBorders>
            <w:vAlign w:val="center"/>
          </w:tcPr>
          <w:p w14:paraId="71E18276" w14:textId="77777777" w:rsidR="00AB2C9E" w:rsidRDefault="00AB2C9E">
            <w:pPr>
              <w:spacing w:after="0" w:line="240" w:lineRule="auto"/>
              <w:jc w:val="left"/>
              <w:rPr>
                <w:rFonts w:ascii="Calibri" w:eastAsia="Times New Roman" w:hAnsi="Calibri" w:cs="Calibri"/>
                <w:color w:val="000000"/>
                <w:szCs w:val="20"/>
              </w:rPr>
            </w:pPr>
          </w:p>
        </w:tc>
      </w:tr>
      <w:tr w:rsidR="00AB2C9E" w14:paraId="71E1827D" w14:textId="77777777">
        <w:trPr>
          <w:trHeight w:val="630"/>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278"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2.3.3</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79"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Develop and harmonise international export standards/certification for pork and poultry.</w:t>
            </w:r>
          </w:p>
        </w:tc>
        <w:tc>
          <w:tcPr>
            <w:tcW w:w="1363" w:type="dxa"/>
            <w:gridSpan w:val="3"/>
            <w:tcBorders>
              <w:top w:val="none" w:sz="4" w:space="0" w:color="000000"/>
              <w:left w:val="single" w:sz="4" w:space="0" w:color="auto"/>
              <w:bottom w:val="single" w:sz="4" w:space="0" w:color="auto"/>
              <w:right w:val="single" w:sz="4" w:space="0" w:color="auto"/>
            </w:tcBorders>
            <w:shd w:val="clear" w:color="auto" w:fill="auto"/>
            <w:vAlign w:val="center"/>
          </w:tcPr>
          <w:p w14:paraId="71E1827A"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50.000</w:t>
            </w:r>
          </w:p>
        </w:tc>
        <w:tc>
          <w:tcPr>
            <w:tcW w:w="3780" w:type="dxa"/>
            <w:gridSpan w:val="2"/>
            <w:vMerge/>
            <w:tcBorders>
              <w:top w:val="none" w:sz="4" w:space="0" w:color="000000"/>
              <w:left w:val="single" w:sz="4" w:space="0" w:color="auto"/>
              <w:bottom w:val="single" w:sz="4" w:space="0" w:color="auto"/>
              <w:right w:val="single" w:sz="4" w:space="0" w:color="auto"/>
            </w:tcBorders>
            <w:vAlign w:val="center"/>
          </w:tcPr>
          <w:p w14:paraId="71E1827B" w14:textId="77777777" w:rsidR="00AB2C9E" w:rsidRDefault="00AB2C9E">
            <w:pPr>
              <w:spacing w:after="0" w:line="240" w:lineRule="auto"/>
              <w:jc w:val="left"/>
              <w:rPr>
                <w:rFonts w:ascii="Calibri" w:eastAsia="Times New Roman" w:hAnsi="Calibri" w:cs="Calibri"/>
                <w:color w:val="000000"/>
                <w:szCs w:val="20"/>
              </w:rPr>
            </w:pPr>
          </w:p>
        </w:tc>
        <w:tc>
          <w:tcPr>
            <w:tcW w:w="3065" w:type="dxa"/>
            <w:vMerge/>
            <w:tcBorders>
              <w:top w:val="none" w:sz="4" w:space="0" w:color="000000"/>
              <w:left w:val="single" w:sz="4" w:space="0" w:color="auto"/>
              <w:bottom w:val="single" w:sz="4" w:space="0" w:color="auto"/>
              <w:right w:val="single" w:sz="4" w:space="0" w:color="auto"/>
            </w:tcBorders>
            <w:vAlign w:val="center"/>
          </w:tcPr>
          <w:p w14:paraId="71E1827C" w14:textId="77777777" w:rsidR="00AB2C9E" w:rsidRDefault="00AB2C9E">
            <w:pPr>
              <w:spacing w:after="0" w:line="240" w:lineRule="auto"/>
              <w:jc w:val="left"/>
              <w:rPr>
                <w:rFonts w:ascii="Calibri" w:eastAsia="Times New Roman" w:hAnsi="Calibri" w:cs="Calibri"/>
                <w:color w:val="000000"/>
                <w:szCs w:val="20"/>
              </w:rPr>
            </w:pPr>
          </w:p>
        </w:tc>
      </w:tr>
      <w:tr w:rsidR="00AB2C9E" w14:paraId="71E18285" w14:textId="77777777">
        <w:trPr>
          <w:trHeight w:val="945"/>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27E" w14:textId="77777777" w:rsidR="00AB2C9E" w:rsidRDefault="00BA642A">
            <w:pPr>
              <w:spacing w:after="0" w:line="240" w:lineRule="auto"/>
              <w:jc w:val="left"/>
              <w:rPr>
                <w:rFonts w:ascii="Calibri" w:eastAsia="Times New Roman" w:hAnsi="Calibri" w:cs="Calibri"/>
                <w:color w:val="auto"/>
                <w:szCs w:val="20"/>
              </w:rPr>
            </w:pPr>
            <w:r>
              <w:rPr>
                <w:rFonts w:ascii="Calibri" w:eastAsia="Times New Roman" w:hAnsi="Calibri" w:cs="Calibri"/>
                <w:color w:val="auto"/>
                <w:szCs w:val="20"/>
              </w:rPr>
              <w:t>Activity 2.3.4</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7F" w14:textId="77777777" w:rsidR="00AB2C9E" w:rsidRDefault="00BA642A">
            <w:pPr>
              <w:spacing w:after="0" w:line="240" w:lineRule="auto"/>
              <w:jc w:val="left"/>
              <w:rPr>
                <w:rFonts w:ascii="Calibri" w:eastAsia="Times New Roman" w:hAnsi="Calibri" w:cs="Calibri"/>
                <w:color w:val="auto"/>
                <w:szCs w:val="20"/>
              </w:rPr>
            </w:pPr>
            <w:r>
              <w:rPr>
                <w:rFonts w:ascii="Calibri" w:eastAsia="Times New Roman" w:hAnsi="Calibri" w:cs="Calibri"/>
                <w:color w:val="auto"/>
                <w:szCs w:val="20"/>
              </w:rPr>
              <w:t xml:space="preserve">Review and update available agricultural incentives related to the pork, poultry and animal feeds and describe them in a attractive brochure </w:t>
            </w:r>
          </w:p>
        </w:tc>
        <w:tc>
          <w:tcPr>
            <w:tcW w:w="1363" w:type="dxa"/>
            <w:gridSpan w:val="3"/>
            <w:tcBorders>
              <w:top w:val="none" w:sz="4" w:space="0" w:color="000000"/>
              <w:left w:val="none" w:sz="4" w:space="0" w:color="000000"/>
              <w:bottom w:val="single" w:sz="4" w:space="0" w:color="auto"/>
              <w:right w:val="single" w:sz="4" w:space="0" w:color="auto"/>
            </w:tcBorders>
            <w:shd w:val="clear" w:color="auto" w:fill="auto"/>
            <w:noWrap/>
            <w:vAlign w:val="bottom"/>
          </w:tcPr>
          <w:p w14:paraId="71E18280" w14:textId="77777777" w:rsidR="00AB2C9E" w:rsidRDefault="00BA642A">
            <w:pPr>
              <w:spacing w:after="0" w:line="240" w:lineRule="auto"/>
              <w:jc w:val="right"/>
              <w:rPr>
                <w:rFonts w:ascii="Calibri" w:eastAsia="Times New Roman" w:hAnsi="Calibri" w:cs="Calibri"/>
                <w:color w:val="auto"/>
                <w:szCs w:val="20"/>
              </w:rPr>
            </w:pPr>
            <w:r>
              <w:rPr>
                <w:rFonts w:ascii="Calibri" w:eastAsia="Times New Roman" w:hAnsi="Calibri" w:cs="Calibri"/>
                <w:color w:val="auto"/>
                <w:szCs w:val="20"/>
              </w:rPr>
              <w:t>30.000</w:t>
            </w:r>
          </w:p>
          <w:p w14:paraId="71E18281" w14:textId="77777777" w:rsidR="00AB2C9E" w:rsidRDefault="00AB2C9E">
            <w:pPr>
              <w:spacing w:after="0" w:line="240" w:lineRule="auto"/>
              <w:jc w:val="right"/>
              <w:rPr>
                <w:rFonts w:ascii="Calibri" w:eastAsia="Times New Roman" w:hAnsi="Calibri" w:cs="Calibri"/>
                <w:color w:val="auto"/>
                <w:szCs w:val="20"/>
              </w:rPr>
            </w:pPr>
          </w:p>
        </w:tc>
        <w:tc>
          <w:tcPr>
            <w:tcW w:w="3780"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82" w14:textId="77777777" w:rsidR="00AB2C9E" w:rsidRDefault="00BA642A">
            <w:pPr>
              <w:spacing w:after="0" w:line="240" w:lineRule="auto"/>
              <w:jc w:val="left"/>
              <w:rPr>
                <w:rFonts w:ascii="Calibri" w:eastAsia="Times New Roman" w:hAnsi="Calibri" w:cs="Calibri"/>
                <w:color w:val="auto"/>
                <w:szCs w:val="20"/>
              </w:rPr>
            </w:pPr>
            <w:r>
              <w:rPr>
                <w:rFonts w:ascii="Calibri" w:eastAsia="Times New Roman" w:hAnsi="Calibri" w:cs="Calibri"/>
                <w:color w:val="auto"/>
                <w:szCs w:val="20"/>
              </w:rPr>
              <w:t>Contract national consultants</w:t>
            </w:r>
          </w:p>
          <w:p w14:paraId="71E18283" w14:textId="77777777" w:rsidR="00AB2C9E" w:rsidRDefault="00AB2C9E">
            <w:pPr>
              <w:spacing w:after="0" w:line="240" w:lineRule="auto"/>
              <w:jc w:val="left"/>
              <w:rPr>
                <w:rFonts w:ascii="Calibri" w:eastAsia="Times New Roman" w:hAnsi="Calibri" w:cs="Calibri"/>
                <w:color w:val="auto"/>
                <w:szCs w:val="20"/>
              </w:rPr>
            </w:pPr>
          </w:p>
        </w:tc>
        <w:tc>
          <w:tcPr>
            <w:tcW w:w="3065" w:type="dxa"/>
            <w:tcBorders>
              <w:top w:val="none" w:sz="4" w:space="0" w:color="000000"/>
              <w:left w:val="none" w:sz="4" w:space="0" w:color="000000"/>
              <w:bottom w:val="single" w:sz="4" w:space="0" w:color="auto"/>
              <w:right w:val="single" w:sz="4" w:space="0" w:color="auto"/>
            </w:tcBorders>
            <w:shd w:val="clear" w:color="auto" w:fill="auto"/>
            <w:vAlign w:val="center"/>
          </w:tcPr>
          <w:p w14:paraId="71E18284" w14:textId="77777777" w:rsidR="00AB2C9E" w:rsidRDefault="00BA642A">
            <w:pPr>
              <w:spacing w:after="0" w:line="240" w:lineRule="auto"/>
              <w:jc w:val="left"/>
              <w:rPr>
                <w:rFonts w:ascii="Calibri" w:eastAsia="Times New Roman" w:hAnsi="Calibri" w:cs="Calibri"/>
                <w:color w:val="auto"/>
                <w:szCs w:val="20"/>
              </w:rPr>
            </w:pPr>
            <w:r>
              <w:rPr>
                <w:rFonts w:ascii="Calibri" w:eastAsia="Times New Roman" w:hAnsi="Calibri" w:cs="Calibri"/>
                <w:color w:val="auto"/>
                <w:szCs w:val="20"/>
              </w:rPr>
              <w:t>Tender by Enabel (TOR and Award to be approved by RAB)</w:t>
            </w:r>
          </w:p>
        </w:tc>
      </w:tr>
      <w:tr w:rsidR="00AB2C9E" w14:paraId="71E1828D" w14:textId="77777777">
        <w:trPr>
          <w:trHeight w:val="945"/>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286"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lastRenderedPageBreak/>
              <w:t>Activity 2.3.5</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87"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Design and implement an animal identification/tagging system for tracing  and pilot the system in pig/pork value chain</w:t>
            </w:r>
          </w:p>
        </w:tc>
        <w:tc>
          <w:tcPr>
            <w:tcW w:w="1363" w:type="dxa"/>
            <w:gridSpan w:val="3"/>
            <w:tcBorders>
              <w:top w:val="none" w:sz="4" w:space="0" w:color="000000"/>
              <w:left w:val="none" w:sz="4" w:space="0" w:color="000000"/>
              <w:bottom w:val="single" w:sz="4" w:space="0" w:color="auto"/>
              <w:right w:val="single" w:sz="4" w:space="0" w:color="auto"/>
            </w:tcBorders>
            <w:shd w:val="clear" w:color="auto" w:fill="auto"/>
            <w:noWrap/>
            <w:vAlign w:val="bottom"/>
          </w:tcPr>
          <w:p w14:paraId="71E18288"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250.000</w:t>
            </w:r>
          </w:p>
          <w:p w14:paraId="71E18289" w14:textId="77777777" w:rsidR="00AB2C9E" w:rsidRDefault="00AB2C9E">
            <w:pPr>
              <w:spacing w:after="0" w:line="240" w:lineRule="auto"/>
              <w:jc w:val="right"/>
              <w:rPr>
                <w:rFonts w:ascii="Calibri" w:eastAsia="Times New Roman" w:hAnsi="Calibri" w:cs="Calibri"/>
                <w:color w:val="000000"/>
                <w:szCs w:val="20"/>
              </w:rPr>
            </w:pPr>
          </w:p>
        </w:tc>
        <w:tc>
          <w:tcPr>
            <w:tcW w:w="3780"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8A"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Hire a specialized company to design (based on the experience with the catte identification system)</w:t>
            </w:r>
          </w:p>
          <w:p w14:paraId="71E1828B" w14:textId="77777777" w:rsidR="00AB2C9E" w:rsidRDefault="00AB2C9E">
            <w:pPr>
              <w:spacing w:after="0" w:line="240" w:lineRule="auto"/>
              <w:jc w:val="left"/>
              <w:rPr>
                <w:rFonts w:ascii="Calibri" w:eastAsia="Times New Roman" w:hAnsi="Calibri" w:cs="Calibri"/>
                <w:color w:val="000000"/>
                <w:szCs w:val="20"/>
              </w:rPr>
            </w:pPr>
          </w:p>
        </w:tc>
        <w:tc>
          <w:tcPr>
            <w:tcW w:w="3065" w:type="dxa"/>
            <w:tcBorders>
              <w:top w:val="none" w:sz="4" w:space="0" w:color="000000"/>
              <w:left w:val="none" w:sz="4" w:space="0" w:color="000000"/>
              <w:bottom w:val="single" w:sz="4" w:space="0" w:color="auto"/>
              <w:right w:val="single" w:sz="4" w:space="0" w:color="auto"/>
            </w:tcBorders>
            <w:shd w:val="clear" w:color="auto" w:fill="auto"/>
            <w:vAlign w:val="center"/>
          </w:tcPr>
          <w:p w14:paraId="71E1828C"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Grant to RAB</w:t>
            </w:r>
          </w:p>
        </w:tc>
      </w:tr>
      <w:tr w:rsidR="00AB2C9E" w14:paraId="71E18295" w14:textId="77777777">
        <w:trPr>
          <w:trHeight w:val="630"/>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28E"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2.3.6</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8F"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Support the implement the meat certification/inspection services - </w:t>
            </w:r>
          </w:p>
        </w:tc>
        <w:tc>
          <w:tcPr>
            <w:tcW w:w="1363" w:type="dxa"/>
            <w:gridSpan w:val="3"/>
            <w:tcBorders>
              <w:top w:val="none" w:sz="4" w:space="0" w:color="000000"/>
              <w:left w:val="none" w:sz="4" w:space="0" w:color="000000"/>
              <w:bottom w:val="single" w:sz="4" w:space="0" w:color="auto"/>
              <w:right w:val="single" w:sz="4" w:space="0" w:color="auto"/>
            </w:tcBorders>
            <w:shd w:val="clear" w:color="auto" w:fill="auto"/>
            <w:noWrap/>
            <w:vAlign w:val="bottom"/>
          </w:tcPr>
          <w:p w14:paraId="71E18290"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100.000</w:t>
            </w:r>
          </w:p>
          <w:p w14:paraId="71E18291" w14:textId="77777777" w:rsidR="00AB2C9E" w:rsidRDefault="00AB2C9E">
            <w:pPr>
              <w:spacing w:after="0" w:line="240" w:lineRule="auto"/>
              <w:jc w:val="right"/>
              <w:rPr>
                <w:rFonts w:ascii="Calibri" w:eastAsia="Times New Roman" w:hAnsi="Calibri" w:cs="Calibri"/>
                <w:color w:val="000000"/>
                <w:szCs w:val="20"/>
              </w:rPr>
            </w:pPr>
          </w:p>
        </w:tc>
        <w:tc>
          <w:tcPr>
            <w:tcW w:w="3780"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92"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 Focus on documents training not in implementation</w:t>
            </w:r>
          </w:p>
          <w:p w14:paraId="71E18293" w14:textId="77777777" w:rsidR="00AB2C9E" w:rsidRDefault="00AB2C9E">
            <w:pPr>
              <w:spacing w:after="0" w:line="240" w:lineRule="auto"/>
              <w:jc w:val="left"/>
              <w:rPr>
                <w:rFonts w:ascii="Calibri" w:eastAsia="Times New Roman" w:hAnsi="Calibri" w:cs="Calibri"/>
                <w:color w:val="000000"/>
                <w:szCs w:val="20"/>
              </w:rPr>
            </w:pPr>
          </w:p>
        </w:tc>
        <w:tc>
          <w:tcPr>
            <w:tcW w:w="3065" w:type="dxa"/>
            <w:tcBorders>
              <w:top w:val="none" w:sz="4" w:space="0" w:color="000000"/>
              <w:left w:val="none" w:sz="4" w:space="0" w:color="000000"/>
              <w:bottom w:val="single" w:sz="4" w:space="0" w:color="auto"/>
              <w:right w:val="single" w:sz="4" w:space="0" w:color="auto"/>
            </w:tcBorders>
            <w:shd w:val="clear" w:color="auto" w:fill="auto"/>
            <w:vAlign w:val="center"/>
          </w:tcPr>
          <w:p w14:paraId="71E18294"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Grant to RALIS (MINAGRI)</w:t>
            </w:r>
          </w:p>
        </w:tc>
      </w:tr>
      <w:tr w:rsidR="00AB2C9E" w14:paraId="71E1829E" w14:textId="77777777">
        <w:trPr>
          <w:trHeight w:val="1260"/>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296"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2.3.7</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97"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Improve the existing system for qualifying and certifying  animal health professional in the pig and poultry chain </w:t>
            </w:r>
          </w:p>
        </w:tc>
        <w:tc>
          <w:tcPr>
            <w:tcW w:w="1363" w:type="dxa"/>
            <w:gridSpan w:val="3"/>
            <w:tcBorders>
              <w:top w:val="none" w:sz="4" w:space="0" w:color="000000"/>
              <w:left w:val="none" w:sz="4" w:space="0" w:color="000000"/>
              <w:bottom w:val="single" w:sz="4" w:space="0" w:color="auto"/>
              <w:right w:val="single" w:sz="4" w:space="0" w:color="auto"/>
            </w:tcBorders>
            <w:shd w:val="clear" w:color="auto" w:fill="auto"/>
            <w:noWrap/>
            <w:vAlign w:val="bottom"/>
          </w:tcPr>
          <w:p w14:paraId="71E18298"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25.000</w:t>
            </w:r>
          </w:p>
          <w:p w14:paraId="71E18299" w14:textId="77777777" w:rsidR="00AB2C9E" w:rsidRDefault="00AB2C9E">
            <w:pPr>
              <w:spacing w:after="0" w:line="240" w:lineRule="auto"/>
              <w:jc w:val="right"/>
              <w:rPr>
                <w:rFonts w:ascii="Calibri" w:eastAsia="Times New Roman" w:hAnsi="Calibri" w:cs="Calibri"/>
                <w:color w:val="000000"/>
                <w:szCs w:val="20"/>
              </w:rPr>
            </w:pPr>
          </w:p>
        </w:tc>
        <w:tc>
          <w:tcPr>
            <w:tcW w:w="3780"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9A"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The organisation Vets with Borders will be supported to expand the support to the Rwanda Council of Veterinary Doctors</w:t>
            </w:r>
          </w:p>
          <w:p w14:paraId="71E1829B"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 </w:t>
            </w:r>
          </w:p>
        </w:tc>
        <w:tc>
          <w:tcPr>
            <w:tcW w:w="3065" w:type="dxa"/>
            <w:tcBorders>
              <w:top w:val="none" w:sz="4" w:space="0" w:color="000000"/>
              <w:left w:val="none" w:sz="4" w:space="0" w:color="000000"/>
              <w:bottom w:val="single" w:sz="4" w:space="0" w:color="auto"/>
              <w:right w:val="single" w:sz="4" w:space="0" w:color="auto"/>
            </w:tcBorders>
            <w:shd w:val="clear" w:color="auto" w:fill="auto"/>
            <w:vAlign w:val="bottom"/>
          </w:tcPr>
          <w:p w14:paraId="71E1829C"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Grant to Vets Without borders</w:t>
            </w:r>
          </w:p>
          <w:p w14:paraId="71E1829D" w14:textId="77777777" w:rsidR="00AB2C9E" w:rsidRDefault="00AB2C9E">
            <w:pPr>
              <w:spacing w:after="0" w:line="240" w:lineRule="auto"/>
              <w:jc w:val="left"/>
              <w:rPr>
                <w:rFonts w:ascii="Calibri" w:eastAsia="Times New Roman" w:hAnsi="Calibri" w:cs="Calibri"/>
                <w:color w:val="000000"/>
                <w:szCs w:val="20"/>
              </w:rPr>
            </w:pPr>
          </w:p>
        </w:tc>
      </w:tr>
      <w:tr w:rsidR="00AB2C9E" w14:paraId="71E182A8" w14:textId="77777777">
        <w:trPr>
          <w:trHeight w:val="1260"/>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29F"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2.3.8</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A0"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Support the implementation and enforcement of the new animal health code of ethics</w:t>
            </w:r>
          </w:p>
        </w:tc>
        <w:tc>
          <w:tcPr>
            <w:tcW w:w="1363" w:type="dxa"/>
            <w:gridSpan w:val="3"/>
            <w:tcBorders>
              <w:top w:val="none" w:sz="4" w:space="0" w:color="000000"/>
              <w:left w:val="none" w:sz="4" w:space="0" w:color="000000"/>
              <w:bottom w:val="single" w:sz="4" w:space="0" w:color="auto"/>
              <w:right w:val="single" w:sz="4" w:space="0" w:color="auto"/>
            </w:tcBorders>
            <w:shd w:val="clear" w:color="auto" w:fill="auto"/>
            <w:noWrap/>
            <w:vAlign w:val="bottom"/>
          </w:tcPr>
          <w:p w14:paraId="71E182A1"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25.000</w:t>
            </w:r>
          </w:p>
          <w:p w14:paraId="71E182A2" w14:textId="77777777" w:rsidR="00AB2C9E" w:rsidRDefault="00AB2C9E">
            <w:pPr>
              <w:spacing w:after="0" w:line="240" w:lineRule="auto"/>
              <w:jc w:val="right"/>
              <w:rPr>
                <w:rFonts w:ascii="Calibri" w:eastAsia="Times New Roman" w:hAnsi="Calibri" w:cs="Calibri"/>
                <w:color w:val="000000"/>
                <w:szCs w:val="20"/>
              </w:rPr>
            </w:pPr>
          </w:p>
        </w:tc>
        <w:tc>
          <w:tcPr>
            <w:tcW w:w="3780"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A3"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The organisation Vets with Borders will be supported to expand the support to the Rwanda Council of Veterinary Doctors</w:t>
            </w:r>
          </w:p>
          <w:p w14:paraId="71E182A4"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 </w:t>
            </w:r>
          </w:p>
        </w:tc>
        <w:tc>
          <w:tcPr>
            <w:tcW w:w="3065" w:type="dxa"/>
            <w:tcBorders>
              <w:top w:val="none" w:sz="4" w:space="0" w:color="000000"/>
              <w:left w:val="none" w:sz="4" w:space="0" w:color="000000"/>
              <w:bottom w:val="single" w:sz="4" w:space="0" w:color="auto"/>
              <w:right w:val="single" w:sz="4" w:space="0" w:color="auto"/>
            </w:tcBorders>
            <w:shd w:val="clear" w:color="auto" w:fill="auto"/>
            <w:vAlign w:val="bottom"/>
          </w:tcPr>
          <w:p w14:paraId="71E182A5"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Grant to Vets Without borders</w:t>
            </w:r>
          </w:p>
          <w:p w14:paraId="71E182A6" w14:textId="77777777" w:rsidR="00AB2C9E" w:rsidRDefault="00AB2C9E">
            <w:pPr>
              <w:spacing w:after="0" w:line="240" w:lineRule="auto"/>
              <w:jc w:val="left"/>
              <w:rPr>
                <w:rFonts w:ascii="Calibri" w:eastAsia="Times New Roman" w:hAnsi="Calibri" w:cs="Calibri"/>
                <w:color w:val="000000"/>
                <w:szCs w:val="20"/>
              </w:rPr>
            </w:pPr>
          </w:p>
          <w:p w14:paraId="71E182A7" w14:textId="77777777" w:rsidR="00AB2C9E" w:rsidRDefault="00AB2C9E">
            <w:pPr>
              <w:spacing w:after="0" w:line="240" w:lineRule="auto"/>
              <w:jc w:val="left"/>
              <w:rPr>
                <w:rFonts w:ascii="Calibri" w:eastAsia="Times New Roman" w:hAnsi="Calibri" w:cs="Calibri"/>
                <w:color w:val="000000"/>
                <w:szCs w:val="20"/>
              </w:rPr>
            </w:pPr>
          </w:p>
        </w:tc>
      </w:tr>
      <w:tr w:rsidR="00AB2C9E" w14:paraId="71E182B2" w14:textId="77777777">
        <w:trPr>
          <w:trHeight w:val="945"/>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2A9"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2.3.9</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AA"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Develop an awareness campaign that facilitates the compliance and enforcement of standards and regulations</w:t>
            </w:r>
          </w:p>
          <w:p w14:paraId="71E182AB" w14:textId="77777777" w:rsidR="00AB2C9E" w:rsidRDefault="00AB2C9E">
            <w:pPr>
              <w:spacing w:after="0" w:line="240" w:lineRule="auto"/>
              <w:jc w:val="left"/>
              <w:rPr>
                <w:rFonts w:ascii="Calibri" w:eastAsia="Times New Roman" w:hAnsi="Calibri" w:cs="Calibri"/>
                <w:color w:val="000000"/>
                <w:szCs w:val="20"/>
              </w:rPr>
            </w:pPr>
          </w:p>
        </w:tc>
        <w:tc>
          <w:tcPr>
            <w:tcW w:w="1363" w:type="dxa"/>
            <w:gridSpan w:val="3"/>
            <w:tcBorders>
              <w:top w:val="none" w:sz="4" w:space="0" w:color="000000"/>
              <w:left w:val="none" w:sz="4" w:space="0" w:color="000000"/>
              <w:bottom w:val="single" w:sz="4" w:space="0" w:color="auto"/>
              <w:right w:val="single" w:sz="4" w:space="0" w:color="auto"/>
            </w:tcBorders>
            <w:shd w:val="clear" w:color="auto" w:fill="auto"/>
            <w:noWrap/>
            <w:vAlign w:val="bottom"/>
          </w:tcPr>
          <w:p w14:paraId="71E182AC"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120.000</w:t>
            </w:r>
          </w:p>
          <w:p w14:paraId="71E182AD" w14:textId="77777777" w:rsidR="00AB2C9E" w:rsidRDefault="00AB2C9E">
            <w:pPr>
              <w:spacing w:after="0" w:line="240" w:lineRule="auto"/>
              <w:jc w:val="right"/>
              <w:rPr>
                <w:rFonts w:ascii="Calibri" w:eastAsia="Times New Roman" w:hAnsi="Calibri" w:cs="Calibri"/>
                <w:color w:val="000000"/>
                <w:szCs w:val="20"/>
              </w:rPr>
            </w:pPr>
          </w:p>
        </w:tc>
        <w:tc>
          <w:tcPr>
            <w:tcW w:w="3780"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AE"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Ensure that all stakeholders are well aware of new standards and regulations.</w:t>
            </w:r>
          </w:p>
          <w:p w14:paraId="71E182AF"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 </w:t>
            </w:r>
          </w:p>
        </w:tc>
        <w:tc>
          <w:tcPr>
            <w:tcW w:w="3065" w:type="dxa"/>
            <w:tcBorders>
              <w:top w:val="none" w:sz="4" w:space="0" w:color="000000"/>
              <w:left w:val="none" w:sz="4" w:space="0" w:color="000000"/>
              <w:bottom w:val="single" w:sz="4" w:space="0" w:color="auto"/>
              <w:right w:val="single" w:sz="4" w:space="0" w:color="auto"/>
            </w:tcBorders>
            <w:shd w:val="clear" w:color="auto" w:fill="auto"/>
            <w:vAlign w:val="bottom"/>
          </w:tcPr>
          <w:p w14:paraId="71E182B0"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Grant to RAB</w:t>
            </w:r>
          </w:p>
          <w:p w14:paraId="71E182B1" w14:textId="77777777" w:rsidR="00AB2C9E" w:rsidRDefault="00AB2C9E">
            <w:pPr>
              <w:spacing w:after="0" w:line="240" w:lineRule="auto"/>
              <w:jc w:val="left"/>
              <w:rPr>
                <w:rFonts w:ascii="Calibri" w:eastAsia="Times New Roman" w:hAnsi="Calibri" w:cs="Calibri"/>
                <w:color w:val="000000"/>
                <w:szCs w:val="20"/>
              </w:rPr>
            </w:pPr>
          </w:p>
        </w:tc>
      </w:tr>
      <w:tr w:rsidR="00AB2C9E" w14:paraId="71E182BB" w14:textId="77777777">
        <w:trPr>
          <w:trHeight w:val="945"/>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2B3"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2.3.10</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B4"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Upgrade RAB national laboratory </w:t>
            </w:r>
          </w:p>
        </w:tc>
        <w:tc>
          <w:tcPr>
            <w:tcW w:w="1363" w:type="dxa"/>
            <w:gridSpan w:val="3"/>
            <w:tcBorders>
              <w:top w:val="none" w:sz="4" w:space="0" w:color="000000"/>
              <w:left w:val="none" w:sz="4" w:space="0" w:color="000000"/>
              <w:bottom w:val="single" w:sz="4" w:space="0" w:color="auto"/>
              <w:right w:val="single" w:sz="4" w:space="0" w:color="auto"/>
            </w:tcBorders>
            <w:shd w:val="clear" w:color="auto" w:fill="auto"/>
            <w:noWrap/>
            <w:vAlign w:val="bottom"/>
          </w:tcPr>
          <w:p w14:paraId="71E182B5"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300.000</w:t>
            </w:r>
          </w:p>
          <w:p w14:paraId="71E182B6" w14:textId="77777777" w:rsidR="00AB2C9E" w:rsidRDefault="00AB2C9E">
            <w:pPr>
              <w:spacing w:after="0" w:line="240" w:lineRule="auto"/>
              <w:jc w:val="right"/>
              <w:rPr>
                <w:rFonts w:ascii="Calibri" w:eastAsia="Times New Roman" w:hAnsi="Calibri" w:cs="Calibri"/>
                <w:color w:val="000000"/>
                <w:szCs w:val="20"/>
              </w:rPr>
            </w:pPr>
          </w:p>
        </w:tc>
        <w:tc>
          <w:tcPr>
            <w:tcW w:w="3780"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B7"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Purchase of essential equipment in order to improve the check to quality and safety of meat</w:t>
            </w:r>
          </w:p>
          <w:p w14:paraId="71E182B8" w14:textId="77777777" w:rsidR="00AB2C9E" w:rsidRDefault="00AB2C9E">
            <w:pPr>
              <w:spacing w:after="0" w:line="240" w:lineRule="auto"/>
              <w:jc w:val="left"/>
              <w:rPr>
                <w:rFonts w:ascii="Calibri" w:eastAsia="Times New Roman" w:hAnsi="Calibri" w:cs="Calibri"/>
                <w:color w:val="000000"/>
                <w:szCs w:val="20"/>
              </w:rPr>
            </w:pPr>
          </w:p>
        </w:tc>
        <w:tc>
          <w:tcPr>
            <w:tcW w:w="3065" w:type="dxa"/>
            <w:tcBorders>
              <w:top w:val="none" w:sz="4" w:space="0" w:color="000000"/>
              <w:left w:val="none" w:sz="4" w:space="0" w:color="000000"/>
              <w:bottom w:val="single" w:sz="4" w:space="0" w:color="auto"/>
              <w:right w:val="single" w:sz="4" w:space="0" w:color="auto"/>
            </w:tcBorders>
            <w:shd w:val="clear" w:color="auto" w:fill="auto"/>
            <w:vAlign w:val="bottom"/>
          </w:tcPr>
          <w:p w14:paraId="71E182B9"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Grant to RAB</w:t>
            </w:r>
          </w:p>
          <w:p w14:paraId="71E182BA" w14:textId="77777777" w:rsidR="00AB2C9E" w:rsidRDefault="00AB2C9E">
            <w:pPr>
              <w:spacing w:after="0" w:line="240" w:lineRule="auto"/>
              <w:jc w:val="left"/>
              <w:rPr>
                <w:rFonts w:ascii="Calibri" w:eastAsia="Times New Roman" w:hAnsi="Calibri" w:cs="Calibri"/>
                <w:color w:val="000000"/>
                <w:szCs w:val="20"/>
              </w:rPr>
            </w:pPr>
          </w:p>
        </w:tc>
      </w:tr>
      <w:tr w:rsidR="00AB2C9E" w14:paraId="71E182C4" w14:textId="77777777">
        <w:trPr>
          <w:trHeight w:val="945"/>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2BC"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2.3.11</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BD"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Set up a livestock research fund in RAB </w:t>
            </w:r>
          </w:p>
        </w:tc>
        <w:tc>
          <w:tcPr>
            <w:tcW w:w="1363" w:type="dxa"/>
            <w:gridSpan w:val="3"/>
            <w:tcBorders>
              <w:top w:val="none" w:sz="4" w:space="0" w:color="000000"/>
              <w:left w:val="none" w:sz="4" w:space="0" w:color="000000"/>
              <w:bottom w:val="single" w:sz="4" w:space="0" w:color="auto"/>
              <w:right w:val="single" w:sz="4" w:space="0" w:color="auto"/>
            </w:tcBorders>
            <w:shd w:val="clear" w:color="auto" w:fill="auto"/>
            <w:noWrap/>
            <w:vAlign w:val="bottom"/>
          </w:tcPr>
          <w:p w14:paraId="71E182BE"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350.000</w:t>
            </w:r>
          </w:p>
          <w:p w14:paraId="71E182BF" w14:textId="77777777" w:rsidR="00AB2C9E" w:rsidRDefault="00AB2C9E">
            <w:pPr>
              <w:spacing w:after="0" w:line="240" w:lineRule="auto"/>
              <w:jc w:val="right"/>
              <w:rPr>
                <w:rFonts w:ascii="Calibri" w:eastAsia="Times New Roman" w:hAnsi="Calibri" w:cs="Calibri"/>
                <w:color w:val="000000"/>
                <w:szCs w:val="20"/>
              </w:rPr>
            </w:pPr>
          </w:p>
        </w:tc>
        <w:tc>
          <w:tcPr>
            <w:tcW w:w="3780"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C0"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RAB will set up and manage competitive  research fund to finance livestock research</w:t>
            </w:r>
          </w:p>
          <w:p w14:paraId="71E182C1"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 </w:t>
            </w:r>
          </w:p>
        </w:tc>
        <w:tc>
          <w:tcPr>
            <w:tcW w:w="3065" w:type="dxa"/>
            <w:tcBorders>
              <w:top w:val="none" w:sz="4" w:space="0" w:color="000000"/>
              <w:left w:val="none" w:sz="4" w:space="0" w:color="000000"/>
              <w:bottom w:val="single" w:sz="4" w:space="0" w:color="auto"/>
              <w:right w:val="single" w:sz="4" w:space="0" w:color="auto"/>
            </w:tcBorders>
            <w:shd w:val="clear" w:color="auto" w:fill="auto"/>
            <w:vAlign w:val="bottom"/>
          </w:tcPr>
          <w:p w14:paraId="71E182C2"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Grant to RAB</w:t>
            </w:r>
          </w:p>
          <w:p w14:paraId="71E182C3" w14:textId="77777777" w:rsidR="00AB2C9E" w:rsidRDefault="00AB2C9E">
            <w:pPr>
              <w:spacing w:after="0" w:line="240" w:lineRule="auto"/>
              <w:jc w:val="left"/>
              <w:rPr>
                <w:rFonts w:ascii="Calibri" w:eastAsia="Times New Roman" w:hAnsi="Calibri" w:cs="Calibri"/>
                <w:color w:val="000000"/>
                <w:szCs w:val="20"/>
              </w:rPr>
            </w:pPr>
          </w:p>
        </w:tc>
      </w:tr>
      <w:tr w:rsidR="00AB2C9E" w14:paraId="71E182CC" w14:textId="77777777">
        <w:trPr>
          <w:trHeight w:val="945"/>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2C5"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2.3.12</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C6"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Behaviour change for a better balanced diet with sufficient attention for animal protein sources (campaign to raise awareness,...)</w:t>
            </w:r>
          </w:p>
        </w:tc>
        <w:tc>
          <w:tcPr>
            <w:tcW w:w="1363" w:type="dxa"/>
            <w:gridSpan w:val="3"/>
            <w:tcBorders>
              <w:top w:val="none" w:sz="4" w:space="0" w:color="000000"/>
              <w:left w:val="none" w:sz="4" w:space="0" w:color="000000"/>
              <w:bottom w:val="single" w:sz="4" w:space="0" w:color="auto"/>
              <w:right w:val="single" w:sz="4" w:space="0" w:color="auto"/>
            </w:tcBorders>
            <w:shd w:val="clear" w:color="auto" w:fill="auto"/>
            <w:noWrap/>
            <w:vAlign w:val="bottom"/>
          </w:tcPr>
          <w:p w14:paraId="71E182C7" w14:textId="77777777" w:rsidR="00AB2C9E" w:rsidRDefault="00BA642A">
            <w:pPr>
              <w:spacing w:after="0" w:line="240" w:lineRule="auto"/>
              <w:jc w:val="right"/>
              <w:rPr>
                <w:rFonts w:ascii="Calibri" w:eastAsia="Times New Roman" w:hAnsi="Calibri" w:cs="Calibri"/>
                <w:color w:val="auto"/>
                <w:szCs w:val="20"/>
              </w:rPr>
            </w:pPr>
            <w:r>
              <w:rPr>
                <w:rFonts w:ascii="Calibri" w:eastAsia="Times New Roman" w:hAnsi="Calibri" w:cs="Calibri"/>
                <w:color w:val="auto"/>
                <w:szCs w:val="20"/>
              </w:rPr>
              <w:t>120.000</w:t>
            </w:r>
          </w:p>
          <w:p w14:paraId="71E182C8" w14:textId="77777777" w:rsidR="00AB2C9E" w:rsidRDefault="00AB2C9E">
            <w:pPr>
              <w:spacing w:after="0" w:line="240" w:lineRule="auto"/>
              <w:jc w:val="right"/>
              <w:rPr>
                <w:rFonts w:ascii="Calibri" w:eastAsia="Times New Roman" w:hAnsi="Calibri" w:cs="Calibri"/>
                <w:color w:val="auto"/>
                <w:szCs w:val="20"/>
              </w:rPr>
            </w:pPr>
          </w:p>
        </w:tc>
        <w:tc>
          <w:tcPr>
            <w:tcW w:w="3780"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C9"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ie. : regular Media campaigns and other sensitization activities on nutrition, on knowledge to process pork-meat to adopt new nutrition habits,…</w:t>
            </w:r>
          </w:p>
          <w:p w14:paraId="71E182CA"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 </w:t>
            </w:r>
          </w:p>
        </w:tc>
        <w:tc>
          <w:tcPr>
            <w:tcW w:w="3065" w:type="dxa"/>
            <w:tcBorders>
              <w:top w:val="none" w:sz="4" w:space="0" w:color="000000"/>
              <w:left w:val="none" w:sz="4" w:space="0" w:color="000000"/>
              <w:bottom w:val="single" w:sz="4" w:space="0" w:color="auto"/>
              <w:right w:val="single" w:sz="4" w:space="0" w:color="auto"/>
            </w:tcBorders>
            <w:shd w:val="clear" w:color="auto" w:fill="auto"/>
            <w:vAlign w:val="center"/>
          </w:tcPr>
          <w:p w14:paraId="71E182CB"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Grant to RAB</w:t>
            </w:r>
          </w:p>
        </w:tc>
      </w:tr>
      <w:tr w:rsidR="00AB2C9E" w14:paraId="71E182CE" w14:textId="77777777">
        <w:trPr>
          <w:trHeight w:val="315"/>
        </w:trPr>
        <w:tc>
          <w:tcPr>
            <w:tcW w:w="14789" w:type="dxa"/>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tcPr>
          <w:p w14:paraId="71E182CD" w14:textId="77777777" w:rsidR="00AB2C9E" w:rsidRDefault="00BA642A">
            <w:pPr>
              <w:spacing w:after="0" w:line="240" w:lineRule="auto"/>
              <w:jc w:val="left"/>
              <w:rPr>
                <w:rFonts w:ascii="Calibri" w:eastAsia="Times New Roman" w:hAnsi="Calibri" w:cs="Calibri"/>
                <w:b/>
                <w:bCs/>
                <w:i/>
                <w:iCs/>
                <w:color w:val="000000"/>
                <w:szCs w:val="20"/>
              </w:rPr>
            </w:pPr>
            <w:r>
              <w:rPr>
                <w:rFonts w:ascii="Calibri" w:eastAsia="Times New Roman" w:hAnsi="Calibri" w:cs="Calibri"/>
                <w:b/>
                <w:bCs/>
                <w:i/>
                <w:iCs/>
                <w:color w:val="000000"/>
                <w:szCs w:val="20"/>
              </w:rPr>
              <w:t>Result 2.4 : Increased coordination between value chain actors to foster innovation &amp; market access (550,000)</w:t>
            </w:r>
          </w:p>
        </w:tc>
      </w:tr>
      <w:tr w:rsidR="00AB2C9E" w14:paraId="71E182D6" w14:textId="77777777">
        <w:trPr>
          <w:trHeight w:val="945"/>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2CF"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2.4.1</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vAlign w:val="center"/>
          </w:tcPr>
          <w:p w14:paraId="71E182D0"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Strengthen the capability of existing industry and sector representative bodies to advocate for improvements within the value chains </w:t>
            </w:r>
          </w:p>
        </w:tc>
        <w:tc>
          <w:tcPr>
            <w:tcW w:w="1363" w:type="dxa"/>
            <w:gridSpan w:val="3"/>
            <w:tcBorders>
              <w:top w:val="none" w:sz="4" w:space="0" w:color="000000"/>
              <w:left w:val="none" w:sz="4" w:space="0" w:color="000000"/>
              <w:bottom w:val="single" w:sz="4" w:space="0" w:color="auto"/>
              <w:right w:val="single" w:sz="4" w:space="0" w:color="auto"/>
            </w:tcBorders>
            <w:shd w:val="clear" w:color="auto" w:fill="auto"/>
            <w:noWrap/>
            <w:vAlign w:val="bottom"/>
          </w:tcPr>
          <w:p w14:paraId="71E182D1"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50.000</w:t>
            </w:r>
          </w:p>
          <w:p w14:paraId="71E182D2" w14:textId="77777777" w:rsidR="00AB2C9E" w:rsidRDefault="00AB2C9E">
            <w:pPr>
              <w:spacing w:after="0" w:line="240" w:lineRule="auto"/>
              <w:jc w:val="right"/>
              <w:rPr>
                <w:rFonts w:ascii="Calibri" w:eastAsia="Times New Roman" w:hAnsi="Calibri" w:cs="Calibri"/>
                <w:color w:val="000000"/>
                <w:szCs w:val="20"/>
              </w:rPr>
            </w:pPr>
          </w:p>
        </w:tc>
        <w:tc>
          <w:tcPr>
            <w:tcW w:w="3780"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D3"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Training on advocacy, on technical issues to prepare dialogues with the government, ...</w:t>
            </w:r>
          </w:p>
          <w:p w14:paraId="71E182D4"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 </w:t>
            </w:r>
          </w:p>
        </w:tc>
        <w:tc>
          <w:tcPr>
            <w:tcW w:w="3065" w:type="dxa"/>
            <w:tcBorders>
              <w:top w:val="none" w:sz="4" w:space="0" w:color="000000"/>
              <w:left w:val="none" w:sz="4" w:space="0" w:color="000000"/>
              <w:bottom w:val="single" w:sz="4" w:space="0" w:color="auto"/>
              <w:right w:val="single" w:sz="4" w:space="0" w:color="auto"/>
            </w:tcBorders>
            <w:shd w:val="clear" w:color="auto" w:fill="auto"/>
            <w:vAlign w:val="bottom"/>
          </w:tcPr>
          <w:p w14:paraId="71E182D5"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Small grant to representative bodies, or tender launched by Enabel </w:t>
            </w:r>
          </w:p>
        </w:tc>
      </w:tr>
      <w:tr w:rsidR="00AB2C9E" w14:paraId="71E182DF" w14:textId="77777777">
        <w:trPr>
          <w:trHeight w:val="126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E182D7"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lastRenderedPageBreak/>
              <w:t>Activity 2.4.2</w:t>
            </w:r>
          </w:p>
        </w:tc>
        <w:tc>
          <w:tcPr>
            <w:tcW w:w="5304" w:type="dxa"/>
            <w:gridSpan w:val="2"/>
            <w:tcBorders>
              <w:top w:val="single" w:sz="4" w:space="0" w:color="auto"/>
              <w:left w:val="none" w:sz="4" w:space="0" w:color="000000"/>
              <w:bottom w:val="single" w:sz="4" w:space="0" w:color="auto"/>
              <w:right w:val="single" w:sz="4" w:space="0" w:color="auto"/>
            </w:tcBorders>
            <w:shd w:val="clear" w:color="auto" w:fill="auto"/>
            <w:vAlign w:val="center"/>
          </w:tcPr>
          <w:p w14:paraId="71E182D8"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Set up effective multi-actor stakeholder VC platform with representatives of variuous industry associations, to define VCD strategies and priorities for developing the value chain </w:t>
            </w:r>
          </w:p>
        </w:tc>
        <w:tc>
          <w:tcPr>
            <w:tcW w:w="1363" w:type="dxa"/>
            <w:gridSpan w:val="3"/>
            <w:tcBorders>
              <w:top w:val="single" w:sz="4" w:space="0" w:color="auto"/>
              <w:left w:val="none" w:sz="4" w:space="0" w:color="000000"/>
              <w:bottom w:val="single" w:sz="4" w:space="0" w:color="auto"/>
              <w:right w:val="single" w:sz="4" w:space="0" w:color="auto"/>
            </w:tcBorders>
            <w:shd w:val="clear" w:color="auto" w:fill="auto"/>
            <w:noWrap/>
            <w:vAlign w:val="bottom"/>
          </w:tcPr>
          <w:p w14:paraId="71E182D9"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50.000</w:t>
            </w:r>
          </w:p>
          <w:p w14:paraId="71E182DA" w14:textId="77777777" w:rsidR="00AB2C9E" w:rsidRDefault="00AB2C9E">
            <w:pPr>
              <w:spacing w:after="0" w:line="240" w:lineRule="auto"/>
              <w:jc w:val="right"/>
              <w:rPr>
                <w:rFonts w:ascii="Calibri" w:eastAsia="Times New Roman" w:hAnsi="Calibri" w:cs="Calibri"/>
                <w:color w:val="000000"/>
                <w:szCs w:val="20"/>
              </w:rPr>
            </w:pPr>
          </w:p>
        </w:tc>
        <w:tc>
          <w:tcPr>
            <w:tcW w:w="3780" w:type="dxa"/>
            <w:gridSpan w:val="2"/>
            <w:tcBorders>
              <w:top w:val="single" w:sz="4" w:space="0" w:color="auto"/>
              <w:left w:val="none" w:sz="4" w:space="0" w:color="000000"/>
              <w:bottom w:val="single" w:sz="4" w:space="0" w:color="auto"/>
              <w:right w:val="none" w:sz="4" w:space="0" w:color="000000"/>
            </w:tcBorders>
            <w:shd w:val="clear" w:color="auto" w:fill="auto"/>
            <w:vAlign w:val="bottom"/>
          </w:tcPr>
          <w:p w14:paraId="71E182DB"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Technical support to facilitation of platforms</w:t>
            </w:r>
          </w:p>
          <w:p w14:paraId="71E182DC" w14:textId="77777777" w:rsidR="00AB2C9E" w:rsidRDefault="00AB2C9E">
            <w:pPr>
              <w:spacing w:after="0" w:line="240" w:lineRule="auto"/>
              <w:jc w:val="left"/>
              <w:rPr>
                <w:rFonts w:ascii="Calibri" w:eastAsia="Times New Roman" w:hAnsi="Calibri" w:cs="Calibri"/>
                <w:color w:val="000000"/>
                <w:szCs w:val="20"/>
              </w:rPr>
            </w:pPr>
          </w:p>
        </w:tc>
        <w:tc>
          <w:tcPr>
            <w:tcW w:w="3065" w:type="dxa"/>
            <w:tcBorders>
              <w:top w:val="single" w:sz="4" w:space="0" w:color="auto"/>
              <w:left w:val="single" w:sz="4" w:space="0" w:color="auto"/>
              <w:bottom w:val="single" w:sz="4" w:space="0" w:color="auto"/>
              <w:right w:val="single" w:sz="4" w:space="0" w:color="auto"/>
            </w:tcBorders>
            <w:shd w:val="clear" w:color="auto" w:fill="auto"/>
            <w:vAlign w:val="bottom"/>
          </w:tcPr>
          <w:p w14:paraId="71E182DD"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Technical assistance of Enabel or service provider contracted by Enabel</w:t>
            </w:r>
          </w:p>
          <w:p w14:paraId="71E182DE" w14:textId="77777777" w:rsidR="00AB2C9E" w:rsidRDefault="00AB2C9E">
            <w:pPr>
              <w:spacing w:after="0" w:line="240" w:lineRule="auto"/>
              <w:jc w:val="left"/>
              <w:rPr>
                <w:rFonts w:ascii="Calibri" w:eastAsia="Times New Roman" w:hAnsi="Calibri" w:cs="Calibri"/>
                <w:color w:val="000000"/>
                <w:szCs w:val="20"/>
              </w:rPr>
            </w:pPr>
          </w:p>
        </w:tc>
      </w:tr>
      <w:tr w:rsidR="00AB2C9E" w14:paraId="71E182E7" w14:textId="77777777">
        <w:trPr>
          <w:trHeight w:val="945"/>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E182E0"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2.4.3</w:t>
            </w:r>
          </w:p>
        </w:tc>
        <w:tc>
          <w:tcPr>
            <w:tcW w:w="5304" w:type="dxa"/>
            <w:gridSpan w:val="2"/>
            <w:tcBorders>
              <w:top w:val="single" w:sz="4" w:space="0" w:color="auto"/>
              <w:left w:val="none" w:sz="4" w:space="0" w:color="000000"/>
              <w:bottom w:val="single" w:sz="4" w:space="0" w:color="auto"/>
              <w:right w:val="single" w:sz="4" w:space="0" w:color="auto"/>
            </w:tcBorders>
            <w:shd w:val="clear" w:color="auto" w:fill="auto"/>
            <w:vAlign w:val="center"/>
          </w:tcPr>
          <w:p w14:paraId="71E182E1"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Set up a Innovation fund to implement innovative ideas  during a pilot stage  (IT solutions, insurance, financing.…)</w:t>
            </w:r>
          </w:p>
        </w:tc>
        <w:tc>
          <w:tcPr>
            <w:tcW w:w="1363" w:type="dxa"/>
            <w:gridSpan w:val="3"/>
            <w:tcBorders>
              <w:top w:val="single" w:sz="4" w:space="0" w:color="auto"/>
              <w:left w:val="none" w:sz="4" w:space="0" w:color="000000"/>
              <w:bottom w:val="single" w:sz="4" w:space="0" w:color="auto"/>
              <w:right w:val="single" w:sz="4" w:space="0" w:color="auto"/>
            </w:tcBorders>
            <w:shd w:val="clear" w:color="auto" w:fill="auto"/>
            <w:noWrap/>
            <w:vAlign w:val="bottom"/>
          </w:tcPr>
          <w:p w14:paraId="71E182E2"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400.000</w:t>
            </w:r>
          </w:p>
          <w:p w14:paraId="71E182E3" w14:textId="77777777" w:rsidR="00AB2C9E" w:rsidRDefault="00AB2C9E">
            <w:pPr>
              <w:spacing w:after="0" w:line="240" w:lineRule="auto"/>
              <w:jc w:val="right"/>
              <w:rPr>
                <w:rFonts w:ascii="Calibri" w:eastAsia="Times New Roman" w:hAnsi="Calibri" w:cs="Calibri"/>
                <w:color w:val="000000"/>
                <w:szCs w:val="20"/>
              </w:rPr>
            </w:pPr>
          </w:p>
        </w:tc>
        <w:tc>
          <w:tcPr>
            <w:tcW w:w="3780" w:type="dxa"/>
            <w:gridSpan w:val="2"/>
            <w:tcBorders>
              <w:top w:val="single" w:sz="4" w:space="0" w:color="auto"/>
              <w:left w:val="none" w:sz="4" w:space="0" w:color="000000"/>
              <w:bottom w:val="single" w:sz="4" w:space="0" w:color="auto"/>
              <w:right w:val="single" w:sz="4" w:space="0" w:color="auto"/>
            </w:tcBorders>
            <w:shd w:val="clear" w:color="auto" w:fill="auto"/>
            <w:vAlign w:val="bottom"/>
          </w:tcPr>
          <w:p w14:paraId="71E182E4"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Lumpsum for piloting innovations, defined by the platforms</w:t>
            </w:r>
          </w:p>
          <w:p w14:paraId="71E182E5" w14:textId="77777777" w:rsidR="00AB2C9E" w:rsidRDefault="00AB2C9E">
            <w:pPr>
              <w:spacing w:after="0" w:line="240" w:lineRule="auto"/>
              <w:jc w:val="left"/>
              <w:rPr>
                <w:rFonts w:ascii="Calibri" w:eastAsia="Times New Roman" w:hAnsi="Calibri" w:cs="Calibri"/>
                <w:color w:val="000000"/>
                <w:szCs w:val="20"/>
              </w:rPr>
            </w:pPr>
          </w:p>
        </w:tc>
        <w:tc>
          <w:tcPr>
            <w:tcW w:w="3065" w:type="dxa"/>
            <w:tcBorders>
              <w:top w:val="single" w:sz="4" w:space="0" w:color="auto"/>
              <w:left w:val="none" w:sz="4" w:space="0" w:color="000000"/>
              <w:bottom w:val="single" w:sz="4" w:space="0" w:color="auto"/>
              <w:right w:val="single" w:sz="4" w:space="0" w:color="auto"/>
            </w:tcBorders>
            <w:shd w:val="clear" w:color="auto" w:fill="auto"/>
            <w:vAlign w:val="bottom"/>
          </w:tcPr>
          <w:p w14:paraId="71E182E6"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Enabel tender or grant to an organisation in function of defined innovations </w:t>
            </w:r>
          </w:p>
        </w:tc>
      </w:tr>
      <w:tr w:rsidR="00AB2C9E" w14:paraId="71E182EF" w14:textId="77777777">
        <w:trPr>
          <w:trHeight w:val="43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E182E8"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Activity 2.4.4</w:t>
            </w:r>
          </w:p>
        </w:tc>
        <w:tc>
          <w:tcPr>
            <w:tcW w:w="5304" w:type="dxa"/>
            <w:gridSpan w:val="2"/>
            <w:tcBorders>
              <w:top w:val="single" w:sz="4" w:space="0" w:color="auto"/>
              <w:left w:val="none" w:sz="4" w:space="0" w:color="000000"/>
              <w:bottom w:val="single" w:sz="4" w:space="0" w:color="auto"/>
              <w:right w:val="single" w:sz="4" w:space="0" w:color="auto"/>
            </w:tcBorders>
            <w:shd w:val="clear" w:color="auto" w:fill="auto"/>
            <w:vAlign w:val="center"/>
          </w:tcPr>
          <w:p w14:paraId="71E182E9"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Set up a repository database of market data , information standard, investment opportunities, …</w:t>
            </w:r>
          </w:p>
        </w:tc>
        <w:tc>
          <w:tcPr>
            <w:tcW w:w="1363" w:type="dxa"/>
            <w:gridSpan w:val="3"/>
            <w:tcBorders>
              <w:top w:val="single" w:sz="4" w:space="0" w:color="auto"/>
              <w:left w:val="none" w:sz="4" w:space="0" w:color="000000"/>
              <w:bottom w:val="single" w:sz="4" w:space="0" w:color="auto"/>
              <w:right w:val="single" w:sz="4" w:space="0" w:color="auto"/>
            </w:tcBorders>
            <w:shd w:val="clear" w:color="auto" w:fill="auto"/>
            <w:noWrap/>
            <w:vAlign w:val="bottom"/>
          </w:tcPr>
          <w:p w14:paraId="71E182EA" w14:textId="77777777" w:rsidR="00AB2C9E" w:rsidRDefault="00BA642A">
            <w:pPr>
              <w:spacing w:after="0" w:line="240" w:lineRule="auto"/>
              <w:jc w:val="right"/>
              <w:rPr>
                <w:rFonts w:ascii="Calibri" w:eastAsia="Times New Roman" w:hAnsi="Calibri" w:cs="Calibri"/>
                <w:color w:val="auto"/>
                <w:szCs w:val="20"/>
              </w:rPr>
            </w:pPr>
            <w:r>
              <w:rPr>
                <w:rFonts w:ascii="Calibri" w:eastAsia="Times New Roman" w:hAnsi="Calibri" w:cs="Calibri"/>
                <w:color w:val="auto"/>
                <w:szCs w:val="20"/>
              </w:rPr>
              <w:t>50.000</w:t>
            </w:r>
          </w:p>
          <w:p w14:paraId="71E182EB" w14:textId="77777777" w:rsidR="00AB2C9E" w:rsidRDefault="00AB2C9E">
            <w:pPr>
              <w:spacing w:after="0" w:line="240" w:lineRule="auto"/>
              <w:jc w:val="right"/>
              <w:rPr>
                <w:rFonts w:ascii="Calibri" w:eastAsia="Times New Roman" w:hAnsi="Calibri" w:cs="Calibri"/>
                <w:color w:val="auto"/>
                <w:szCs w:val="20"/>
              </w:rPr>
            </w:pPr>
          </w:p>
        </w:tc>
        <w:tc>
          <w:tcPr>
            <w:tcW w:w="3780" w:type="dxa"/>
            <w:gridSpan w:val="2"/>
            <w:tcBorders>
              <w:top w:val="single" w:sz="4" w:space="0" w:color="auto"/>
              <w:left w:val="none" w:sz="4" w:space="0" w:color="000000"/>
              <w:bottom w:val="single" w:sz="4" w:space="0" w:color="auto"/>
              <w:right w:val="single" w:sz="4" w:space="0" w:color="auto"/>
            </w:tcBorders>
            <w:shd w:val="clear" w:color="auto" w:fill="auto"/>
            <w:vAlign w:val="bottom"/>
          </w:tcPr>
          <w:p w14:paraId="71E182EC"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Consultancy to set up system for the database </w:t>
            </w:r>
          </w:p>
        </w:tc>
        <w:tc>
          <w:tcPr>
            <w:tcW w:w="3065" w:type="dxa"/>
            <w:tcBorders>
              <w:top w:val="single" w:sz="4" w:space="0" w:color="auto"/>
              <w:left w:val="none" w:sz="4" w:space="0" w:color="000000"/>
              <w:bottom w:val="single" w:sz="4" w:space="0" w:color="auto"/>
              <w:right w:val="single" w:sz="4" w:space="0" w:color="auto"/>
            </w:tcBorders>
            <w:shd w:val="clear" w:color="auto" w:fill="auto"/>
            <w:vAlign w:val="bottom"/>
          </w:tcPr>
          <w:p w14:paraId="71E182ED"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Grant to CICA/MINAGRI</w:t>
            </w:r>
          </w:p>
          <w:p w14:paraId="71E182EE" w14:textId="77777777" w:rsidR="00AB2C9E" w:rsidRDefault="00AB2C9E">
            <w:pPr>
              <w:spacing w:after="0" w:line="240" w:lineRule="auto"/>
              <w:jc w:val="left"/>
              <w:rPr>
                <w:rFonts w:ascii="Calibri" w:eastAsia="Times New Roman" w:hAnsi="Calibri" w:cs="Calibri"/>
                <w:color w:val="000000"/>
                <w:szCs w:val="20"/>
              </w:rPr>
            </w:pPr>
          </w:p>
        </w:tc>
      </w:tr>
      <w:tr w:rsidR="00AB2C9E" w14:paraId="71E182F4" w14:textId="77777777">
        <w:trPr>
          <w:trHeight w:val="315"/>
        </w:trPr>
        <w:tc>
          <w:tcPr>
            <w:tcW w:w="6581" w:type="dxa"/>
            <w:gridSpan w:val="3"/>
            <w:tcBorders>
              <w:top w:val="none" w:sz="4" w:space="0" w:color="000000"/>
              <w:left w:val="single" w:sz="4" w:space="0" w:color="auto"/>
              <w:bottom w:val="single" w:sz="4" w:space="0" w:color="auto"/>
              <w:right w:val="single" w:sz="4" w:space="0" w:color="auto"/>
            </w:tcBorders>
            <w:shd w:val="clear" w:color="auto" w:fill="D0CECE" w:themeFill="background2" w:themeFillShade="E6"/>
            <w:noWrap/>
            <w:vAlign w:val="center"/>
          </w:tcPr>
          <w:p w14:paraId="71E182F0" w14:textId="77777777" w:rsidR="00AB2C9E" w:rsidRDefault="00BA642A">
            <w:pPr>
              <w:spacing w:after="0" w:line="240" w:lineRule="auto"/>
              <w:jc w:val="left"/>
              <w:rPr>
                <w:rFonts w:ascii="Calibri" w:eastAsia="Times New Roman" w:hAnsi="Calibri" w:cs="Calibri"/>
                <w:b/>
                <w:bCs/>
                <w:i/>
                <w:color w:val="000000"/>
                <w:szCs w:val="20"/>
              </w:rPr>
            </w:pPr>
            <w:r>
              <w:rPr>
                <w:rFonts w:ascii="Calibri" w:eastAsia="Times New Roman" w:hAnsi="Calibri" w:cs="Calibri"/>
                <w:b/>
                <w:bCs/>
                <w:i/>
                <w:color w:val="000000"/>
                <w:szCs w:val="20"/>
              </w:rPr>
              <w:t>General means                                                                                            (910,000)</w:t>
            </w:r>
          </w:p>
        </w:tc>
        <w:tc>
          <w:tcPr>
            <w:tcW w:w="1363" w:type="dxa"/>
            <w:gridSpan w:val="3"/>
            <w:tcBorders>
              <w:top w:val="none" w:sz="4" w:space="0" w:color="000000"/>
              <w:left w:val="none" w:sz="4" w:space="0" w:color="000000"/>
              <w:bottom w:val="single" w:sz="4" w:space="0" w:color="auto"/>
              <w:right w:val="single" w:sz="4" w:space="0" w:color="auto"/>
            </w:tcBorders>
            <w:shd w:val="clear" w:color="auto" w:fill="D0CECE" w:themeFill="background2" w:themeFillShade="E6"/>
            <w:noWrap/>
            <w:vAlign w:val="bottom"/>
          </w:tcPr>
          <w:p w14:paraId="71E182F1"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3780" w:type="dxa"/>
            <w:gridSpan w:val="2"/>
            <w:tcBorders>
              <w:top w:val="none" w:sz="4" w:space="0" w:color="000000"/>
              <w:left w:val="none" w:sz="4" w:space="0" w:color="000000"/>
              <w:bottom w:val="single" w:sz="4" w:space="0" w:color="auto"/>
              <w:right w:val="single" w:sz="4" w:space="0" w:color="auto"/>
            </w:tcBorders>
            <w:shd w:val="clear" w:color="auto" w:fill="D0CECE" w:themeFill="background2" w:themeFillShade="E6"/>
            <w:vAlign w:val="bottom"/>
          </w:tcPr>
          <w:p w14:paraId="71E182F2"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3065" w:type="dxa"/>
            <w:tcBorders>
              <w:top w:val="none" w:sz="4" w:space="0" w:color="000000"/>
              <w:left w:val="none" w:sz="4" w:space="0" w:color="000000"/>
              <w:bottom w:val="single" w:sz="4" w:space="0" w:color="auto"/>
              <w:right w:val="single" w:sz="4" w:space="0" w:color="auto"/>
            </w:tcBorders>
            <w:shd w:val="clear" w:color="auto" w:fill="D0CECE" w:themeFill="background2" w:themeFillShade="E6"/>
            <w:vAlign w:val="bottom"/>
          </w:tcPr>
          <w:p w14:paraId="71E182F3"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r>
      <w:tr w:rsidR="00AB2C9E" w14:paraId="71E182FA" w14:textId="77777777">
        <w:trPr>
          <w:trHeight w:val="315"/>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2F5"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noWrap/>
            <w:vAlign w:val="bottom"/>
          </w:tcPr>
          <w:p w14:paraId="71E182F6"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xml:space="preserve">Administrative staff </w:t>
            </w:r>
          </w:p>
        </w:tc>
        <w:tc>
          <w:tcPr>
            <w:tcW w:w="1363" w:type="dxa"/>
            <w:gridSpan w:val="3"/>
            <w:tcBorders>
              <w:top w:val="none" w:sz="4" w:space="0" w:color="000000"/>
              <w:left w:val="none" w:sz="4" w:space="0" w:color="000000"/>
              <w:bottom w:val="single" w:sz="4" w:space="0" w:color="auto"/>
              <w:right w:val="single" w:sz="4" w:space="0" w:color="auto"/>
            </w:tcBorders>
            <w:shd w:val="clear" w:color="auto" w:fill="auto"/>
            <w:vAlign w:val="bottom"/>
          </w:tcPr>
          <w:p w14:paraId="71E182F7"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88000</w:t>
            </w:r>
          </w:p>
        </w:tc>
        <w:tc>
          <w:tcPr>
            <w:tcW w:w="3780"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F8"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3065" w:type="dxa"/>
            <w:tcBorders>
              <w:top w:val="none" w:sz="4" w:space="0" w:color="000000"/>
              <w:left w:val="none" w:sz="4" w:space="0" w:color="000000"/>
              <w:bottom w:val="single" w:sz="4" w:space="0" w:color="auto"/>
              <w:right w:val="single" w:sz="4" w:space="0" w:color="auto"/>
            </w:tcBorders>
            <w:shd w:val="clear" w:color="auto" w:fill="auto"/>
            <w:vAlign w:val="bottom"/>
          </w:tcPr>
          <w:p w14:paraId="71E182F9"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r>
      <w:tr w:rsidR="00AB2C9E" w14:paraId="71E18300" w14:textId="77777777">
        <w:trPr>
          <w:trHeight w:val="315"/>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2FB"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noWrap/>
            <w:vAlign w:val="bottom"/>
          </w:tcPr>
          <w:p w14:paraId="71E182FC"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National Technical assistants</w:t>
            </w:r>
          </w:p>
        </w:tc>
        <w:tc>
          <w:tcPr>
            <w:tcW w:w="1363" w:type="dxa"/>
            <w:gridSpan w:val="3"/>
            <w:tcBorders>
              <w:top w:val="none" w:sz="4" w:space="0" w:color="000000"/>
              <w:left w:val="none" w:sz="4" w:space="0" w:color="000000"/>
              <w:bottom w:val="single" w:sz="4" w:space="0" w:color="auto"/>
              <w:right w:val="single" w:sz="4" w:space="0" w:color="auto"/>
            </w:tcBorders>
            <w:shd w:val="clear" w:color="auto" w:fill="auto"/>
            <w:vAlign w:val="bottom"/>
          </w:tcPr>
          <w:p w14:paraId="71E182FD"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448000</w:t>
            </w:r>
          </w:p>
        </w:tc>
        <w:tc>
          <w:tcPr>
            <w:tcW w:w="3780"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2FE"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3065" w:type="dxa"/>
            <w:tcBorders>
              <w:top w:val="none" w:sz="4" w:space="0" w:color="000000"/>
              <w:left w:val="none" w:sz="4" w:space="0" w:color="000000"/>
              <w:bottom w:val="single" w:sz="4" w:space="0" w:color="auto"/>
              <w:right w:val="single" w:sz="4" w:space="0" w:color="auto"/>
            </w:tcBorders>
            <w:shd w:val="clear" w:color="auto" w:fill="auto"/>
            <w:vAlign w:val="bottom"/>
          </w:tcPr>
          <w:p w14:paraId="71E182FF"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r>
      <w:tr w:rsidR="00AB2C9E" w14:paraId="71E18306" w14:textId="77777777">
        <w:trPr>
          <w:trHeight w:val="315"/>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301"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noWrap/>
            <w:vAlign w:val="bottom"/>
          </w:tcPr>
          <w:p w14:paraId="71E18302"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Investment</w:t>
            </w:r>
          </w:p>
        </w:tc>
        <w:tc>
          <w:tcPr>
            <w:tcW w:w="1363" w:type="dxa"/>
            <w:gridSpan w:val="3"/>
            <w:tcBorders>
              <w:top w:val="none" w:sz="4" w:space="0" w:color="000000"/>
              <w:left w:val="none" w:sz="4" w:space="0" w:color="000000"/>
              <w:bottom w:val="single" w:sz="4" w:space="0" w:color="auto"/>
              <w:right w:val="single" w:sz="4" w:space="0" w:color="auto"/>
            </w:tcBorders>
            <w:shd w:val="clear" w:color="auto" w:fill="auto"/>
            <w:vAlign w:val="bottom"/>
          </w:tcPr>
          <w:p w14:paraId="71E18303"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51000</w:t>
            </w:r>
          </w:p>
        </w:tc>
        <w:tc>
          <w:tcPr>
            <w:tcW w:w="3780"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304"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3065" w:type="dxa"/>
            <w:tcBorders>
              <w:top w:val="none" w:sz="4" w:space="0" w:color="000000"/>
              <w:left w:val="none" w:sz="4" w:space="0" w:color="000000"/>
              <w:bottom w:val="single" w:sz="4" w:space="0" w:color="auto"/>
              <w:right w:val="single" w:sz="4" w:space="0" w:color="auto"/>
            </w:tcBorders>
            <w:shd w:val="clear" w:color="auto" w:fill="auto"/>
            <w:vAlign w:val="bottom"/>
          </w:tcPr>
          <w:p w14:paraId="71E18305"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r>
      <w:tr w:rsidR="00AB2C9E" w14:paraId="71E1830C" w14:textId="77777777">
        <w:trPr>
          <w:trHeight w:val="315"/>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307"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noWrap/>
            <w:vAlign w:val="bottom"/>
          </w:tcPr>
          <w:p w14:paraId="71E18308"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Operating costs</w:t>
            </w:r>
          </w:p>
        </w:tc>
        <w:tc>
          <w:tcPr>
            <w:tcW w:w="1363" w:type="dxa"/>
            <w:gridSpan w:val="3"/>
            <w:tcBorders>
              <w:top w:val="none" w:sz="4" w:space="0" w:color="000000"/>
              <w:left w:val="none" w:sz="4" w:space="0" w:color="000000"/>
              <w:bottom w:val="single" w:sz="4" w:space="0" w:color="auto"/>
              <w:right w:val="single" w:sz="4" w:space="0" w:color="auto"/>
            </w:tcBorders>
            <w:shd w:val="clear" w:color="auto" w:fill="auto"/>
            <w:vAlign w:val="bottom"/>
          </w:tcPr>
          <w:p w14:paraId="71E18309"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187000</w:t>
            </w:r>
          </w:p>
        </w:tc>
        <w:tc>
          <w:tcPr>
            <w:tcW w:w="3780"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30A"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3065" w:type="dxa"/>
            <w:tcBorders>
              <w:top w:val="none" w:sz="4" w:space="0" w:color="000000"/>
              <w:left w:val="none" w:sz="4" w:space="0" w:color="000000"/>
              <w:bottom w:val="single" w:sz="4" w:space="0" w:color="auto"/>
              <w:right w:val="single" w:sz="4" w:space="0" w:color="auto"/>
            </w:tcBorders>
            <w:shd w:val="clear" w:color="auto" w:fill="auto"/>
            <w:vAlign w:val="bottom"/>
          </w:tcPr>
          <w:p w14:paraId="71E1830B"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r>
      <w:tr w:rsidR="00AB2C9E" w14:paraId="71E18312" w14:textId="77777777">
        <w:trPr>
          <w:trHeight w:val="315"/>
        </w:trPr>
        <w:tc>
          <w:tcPr>
            <w:tcW w:w="1277"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1E1830D"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5304" w:type="dxa"/>
            <w:gridSpan w:val="2"/>
            <w:tcBorders>
              <w:top w:val="none" w:sz="4" w:space="0" w:color="000000"/>
              <w:left w:val="none" w:sz="4" w:space="0" w:color="000000"/>
              <w:bottom w:val="single" w:sz="4" w:space="0" w:color="auto"/>
              <w:right w:val="single" w:sz="4" w:space="0" w:color="auto"/>
            </w:tcBorders>
            <w:shd w:val="clear" w:color="auto" w:fill="auto"/>
            <w:noWrap/>
            <w:vAlign w:val="bottom"/>
          </w:tcPr>
          <w:p w14:paraId="71E1830E"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Monitoring &amp; Evaluation</w:t>
            </w:r>
          </w:p>
        </w:tc>
        <w:tc>
          <w:tcPr>
            <w:tcW w:w="1363" w:type="dxa"/>
            <w:gridSpan w:val="3"/>
            <w:tcBorders>
              <w:top w:val="none" w:sz="4" w:space="0" w:color="000000"/>
              <w:left w:val="none" w:sz="4" w:space="0" w:color="000000"/>
              <w:bottom w:val="single" w:sz="4" w:space="0" w:color="auto"/>
              <w:right w:val="single" w:sz="4" w:space="0" w:color="auto"/>
            </w:tcBorders>
            <w:shd w:val="clear" w:color="auto" w:fill="auto"/>
            <w:vAlign w:val="bottom"/>
          </w:tcPr>
          <w:p w14:paraId="71E1830F" w14:textId="77777777" w:rsidR="00AB2C9E" w:rsidRDefault="00BA642A">
            <w:pPr>
              <w:spacing w:after="0" w:line="240" w:lineRule="auto"/>
              <w:jc w:val="right"/>
              <w:rPr>
                <w:rFonts w:ascii="Calibri" w:eastAsia="Times New Roman" w:hAnsi="Calibri" w:cs="Calibri"/>
                <w:color w:val="000000"/>
                <w:szCs w:val="20"/>
              </w:rPr>
            </w:pPr>
            <w:r>
              <w:rPr>
                <w:rFonts w:ascii="Calibri" w:eastAsia="Times New Roman" w:hAnsi="Calibri" w:cs="Calibri"/>
                <w:color w:val="000000"/>
                <w:szCs w:val="20"/>
              </w:rPr>
              <w:t>136000</w:t>
            </w:r>
          </w:p>
        </w:tc>
        <w:tc>
          <w:tcPr>
            <w:tcW w:w="3780" w:type="dxa"/>
            <w:gridSpan w:val="2"/>
            <w:tcBorders>
              <w:top w:val="none" w:sz="4" w:space="0" w:color="000000"/>
              <w:left w:val="none" w:sz="4" w:space="0" w:color="000000"/>
              <w:bottom w:val="single" w:sz="4" w:space="0" w:color="auto"/>
              <w:right w:val="single" w:sz="4" w:space="0" w:color="auto"/>
            </w:tcBorders>
            <w:shd w:val="clear" w:color="auto" w:fill="auto"/>
            <w:vAlign w:val="bottom"/>
          </w:tcPr>
          <w:p w14:paraId="71E18310"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c>
          <w:tcPr>
            <w:tcW w:w="3065" w:type="dxa"/>
            <w:tcBorders>
              <w:top w:val="none" w:sz="4" w:space="0" w:color="000000"/>
              <w:left w:val="none" w:sz="4" w:space="0" w:color="000000"/>
              <w:bottom w:val="single" w:sz="4" w:space="0" w:color="auto"/>
              <w:right w:val="single" w:sz="4" w:space="0" w:color="auto"/>
            </w:tcBorders>
            <w:shd w:val="clear" w:color="auto" w:fill="auto"/>
            <w:vAlign w:val="bottom"/>
          </w:tcPr>
          <w:p w14:paraId="71E18311" w14:textId="77777777" w:rsidR="00AB2C9E" w:rsidRDefault="00BA642A">
            <w:pPr>
              <w:spacing w:after="0" w:line="240" w:lineRule="auto"/>
              <w:jc w:val="left"/>
              <w:rPr>
                <w:rFonts w:ascii="Calibri" w:eastAsia="Times New Roman" w:hAnsi="Calibri" w:cs="Calibri"/>
                <w:color w:val="000000"/>
                <w:szCs w:val="20"/>
              </w:rPr>
            </w:pPr>
            <w:r>
              <w:rPr>
                <w:rFonts w:ascii="Calibri" w:eastAsia="Times New Roman" w:hAnsi="Calibri" w:cs="Calibri"/>
                <w:color w:val="000000"/>
                <w:szCs w:val="20"/>
              </w:rPr>
              <w:t> </w:t>
            </w:r>
          </w:p>
        </w:tc>
      </w:tr>
    </w:tbl>
    <w:p w14:paraId="71E18313" w14:textId="77777777" w:rsidR="00AB2C9E" w:rsidRDefault="00AB2C9E">
      <w:pPr>
        <w:spacing w:after="0" w:line="240" w:lineRule="auto"/>
        <w:jc w:val="left"/>
      </w:pPr>
    </w:p>
    <w:p w14:paraId="71E18314" w14:textId="77777777" w:rsidR="00AB2C9E" w:rsidRDefault="00BA642A">
      <w:pPr>
        <w:spacing w:after="0" w:line="240" w:lineRule="auto"/>
        <w:jc w:val="left"/>
        <w:sectPr w:rsidR="00AB2C9E">
          <w:pgSz w:w="16838" w:h="11906" w:orient="landscape"/>
          <w:pgMar w:top="1134" w:right="851" w:bottom="992" w:left="1276" w:header="709" w:footer="709" w:gutter="0"/>
          <w:cols w:space="708"/>
          <w:titlePg/>
          <w:docGrid w:linePitch="360"/>
        </w:sectPr>
      </w:pPr>
      <w:r>
        <w:br w:type="page"/>
      </w:r>
    </w:p>
    <w:p w14:paraId="71E18315" w14:textId="77777777" w:rsidR="00AB2C9E" w:rsidRDefault="00BA642A">
      <w:pPr>
        <w:pStyle w:val="Titre3"/>
      </w:pPr>
      <w:bookmarkStart w:id="141" w:name="_Toc532917909"/>
      <w:r>
        <w:lastRenderedPageBreak/>
        <w:t>Risk identification and mitigation measures</w:t>
      </w:r>
      <w:bookmarkEnd w:id="141"/>
    </w:p>
    <w:p w14:paraId="71E18316" w14:textId="77777777" w:rsidR="00AB2C9E" w:rsidRDefault="00AB2C9E">
      <w:pPr>
        <w:spacing w:after="0" w:line="240" w:lineRule="auto"/>
        <w:jc w:val="left"/>
      </w:pPr>
    </w:p>
    <w:tbl>
      <w:tblPr>
        <w:tblpPr w:leftFromText="180" w:rightFromText="180" w:horzAnchor="margin" w:tblpY="5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7"/>
        <w:gridCol w:w="1558"/>
        <w:gridCol w:w="1493"/>
        <w:gridCol w:w="1430"/>
        <w:gridCol w:w="1311"/>
        <w:gridCol w:w="5598"/>
      </w:tblGrid>
      <w:tr w:rsidR="00AB2C9E" w14:paraId="71E18318" w14:textId="7777777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C00000"/>
            <w:vAlign w:val="center"/>
          </w:tcPr>
          <w:p w14:paraId="71E18317"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Common Risks for both interventions</w:t>
            </w:r>
          </w:p>
        </w:tc>
      </w:tr>
      <w:tr w:rsidR="00AB2C9E" w14:paraId="71E1831F" w14:textId="77777777">
        <w:tc>
          <w:tcPr>
            <w:tcW w:w="1185" w:type="pct"/>
            <w:tcBorders>
              <w:top w:val="single" w:sz="4" w:space="0" w:color="auto"/>
              <w:left w:val="single" w:sz="4" w:space="0" w:color="auto"/>
              <w:bottom w:val="single" w:sz="4" w:space="0" w:color="auto"/>
              <w:right w:val="single" w:sz="4" w:space="0" w:color="auto"/>
            </w:tcBorders>
            <w:shd w:val="clear" w:color="auto" w:fill="C00000"/>
            <w:vAlign w:val="center"/>
          </w:tcPr>
          <w:p w14:paraId="71E18319"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Risks</w:t>
            </w:r>
          </w:p>
        </w:tc>
        <w:tc>
          <w:tcPr>
            <w:tcW w:w="522" w:type="pct"/>
            <w:tcBorders>
              <w:top w:val="single" w:sz="4" w:space="0" w:color="auto"/>
              <w:left w:val="single" w:sz="4" w:space="0" w:color="auto"/>
              <w:bottom w:val="single" w:sz="4" w:space="0" w:color="auto"/>
              <w:right w:val="single" w:sz="4" w:space="0" w:color="auto"/>
            </w:tcBorders>
            <w:shd w:val="clear" w:color="auto" w:fill="C00000"/>
            <w:vAlign w:val="center"/>
          </w:tcPr>
          <w:p w14:paraId="71E1831A"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Likelihood</w:t>
            </w:r>
          </w:p>
        </w:tc>
        <w:tc>
          <w:tcPr>
            <w:tcW w:w="500" w:type="pct"/>
            <w:tcBorders>
              <w:top w:val="single" w:sz="4" w:space="0" w:color="auto"/>
              <w:left w:val="single" w:sz="4" w:space="0" w:color="auto"/>
              <w:bottom w:val="single" w:sz="4" w:space="0" w:color="auto"/>
              <w:right w:val="single" w:sz="4" w:space="0" w:color="auto"/>
            </w:tcBorders>
            <w:shd w:val="clear" w:color="auto" w:fill="C00000"/>
            <w:vAlign w:val="center"/>
          </w:tcPr>
          <w:p w14:paraId="71E1831B"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Impact</w:t>
            </w:r>
          </w:p>
        </w:tc>
        <w:tc>
          <w:tcPr>
            <w:tcW w:w="479" w:type="pct"/>
            <w:tcBorders>
              <w:top w:val="single" w:sz="4" w:space="0" w:color="auto"/>
              <w:left w:val="single" w:sz="4" w:space="0" w:color="auto"/>
              <w:bottom w:val="single" w:sz="4" w:space="0" w:color="auto"/>
              <w:right w:val="single" w:sz="4" w:space="0" w:color="auto"/>
            </w:tcBorders>
            <w:shd w:val="clear" w:color="auto" w:fill="C00000"/>
          </w:tcPr>
          <w:p w14:paraId="71E1831C"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Level</w:t>
            </w:r>
          </w:p>
        </w:tc>
        <w:tc>
          <w:tcPr>
            <w:tcW w:w="439" w:type="pct"/>
            <w:tcBorders>
              <w:top w:val="single" w:sz="4" w:space="0" w:color="auto"/>
              <w:left w:val="single" w:sz="4" w:space="0" w:color="auto"/>
              <w:bottom w:val="single" w:sz="4" w:space="0" w:color="auto"/>
              <w:right w:val="single" w:sz="4" w:space="0" w:color="auto"/>
            </w:tcBorders>
            <w:shd w:val="clear" w:color="auto" w:fill="C00000"/>
            <w:vAlign w:val="center"/>
          </w:tcPr>
          <w:p w14:paraId="71E1831D"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Action</w:t>
            </w:r>
          </w:p>
        </w:tc>
        <w:tc>
          <w:tcPr>
            <w:tcW w:w="1875" w:type="pct"/>
            <w:tcBorders>
              <w:top w:val="single" w:sz="4" w:space="0" w:color="auto"/>
              <w:left w:val="single" w:sz="4" w:space="0" w:color="auto"/>
              <w:bottom w:val="single" w:sz="4" w:space="0" w:color="auto"/>
              <w:right w:val="single" w:sz="4" w:space="0" w:color="auto"/>
            </w:tcBorders>
            <w:shd w:val="clear" w:color="auto" w:fill="C00000"/>
            <w:vAlign w:val="center"/>
          </w:tcPr>
          <w:p w14:paraId="71E1831E"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Mitigating Measures</w:t>
            </w:r>
          </w:p>
        </w:tc>
      </w:tr>
      <w:tr w:rsidR="00AB2C9E" w14:paraId="71E18328" w14:textId="77777777">
        <w:tc>
          <w:tcPr>
            <w:tcW w:w="1185" w:type="pct"/>
            <w:tcBorders>
              <w:top w:val="single" w:sz="4" w:space="0" w:color="auto"/>
              <w:left w:val="single" w:sz="4" w:space="0" w:color="auto"/>
              <w:bottom w:val="single" w:sz="4" w:space="0" w:color="auto"/>
              <w:right w:val="single" w:sz="4" w:space="0" w:color="auto"/>
            </w:tcBorders>
          </w:tcPr>
          <w:p w14:paraId="71E18320" w14:textId="77777777" w:rsidR="00AB2C9E" w:rsidRDefault="00BA642A">
            <w:pPr>
              <w:spacing w:after="0" w:line="240" w:lineRule="auto"/>
              <w:jc w:val="left"/>
              <w:rPr>
                <w:rFonts w:ascii="Calibri" w:hAnsi="Calibri" w:cs="Calibri"/>
                <w:b/>
                <w:color w:val="auto"/>
                <w:sz w:val="18"/>
                <w:szCs w:val="18"/>
                <w:lang w:eastAsia="en-GB"/>
              </w:rPr>
            </w:pPr>
            <w:r>
              <w:rPr>
                <w:rFonts w:ascii="Calibri" w:hAnsi="Calibri" w:cs="Calibri"/>
                <w:bCs/>
                <w:color w:val="auto"/>
                <w:sz w:val="18"/>
                <w:szCs w:val="18"/>
              </w:rPr>
              <w:lastRenderedPageBreak/>
              <w:t>The effect of climate change would have significant impact on natural resources, in particular crop production, affecting seasonal available maize and soybean grains thereby reducing availability of main ingredients for animal feed mills and consequently cost of production increases in poultry and pig value chains.</w:t>
            </w:r>
          </w:p>
        </w:tc>
        <w:tc>
          <w:tcPr>
            <w:tcW w:w="522" w:type="pct"/>
            <w:tcBorders>
              <w:top w:val="single" w:sz="4" w:space="0" w:color="auto"/>
              <w:left w:val="single" w:sz="4" w:space="0" w:color="auto"/>
              <w:bottom w:val="single" w:sz="4" w:space="0" w:color="auto"/>
              <w:right w:val="single" w:sz="4" w:space="0" w:color="auto"/>
            </w:tcBorders>
          </w:tcPr>
          <w:p w14:paraId="71E18321" w14:textId="77777777" w:rsidR="00AB2C9E" w:rsidRDefault="00BA642A">
            <w:pPr>
              <w:spacing w:after="0" w:line="240" w:lineRule="auto"/>
              <w:jc w:val="left"/>
              <w:rPr>
                <w:rFonts w:ascii="Calibri" w:hAnsi="Calibri" w:cs="Calibri"/>
                <w:b/>
                <w:color w:val="auto"/>
                <w:sz w:val="18"/>
                <w:szCs w:val="18"/>
              </w:rPr>
            </w:pPr>
            <w:r>
              <w:rPr>
                <w:rFonts w:ascii="Calibri" w:hAnsi="Calibri" w:cs="Calibri"/>
                <w:bCs/>
                <w:color w:val="auto"/>
                <w:sz w:val="18"/>
                <w:szCs w:val="18"/>
              </w:rPr>
              <w:t>Possible</w:t>
            </w:r>
          </w:p>
        </w:tc>
        <w:tc>
          <w:tcPr>
            <w:tcW w:w="500" w:type="pct"/>
            <w:tcBorders>
              <w:top w:val="single" w:sz="4" w:space="0" w:color="auto"/>
              <w:left w:val="single" w:sz="4" w:space="0" w:color="auto"/>
              <w:bottom w:val="single" w:sz="4" w:space="0" w:color="auto"/>
              <w:right w:val="single" w:sz="4" w:space="0" w:color="auto"/>
            </w:tcBorders>
          </w:tcPr>
          <w:p w14:paraId="71E18322"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Major</w:t>
            </w:r>
          </w:p>
        </w:tc>
        <w:tc>
          <w:tcPr>
            <w:tcW w:w="479" w:type="pct"/>
            <w:tcBorders>
              <w:top w:val="single" w:sz="4" w:space="0" w:color="auto"/>
              <w:left w:val="single" w:sz="4" w:space="0" w:color="auto"/>
              <w:bottom w:val="single" w:sz="4" w:space="0" w:color="auto"/>
              <w:right w:val="single" w:sz="4" w:space="0" w:color="auto"/>
            </w:tcBorders>
          </w:tcPr>
          <w:p w14:paraId="71E18323"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High</w:t>
            </w:r>
          </w:p>
        </w:tc>
        <w:tc>
          <w:tcPr>
            <w:tcW w:w="439" w:type="pct"/>
            <w:tcBorders>
              <w:top w:val="single" w:sz="4" w:space="0" w:color="auto"/>
              <w:left w:val="single" w:sz="4" w:space="0" w:color="auto"/>
              <w:bottom w:val="single" w:sz="4" w:space="0" w:color="auto"/>
              <w:right w:val="single" w:sz="4" w:space="0" w:color="auto"/>
            </w:tcBorders>
          </w:tcPr>
          <w:p w14:paraId="71E18324"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mitigate</w:t>
            </w:r>
          </w:p>
        </w:tc>
        <w:tc>
          <w:tcPr>
            <w:tcW w:w="1875" w:type="pct"/>
            <w:tcBorders>
              <w:top w:val="single" w:sz="4" w:space="0" w:color="auto"/>
              <w:left w:val="single" w:sz="4" w:space="0" w:color="auto"/>
              <w:bottom w:val="single" w:sz="4" w:space="0" w:color="auto"/>
              <w:right w:val="single" w:sz="4" w:space="0" w:color="auto"/>
            </w:tcBorders>
          </w:tcPr>
          <w:p w14:paraId="71E18325" w14:textId="77777777" w:rsidR="00AB2C9E" w:rsidRDefault="00BA642A">
            <w:pPr>
              <w:spacing w:after="0" w:line="240" w:lineRule="auto"/>
              <w:jc w:val="left"/>
              <w:rPr>
                <w:rFonts w:ascii="Calibri" w:hAnsi="Calibri" w:cs="Calibri"/>
                <w:bCs/>
                <w:color w:val="auto"/>
                <w:sz w:val="18"/>
                <w:szCs w:val="18"/>
              </w:rPr>
            </w:pPr>
            <w:r>
              <w:rPr>
                <w:rFonts w:ascii="Calibri" w:hAnsi="Calibri" w:cs="Calibri"/>
                <w:bCs/>
                <w:color w:val="auto"/>
                <w:sz w:val="18"/>
                <w:szCs w:val="18"/>
              </w:rPr>
              <w:t xml:space="preserve">The project will work with RAB to introduce resistant varieties, strengthen integrated farming systems, capacity building on climate and environmental risks and risks management. </w:t>
            </w:r>
          </w:p>
          <w:p w14:paraId="71E18326" w14:textId="77777777" w:rsidR="00AB2C9E" w:rsidRDefault="00BA642A">
            <w:pPr>
              <w:spacing w:after="0" w:line="240" w:lineRule="auto"/>
              <w:jc w:val="left"/>
              <w:rPr>
                <w:rFonts w:ascii="Calibri" w:hAnsi="Calibri" w:cs="Calibri"/>
                <w:bCs/>
                <w:color w:val="auto"/>
                <w:sz w:val="18"/>
                <w:szCs w:val="18"/>
              </w:rPr>
            </w:pPr>
            <w:r>
              <w:rPr>
                <w:rFonts w:ascii="Calibri" w:hAnsi="Calibri" w:cs="Calibri"/>
                <w:bCs/>
                <w:color w:val="auto"/>
                <w:sz w:val="18"/>
                <w:szCs w:val="18"/>
              </w:rPr>
              <w:t xml:space="preserve">Use of biogas, solar energy usage promotion, support rain water harvesting infrastructures, etc. </w:t>
            </w:r>
          </w:p>
          <w:p w14:paraId="71E18327" w14:textId="77777777" w:rsidR="00AB2C9E" w:rsidRDefault="00AB2C9E">
            <w:pPr>
              <w:spacing w:after="0" w:line="240" w:lineRule="auto"/>
              <w:jc w:val="left"/>
              <w:rPr>
                <w:rFonts w:ascii="Calibri" w:hAnsi="Calibri" w:cs="Calibri"/>
                <w:b/>
                <w:color w:val="auto"/>
                <w:sz w:val="18"/>
                <w:szCs w:val="18"/>
                <w:lang w:eastAsia="en-GB"/>
              </w:rPr>
            </w:pPr>
          </w:p>
        </w:tc>
      </w:tr>
      <w:tr w:rsidR="00AB2C9E" w14:paraId="71E18330" w14:textId="77777777">
        <w:tc>
          <w:tcPr>
            <w:tcW w:w="1185" w:type="pct"/>
            <w:tcBorders>
              <w:top w:val="single" w:sz="4" w:space="0" w:color="auto"/>
              <w:left w:val="single" w:sz="4" w:space="0" w:color="auto"/>
              <w:bottom w:val="single" w:sz="4" w:space="0" w:color="auto"/>
              <w:right w:val="single" w:sz="4" w:space="0" w:color="auto"/>
            </w:tcBorders>
          </w:tcPr>
          <w:p w14:paraId="71E18329" w14:textId="77777777" w:rsidR="00AB2C9E" w:rsidRDefault="00BA642A">
            <w:pPr>
              <w:spacing w:after="0" w:line="240" w:lineRule="auto"/>
              <w:jc w:val="left"/>
              <w:rPr>
                <w:rFonts w:ascii="Calibri" w:hAnsi="Calibri" w:cs="Calibri"/>
                <w:b/>
                <w:color w:val="auto"/>
                <w:sz w:val="18"/>
                <w:szCs w:val="18"/>
                <w:lang w:eastAsia="en-GB"/>
              </w:rPr>
            </w:pPr>
            <w:r>
              <w:rPr>
                <w:rFonts w:ascii="Calibri" w:hAnsi="Calibri" w:cs="Calibri"/>
                <w:bCs/>
                <w:color w:val="auto"/>
                <w:sz w:val="18"/>
                <w:szCs w:val="18"/>
              </w:rPr>
              <w:t xml:space="preserve">Due to higher temperatures as a result of climate change, more frequent disease outbreaks, causing heavy mortality losses  </w:t>
            </w:r>
          </w:p>
        </w:tc>
        <w:tc>
          <w:tcPr>
            <w:tcW w:w="522" w:type="pct"/>
            <w:tcBorders>
              <w:top w:val="single" w:sz="4" w:space="0" w:color="auto"/>
              <w:left w:val="single" w:sz="4" w:space="0" w:color="auto"/>
              <w:bottom w:val="single" w:sz="4" w:space="0" w:color="auto"/>
              <w:right w:val="single" w:sz="4" w:space="0" w:color="auto"/>
            </w:tcBorders>
          </w:tcPr>
          <w:p w14:paraId="71E1832A"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Possible</w:t>
            </w:r>
          </w:p>
        </w:tc>
        <w:tc>
          <w:tcPr>
            <w:tcW w:w="500" w:type="pct"/>
            <w:tcBorders>
              <w:top w:val="single" w:sz="4" w:space="0" w:color="auto"/>
              <w:left w:val="single" w:sz="4" w:space="0" w:color="auto"/>
              <w:bottom w:val="single" w:sz="4" w:space="0" w:color="auto"/>
              <w:right w:val="single" w:sz="4" w:space="0" w:color="auto"/>
            </w:tcBorders>
          </w:tcPr>
          <w:p w14:paraId="71E1832B"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major</w:t>
            </w:r>
          </w:p>
        </w:tc>
        <w:tc>
          <w:tcPr>
            <w:tcW w:w="479" w:type="pct"/>
            <w:tcBorders>
              <w:top w:val="single" w:sz="4" w:space="0" w:color="auto"/>
              <w:left w:val="single" w:sz="4" w:space="0" w:color="auto"/>
              <w:bottom w:val="single" w:sz="4" w:space="0" w:color="auto"/>
              <w:right w:val="single" w:sz="4" w:space="0" w:color="auto"/>
            </w:tcBorders>
          </w:tcPr>
          <w:p w14:paraId="71E1832C"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High</w:t>
            </w:r>
          </w:p>
        </w:tc>
        <w:tc>
          <w:tcPr>
            <w:tcW w:w="439" w:type="pct"/>
            <w:tcBorders>
              <w:top w:val="single" w:sz="4" w:space="0" w:color="auto"/>
              <w:left w:val="single" w:sz="4" w:space="0" w:color="auto"/>
              <w:bottom w:val="single" w:sz="4" w:space="0" w:color="auto"/>
              <w:right w:val="single" w:sz="4" w:space="0" w:color="auto"/>
            </w:tcBorders>
          </w:tcPr>
          <w:p w14:paraId="71E1832D"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Mitigate</w:t>
            </w:r>
          </w:p>
        </w:tc>
        <w:tc>
          <w:tcPr>
            <w:tcW w:w="1875" w:type="pct"/>
            <w:tcBorders>
              <w:top w:val="single" w:sz="4" w:space="0" w:color="auto"/>
              <w:left w:val="single" w:sz="4" w:space="0" w:color="auto"/>
              <w:bottom w:val="single" w:sz="4" w:space="0" w:color="auto"/>
              <w:right w:val="single" w:sz="4" w:space="0" w:color="auto"/>
            </w:tcBorders>
          </w:tcPr>
          <w:p w14:paraId="71E1832E" w14:textId="77777777" w:rsidR="00AB2C9E" w:rsidRDefault="00BA642A">
            <w:pPr>
              <w:spacing w:after="0" w:line="240" w:lineRule="auto"/>
              <w:jc w:val="left"/>
              <w:rPr>
                <w:rFonts w:ascii="Calibri" w:hAnsi="Calibri" w:cs="Calibri"/>
                <w:color w:val="auto"/>
                <w:sz w:val="18"/>
                <w:szCs w:val="18"/>
                <w:lang w:eastAsia="en-GB"/>
              </w:rPr>
            </w:pPr>
            <w:r>
              <w:rPr>
                <w:rFonts w:ascii="Calibri" w:hAnsi="Calibri" w:cs="Calibri"/>
                <w:color w:val="auto"/>
                <w:sz w:val="18"/>
                <w:szCs w:val="18"/>
                <w:lang w:eastAsia="en-GB"/>
              </w:rPr>
              <w:t>Surveillance and early detection/diagnosis will be strengthened through strengthening quality veterinary services</w:t>
            </w:r>
          </w:p>
          <w:p w14:paraId="71E1832F" w14:textId="77777777" w:rsidR="00AB2C9E" w:rsidRDefault="00BA642A">
            <w:pPr>
              <w:spacing w:after="0" w:line="240" w:lineRule="auto"/>
              <w:jc w:val="left"/>
              <w:rPr>
                <w:rFonts w:ascii="Calibri" w:hAnsi="Calibri" w:cs="Calibri"/>
                <w:color w:val="auto"/>
                <w:sz w:val="18"/>
                <w:szCs w:val="18"/>
                <w:lang w:eastAsia="en-GB"/>
              </w:rPr>
            </w:pPr>
            <w:r>
              <w:rPr>
                <w:rFonts w:ascii="Calibri" w:hAnsi="Calibri" w:cs="Calibri"/>
                <w:color w:val="auto"/>
                <w:sz w:val="18"/>
                <w:szCs w:val="18"/>
                <w:lang w:eastAsia="en-GB"/>
              </w:rPr>
              <w:t>Strengthening of capacities in Pig husbandry and health management, through quality extension and advisory services</w:t>
            </w:r>
          </w:p>
        </w:tc>
      </w:tr>
      <w:tr w:rsidR="00AB2C9E" w14:paraId="71E18339" w14:textId="77777777">
        <w:tc>
          <w:tcPr>
            <w:tcW w:w="1185" w:type="pct"/>
            <w:tcBorders>
              <w:top w:val="single" w:sz="4" w:space="0" w:color="auto"/>
              <w:left w:val="single" w:sz="4" w:space="0" w:color="auto"/>
              <w:bottom w:val="single" w:sz="4" w:space="0" w:color="auto"/>
              <w:right w:val="single" w:sz="4" w:space="0" w:color="auto"/>
            </w:tcBorders>
          </w:tcPr>
          <w:p w14:paraId="71E18331" w14:textId="77777777" w:rsidR="00AB2C9E" w:rsidRDefault="00BA642A">
            <w:pPr>
              <w:spacing w:after="0" w:line="240" w:lineRule="auto"/>
              <w:jc w:val="left"/>
              <w:rPr>
                <w:rFonts w:ascii="Calibri" w:hAnsi="Calibri" w:cs="Calibri"/>
                <w:b/>
                <w:color w:val="auto"/>
                <w:sz w:val="18"/>
                <w:szCs w:val="18"/>
                <w:lang w:eastAsia="en-GB"/>
              </w:rPr>
            </w:pPr>
            <w:r>
              <w:rPr>
                <w:rFonts w:ascii="Calibri" w:hAnsi="Calibri" w:cs="Calibri"/>
                <w:bCs/>
                <w:color w:val="auto"/>
                <w:sz w:val="18"/>
                <w:szCs w:val="18"/>
              </w:rPr>
              <w:t xml:space="preserve">Regional political relations affect trade environment hence impacting market access </w:t>
            </w:r>
          </w:p>
        </w:tc>
        <w:tc>
          <w:tcPr>
            <w:tcW w:w="522" w:type="pct"/>
            <w:tcBorders>
              <w:top w:val="single" w:sz="4" w:space="0" w:color="auto"/>
              <w:left w:val="single" w:sz="4" w:space="0" w:color="auto"/>
              <w:bottom w:val="single" w:sz="4" w:space="0" w:color="auto"/>
              <w:right w:val="single" w:sz="4" w:space="0" w:color="auto"/>
            </w:tcBorders>
          </w:tcPr>
          <w:p w14:paraId="71E18332" w14:textId="77777777" w:rsidR="00AB2C9E" w:rsidRDefault="00BA642A">
            <w:pPr>
              <w:spacing w:after="0" w:line="240" w:lineRule="auto"/>
              <w:jc w:val="left"/>
              <w:rPr>
                <w:rFonts w:ascii="Calibri" w:hAnsi="Calibri" w:cs="Calibri"/>
                <w:b/>
                <w:color w:val="auto"/>
                <w:sz w:val="18"/>
                <w:szCs w:val="18"/>
              </w:rPr>
            </w:pPr>
            <w:r>
              <w:rPr>
                <w:rFonts w:ascii="Calibri" w:hAnsi="Calibri" w:cs="Calibri"/>
                <w:bCs/>
                <w:color w:val="auto"/>
                <w:sz w:val="18"/>
                <w:szCs w:val="18"/>
              </w:rPr>
              <w:t>Possible</w:t>
            </w:r>
          </w:p>
        </w:tc>
        <w:tc>
          <w:tcPr>
            <w:tcW w:w="500" w:type="pct"/>
            <w:tcBorders>
              <w:top w:val="single" w:sz="4" w:space="0" w:color="auto"/>
              <w:left w:val="single" w:sz="4" w:space="0" w:color="auto"/>
              <w:bottom w:val="single" w:sz="4" w:space="0" w:color="auto"/>
              <w:right w:val="single" w:sz="4" w:space="0" w:color="auto"/>
            </w:tcBorders>
          </w:tcPr>
          <w:p w14:paraId="71E18333"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Major</w:t>
            </w:r>
          </w:p>
        </w:tc>
        <w:tc>
          <w:tcPr>
            <w:tcW w:w="479" w:type="pct"/>
            <w:tcBorders>
              <w:top w:val="single" w:sz="4" w:space="0" w:color="auto"/>
              <w:left w:val="single" w:sz="4" w:space="0" w:color="auto"/>
              <w:bottom w:val="single" w:sz="4" w:space="0" w:color="auto"/>
              <w:right w:val="single" w:sz="4" w:space="0" w:color="auto"/>
            </w:tcBorders>
          </w:tcPr>
          <w:p w14:paraId="71E18334"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Very high</w:t>
            </w:r>
          </w:p>
        </w:tc>
        <w:tc>
          <w:tcPr>
            <w:tcW w:w="439" w:type="pct"/>
            <w:tcBorders>
              <w:top w:val="single" w:sz="4" w:space="0" w:color="auto"/>
              <w:left w:val="single" w:sz="4" w:space="0" w:color="auto"/>
              <w:bottom w:val="single" w:sz="4" w:space="0" w:color="auto"/>
              <w:right w:val="single" w:sz="4" w:space="0" w:color="auto"/>
            </w:tcBorders>
          </w:tcPr>
          <w:p w14:paraId="71E18335"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 xml:space="preserve">Mitigate </w:t>
            </w:r>
          </w:p>
        </w:tc>
        <w:tc>
          <w:tcPr>
            <w:tcW w:w="1875" w:type="pct"/>
            <w:tcBorders>
              <w:top w:val="single" w:sz="4" w:space="0" w:color="auto"/>
              <w:left w:val="single" w:sz="4" w:space="0" w:color="auto"/>
              <w:bottom w:val="single" w:sz="4" w:space="0" w:color="auto"/>
              <w:right w:val="single" w:sz="4" w:space="0" w:color="auto"/>
            </w:tcBorders>
          </w:tcPr>
          <w:p w14:paraId="71E18336" w14:textId="77777777" w:rsidR="00AB2C9E" w:rsidRDefault="00BA642A">
            <w:pPr>
              <w:spacing w:after="0" w:line="240" w:lineRule="auto"/>
              <w:jc w:val="left"/>
              <w:rPr>
                <w:rFonts w:ascii="Calibri" w:hAnsi="Calibri" w:cs="Calibri"/>
                <w:bCs/>
                <w:color w:val="auto"/>
                <w:sz w:val="18"/>
                <w:szCs w:val="18"/>
              </w:rPr>
            </w:pPr>
            <w:r>
              <w:rPr>
                <w:rFonts w:ascii="Calibri" w:hAnsi="Calibri" w:cs="Calibri"/>
                <w:bCs/>
                <w:color w:val="auto"/>
                <w:sz w:val="18"/>
                <w:szCs w:val="18"/>
              </w:rPr>
              <w:t>Coordinate with existing trade facilitation programmes in the region to address implementation of new NTBs</w:t>
            </w:r>
          </w:p>
          <w:p w14:paraId="71E18337" w14:textId="77777777" w:rsidR="00AB2C9E" w:rsidRDefault="00BA642A">
            <w:pPr>
              <w:spacing w:after="0" w:line="240" w:lineRule="auto"/>
              <w:jc w:val="left"/>
              <w:rPr>
                <w:rFonts w:ascii="Calibri" w:hAnsi="Calibri" w:cs="Calibri"/>
                <w:bCs/>
                <w:color w:val="auto"/>
                <w:sz w:val="18"/>
                <w:szCs w:val="18"/>
              </w:rPr>
            </w:pPr>
            <w:r>
              <w:rPr>
                <w:rFonts w:ascii="Calibri" w:hAnsi="Calibri" w:cs="Calibri"/>
                <w:bCs/>
                <w:color w:val="auto"/>
                <w:sz w:val="18"/>
                <w:szCs w:val="18"/>
              </w:rPr>
              <w:t>The market studies will identify other markets opportunities that would allow market diversification.</w:t>
            </w:r>
          </w:p>
          <w:p w14:paraId="71E18338" w14:textId="77777777" w:rsidR="00AB2C9E" w:rsidRDefault="00BA642A">
            <w:pPr>
              <w:spacing w:after="0" w:line="240" w:lineRule="auto"/>
              <w:jc w:val="left"/>
              <w:rPr>
                <w:rFonts w:ascii="Calibri" w:hAnsi="Calibri" w:cs="Calibri"/>
                <w:b/>
                <w:color w:val="auto"/>
                <w:sz w:val="18"/>
                <w:szCs w:val="18"/>
                <w:lang w:eastAsia="en-GB"/>
              </w:rPr>
            </w:pPr>
            <w:r>
              <w:rPr>
                <w:rFonts w:ascii="Calibri" w:hAnsi="Calibri" w:cs="Calibri"/>
                <w:bCs/>
                <w:color w:val="auto"/>
                <w:sz w:val="18"/>
                <w:szCs w:val="18"/>
              </w:rPr>
              <w:t>Development of the local market to create increased domestic consumption that will cushion against any global trade shocks</w:t>
            </w:r>
          </w:p>
        </w:tc>
      </w:tr>
      <w:tr w:rsidR="00AB2C9E" w14:paraId="71E18342" w14:textId="77777777">
        <w:tc>
          <w:tcPr>
            <w:tcW w:w="1185" w:type="pct"/>
            <w:tcBorders>
              <w:top w:val="single" w:sz="4" w:space="0" w:color="auto"/>
              <w:left w:val="single" w:sz="4" w:space="0" w:color="auto"/>
              <w:bottom w:val="single" w:sz="4" w:space="0" w:color="auto"/>
              <w:right w:val="single" w:sz="4" w:space="0" w:color="auto"/>
            </w:tcBorders>
          </w:tcPr>
          <w:p w14:paraId="71E1833A" w14:textId="77777777" w:rsidR="00AB2C9E" w:rsidRDefault="00BA642A">
            <w:pPr>
              <w:spacing w:after="0" w:line="240" w:lineRule="auto"/>
              <w:jc w:val="left"/>
              <w:rPr>
                <w:rFonts w:ascii="Calibri" w:hAnsi="Calibri" w:cs="Calibri"/>
                <w:b/>
                <w:color w:val="auto"/>
                <w:sz w:val="18"/>
                <w:szCs w:val="18"/>
                <w:lang w:eastAsia="en-GB"/>
              </w:rPr>
            </w:pPr>
            <w:r>
              <w:rPr>
                <w:rFonts w:ascii="Calibri" w:hAnsi="Calibri" w:cs="Calibri"/>
                <w:bCs/>
                <w:color w:val="auto"/>
                <w:sz w:val="18"/>
                <w:szCs w:val="18"/>
              </w:rPr>
              <w:t xml:space="preserve">Ineffective coordination of government departments and agencies affects project performance </w:t>
            </w:r>
          </w:p>
        </w:tc>
        <w:tc>
          <w:tcPr>
            <w:tcW w:w="522" w:type="pct"/>
            <w:tcBorders>
              <w:top w:val="single" w:sz="4" w:space="0" w:color="auto"/>
              <w:left w:val="single" w:sz="4" w:space="0" w:color="auto"/>
              <w:bottom w:val="single" w:sz="4" w:space="0" w:color="auto"/>
              <w:right w:val="single" w:sz="4" w:space="0" w:color="auto"/>
            </w:tcBorders>
          </w:tcPr>
          <w:p w14:paraId="71E1833B" w14:textId="77777777" w:rsidR="00AB2C9E" w:rsidRDefault="00BA642A">
            <w:pPr>
              <w:spacing w:after="0" w:line="240" w:lineRule="auto"/>
              <w:jc w:val="left"/>
              <w:rPr>
                <w:rFonts w:ascii="Calibri" w:hAnsi="Calibri" w:cs="Calibri"/>
                <w:b/>
                <w:color w:val="auto"/>
                <w:sz w:val="18"/>
                <w:szCs w:val="18"/>
              </w:rPr>
            </w:pPr>
            <w:r>
              <w:rPr>
                <w:rFonts w:ascii="Calibri" w:hAnsi="Calibri" w:cs="Calibri"/>
                <w:bCs/>
                <w:color w:val="auto"/>
                <w:sz w:val="18"/>
                <w:szCs w:val="18"/>
              </w:rPr>
              <w:t xml:space="preserve">Possible </w:t>
            </w:r>
          </w:p>
        </w:tc>
        <w:tc>
          <w:tcPr>
            <w:tcW w:w="500" w:type="pct"/>
            <w:tcBorders>
              <w:top w:val="single" w:sz="4" w:space="0" w:color="auto"/>
              <w:left w:val="single" w:sz="4" w:space="0" w:color="auto"/>
              <w:bottom w:val="single" w:sz="4" w:space="0" w:color="auto"/>
              <w:right w:val="single" w:sz="4" w:space="0" w:color="auto"/>
            </w:tcBorders>
          </w:tcPr>
          <w:p w14:paraId="71E1833C"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Major</w:t>
            </w:r>
          </w:p>
        </w:tc>
        <w:tc>
          <w:tcPr>
            <w:tcW w:w="479" w:type="pct"/>
            <w:tcBorders>
              <w:top w:val="single" w:sz="4" w:space="0" w:color="auto"/>
              <w:left w:val="single" w:sz="4" w:space="0" w:color="auto"/>
              <w:bottom w:val="single" w:sz="4" w:space="0" w:color="auto"/>
              <w:right w:val="single" w:sz="4" w:space="0" w:color="auto"/>
            </w:tcBorders>
          </w:tcPr>
          <w:p w14:paraId="71E1833D"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High</w:t>
            </w:r>
          </w:p>
        </w:tc>
        <w:tc>
          <w:tcPr>
            <w:tcW w:w="439" w:type="pct"/>
            <w:tcBorders>
              <w:top w:val="single" w:sz="4" w:space="0" w:color="auto"/>
              <w:left w:val="single" w:sz="4" w:space="0" w:color="auto"/>
              <w:bottom w:val="single" w:sz="4" w:space="0" w:color="auto"/>
              <w:right w:val="single" w:sz="4" w:space="0" w:color="auto"/>
            </w:tcBorders>
          </w:tcPr>
          <w:p w14:paraId="71E1833E"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 xml:space="preserve">Mitigate </w:t>
            </w:r>
          </w:p>
        </w:tc>
        <w:tc>
          <w:tcPr>
            <w:tcW w:w="1875" w:type="pct"/>
            <w:tcBorders>
              <w:top w:val="single" w:sz="4" w:space="0" w:color="auto"/>
              <w:left w:val="single" w:sz="4" w:space="0" w:color="auto"/>
              <w:bottom w:val="single" w:sz="4" w:space="0" w:color="auto"/>
              <w:right w:val="single" w:sz="4" w:space="0" w:color="auto"/>
            </w:tcBorders>
          </w:tcPr>
          <w:p w14:paraId="71E1833F" w14:textId="77777777" w:rsidR="00AB2C9E" w:rsidRDefault="00BA642A">
            <w:pPr>
              <w:spacing w:after="0" w:line="240" w:lineRule="auto"/>
              <w:jc w:val="left"/>
              <w:rPr>
                <w:rFonts w:ascii="Calibri" w:hAnsi="Calibri" w:cs="Calibri"/>
                <w:bCs/>
                <w:color w:val="auto"/>
                <w:sz w:val="18"/>
                <w:szCs w:val="18"/>
              </w:rPr>
            </w:pPr>
            <w:r>
              <w:rPr>
                <w:rFonts w:ascii="Calibri" w:hAnsi="Calibri" w:cs="Calibri"/>
                <w:bCs/>
                <w:color w:val="auto"/>
                <w:sz w:val="18"/>
                <w:szCs w:val="18"/>
              </w:rPr>
              <w:t>Strong coordination by Minagri/RAB in bringing other stakeholders to participate in the project governance structures as designed</w:t>
            </w:r>
          </w:p>
          <w:p w14:paraId="71E18340" w14:textId="77777777" w:rsidR="00AB2C9E" w:rsidRDefault="00BA642A">
            <w:pPr>
              <w:spacing w:after="0" w:line="240" w:lineRule="auto"/>
              <w:jc w:val="left"/>
              <w:rPr>
                <w:rFonts w:ascii="Calibri" w:hAnsi="Calibri" w:cs="Calibri"/>
                <w:bCs/>
                <w:color w:val="auto"/>
                <w:sz w:val="18"/>
                <w:szCs w:val="18"/>
              </w:rPr>
            </w:pPr>
            <w:r>
              <w:rPr>
                <w:rFonts w:ascii="Calibri" w:hAnsi="Calibri" w:cs="Calibri"/>
                <w:bCs/>
                <w:color w:val="auto"/>
                <w:sz w:val="18"/>
                <w:szCs w:val="18"/>
              </w:rPr>
              <w:t xml:space="preserve">Linking the project activities into the MINAGRI annual work plan </w:t>
            </w:r>
          </w:p>
          <w:p w14:paraId="71E18341" w14:textId="77777777" w:rsidR="00AB2C9E" w:rsidRDefault="00BA642A">
            <w:pPr>
              <w:spacing w:after="0" w:line="240" w:lineRule="auto"/>
              <w:jc w:val="left"/>
              <w:rPr>
                <w:rFonts w:ascii="Calibri" w:hAnsi="Calibri" w:cs="Calibri"/>
                <w:b/>
                <w:color w:val="auto"/>
                <w:sz w:val="18"/>
                <w:szCs w:val="18"/>
                <w:lang w:eastAsia="en-GB"/>
              </w:rPr>
            </w:pPr>
            <w:r>
              <w:rPr>
                <w:rFonts w:ascii="Calibri" w:hAnsi="Calibri" w:cs="Calibri"/>
                <w:bCs/>
                <w:color w:val="auto"/>
                <w:sz w:val="18"/>
                <w:szCs w:val="18"/>
              </w:rPr>
              <w:t>Active participation in the agricultural sector working group</w:t>
            </w:r>
          </w:p>
        </w:tc>
      </w:tr>
      <w:tr w:rsidR="00AB2C9E" w14:paraId="71E1834B" w14:textId="77777777">
        <w:tc>
          <w:tcPr>
            <w:tcW w:w="1185" w:type="pct"/>
            <w:tcBorders>
              <w:top w:val="single" w:sz="4" w:space="0" w:color="auto"/>
              <w:left w:val="single" w:sz="4" w:space="0" w:color="auto"/>
              <w:bottom w:val="single" w:sz="4" w:space="0" w:color="auto"/>
              <w:right w:val="single" w:sz="4" w:space="0" w:color="auto"/>
            </w:tcBorders>
          </w:tcPr>
          <w:p w14:paraId="71E18343" w14:textId="77777777" w:rsidR="00AB2C9E" w:rsidRDefault="00BA642A">
            <w:pPr>
              <w:spacing w:after="0" w:line="240" w:lineRule="auto"/>
              <w:jc w:val="left"/>
              <w:rPr>
                <w:rFonts w:ascii="Calibri" w:hAnsi="Calibri" w:cs="Calibri"/>
                <w:b/>
                <w:color w:val="auto"/>
                <w:sz w:val="18"/>
                <w:szCs w:val="18"/>
                <w:lang w:eastAsia="en-GB"/>
              </w:rPr>
            </w:pPr>
            <w:r>
              <w:rPr>
                <w:rFonts w:ascii="Calibri" w:hAnsi="Calibri" w:cs="Calibri"/>
                <w:color w:val="auto"/>
                <w:sz w:val="18"/>
                <w:szCs w:val="18"/>
              </w:rPr>
              <w:t xml:space="preserve">New programmes undermine the private sector approach undertaken under this programme </w:t>
            </w:r>
          </w:p>
        </w:tc>
        <w:tc>
          <w:tcPr>
            <w:tcW w:w="522" w:type="pct"/>
            <w:tcBorders>
              <w:top w:val="single" w:sz="4" w:space="0" w:color="auto"/>
              <w:left w:val="single" w:sz="4" w:space="0" w:color="auto"/>
              <w:bottom w:val="single" w:sz="4" w:space="0" w:color="auto"/>
              <w:right w:val="single" w:sz="4" w:space="0" w:color="auto"/>
            </w:tcBorders>
          </w:tcPr>
          <w:p w14:paraId="71E18344"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 xml:space="preserve">Possible </w:t>
            </w:r>
          </w:p>
        </w:tc>
        <w:tc>
          <w:tcPr>
            <w:tcW w:w="500" w:type="pct"/>
            <w:tcBorders>
              <w:top w:val="single" w:sz="4" w:space="0" w:color="auto"/>
              <w:left w:val="single" w:sz="4" w:space="0" w:color="auto"/>
              <w:bottom w:val="single" w:sz="4" w:space="0" w:color="auto"/>
              <w:right w:val="single" w:sz="4" w:space="0" w:color="auto"/>
            </w:tcBorders>
          </w:tcPr>
          <w:p w14:paraId="71E18345"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 xml:space="preserve">Major </w:t>
            </w:r>
          </w:p>
        </w:tc>
        <w:tc>
          <w:tcPr>
            <w:tcW w:w="479" w:type="pct"/>
            <w:tcBorders>
              <w:top w:val="single" w:sz="4" w:space="0" w:color="auto"/>
              <w:left w:val="single" w:sz="4" w:space="0" w:color="auto"/>
              <w:bottom w:val="single" w:sz="4" w:space="0" w:color="auto"/>
              <w:right w:val="single" w:sz="4" w:space="0" w:color="auto"/>
            </w:tcBorders>
          </w:tcPr>
          <w:p w14:paraId="71E18346"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Very high</w:t>
            </w:r>
          </w:p>
        </w:tc>
        <w:tc>
          <w:tcPr>
            <w:tcW w:w="439" w:type="pct"/>
            <w:tcBorders>
              <w:top w:val="single" w:sz="4" w:space="0" w:color="auto"/>
              <w:left w:val="single" w:sz="4" w:space="0" w:color="auto"/>
              <w:bottom w:val="single" w:sz="4" w:space="0" w:color="auto"/>
              <w:right w:val="single" w:sz="4" w:space="0" w:color="auto"/>
            </w:tcBorders>
          </w:tcPr>
          <w:p w14:paraId="71E18347"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 xml:space="preserve">Mitigate </w:t>
            </w:r>
          </w:p>
        </w:tc>
        <w:tc>
          <w:tcPr>
            <w:tcW w:w="1875" w:type="pct"/>
            <w:tcBorders>
              <w:top w:val="single" w:sz="4" w:space="0" w:color="auto"/>
              <w:left w:val="single" w:sz="4" w:space="0" w:color="auto"/>
              <w:bottom w:val="single" w:sz="4" w:space="0" w:color="auto"/>
              <w:right w:val="single" w:sz="4" w:space="0" w:color="auto"/>
            </w:tcBorders>
          </w:tcPr>
          <w:p w14:paraId="71E18348" w14:textId="77777777" w:rsidR="00AB2C9E" w:rsidRDefault="00BA642A">
            <w:pPr>
              <w:spacing w:after="0" w:line="240" w:lineRule="auto"/>
              <w:jc w:val="left"/>
              <w:rPr>
                <w:rFonts w:ascii="Calibri" w:hAnsi="Calibri" w:cs="Calibri"/>
                <w:color w:val="auto"/>
                <w:sz w:val="18"/>
                <w:szCs w:val="18"/>
                <w:lang w:val="en-US"/>
              </w:rPr>
            </w:pPr>
            <w:r>
              <w:rPr>
                <w:rFonts w:ascii="Calibri" w:hAnsi="Calibri" w:cs="Calibri"/>
                <w:color w:val="auto"/>
                <w:sz w:val="18"/>
                <w:szCs w:val="18"/>
                <w:lang w:val="en-US"/>
              </w:rPr>
              <w:t>Work closely with RAB and through the sector working groups to ensure that the programme designed does not undermine the private sector driven approach</w:t>
            </w:r>
          </w:p>
          <w:p w14:paraId="71E18349" w14:textId="77777777" w:rsidR="00AB2C9E" w:rsidRDefault="00BA642A">
            <w:pPr>
              <w:spacing w:after="0" w:line="240" w:lineRule="auto"/>
              <w:jc w:val="left"/>
              <w:rPr>
                <w:rFonts w:ascii="Calibri" w:hAnsi="Calibri" w:cs="Calibri"/>
                <w:color w:val="auto"/>
                <w:sz w:val="18"/>
                <w:szCs w:val="18"/>
                <w:lang w:val="en-US"/>
              </w:rPr>
            </w:pPr>
            <w:r>
              <w:rPr>
                <w:rFonts w:ascii="Calibri" w:hAnsi="Calibri" w:cs="Calibri"/>
                <w:color w:val="auto"/>
                <w:sz w:val="18"/>
                <w:szCs w:val="18"/>
                <w:lang w:val="en-US"/>
              </w:rPr>
              <w:t>Donor coordination to ensure funding partners are aware of the private sector led approach taken in this programme</w:t>
            </w:r>
          </w:p>
          <w:p w14:paraId="71E1834A" w14:textId="77777777" w:rsidR="00AB2C9E" w:rsidRDefault="00BA642A">
            <w:pPr>
              <w:spacing w:after="0" w:line="240" w:lineRule="auto"/>
              <w:jc w:val="left"/>
              <w:rPr>
                <w:rFonts w:ascii="Calibri" w:hAnsi="Calibri" w:cs="Calibri"/>
                <w:b/>
                <w:color w:val="auto"/>
                <w:sz w:val="18"/>
                <w:szCs w:val="18"/>
                <w:lang w:eastAsia="en-GB"/>
              </w:rPr>
            </w:pPr>
            <w:r>
              <w:rPr>
                <w:rFonts w:ascii="Calibri" w:hAnsi="Calibri" w:cs="Calibri"/>
                <w:color w:val="auto"/>
                <w:sz w:val="18"/>
                <w:szCs w:val="18"/>
                <w:lang w:val="en-US"/>
              </w:rPr>
              <w:t xml:space="preserve">Partners designing new programmes invited to join the technical committee as designed in the governance structure of the programme </w:t>
            </w:r>
          </w:p>
        </w:tc>
      </w:tr>
      <w:tr w:rsidR="00AB2C9E" w14:paraId="71E18352" w14:textId="77777777">
        <w:tc>
          <w:tcPr>
            <w:tcW w:w="1185" w:type="pct"/>
            <w:tcBorders>
              <w:top w:val="single" w:sz="4" w:space="0" w:color="auto"/>
              <w:left w:val="single" w:sz="4" w:space="0" w:color="auto"/>
              <w:bottom w:val="single" w:sz="4" w:space="0" w:color="auto"/>
              <w:right w:val="single" w:sz="4" w:space="0" w:color="auto"/>
            </w:tcBorders>
          </w:tcPr>
          <w:p w14:paraId="71E1834C" w14:textId="77777777" w:rsidR="00AB2C9E" w:rsidRDefault="00BA642A">
            <w:pPr>
              <w:spacing w:after="0" w:line="240" w:lineRule="auto"/>
              <w:jc w:val="left"/>
              <w:rPr>
                <w:rFonts w:ascii="Calibri" w:hAnsi="Calibri" w:cs="Calibri"/>
                <w:b/>
                <w:color w:val="auto"/>
                <w:sz w:val="18"/>
                <w:szCs w:val="18"/>
                <w:lang w:eastAsia="en-GB"/>
              </w:rPr>
            </w:pPr>
            <w:r>
              <w:rPr>
                <w:rFonts w:ascii="Calibri" w:hAnsi="Calibri" w:cs="Calibri"/>
                <w:b/>
                <w:bCs/>
                <w:color w:val="auto"/>
                <w:sz w:val="18"/>
                <w:szCs w:val="18"/>
                <w:lang w:eastAsia="en-GB"/>
              </w:rPr>
              <w:t xml:space="preserve">Fiduciary </w:t>
            </w:r>
          </w:p>
        </w:tc>
        <w:tc>
          <w:tcPr>
            <w:tcW w:w="522" w:type="pct"/>
            <w:tcBorders>
              <w:top w:val="single" w:sz="4" w:space="0" w:color="auto"/>
              <w:left w:val="single" w:sz="4" w:space="0" w:color="auto"/>
              <w:bottom w:val="single" w:sz="4" w:space="0" w:color="auto"/>
              <w:right w:val="single" w:sz="4" w:space="0" w:color="auto"/>
            </w:tcBorders>
          </w:tcPr>
          <w:p w14:paraId="71E1834D" w14:textId="77777777" w:rsidR="00AB2C9E" w:rsidRDefault="00AB2C9E">
            <w:pPr>
              <w:spacing w:after="0" w:line="240" w:lineRule="auto"/>
              <w:jc w:val="left"/>
              <w:rPr>
                <w:rFonts w:ascii="Calibri" w:hAnsi="Calibri" w:cs="Calibri"/>
                <w:b/>
                <w:color w:val="auto"/>
                <w:sz w:val="18"/>
                <w:szCs w:val="18"/>
              </w:rPr>
            </w:pPr>
          </w:p>
        </w:tc>
        <w:tc>
          <w:tcPr>
            <w:tcW w:w="500" w:type="pct"/>
            <w:tcBorders>
              <w:top w:val="single" w:sz="4" w:space="0" w:color="auto"/>
              <w:left w:val="single" w:sz="4" w:space="0" w:color="auto"/>
              <w:bottom w:val="single" w:sz="4" w:space="0" w:color="auto"/>
              <w:right w:val="single" w:sz="4" w:space="0" w:color="auto"/>
            </w:tcBorders>
          </w:tcPr>
          <w:p w14:paraId="71E1834E" w14:textId="77777777" w:rsidR="00AB2C9E" w:rsidRDefault="00AB2C9E">
            <w:pPr>
              <w:spacing w:after="0" w:line="240" w:lineRule="auto"/>
              <w:jc w:val="left"/>
              <w:rPr>
                <w:rFonts w:ascii="Calibri" w:hAnsi="Calibri" w:cs="Calibri"/>
                <w:b/>
                <w:color w:val="auto"/>
                <w:sz w:val="18"/>
                <w:szCs w:val="18"/>
              </w:rPr>
            </w:pPr>
          </w:p>
        </w:tc>
        <w:tc>
          <w:tcPr>
            <w:tcW w:w="479" w:type="pct"/>
            <w:tcBorders>
              <w:top w:val="single" w:sz="4" w:space="0" w:color="auto"/>
              <w:left w:val="single" w:sz="4" w:space="0" w:color="auto"/>
              <w:bottom w:val="single" w:sz="4" w:space="0" w:color="auto"/>
              <w:right w:val="single" w:sz="4" w:space="0" w:color="auto"/>
            </w:tcBorders>
          </w:tcPr>
          <w:p w14:paraId="71E1834F" w14:textId="77777777" w:rsidR="00AB2C9E" w:rsidRDefault="00AB2C9E">
            <w:pPr>
              <w:spacing w:after="0" w:line="240" w:lineRule="auto"/>
              <w:jc w:val="left"/>
              <w:rPr>
                <w:rFonts w:ascii="Calibri" w:hAnsi="Calibri" w:cs="Calibri"/>
                <w:b/>
                <w:color w:val="auto"/>
                <w:sz w:val="18"/>
                <w:szCs w:val="18"/>
              </w:rPr>
            </w:pPr>
          </w:p>
        </w:tc>
        <w:tc>
          <w:tcPr>
            <w:tcW w:w="439" w:type="pct"/>
            <w:tcBorders>
              <w:top w:val="single" w:sz="4" w:space="0" w:color="auto"/>
              <w:left w:val="single" w:sz="4" w:space="0" w:color="auto"/>
              <w:bottom w:val="single" w:sz="4" w:space="0" w:color="auto"/>
              <w:right w:val="single" w:sz="4" w:space="0" w:color="auto"/>
            </w:tcBorders>
          </w:tcPr>
          <w:p w14:paraId="71E18350" w14:textId="77777777" w:rsidR="00AB2C9E" w:rsidRDefault="00AB2C9E">
            <w:pPr>
              <w:spacing w:after="0" w:line="240" w:lineRule="auto"/>
              <w:jc w:val="left"/>
              <w:rPr>
                <w:rFonts w:ascii="Calibri" w:hAnsi="Calibri" w:cs="Calibri"/>
                <w:b/>
                <w:color w:val="auto"/>
                <w:sz w:val="18"/>
                <w:szCs w:val="18"/>
              </w:rPr>
            </w:pPr>
          </w:p>
        </w:tc>
        <w:tc>
          <w:tcPr>
            <w:tcW w:w="1875" w:type="pct"/>
            <w:tcBorders>
              <w:top w:val="single" w:sz="4" w:space="0" w:color="auto"/>
              <w:left w:val="single" w:sz="4" w:space="0" w:color="auto"/>
              <w:bottom w:val="single" w:sz="4" w:space="0" w:color="auto"/>
              <w:right w:val="single" w:sz="4" w:space="0" w:color="auto"/>
            </w:tcBorders>
          </w:tcPr>
          <w:p w14:paraId="71E18351" w14:textId="77777777" w:rsidR="00AB2C9E" w:rsidRDefault="00AB2C9E">
            <w:pPr>
              <w:spacing w:after="0" w:line="240" w:lineRule="auto"/>
              <w:jc w:val="left"/>
              <w:rPr>
                <w:rFonts w:ascii="Calibri" w:hAnsi="Calibri" w:cs="Calibri"/>
                <w:b/>
                <w:color w:val="auto"/>
                <w:sz w:val="18"/>
                <w:szCs w:val="18"/>
                <w:lang w:eastAsia="en-GB"/>
              </w:rPr>
            </w:pPr>
          </w:p>
        </w:tc>
      </w:tr>
      <w:tr w:rsidR="00AB2C9E" w14:paraId="71E1835B" w14:textId="77777777">
        <w:tc>
          <w:tcPr>
            <w:tcW w:w="1185" w:type="pct"/>
            <w:tcBorders>
              <w:top w:val="single" w:sz="4" w:space="0" w:color="auto"/>
              <w:left w:val="single" w:sz="4" w:space="0" w:color="auto"/>
              <w:bottom w:val="single" w:sz="4" w:space="0" w:color="auto"/>
              <w:right w:val="single" w:sz="4" w:space="0" w:color="auto"/>
            </w:tcBorders>
          </w:tcPr>
          <w:p w14:paraId="71E18353" w14:textId="77777777" w:rsidR="00AB2C9E" w:rsidRDefault="00BA642A">
            <w:pPr>
              <w:spacing w:after="0" w:line="240" w:lineRule="auto"/>
              <w:jc w:val="left"/>
              <w:rPr>
                <w:rFonts w:ascii="Calibri" w:hAnsi="Calibri" w:cs="Calibri"/>
                <w:b/>
                <w:color w:val="auto"/>
                <w:sz w:val="18"/>
                <w:szCs w:val="18"/>
                <w:lang w:eastAsia="en-GB"/>
              </w:rPr>
            </w:pPr>
            <w:r>
              <w:rPr>
                <w:rFonts w:ascii="Calibri" w:hAnsi="Calibri" w:cs="Calibri"/>
                <w:color w:val="auto"/>
                <w:sz w:val="18"/>
                <w:szCs w:val="18"/>
                <w:lang w:eastAsia="en-GB"/>
              </w:rPr>
              <w:t>Financial Resources managed through other implementing partners outside Enabel are not used for intended purposes</w:t>
            </w:r>
          </w:p>
        </w:tc>
        <w:tc>
          <w:tcPr>
            <w:tcW w:w="522" w:type="pct"/>
            <w:tcBorders>
              <w:top w:val="single" w:sz="4" w:space="0" w:color="auto"/>
              <w:left w:val="single" w:sz="4" w:space="0" w:color="auto"/>
              <w:bottom w:val="single" w:sz="4" w:space="0" w:color="auto"/>
              <w:right w:val="single" w:sz="4" w:space="0" w:color="auto"/>
            </w:tcBorders>
          </w:tcPr>
          <w:p w14:paraId="71E18354" w14:textId="77777777" w:rsidR="00AB2C9E" w:rsidRDefault="00BA642A">
            <w:pPr>
              <w:spacing w:after="0" w:line="240" w:lineRule="auto"/>
              <w:jc w:val="left"/>
              <w:rPr>
                <w:rFonts w:ascii="Calibri" w:hAnsi="Calibri" w:cs="Calibri"/>
                <w:b/>
                <w:color w:val="auto"/>
                <w:sz w:val="18"/>
                <w:szCs w:val="18"/>
              </w:rPr>
            </w:pPr>
            <w:r>
              <w:rPr>
                <w:rFonts w:ascii="Calibri" w:hAnsi="Calibri" w:cs="Calibri"/>
                <w:bCs/>
                <w:color w:val="auto"/>
                <w:sz w:val="18"/>
                <w:szCs w:val="18"/>
              </w:rPr>
              <w:t xml:space="preserve">Possible </w:t>
            </w:r>
          </w:p>
        </w:tc>
        <w:tc>
          <w:tcPr>
            <w:tcW w:w="500" w:type="pct"/>
            <w:tcBorders>
              <w:top w:val="single" w:sz="4" w:space="0" w:color="auto"/>
              <w:left w:val="single" w:sz="4" w:space="0" w:color="auto"/>
              <w:bottom w:val="single" w:sz="4" w:space="0" w:color="auto"/>
              <w:right w:val="single" w:sz="4" w:space="0" w:color="auto"/>
            </w:tcBorders>
          </w:tcPr>
          <w:p w14:paraId="71E18355"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Major</w:t>
            </w:r>
          </w:p>
        </w:tc>
        <w:tc>
          <w:tcPr>
            <w:tcW w:w="479" w:type="pct"/>
            <w:tcBorders>
              <w:top w:val="single" w:sz="4" w:space="0" w:color="auto"/>
              <w:left w:val="single" w:sz="4" w:space="0" w:color="auto"/>
              <w:bottom w:val="single" w:sz="4" w:space="0" w:color="auto"/>
              <w:right w:val="single" w:sz="4" w:space="0" w:color="auto"/>
            </w:tcBorders>
          </w:tcPr>
          <w:p w14:paraId="71E18356"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High</w:t>
            </w:r>
          </w:p>
        </w:tc>
        <w:tc>
          <w:tcPr>
            <w:tcW w:w="439" w:type="pct"/>
            <w:tcBorders>
              <w:top w:val="single" w:sz="4" w:space="0" w:color="auto"/>
              <w:left w:val="single" w:sz="4" w:space="0" w:color="auto"/>
              <w:bottom w:val="single" w:sz="4" w:space="0" w:color="auto"/>
              <w:right w:val="single" w:sz="4" w:space="0" w:color="auto"/>
            </w:tcBorders>
          </w:tcPr>
          <w:p w14:paraId="71E18357"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 xml:space="preserve">Mitigate </w:t>
            </w:r>
          </w:p>
        </w:tc>
        <w:tc>
          <w:tcPr>
            <w:tcW w:w="1875" w:type="pct"/>
            <w:tcBorders>
              <w:top w:val="single" w:sz="4" w:space="0" w:color="auto"/>
              <w:left w:val="single" w:sz="4" w:space="0" w:color="auto"/>
              <w:bottom w:val="single" w:sz="4" w:space="0" w:color="auto"/>
              <w:right w:val="single" w:sz="4" w:space="0" w:color="auto"/>
            </w:tcBorders>
          </w:tcPr>
          <w:p w14:paraId="71E18358" w14:textId="77777777" w:rsidR="00AB2C9E" w:rsidRDefault="00BA642A">
            <w:pPr>
              <w:spacing w:after="0" w:line="240" w:lineRule="auto"/>
              <w:jc w:val="left"/>
              <w:rPr>
                <w:rFonts w:ascii="Calibri" w:hAnsi="Calibri" w:cs="Calibri"/>
                <w:color w:val="auto"/>
                <w:sz w:val="18"/>
                <w:szCs w:val="18"/>
                <w:lang w:eastAsia="en-GB"/>
              </w:rPr>
            </w:pPr>
            <w:r>
              <w:rPr>
                <w:rFonts w:ascii="Calibri" w:hAnsi="Calibri" w:cs="Calibri"/>
                <w:color w:val="auto"/>
                <w:sz w:val="18"/>
                <w:szCs w:val="18"/>
                <w:lang w:eastAsia="en-GB"/>
              </w:rPr>
              <w:t>Fiduciary oversight through actions such as audit, quarterly financial reports as well as other actions to be considered. This will mitigate the likelihood of the event occurring as well as the amount under risk.</w:t>
            </w:r>
          </w:p>
          <w:p w14:paraId="71E18359" w14:textId="77777777" w:rsidR="00AB2C9E" w:rsidRDefault="00BA642A">
            <w:pPr>
              <w:spacing w:after="0" w:line="240" w:lineRule="auto"/>
              <w:jc w:val="left"/>
              <w:rPr>
                <w:rFonts w:ascii="Calibri" w:hAnsi="Calibri" w:cs="Calibri"/>
                <w:color w:val="auto"/>
                <w:sz w:val="18"/>
                <w:szCs w:val="18"/>
                <w:lang w:eastAsia="en-GB"/>
              </w:rPr>
            </w:pPr>
            <w:r>
              <w:rPr>
                <w:rFonts w:ascii="Calibri" w:hAnsi="Calibri" w:cs="Calibri"/>
                <w:color w:val="auto"/>
                <w:sz w:val="18"/>
                <w:szCs w:val="18"/>
                <w:lang w:eastAsia="en-GB"/>
              </w:rPr>
              <w:t xml:space="preserve">Active role in financial oversight by steering committee </w:t>
            </w:r>
          </w:p>
          <w:p w14:paraId="71E1835A" w14:textId="77777777" w:rsidR="00AB2C9E" w:rsidRDefault="00AB2C9E">
            <w:pPr>
              <w:spacing w:after="0" w:line="240" w:lineRule="auto"/>
              <w:jc w:val="left"/>
              <w:rPr>
                <w:rFonts w:ascii="Calibri" w:hAnsi="Calibri" w:cs="Calibri"/>
                <w:b/>
                <w:color w:val="auto"/>
                <w:sz w:val="18"/>
                <w:szCs w:val="18"/>
                <w:lang w:eastAsia="en-GB"/>
              </w:rPr>
            </w:pPr>
          </w:p>
        </w:tc>
      </w:tr>
    </w:tbl>
    <w:p w14:paraId="71E1835C" w14:textId="77777777" w:rsidR="00AB2C9E" w:rsidRDefault="00BA642A">
      <w:r>
        <w:br w:type="page"/>
      </w:r>
    </w:p>
    <w:tbl>
      <w:tblPr>
        <w:tblpPr w:leftFromText="180" w:rightFromText="180" w:horzAnchor="margin" w:tblpY="5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7"/>
        <w:gridCol w:w="1558"/>
        <w:gridCol w:w="1493"/>
        <w:gridCol w:w="1430"/>
        <w:gridCol w:w="1311"/>
        <w:gridCol w:w="5598"/>
      </w:tblGrid>
      <w:tr w:rsidR="00AB2C9E" w14:paraId="71E18363" w14:textId="77777777">
        <w:trPr>
          <w:tblHeader/>
        </w:trPr>
        <w:tc>
          <w:tcPr>
            <w:tcW w:w="1185" w:type="pct"/>
            <w:tcBorders>
              <w:top w:val="single" w:sz="4" w:space="0" w:color="auto"/>
              <w:left w:val="single" w:sz="4" w:space="0" w:color="auto"/>
              <w:bottom w:val="single" w:sz="4" w:space="0" w:color="auto"/>
              <w:right w:val="single" w:sz="4" w:space="0" w:color="auto"/>
            </w:tcBorders>
            <w:shd w:val="clear" w:color="auto" w:fill="C00000"/>
            <w:vAlign w:val="center"/>
          </w:tcPr>
          <w:p w14:paraId="71E1835D"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lastRenderedPageBreak/>
              <w:t>Risks</w:t>
            </w:r>
          </w:p>
        </w:tc>
        <w:tc>
          <w:tcPr>
            <w:tcW w:w="522" w:type="pct"/>
            <w:tcBorders>
              <w:top w:val="single" w:sz="4" w:space="0" w:color="auto"/>
              <w:left w:val="single" w:sz="4" w:space="0" w:color="auto"/>
              <w:bottom w:val="single" w:sz="4" w:space="0" w:color="auto"/>
              <w:right w:val="single" w:sz="4" w:space="0" w:color="auto"/>
            </w:tcBorders>
            <w:shd w:val="clear" w:color="auto" w:fill="C00000"/>
            <w:vAlign w:val="center"/>
          </w:tcPr>
          <w:p w14:paraId="71E1835E"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Likelihood</w:t>
            </w:r>
          </w:p>
        </w:tc>
        <w:tc>
          <w:tcPr>
            <w:tcW w:w="500" w:type="pct"/>
            <w:tcBorders>
              <w:top w:val="single" w:sz="4" w:space="0" w:color="auto"/>
              <w:left w:val="single" w:sz="4" w:space="0" w:color="auto"/>
              <w:bottom w:val="single" w:sz="4" w:space="0" w:color="auto"/>
              <w:right w:val="single" w:sz="4" w:space="0" w:color="auto"/>
            </w:tcBorders>
            <w:shd w:val="clear" w:color="auto" w:fill="C00000"/>
            <w:vAlign w:val="center"/>
          </w:tcPr>
          <w:p w14:paraId="71E1835F"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Impact</w:t>
            </w:r>
          </w:p>
        </w:tc>
        <w:tc>
          <w:tcPr>
            <w:tcW w:w="479" w:type="pct"/>
            <w:tcBorders>
              <w:top w:val="single" w:sz="4" w:space="0" w:color="auto"/>
              <w:left w:val="single" w:sz="4" w:space="0" w:color="auto"/>
              <w:bottom w:val="single" w:sz="4" w:space="0" w:color="auto"/>
              <w:right w:val="single" w:sz="4" w:space="0" w:color="auto"/>
            </w:tcBorders>
            <w:shd w:val="clear" w:color="auto" w:fill="C00000"/>
          </w:tcPr>
          <w:p w14:paraId="71E18360"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Level</w:t>
            </w:r>
          </w:p>
        </w:tc>
        <w:tc>
          <w:tcPr>
            <w:tcW w:w="439" w:type="pct"/>
            <w:tcBorders>
              <w:top w:val="single" w:sz="4" w:space="0" w:color="auto"/>
              <w:left w:val="single" w:sz="4" w:space="0" w:color="auto"/>
              <w:bottom w:val="single" w:sz="4" w:space="0" w:color="auto"/>
              <w:right w:val="single" w:sz="4" w:space="0" w:color="auto"/>
            </w:tcBorders>
            <w:shd w:val="clear" w:color="auto" w:fill="C00000"/>
            <w:vAlign w:val="center"/>
          </w:tcPr>
          <w:p w14:paraId="71E18361"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Action</w:t>
            </w:r>
          </w:p>
        </w:tc>
        <w:tc>
          <w:tcPr>
            <w:tcW w:w="1875" w:type="pct"/>
            <w:tcBorders>
              <w:top w:val="single" w:sz="4" w:space="0" w:color="auto"/>
              <w:left w:val="single" w:sz="4" w:space="0" w:color="auto"/>
              <w:bottom w:val="single" w:sz="4" w:space="0" w:color="auto"/>
              <w:right w:val="single" w:sz="4" w:space="0" w:color="auto"/>
            </w:tcBorders>
            <w:shd w:val="clear" w:color="auto" w:fill="C00000"/>
            <w:vAlign w:val="center"/>
          </w:tcPr>
          <w:p w14:paraId="71E18362"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Mitigating Measures</w:t>
            </w:r>
          </w:p>
        </w:tc>
      </w:tr>
      <w:tr w:rsidR="00AB2C9E" w14:paraId="71E1836A" w14:textId="77777777">
        <w:trPr>
          <w:tblHeader/>
        </w:trPr>
        <w:tc>
          <w:tcPr>
            <w:tcW w:w="1185" w:type="pct"/>
            <w:tcBorders>
              <w:top w:val="single" w:sz="4" w:space="0" w:color="auto"/>
              <w:left w:val="single" w:sz="4" w:space="0" w:color="auto"/>
              <w:bottom w:val="single" w:sz="4" w:space="0" w:color="auto"/>
              <w:right w:val="single" w:sz="4" w:space="0" w:color="auto"/>
            </w:tcBorders>
            <w:shd w:val="clear" w:color="auto" w:fill="C00000"/>
            <w:vAlign w:val="center"/>
          </w:tcPr>
          <w:p w14:paraId="71E18364"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Intervention 1</w:t>
            </w:r>
          </w:p>
        </w:tc>
        <w:tc>
          <w:tcPr>
            <w:tcW w:w="522" w:type="pct"/>
            <w:tcBorders>
              <w:top w:val="single" w:sz="4" w:space="0" w:color="auto"/>
              <w:left w:val="single" w:sz="4" w:space="0" w:color="auto"/>
              <w:bottom w:val="single" w:sz="4" w:space="0" w:color="auto"/>
              <w:right w:val="single" w:sz="4" w:space="0" w:color="auto"/>
            </w:tcBorders>
            <w:shd w:val="clear" w:color="auto" w:fill="C00000"/>
            <w:vAlign w:val="center"/>
          </w:tcPr>
          <w:p w14:paraId="71E18365" w14:textId="77777777" w:rsidR="00AB2C9E" w:rsidRDefault="00AB2C9E">
            <w:pPr>
              <w:spacing w:after="0" w:line="240" w:lineRule="auto"/>
              <w:jc w:val="left"/>
              <w:rPr>
                <w:rFonts w:ascii="Calibri" w:hAnsi="Calibri" w:cs="Calibri"/>
                <w:b/>
                <w:color w:val="FFFFFF"/>
                <w:sz w:val="24"/>
                <w:szCs w:val="24"/>
              </w:rPr>
            </w:pPr>
          </w:p>
        </w:tc>
        <w:tc>
          <w:tcPr>
            <w:tcW w:w="500" w:type="pct"/>
            <w:tcBorders>
              <w:top w:val="single" w:sz="4" w:space="0" w:color="auto"/>
              <w:left w:val="single" w:sz="4" w:space="0" w:color="auto"/>
              <w:bottom w:val="single" w:sz="4" w:space="0" w:color="auto"/>
              <w:right w:val="single" w:sz="4" w:space="0" w:color="auto"/>
            </w:tcBorders>
            <w:shd w:val="clear" w:color="auto" w:fill="C00000"/>
            <w:vAlign w:val="center"/>
          </w:tcPr>
          <w:p w14:paraId="71E18366" w14:textId="77777777" w:rsidR="00AB2C9E" w:rsidRDefault="00AB2C9E">
            <w:pPr>
              <w:spacing w:after="0" w:line="240" w:lineRule="auto"/>
              <w:jc w:val="left"/>
              <w:rPr>
                <w:rFonts w:ascii="Calibri" w:hAnsi="Calibri" w:cs="Calibri"/>
                <w:b/>
                <w:color w:val="FFFFFF"/>
                <w:sz w:val="24"/>
                <w:szCs w:val="24"/>
              </w:rPr>
            </w:pPr>
          </w:p>
        </w:tc>
        <w:tc>
          <w:tcPr>
            <w:tcW w:w="479" w:type="pct"/>
            <w:tcBorders>
              <w:top w:val="single" w:sz="4" w:space="0" w:color="auto"/>
              <w:left w:val="single" w:sz="4" w:space="0" w:color="auto"/>
              <w:bottom w:val="single" w:sz="4" w:space="0" w:color="auto"/>
              <w:right w:val="single" w:sz="4" w:space="0" w:color="auto"/>
            </w:tcBorders>
            <w:shd w:val="clear" w:color="auto" w:fill="C00000"/>
          </w:tcPr>
          <w:p w14:paraId="71E18367" w14:textId="77777777" w:rsidR="00AB2C9E" w:rsidRDefault="00AB2C9E">
            <w:pPr>
              <w:spacing w:after="0" w:line="240" w:lineRule="auto"/>
              <w:jc w:val="left"/>
              <w:rPr>
                <w:rFonts w:ascii="Calibri" w:hAnsi="Calibri" w:cs="Calibri"/>
                <w:b/>
                <w:color w:val="FFFFFF"/>
                <w:sz w:val="24"/>
                <w:szCs w:val="24"/>
              </w:rPr>
            </w:pPr>
          </w:p>
        </w:tc>
        <w:tc>
          <w:tcPr>
            <w:tcW w:w="439" w:type="pct"/>
            <w:tcBorders>
              <w:top w:val="single" w:sz="4" w:space="0" w:color="auto"/>
              <w:left w:val="single" w:sz="4" w:space="0" w:color="auto"/>
              <w:bottom w:val="single" w:sz="4" w:space="0" w:color="auto"/>
              <w:right w:val="single" w:sz="4" w:space="0" w:color="auto"/>
            </w:tcBorders>
            <w:shd w:val="clear" w:color="auto" w:fill="C00000"/>
            <w:vAlign w:val="center"/>
          </w:tcPr>
          <w:p w14:paraId="71E18368" w14:textId="77777777" w:rsidR="00AB2C9E" w:rsidRDefault="00AB2C9E">
            <w:pPr>
              <w:spacing w:after="0" w:line="240" w:lineRule="auto"/>
              <w:jc w:val="left"/>
              <w:rPr>
                <w:rFonts w:ascii="Calibri" w:hAnsi="Calibri" w:cs="Calibri"/>
                <w:b/>
                <w:color w:val="FFFFFF"/>
                <w:sz w:val="24"/>
                <w:szCs w:val="24"/>
              </w:rPr>
            </w:pPr>
          </w:p>
        </w:tc>
        <w:tc>
          <w:tcPr>
            <w:tcW w:w="1875" w:type="pct"/>
            <w:tcBorders>
              <w:top w:val="single" w:sz="4" w:space="0" w:color="auto"/>
              <w:left w:val="single" w:sz="4" w:space="0" w:color="auto"/>
              <w:bottom w:val="single" w:sz="4" w:space="0" w:color="auto"/>
              <w:right w:val="single" w:sz="4" w:space="0" w:color="auto"/>
            </w:tcBorders>
            <w:shd w:val="clear" w:color="auto" w:fill="C00000"/>
            <w:vAlign w:val="center"/>
          </w:tcPr>
          <w:p w14:paraId="71E18369" w14:textId="77777777" w:rsidR="00AB2C9E" w:rsidRDefault="00AB2C9E">
            <w:pPr>
              <w:spacing w:after="0" w:line="240" w:lineRule="auto"/>
              <w:jc w:val="left"/>
              <w:rPr>
                <w:rFonts w:ascii="Calibri" w:hAnsi="Calibri" w:cs="Calibri"/>
                <w:b/>
                <w:color w:val="FFFFFF"/>
                <w:sz w:val="24"/>
                <w:szCs w:val="24"/>
              </w:rPr>
            </w:pPr>
          </w:p>
        </w:tc>
      </w:tr>
      <w:tr w:rsidR="00AB2C9E" w14:paraId="71E18371" w14:textId="77777777">
        <w:tc>
          <w:tcPr>
            <w:tcW w:w="1185" w:type="pct"/>
            <w:tcBorders>
              <w:top w:val="single" w:sz="4" w:space="0" w:color="auto"/>
              <w:left w:val="single" w:sz="4" w:space="0" w:color="auto"/>
              <w:bottom w:val="single" w:sz="4" w:space="0" w:color="auto"/>
              <w:right w:val="single" w:sz="4" w:space="0" w:color="auto"/>
            </w:tcBorders>
          </w:tcPr>
          <w:p w14:paraId="71E1836B" w14:textId="77777777" w:rsidR="00AB2C9E" w:rsidRDefault="00BA642A">
            <w:pPr>
              <w:spacing w:after="0" w:line="240" w:lineRule="auto"/>
              <w:jc w:val="left"/>
              <w:rPr>
                <w:rFonts w:ascii="Calibri" w:hAnsi="Calibri" w:cs="Calibri"/>
                <w:b/>
                <w:color w:val="auto"/>
                <w:sz w:val="18"/>
                <w:szCs w:val="18"/>
                <w:lang w:eastAsia="en-GB"/>
              </w:rPr>
            </w:pPr>
            <w:r>
              <w:rPr>
                <w:rFonts w:ascii="Calibri" w:hAnsi="Calibri" w:cs="Calibri"/>
                <w:b/>
                <w:color w:val="auto"/>
                <w:sz w:val="18"/>
                <w:szCs w:val="18"/>
                <w:lang w:eastAsia="en-GB"/>
              </w:rPr>
              <w:t>Effectiveness</w:t>
            </w:r>
          </w:p>
        </w:tc>
        <w:tc>
          <w:tcPr>
            <w:tcW w:w="522" w:type="pct"/>
            <w:tcBorders>
              <w:top w:val="single" w:sz="4" w:space="0" w:color="auto"/>
              <w:left w:val="single" w:sz="4" w:space="0" w:color="auto"/>
              <w:bottom w:val="single" w:sz="4" w:space="0" w:color="auto"/>
              <w:right w:val="single" w:sz="4" w:space="0" w:color="auto"/>
            </w:tcBorders>
          </w:tcPr>
          <w:p w14:paraId="71E1836C" w14:textId="77777777" w:rsidR="00AB2C9E" w:rsidRDefault="00AB2C9E">
            <w:pPr>
              <w:spacing w:after="0" w:line="240" w:lineRule="auto"/>
              <w:jc w:val="left"/>
              <w:rPr>
                <w:rFonts w:ascii="Calibri" w:hAnsi="Calibri" w:cs="Calibri"/>
                <w:b/>
                <w:color w:val="auto"/>
                <w:sz w:val="18"/>
                <w:szCs w:val="18"/>
              </w:rPr>
            </w:pPr>
          </w:p>
        </w:tc>
        <w:tc>
          <w:tcPr>
            <w:tcW w:w="500" w:type="pct"/>
            <w:tcBorders>
              <w:top w:val="single" w:sz="4" w:space="0" w:color="auto"/>
              <w:left w:val="single" w:sz="4" w:space="0" w:color="auto"/>
              <w:bottom w:val="single" w:sz="4" w:space="0" w:color="auto"/>
              <w:right w:val="single" w:sz="4" w:space="0" w:color="auto"/>
            </w:tcBorders>
          </w:tcPr>
          <w:p w14:paraId="71E1836D" w14:textId="77777777" w:rsidR="00AB2C9E" w:rsidRDefault="00AB2C9E">
            <w:pPr>
              <w:spacing w:after="0" w:line="240" w:lineRule="auto"/>
              <w:jc w:val="left"/>
              <w:rPr>
                <w:rFonts w:ascii="Calibri" w:hAnsi="Calibri" w:cs="Calibri"/>
                <w:b/>
                <w:color w:val="auto"/>
                <w:sz w:val="18"/>
                <w:szCs w:val="18"/>
              </w:rPr>
            </w:pPr>
          </w:p>
        </w:tc>
        <w:tc>
          <w:tcPr>
            <w:tcW w:w="479" w:type="pct"/>
            <w:tcBorders>
              <w:top w:val="single" w:sz="4" w:space="0" w:color="auto"/>
              <w:left w:val="single" w:sz="4" w:space="0" w:color="auto"/>
              <w:bottom w:val="single" w:sz="4" w:space="0" w:color="auto"/>
              <w:right w:val="single" w:sz="4" w:space="0" w:color="auto"/>
            </w:tcBorders>
          </w:tcPr>
          <w:p w14:paraId="71E1836E" w14:textId="77777777" w:rsidR="00AB2C9E" w:rsidRDefault="00AB2C9E">
            <w:pPr>
              <w:spacing w:after="0" w:line="240" w:lineRule="auto"/>
              <w:jc w:val="left"/>
              <w:rPr>
                <w:rFonts w:ascii="Calibri" w:hAnsi="Calibri" w:cs="Calibri"/>
                <w:b/>
                <w:color w:val="auto"/>
                <w:sz w:val="18"/>
                <w:szCs w:val="18"/>
              </w:rPr>
            </w:pPr>
          </w:p>
        </w:tc>
        <w:tc>
          <w:tcPr>
            <w:tcW w:w="439" w:type="pct"/>
            <w:tcBorders>
              <w:top w:val="single" w:sz="4" w:space="0" w:color="auto"/>
              <w:left w:val="single" w:sz="4" w:space="0" w:color="auto"/>
              <w:bottom w:val="single" w:sz="4" w:space="0" w:color="auto"/>
              <w:right w:val="single" w:sz="4" w:space="0" w:color="auto"/>
            </w:tcBorders>
          </w:tcPr>
          <w:p w14:paraId="71E1836F" w14:textId="77777777" w:rsidR="00AB2C9E" w:rsidRDefault="00AB2C9E">
            <w:pPr>
              <w:spacing w:after="0" w:line="240" w:lineRule="auto"/>
              <w:jc w:val="left"/>
              <w:rPr>
                <w:rFonts w:ascii="Calibri" w:hAnsi="Calibri" w:cs="Calibri"/>
                <w:b/>
                <w:color w:val="auto"/>
                <w:sz w:val="18"/>
                <w:szCs w:val="18"/>
              </w:rPr>
            </w:pPr>
          </w:p>
        </w:tc>
        <w:tc>
          <w:tcPr>
            <w:tcW w:w="1875" w:type="pct"/>
            <w:tcBorders>
              <w:top w:val="single" w:sz="4" w:space="0" w:color="auto"/>
              <w:left w:val="single" w:sz="4" w:space="0" w:color="auto"/>
              <w:bottom w:val="single" w:sz="4" w:space="0" w:color="auto"/>
              <w:right w:val="single" w:sz="4" w:space="0" w:color="auto"/>
            </w:tcBorders>
          </w:tcPr>
          <w:p w14:paraId="71E18370" w14:textId="77777777" w:rsidR="00AB2C9E" w:rsidRDefault="00AB2C9E">
            <w:pPr>
              <w:spacing w:after="0" w:line="240" w:lineRule="auto"/>
              <w:jc w:val="left"/>
              <w:rPr>
                <w:rFonts w:ascii="Calibri" w:hAnsi="Calibri" w:cs="Calibri"/>
                <w:b/>
                <w:color w:val="auto"/>
                <w:sz w:val="18"/>
                <w:szCs w:val="18"/>
                <w:lang w:eastAsia="en-GB"/>
              </w:rPr>
            </w:pPr>
          </w:p>
        </w:tc>
      </w:tr>
      <w:tr w:rsidR="00AB2C9E" w14:paraId="71E1837A" w14:textId="77777777">
        <w:tc>
          <w:tcPr>
            <w:tcW w:w="1185" w:type="pct"/>
            <w:tcBorders>
              <w:top w:val="single" w:sz="4" w:space="0" w:color="auto"/>
              <w:left w:val="single" w:sz="4" w:space="0" w:color="auto"/>
              <w:bottom w:val="single" w:sz="4" w:space="0" w:color="auto"/>
              <w:right w:val="single" w:sz="4" w:space="0" w:color="auto"/>
            </w:tcBorders>
          </w:tcPr>
          <w:p w14:paraId="71E18372" w14:textId="77777777" w:rsidR="00AB2C9E" w:rsidRDefault="00BA642A">
            <w:pPr>
              <w:spacing w:after="0" w:line="240" w:lineRule="auto"/>
              <w:jc w:val="left"/>
              <w:rPr>
                <w:rFonts w:ascii="Calibri" w:hAnsi="Calibri" w:cs="Calibri"/>
                <w:color w:val="auto"/>
                <w:sz w:val="18"/>
                <w:szCs w:val="18"/>
                <w:lang w:eastAsia="en-GB"/>
              </w:rPr>
            </w:pPr>
            <w:r>
              <w:rPr>
                <w:rFonts w:ascii="Calibri" w:hAnsi="Calibri" w:cs="Calibri"/>
                <w:color w:val="auto"/>
                <w:sz w:val="18"/>
                <w:szCs w:val="18"/>
                <w:lang w:eastAsia="en-GB"/>
              </w:rPr>
              <w:t>Little interest from the private feeding companies to enter in contractual arrangements with SHF for supply of  feed ingredients, due to uncompetitive prices</w:t>
            </w:r>
          </w:p>
          <w:p w14:paraId="71E18373" w14:textId="77777777" w:rsidR="00AB2C9E" w:rsidRDefault="00AB2C9E">
            <w:pPr>
              <w:spacing w:after="0" w:line="240" w:lineRule="auto"/>
              <w:jc w:val="left"/>
              <w:rPr>
                <w:rFonts w:ascii="Calibri" w:hAnsi="Calibri" w:cs="Calibri"/>
                <w:color w:val="auto"/>
                <w:sz w:val="18"/>
                <w:szCs w:val="18"/>
              </w:rPr>
            </w:pPr>
          </w:p>
        </w:tc>
        <w:tc>
          <w:tcPr>
            <w:tcW w:w="522" w:type="pct"/>
            <w:tcBorders>
              <w:top w:val="single" w:sz="4" w:space="0" w:color="auto"/>
              <w:left w:val="single" w:sz="4" w:space="0" w:color="auto"/>
              <w:bottom w:val="single" w:sz="4" w:space="0" w:color="auto"/>
              <w:right w:val="single" w:sz="4" w:space="0" w:color="auto"/>
            </w:tcBorders>
          </w:tcPr>
          <w:p w14:paraId="71E18374"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possible</w:t>
            </w:r>
          </w:p>
        </w:tc>
        <w:tc>
          <w:tcPr>
            <w:tcW w:w="500" w:type="pct"/>
            <w:tcBorders>
              <w:top w:val="single" w:sz="4" w:space="0" w:color="auto"/>
              <w:left w:val="single" w:sz="4" w:space="0" w:color="auto"/>
              <w:bottom w:val="single" w:sz="4" w:space="0" w:color="auto"/>
              <w:right w:val="single" w:sz="4" w:space="0" w:color="auto"/>
            </w:tcBorders>
          </w:tcPr>
          <w:p w14:paraId="71E18375"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moderate</w:t>
            </w:r>
          </w:p>
        </w:tc>
        <w:tc>
          <w:tcPr>
            <w:tcW w:w="479" w:type="pct"/>
            <w:tcBorders>
              <w:top w:val="single" w:sz="4" w:space="0" w:color="auto"/>
              <w:left w:val="single" w:sz="4" w:space="0" w:color="auto"/>
              <w:bottom w:val="single" w:sz="4" w:space="0" w:color="auto"/>
              <w:right w:val="single" w:sz="4" w:space="0" w:color="auto"/>
            </w:tcBorders>
          </w:tcPr>
          <w:p w14:paraId="71E18376"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moderate</w:t>
            </w:r>
          </w:p>
        </w:tc>
        <w:tc>
          <w:tcPr>
            <w:tcW w:w="439" w:type="pct"/>
            <w:tcBorders>
              <w:top w:val="single" w:sz="4" w:space="0" w:color="auto"/>
              <w:left w:val="single" w:sz="4" w:space="0" w:color="auto"/>
              <w:bottom w:val="single" w:sz="4" w:space="0" w:color="auto"/>
              <w:right w:val="single" w:sz="4" w:space="0" w:color="auto"/>
            </w:tcBorders>
          </w:tcPr>
          <w:p w14:paraId="71E18377"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mitigate</w:t>
            </w:r>
          </w:p>
        </w:tc>
        <w:tc>
          <w:tcPr>
            <w:tcW w:w="1875" w:type="pct"/>
            <w:tcBorders>
              <w:top w:val="single" w:sz="4" w:space="0" w:color="auto"/>
              <w:left w:val="single" w:sz="4" w:space="0" w:color="auto"/>
              <w:bottom w:val="single" w:sz="4" w:space="0" w:color="auto"/>
              <w:right w:val="single" w:sz="4" w:space="0" w:color="auto"/>
            </w:tcBorders>
          </w:tcPr>
          <w:p w14:paraId="71E18378"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Possible contract arrangements will be well discussed between actors beforehand</w:t>
            </w:r>
          </w:p>
          <w:p w14:paraId="71E18379" w14:textId="77777777" w:rsidR="00AB2C9E" w:rsidRDefault="00AB2C9E">
            <w:pPr>
              <w:spacing w:after="0" w:line="240" w:lineRule="auto"/>
              <w:jc w:val="left"/>
              <w:rPr>
                <w:rFonts w:ascii="Calibri" w:hAnsi="Calibri" w:cs="Calibri"/>
                <w:color w:val="auto"/>
                <w:sz w:val="18"/>
                <w:szCs w:val="18"/>
              </w:rPr>
            </w:pPr>
          </w:p>
        </w:tc>
      </w:tr>
      <w:tr w:rsidR="00AB2C9E" w14:paraId="71E18382" w14:textId="77777777">
        <w:tc>
          <w:tcPr>
            <w:tcW w:w="1185" w:type="pct"/>
            <w:tcBorders>
              <w:top w:val="single" w:sz="4" w:space="0" w:color="auto"/>
              <w:left w:val="single" w:sz="4" w:space="0" w:color="auto"/>
              <w:bottom w:val="single" w:sz="4" w:space="0" w:color="auto"/>
              <w:right w:val="single" w:sz="4" w:space="0" w:color="auto"/>
            </w:tcBorders>
          </w:tcPr>
          <w:p w14:paraId="71E1837B"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 xml:space="preserve">Business management capacity of the new SMEs/Private sector investment does not develop fast enough to cope with their expansion and manage their activities to support the value chain development </w:t>
            </w:r>
          </w:p>
          <w:p w14:paraId="71E1837C"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 xml:space="preserve">effectively </w:t>
            </w:r>
            <w:r>
              <w:rPr>
                <w:rFonts w:ascii="Calibri" w:hAnsi="Calibri" w:cs="Calibri"/>
                <w:color w:val="auto"/>
                <w:sz w:val="18"/>
                <w:szCs w:val="18"/>
              </w:rPr>
              <w:tab/>
            </w:r>
          </w:p>
        </w:tc>
        <w:tc>
          <w:tcPr>
            <w:tcW w:w="522" w:type="pct"/>
            <w:tcBorders>
              <w:top w:val="single" w:sz="4" w:space="0" w:color="auto"/>
              <w:left w:val="single" w:sz="4" w:space="0" w:color="auto"/>
              <w:bottom w:val="single" w:sz="4" w:space="0" w:color="auto"/>
              <w:right w:val="single" w:sz="4" w:space="0" w:color="auto"/>
            </w:tcBorders>
          </w:tcPr>
          <w:p w14:paraId="71E1837D"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Possible</w:t>
            </w:r>
          </w:p>
        </w:tc>
        <w:tc>
          <w:tcPr>
            <w:tcW w:w="500" w:type="pct"/>
            <w:tcBorders>
              <w:top w:val="single" w:sz="4" w:space="0" w:color="auto"/>
              <w:left w:val="single" w:sz="4" w:space="0" w:color="auto"/>
              <w:bottom w:val="single" w:sz="4" w:space="0" w:color="auto"/>
              <w:right w:val="single" w:sz="4" w:space="0" w:color="auto"/>
            </w:tcBorders>
          </w:tcPr>
          <w:p w14:paraId="71E1837E"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Moderate</w:t>
            </w:r>
          </w:p>
        </w:tc>
        <w:tc>
          <w:tcPr>
            <w:tcW w:w="479" w:type="pct"/>
            <w:tcBorders>
              <w:top w:val="single" w:sz="4" w:space="0" w:color="auto"/>
              <w:left w:val="single" w:sz="4" w:space="0" w:color="auto"/>
              <w:bottom w:val="single" w:sz="4" w:space="0" w:color="auto"/>
              <w:right w:val="single" w:sz="4" w:space="0" w:color="auto"/>
            </w:tcBorders>
          </w:tcPr>
          <w:p w14:paraId="71E1837F"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High</w:t>
            </w:r>
          </w:p>
        </w:tc>
        <w:tc>
          <w:tcPr>
            <w:tcW w:w="439" w:type="pct"/>
            <w:tcBorders>
              <w:top w:val="single" w:sz="4" w:space="0" w:color="auto"/>
              <w:left w:val="single" w:sz="4" w:space="0" w:color="auto"/>
              <w:bottom w:val="single" w:sz="4" w:space="0" w:color="auto"/>
              <w:right w:val="single" w:sz="4" w:space="0" w:color="auto"/>
            </w:tcBorders>
          </w:tcPr>
          <w:p w14:paraId="71E18380"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mitigate</w:t>
            </w:r>
          </w:p>
        </w:tc>
        <w:tc>
          <w:tcPr>
            <w:tcW w:w="1875" w:type="pct"/>
            <w:tcBorders>
              <w:top w:val="single" w:sz="4" w:space="0" w:color="auto"/>
              <w:left w:val="single" w:sz="4" w:space="0" w:color="auto"/>
              <w:bottom w:val="single" w:sz="4" w:space="0" w:color="auto"/>
              <w:right w:val="single" w:sz="4" w:space="0" w:color="auto"/>
            </w:tcBorders>
          </w:tcPr>
          <w:p w14:paraId="71E18381"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 xml:space="preserve">The project provides inputs appropriate to the needs of the hub supported by an extensive training and business coaching programme. Where appropriate, the project finances a turnaround programme proven effective under other similar projects in the region. </w:t>
            </w:r>
          </w:p>
        </w:tc>
      </w:tr>
      <w:tr w:rsidR="00AB2C9E" w14:paraId="71E18384" w14:textId="7777777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C00000"/>
            <w:vAlign w:val="center"/>
          </w:tcPr>
          <w:p w14:paraId="71E18383"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Intervention 2: Attracting private investment</w:t>
            </w:r>
          </w:p>
        </w:tc>
      </w:tr>
      <w:tr w:rsidR="00AB2C9E" w14:paraId="71E1838B" w14:textId="77777777">
        <w:trPr>
          <w:trHeight w:val="96"/>
          <w:tblHeader/>
        </w:trPr>
        <w:tc>
          <w:tcPr>
            <w:tcW w:w="1185" w:type="pct"/>
            <w:tcBorders>
              <w:top w:val="single" w:sz="4" w:space="0" w:color="auto"/>
              <w:left w:val="single" w:sz="4" w:space="0" w:color="auto"/>
              <w:bottom w:val="single" w:sz="4" w:space="0" w:color="auto"/>
              <w:right w:val="single" w:sz="4" w:space="0" w:color="auto"/>
            </w:tcBorders>
            <w:shd w:val="clear" w:color="auto" w:fill="C00000"/>
            <w:vAlign w:val="center"/>
          </w:tcPr>
          <w:p w14:paraId="71E18385"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Risks</w:t>
            </w:r>
          </w:p>
        </w:tc>
        <w:tc>
          <w:tcPr>
            <w:tcW w:w="522" w:type="pct"/>
            <w:tcBorders>
              <w:top w:val="single" w:sz="4" w:space="0" w:color="auto"/>
              <w:left w:val="single" w:sz="4" w:space="0" w:color="auto"/>
              <w:bottom w:val="single" w:sz="4" w:space="0" w:color="auto"/>
              <w:right w:val="single" w:sz="4" w:space="0" w:color="auto"/>
            </w:tcBorders>
            <w:shd w:val="clear" w:color="auto" w:fill="C00000"/>
            <w:vAlign w:val="center"/>
          </w:tcPr>
          <w:p w14:paraId="71E18386"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Likelihood</w:t>
            </w:r>
          </w:p>
        </w:tc>
        <w:tc>
          <w:tcPr>
            <w:tcW w:w="500" w:type="pct"/>
            <w:tcBorders>
              <w:top w:val="single" w:sz="4" w:space="0" w:color="auto"/>
              <w:left w:val="single" w:sz="4" w:space="0" w:color="auto"/>
              <w:bottom w:val="single" w:sz="4" w:space="0" w:color="auto"/>
              <w:right w:val="single" w:sz="4" w:space="0" w:color="auto"/>
            </w:tcBorders>
            <w:shd w:val="clear" w:color="auto" w:fill="C00000"/>
            <w:vAlign w:val="center"/>
          </w:tcPr>
          <w:p w14:paraId="71E18387"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Impact</w:t>
            </w:r>
          </w:p>
        </w:tc>
        <w:tc>
          <w:tcPr>
            <w:tcW w:w="479" w:type="pct"/>
            <w:tcBorders>
              <w:top w:val="single" w:sz="4" w:space="0" w:color="auto"/>
              <w:left w:val="single" w:sz="4" w:space="0" w:color="auto"/>
              <w:bottom w:val="single" w:sz="4" w:space="0" w:color="auto"/>
              <w:right w:val="single" w:sz="4" w:space="0" w:color="auto"/>
            </w:tcBorders>
            <w:shd w:val="clear" w:color="auto" w:fill="C00000"/>
          </w:tcPr>
          <w:p w14:paraId="71E18388"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Level</w:t>
            </w:r>
          </w:p>
        </w:tc>
        <w:tc>
          <w:tcPr>
            <w:tcW w:w="439" w:type="pct"/>
            <w:tcBorders>
              <w:top w:val="single" w:sz="4" w:space="0" w:color="auto"/>
              <w:left w:val="single" w:sz="4" w:space="0" w:color="auto"/>
              <w:bottom w:val="single" w:sz="4" w:space="0" w:color="auto"/>
              <w:right w:val="single" w:sz="4" w:space="0" w:color="auto"/>
            </w:tcBorders>
            <w:shd w:val="clear" w:color="auto" w:fill="C00000"/>
            <w:vAlign w:val="center"/>
          </w:tcPr>
          <w:p w14:paraId="71E18389"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Action</w:t>
            </w:r>
          </w:p>
        </w:tc>
        <w:tc>
          <w:tcPr>
            <w:tcW w:w="1875" w:type="pct"/>
            <w:tcBorders>
              <w:top w:val="single" w:sz="4" w:space="0" w:color="auto"/>
              <w:left w:val="single" w:sz="4" w:space="0" w:color="auto"/>
              <w:bottom w:val="single" w:sz="4" w:space="0" w:color="auto"/>
              <w:right w:val="single" w:sz="4" w:space="0" w:color="auto"/>
            </w:tcBorders>
            <w:shd w:val="clear" w:color="auto" w:fill="C00000"/>
            <w:vAlign w:val="center"/>
          </w:tcPr>
          <w:p w14:paraId="71E1838A" w14:textId="77777777" w:rsidR="00AB2C9E" w:rsidRDefault="00BA642A">
            <w:pPr>
              <w:spacing w:after="0" w:line="240" w:lineRule="auto"/>
              <w:jc w:val="left"/>
              <w:rPr>
                <w:rFonts w:ascii="Calibri" w:hAnsi="Calibri" w:cs="Calibri"/>
                <w:b/>
                <w:color w:val="FFFFFF"/>
                <w:sz w:val="24"/>
                <w:szCs w:val="24"/>
              </w:rPr>
            </w:pPr>
            <w:r>
              <w:rPr>
                <w:rFonts w:ascii="Calibri" w:hAnsi="Calibri" w:cs="Calibri"/>
                <w:b/>
                <w:color w:val="FFFFFF"/>
                <w:sz w:val="24"/>
                <w:szCs w:val="24"/>
              </w:rPr>
              <w:t>Mitigating Measures</w:t>
            </w:r>
          </w:p>
        </w:tc>
      </w:tr>
      <w:tr w:rsidR="00AB2C9E" w14:paraId="71E18392" w14:textId="77777777">
        <w:tc>
          <w:tcPr>
            <w:tcW w:w="1185" w:type="pct"/>
            <w:tcBorders>
              <w:top w:val="single" w:sz="4" w:space="0" w:color="auto"/>
              <w:left w:val="single" w:sz="4" w:space="0" w:color="auto"/>
              <w:bottom w:val="single" w:sz="4" w:space="0" w:color="auto"/>
              <w:right w:val="single" w:sz="4" w:space="0" w:color="auto"/>
            </w:tcBorders>
          </w:tcPr>
          <w:p w14:paraId="71E1838C" w14:textId="77777777" w:rsidR="00AB2C9E" w:rsidRDefault="00BA642A">
            <w:pPr>
              <w:spacing w:after="0" w:line="240" w:lineRule="auto"/>
              <w:jc w:val="left"/>
              <w:rPr>
                <w:rFonts w:ascii="Calibri" w:hAnsi="Calibri" w:cs="Calibri"/>
                <w:b/>
                <w:color w:val="auto"/>
                <w:sz w:val="18"/>
                <w:szCs w:val="18"/>
                <w:lang w:eastAsia="en-GB"/>
              </w:rPr>
            </w:pPr>
            <w:r>
              <w:rPr>
                <w:rFonts w:ascii="Calibri" w:hAnsi="Calibri" w:cs="Calibri"/>
                <w:b/>
                <w:color w:val="auto"/>
                <w:sz w:val="18"/>
                <w:szCs w:val="18"/>
                <w:lang w:eastAsia="en-GB"/>
              </w:rPr>
              <w:t>Effectiveness</w:t>
            </w:r>
          </w:p>
        </w:tc>
        <w:tc>
          <w:tcPr>
            <w:tcW w:w="522" w:type="pct"/>
            <w:tcBorders>
              <w:top w:val="single" w:sz="4" w:space="0" w:color="auto"/>
              <w:left w:val="single" w:sz="4" w:space="0" w:color="auto"/>
              <w:bottom w:val="single" w:sz="4" w:space="0" w:color="auto"/>
              <w:right w:val="single" w:sz="4" w:space="0" w:color="auto"/>
            </w:tcBorders>
          </w:tcPr>
          <w:p w14:paraId="71E1838D" w14:textId="77777777" w:rsidR="00AB2C9E" w:rsidRDefault="00AB2C9E">
            <w:pPr>
              <w:spacing w:after="0" w:line="240" w:lineRule="auto"/>
              <w:jc w:val="left"/>
              <w:rPr>
                <w:rFonts w:ascii="Calibri" w:hAnsi="Calibri" w:cs="Calibri"/>
                <w:b/>
                <w:color w:val="auto"/>
                <w:sz w:val="18"/>
                <w:szCs w:val="18"/>
              </w:rPr>
            </w:pPr>
          </w:p>
        </w:tc>
        <w:tc>
          <w:tcPr>
            <w:tcW w:w="500" w:type="pct"/>
            <w:tcBorders>
              <w:top w:val="single" w:sz="4" w:space="0" w:color="auto"/>
              <w:left w:val="single" w:sz="4" w:space="0" w:color="auto"/>
              <w:bottom w:val="single" w:sz="4" w:space="0" w:color="auto"/>
              <w:right w:val="single" w:sz="4" w:space="0" w:color="auto"/>
            </w:tcBorders>
          </w:tcPr>
          <w:p w14:paraId="71E1838E" w14:textId="77777777" w:rsidR="00AB2C9E" w:rsidRDefault="00AB2C9E">
            <w:pPr>
              <w:spacing w:after="0" w:line="240" w:lineRule="auto"/>
              <w:jc w:val="left"/>
              <w:rPr>
                <w:rFonts w:ascii="Calibri" w:hAnsi="Calibri" w:cs="Calibri"/>
                <w:b/>
                <w:color w:val="auto"/>
                <w:sz w:val="18"/>
                <w:szCs w:val="18"/>
              </w:rPr>
            </w:pPr>
          </w:p>
        </w:tc>
        <w:tc>
          <w:tcPr>
            <w:tcW w:w="479" w:type="pct"/>
            <w:tcBorders>
              <w:top w:val="single" w:sz="4" w:space="0" w:color="auto"/>
              <w:left w:val="single" w:sz="4" w:space="0" w:color="auto"/>
              <w:bottom w:val="single" w:sz="4" w:space="0" w:color="auto"/>
              <w:right w:val="single" w:sz="4" w:space="0" w:color="auto"/>
            </w:tcBorders>
          </w:tcPr>
          <w:p w14:paraId="71E1838F" w14:textId="77777777" w:rsidR="00AB2C9E" w:rsidRDefault="00AB2C9E">
            <w:pPr>
              <w:spacing w:after="0" w:line="240" w:lineRule="auto"/>
              <w:jc w:val="left"/>
              <w:rPr>
                <w:rFonts w:ascii="Calibri" w:hAnsi="Calibri" w:cs="Calibri"/>
                <w:b/>
                <w:color w:val="auto"/>
                <w:sz w:val="18"/>
                <w:szCs w:val="18"/>
              </w:rPr>
            </w:pPr>
          </w:p>
        </w:tc>
        <w:tc>
          <w:tcPr>
            <w:tcW w:w="439" w:type="pct"/>
            <w:tcBorders>
              <w:top w:val="single" w:sz="4" w:space="0" w:color="auto"/>
              <w:left w:val="single" w:sz="4" w:space="0" w:color="auto"/>
              <w:bottom w:val="single" w:sz="4" w:space="0" w:color="auto"/>
              <w:right w:val="single" w:sz="4" w:space="0" w:color="auto"/>
            </w:tcBorders>
          </w:tcPr>
          <w:p w14:paraId="71E18390" w14:textId="77777777" w:rsidR="00AB2C9E" w:rsidRDefault="00AB2C9E">
            <w:pPr>
              <w:spacing w:after="0" w:line="240" w:lineRule="auto"/>
              <w:jc w:val="left"/>
              <w:rPr>
                <w:rFonts w:ascii="Calibri" w:hAnsi="Calibri" w:cs="Calibri"/>
                <w:b/>
                <w:color w:val="auto"/>
                <w:sz w:val="18"/>
                <w:szCs w:val="18"/>
              </w:rPr>
            </w:pPr>
          </w:p>
        </w:tc>
        <w:tc>
          <w:tcPr>
            <w:tcW w:w="1875" w:type="pct"/>
            <w:tcBorders>
              <w:top w:val="single" w:sz="4" w:space="0" w:color="auto"/>
              <w:left w:val="single" w:sz="4" w:space="0" w:color="auto"/>
              <w:bottom w:val="single" w:sz="4" w:space="0" w:color="auto"/>
              <w:right w:val="single" w:sz="4" w:space="0" w:color="auto"/>
            </w:tcBorders>
          </w:tcPr>
          <w:p w14:paraId="71E18391" w14:textId="77777777" w:rsidR="00AB2C9E" w:rsidRDefault="00AB2C9E">
            <w:pPr>
              <w:spacing w:after="0" w:line="240" w:lineRule="auto"/>
              <w:jc w:val="left"/>
              <w:rPr>
                <w:rFonts w:ascii="Calibri" w:hAnsi="Calibri" w:cs="Calibri"/>
                <w:b/>
                <w:color w:val="auto"/>
                <w:sz w:val="18"/>
                <w:szCs w:val="18"/>
                <w:lang w:eastAsia="en-GB"/>
              </w:rPr>
            </w:pPr>
          </w:p>
        </w:tc>
      </w:tr>
      <w:tr w:rsidR="00AB2C9E" w14:paraId="71E1839A" w14:textId="77777777">
        <w:tc>
          <w:tcPr>
            <w:tcW w:w="1185" w:type="pct"/>
            <w:tcBorders>
              <w:top w:val="single" w:sz="4" w:space="0" w:color="auto"/>
              <w:left w:val="single" w:sz="4" w:space="0" w:color="auto"/>
              <w:bottom w:val="single" w:sz="4" w:space="0" w:color="auto"/>
              <w:right w:val="single" w:sz="4" w:space="0" w:color="auto"/>
            </w:tcBorders>
          </w:tcPr>
          <w:p w14:paraId="71E18393"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 xml:space="preserve">Weak Foreign and domestic private sector response to the investment opportunities identified in the programme </w:t>
            </w:r>
          </w:p>
        </w:tc>
        <w:tc>
          <w:tcPr>
            <w:tcW w:w="522" w:type="pct"/>
            <w:tcBorders>
              <w:top w:val="single" w:sz="4" w:space="0" w:color="auto"/>
              <w:left w:val="single" w:sz="4" w:space="0" w:color="auto"/>
              <w:bottom w:val="single" w:sz="4" w:space="0" w:color="auto"/>
              <w:right w:val="single" w:sz="4" w:space="0" w:color="auto"/>
            </w:tcBorders>
          </w:tcPr>
          <w:p w14:paraId="71E18394"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 xml:space="preserve">Possible </w:t>
            </w:r>
          </w:p>
        </w:tc>
        <w:tc>
          <w:tcPr>
            <w:tcW w:w="500" w:type="pct"/>
            <w:tcBorders>
              <w:top w:val="single" w:sz="4" w:space="0" w:color="auto"/>
              <w:left w:val="single" w:sz="4" w:space="0" w:color="auto"/>
              <w:bottom w:val="single" w:sz="4" w:space="0" w:color="auto"/>
              <w:right w:val="single" w:sz="4" w:space="0" w:color="auto"/>
            </w:tcBorders>
          </w:tcPr>
          <w:p w14:paraId="71E18395"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major</w:t>
            </w:r>
          </w:p>
        </w:tc>
        <w:tc>
          <w:tcPr>
            <w:tcW w:w="479" w:type="pct"/>
            <w:tcBorders>
              <w:top w:val="single" w:sz="4" w:space="0" w:color="auto"/>
              <w:left w:val="single" w:sz="4" w:space="0" w:color="auto"/>
              <w:bottom w:val="single" w:sz="4" w:space="0" w:color="auto"/>
              <w:right w:val="single" w:sz="4" w:space="0" w:color="auto"/>
            </w:tcBorders>
          </w:tcPr>
          <w:p w14:paraId="71E18396"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Very High</w:t>
            </w:r>
          </w:p>
        </w:tc>
        <w:tc>
          <w:tcPr>
            <w:tcW w:w="439" w:type="pct"/>
            <w:tcBorders>
              <w:top w:val="single" w:sz="4" w:space="0" w:color="auto"/>
              <w:left w:val="single" w:sz="4" w:space="0" w:color="auto"/>
              <w:bottom w:val="single" w:sz="4" w:space="0" w:color="auto"/>
              <w:right w:val="single" w:sz="4" w:space="0" w:color="auto"/>
            </w:tcBorders>
          </w:tcPr>
          <w:p w14:paraId="71E18397"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 xml:space="preserve">Mitigate </w:t>
            </w:r>
          </w:p>
        </w:tc>
        <w:tc>
          <w:tcPr>
            <w:tcW w:w="1875" w:type="pct"/>
            <w:tcBorders>
              <w:top w:val="single" w:sz="4" w:space="0" w:color="auto"/>
              <w:left w:val="single" w:sz="4" w:space="0" w:color="auto"/>
              <w:bottom w:val="single" w:sz="4" w:space="0" w:color="auto"/>
              <w:right w:val="single" w:sz="4" w:space="0" w:color="auto"/>
            </w:tcBorders>
          </w:tcPr>
          <w:p w14:paraId="71E18398"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Create a conducive environment through the through result area 1</w:t>
            </w:r>
          </w:p>
          <w:p w14:paraId="71E18399"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 xml:space="preserve">Detailed, focused and tailored RFPs that response to market needs – informed by the feasibility and market studies </w:t>
            </w:r>
          </w:p>
        </w:tc>
      </w:tr>
      <w:tr w:rsidR="00AB2C9E" w14:paraId="71E183A3" w14:textId="77777777">
        <w:tc>
          <w:tcPr>
            <w:tcW w:w="1185" w:type="pct"/>
            <w:tcBorders>
              <w:top w:val="single" w:sz="4" w:space="0" w:color="auto"/>
              <w:left w:val="single" w:sz="4" w:space="0" w:color="auto"/>
              <w:bottom w:val="single" w:sz="4" w:space="0" w:color="auto"/>
              <w:right w:val="single" w:sz="4" w:space="0" w:color="auto"/>
            </w:tcBorders>
          </w:tcPr>
          <w:p w14:paraId="71E1839B"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Profitability too low to develop the sector and attract investors</w:t>
            </w:r>
          </w:p>
        </w:tc>
        <w:tc>
          <w:tcPr>
            <w:tcW w:w="522" w:type="pct"/>
            <w:tcBorders>
              <w:top w:val="single" w:sz="4" w:space="0" w:color="auto"/>
              <w:left w:val="single" w:sz="4" w:space="0" w:color="auto"/>
              <w:bottom w:val="single" w:sz="4" w:space="0" w:color="auto"/>
              <w:right w:val="single" w:sz="4" w:space="0" w:color="auto"/>
            </w:tcBorders>
          </w:tcPr>
          <w:p w14:paraId="71E1839C"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Possible</w:t>
            </w:r>
          </w:p>
        </w:tc>
        <w:tc>
          <w:tcPr>
            <w:tcW w:w="500" w:type="pct"/>
            <w:tcBorders>
              <w:top w:val="single" w:sz="4" w:space="0" w:color="auto"/>
              <w:left w:val="single" w:sz="4" w:space="0" w:color="auto"/>
              <w:bottom w:val="single" w:sz="4" w:space="0" w:color="auto"/>
              <w:right w:val="single" w:sz="4" w:space="0" w:color="auto"/>
            </w:tcBorders>
          </w:tcPr>
          <w:p w14:paraId="71E1839D"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Major</w:t>
            </w:r>
          </w:p>
        </w:tc>
        <w:tc>
          <w:tcPr>
            <w:tcW w:w="479" w:type="pct"/>
            <w:tcBorders>
              <w:top w:val="single" w:sz="4" w:space="0" w:color="auto"/>
              <w:left w:val="single" w:sz="4" w:space="0" w:color="auto"/>
              <w:bottom w:val="single" w:sz="4" w:space="0" w:color="auto"/>
              <w:right w:val="single" w:sz="4" w:space="0" w:color="auto"/>
            </w:tcBorders>
          </w:tcPr>
          <w:p w14:paraId="71E1839E"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Very high</w:t>
            </w:r>
          </w:p>
        </w:tc>
        <w:tc>
          <w:tcPr>
            <w:tcW w:w="439" w:type="pct"/>
            <w:tcBorders>
              <w:top w:val="single" w:sz="4" w:space="0" w:color="auto"/>
              <w:left w:val="single" w:sz="4" w:space="0" w:color="auto"/>
              <w:bottom w:val="single" w:sz="4" w:space="0" w:color="auto"/>
              <w:right w:val="single" w:sz="4" w:space="0" w:color="auto"/>
            </w:tcBorders>
          </w:tcPr>
          <w:p w14:paraId="71E1839F"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Mitigate</w:t>
            </w:r>
          </w:p>
        </w:tc>
        <w:tc>
          <w:tcPr>
            <w:tcW w:w="1875" w:type="pct"/>
            <w:tcBorders>
              <w:top w:val="single" w:sz="4" w:space="0" w:color="auto"/>
              <w:left w:val="single" w:sz="4" w:space="0" w:color="auto"/>
              <w:bottom w:val="single" w:sz="4" w:space="0" w:color="auto"/>
              <w:right w:val="single" w:sz="4" w:space="0" w:color="auto"/>
            </w:tcBorders>
          </w:tcPr>
          <w:p w14:paraId="71E183A0"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Create a conducive environment through the through result area 1</w:t>
            </w:r>
          </w:p>
          <w:p w14:paraId="71E183A1"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 xml:space="preserve">Improve efficiency of value chains </w:t>
            </w:r>
          </w:p>
          <w:p w14:paraId="71E183A2" w14:textId="77777777" w:rsidR="00AB2C9E" w:rsidRDefault="00AB2C9E">
            <w:pPr>
              <w:spacing w:after="0" w:line="240" w:lineRule="auto"/>
              <w:jc w:val="left"/>
              <w:rPr>
                <w:rFonts w:ascii="Calibri" w:hAnsi="Calibri" w:cs="Calibri"/>
                <w:color w:val="auto"/>
                <w:sz w:val="18"/>
                <w:szCs w:val="18"/>
              </w:rPr>
            </w:pPr>
          </w:p>
        </w:tc>
      </w:tr>
      <w:tr w:rsidR="00AB2C9E" w14:paraId="71E183AB" w14:textId="77777777">
        <w:tc>
          <w:tcPr>
            <w:tcW w:w="1185" w:type="pct"/>
            <w:tcBorders>
              <w:top w:val="single" w:sz="4" w:space="0" w:color="auto"/>
              <w:left w:val="single" w:sz="4" w:space="0" w:color="auto"/>
              <w:bottom w:val="single" w:sz="4" w:space="0" w:color="auto"/>
              <w:right w:val="single" w:sz="4" w:space="0" w:color="auto"/>
            </w:tcBorders>
          </w:tcPr>
          <w:p w14:paraId="71E183A4"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 xml:space="preserve">Business management capacity of the new SMEs/Private sector investment does not develop fast enough to cope with their expansion and manage their activities to support the value chain development </w:t>
            </w:r>
          </w:p>
          <w:p w14:paraId="71E183A5" w14:textId="77777777" w:rsidR="00AB2C9E" w:rsidRDefault="00BA642A">
            <w:pPr>
              <w:spacing w:after="0" w:line="240" w:lineRule="auto"/>
              <w:jc w:val="left"/>
              <w:rPr>
                <w:rFonts w:ascii="Calibri" w:hAnsi="Calibri" w:cs="Calibri"/>
                <w:b/>
                <w:color w:val="auto"/>
                <w:sz w:val="18"/>
                <w:szCs w:val="18"/>
              </w:rPr>
            </w:pPr>
            <w:r>
              <w:rPr>
                <w:rFonts w:ascii="Calibri" w:hAnsi="Calibri" w:cs="Calibri"/>
                <w:color w:val="auto"/>
                <w:sz w:val="18"/>
                <w:szCs w:val="18"/>
              </w:rPr>
              <w:t xml:space="preserve">effectively </w:t>
            </w:r>
            <w:r>
              <w:rPr>
                <w:rFonts w:ascii="Calibri" w:hAnsi="Calibri" w:cs="Calibri"/>
                <w:color w:val="auto"/>
                <w:sz w:val="18"/>
                <w:szCs w:val="18"/>
              </w:rPr>
              <w:tab/>
            </w:r>
          </w:p>
        </w:tc>
        <w:tc>
          <w:tcPr>
            <w:tcW w:w="522" w:type="pct"/>
            <w:tcBorders>
              <w:top w:val="single" w:sz="4" w:space="0" w:color="auto"/>
              <w:left w:val="single" w:sz="4" w:space="0" w:color="auto"/>
              <w:bottom w:val="single" w:sz="4" w:space="0" w:color="auto"/>
              <w:right w:val="single" w:sz="4" w:space="0" w:color="auto"/>
            </w:tcBorders>
          </w:tcPr>
          <w:p w14:paraId="71E183A6"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Possible</w:t>
            </w:r>
          </w:p>
        </w:tc>
        <w:tc>
          <w:tcPr>
            <w:tcW w:w="500" w:type="pct"/>
            <w:tcBorders>
              <w:top w:val="single" w:sz="4" w:space="0" w:color="auto"/>
              <w:left w:val="single" w:sz="4" w:space="0" w:color="auto"/>
              <w:bottom w:val="single" w:sz="4" w:space="0" w:color="auto"/>
              <w:right w:val="single" w:sz="4" w:space="0" w:color="auto"/>
            </w:tcBorders>
          </w:tcPr>
          <w:p w14:paraId="71E183A7"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Moderate</w:t>
            </w:r>
          </w:p>
        </w:tc>
        <w:tc>
          <w:tcPr>
            <w:tcW w:w="479" w:type="pct"/>
            <w:tcBorders>
              <w:top w:val="single" w:sz="4" w:space="0" w:color="auto"/>
              <w:left w:val="single" w:sz="4" w:space="0" w:color="auto"/>
              <w:bottom w:val="single" w:sz="4" w:space="0" w:color="auto"/>
              <w:right w:val="single" w:sz="4" w:space="0" w:color="auto"/>
            </w:tcBorders>
          </w:tcPr>
          <w:p w14:paraId="71E183A8"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High</w:t>
            </w:r>
          </w:p>
        </w:tc>
        <w:tc>
          <w:tcPr>
            <w:tcW w:w="439" w:type="pct"/>
            <w:tcBorders>
              <w:top w:val="single" w:sz="4" w:space="0" w:color="auto"/>
              <w:left w:val="single" w:sz="4" w:space="0" w:color="auto"/>
              <w:bottom w:val="single" w:sz="4" w:space="0" w:color="auto"/>
              <w:right w:val="single" w:sz="4" w:space="0" w:color="auto"/>
            </w:tcBorders>
          </w:tcPr>
          <w:p w14:paraId="71E183A9"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mitigate</w:t>
            </w:r>
          </w:p>
        </w:tc>
        <w:tc>
          <w:tcPr>
            <w:tcW w:w="1875" w:type="pct"/>
            <w:tcBorders>
              <w:top w:val="single" w:sz="4" w:space="0" w:color="auto"/>
              <w:left w:val="single" w:sz="4" w:space="0" w:color="auto"/>
              <w:bottom w:val="single" w:sz="4" w:space="0" w:color="auto"/>
              <w:right w:val="single" w:sz="4" w:space="0" w:color="auto"/>
            </w:tcBorders>
          </w:tcPr>
          <w:p w14:paraId="71E183AA"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 xml:space="preserve">The project provides inputs appropriate to the needs of the hub supported by an extensive training and business coaching programme. Where appropriate, the project finances a turnaround programme proven effective under other similar projects in the region. </w:t>
            </w:r>
          </w:p>
        </w:tc>
      </w:tr>
      <w:tr w:rsidR="00AB2C9E" w14:paraId="71E183B3" w14:textId="77777777">
        <w:tc>
          <w:tcPr>
            <w:tcW w:w="1185" w:type="pct"/>
            <w:tcBorders>
              <w:top w:val="single" w:sz="4" w:space="0" w:color="auto"/>
              <w:left w:val="single" w:sz="4" w:space="0" w:color="auto"/>
              <w:bottom w:val="single" w:sz="4" w:space="0" w:color="auto"/>
              <w:right w:val="single" w:sz="4" w:space="0" w:color="auto"/>
            </w:tcBorders>
          </w:tcPr>
          <w:p w14:paraId="71E183AC"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Standards and regulations elaborated are not benefitting the different key  stakeholders equally, given weak capacities of private representative bodies to represent different key actors</w:t>
            </w:r>
          </w:p>
        </w:tc>
        <w:tc>
          <w:tcPr>
            <w:tcW w:w="522" w:type="pct"/>
            <w:tcBorders>
              <w:top w:val="single" w:sz="4" w:space="0" w:color="auto"/>
              <w:left w:val="single" w:sz="4" w:space="0" w:color="auto"/>
              <w:bottom w:val="single" w:sz="4" w:space="0" w:color="auto"/>
              <w:right w:val="single" w:sz="4" w:space="0" w:color="auto"/>
            </w:tcBorders>
          </w:tcPr>
          <w:p w14:paraId="71E183AD"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Possible</w:t>
            </w:r>
          </w:p>
        </w:tc>
        <w:tc>
          <w:tcPr>
            <w:tcW w:w="500" w:type="pct"/>
            <w:tcBorders>
              <w:top w:val="single" w:sz="4" w:space="0" w:color="auto"/>
              <w:left w:val="single" w:sz="4" w:space="0" w:color="auto"/>
              <w:bottom w:val="single" w:sz="4" w:space="0" w:color="auto"/>
              <w:right w:val="single" w:sz="4" w:space="0" w:color="auto"/>
            </w:tcBorders>
          </w:tcPr>
          <w:p w14:paraId="71E183AE"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Moderate</w:t>
            </w:r>
          </w:p>
        </w:tc>
        <w:tc>
          <w:tcPr>
            <w:tcW w:w="479" w:type="pct"/>
            <w:tcBorders>
              <w:top w:val="single" w:sz="4" w:space="0" w:color="auto"/>
              <w:left w:val="single" w:sz="4" w:space="0" w:color="auto"/>
              <w:bottom w:val="single" w:sz="4" w:space="0" w:color="auto"/>
              <w:right w:val="single" w:sz="4" w:space="0" w:color="auto"/>
            </w:tcBorders>
          </w:tcPr>
          <w:p w14:paraId="71E183AF"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Moderate</w:t>
            </w:r>
          </w:p>
        </w:tc>
        <w:tc>
          <w:tcPr>
            <w:tcW w:w="439" w:type="pct"/>
            <w:tcBorders>
              <w:top w:val="single" w:sz="4" w:space="0" w:color="auto"/>
              <w:left w:val="single" w:sz="4" w:space="0" w:color="auto"/>
              <w:bottom w:val="single" w:sz="4" w:space="0" w:color="auto"/>
              <w:right w:val="single" w:sz="4" w:space="0" w:color="auto"/>
            </w:tcBorders>
          </w:tcPr>
          <w:p w14:paraId="71E183B0"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mitigate</w:t>
            </w:r>
          </w:p>
        </w:tc>
        <w:tc>
          <w:tcPr>
            <w:tcW w:w="1875" w:type="pct"/>
            <w:tcBorders>
              <w:top w:val="single" w:sz="4" w:space="0" w:color="auto"/>
              <w:left w:val="single" w:sz="4" w:space="0" w:color="auto"/>
              <w:bottom w:val="single" w:sz="4" w:space="0" w:color="auto"/>
              <w:right w:val="single" w:sz="4" w:space="0" w:color="auto"/>
            </w:tcBorders>
          </w:tcPr>
          <w:p w14:paraId="71E183B1"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Standards and regulations will be elaborated through consultation processes</w:t>
            </w:r>
          </w:p>
          <w:p w14:paraId="71E183B2" w14:textId="77777777" w:rsidR="00AB2C9E" w:rsidRDefault="00BA642A">
            <w:pPr>
              <w:spacing w:after="0" w:line="240" w:lineRule="auto"/>
              <w:jc w:val="left"/>
              <w:rPr>
                <w:rFonts w:ascii="Calibri" w:hAnsi="Calibri" w:cs="Calibri"/>
                <w:color w:val="auto"/>
                <w:sz w:val="18"/>
                <w:szCs w:val="18"/>
              </w:rPr>
            </w:pPr>
            <w:r>
              <w:rPr>
                <w:rFonts w:ascii="Calibri" w:hAnsi="Calibri" w:cs="Calibri"/>
                <w:color w:val="auto"/>
                <w:sz w:val="18"/>
                <w:szCs w:val="18"/>
              </w:rPr>
              <w:t xml:space="preserve">Capacities of representative bodies will be reinforced </w:t>
            </w:r>
          </w:p>
        </w:tc>
      </w:tr>
    </w:tbl>
    <w:p w14:paraId="71E183B4" w14:textId="77777777" w:rsidR="00AB2C9E" w:rsidRDefault="00AB2C9E">
      <w:pPr>
        <w:tabs>
          <w:tab w:val="left" w:pos="991"/>
        </w:tabs>
      </w:pPr>
    </w:p>
    <w:p w14:paraId="71E183B5" w14:textId="77777777" w:rsidR="00AB2C9E" w:rsidRDefault="00AB2C9E">
      <w:pPr>
        <w:spacing w:after="0" w:line="240" w:lineRule="auto"/>
        <w:jc w:val="left"/>
      </w:pPr>
    </w:p>
    <w:p w14:paraId="71E183B6" w14:textId="77777777" w:rsidR="00AB2C9E" w:rsidRDefault="00AB2C9E"/>
    <w:p w14:paraId="71E183B7" w14:textId="77777777" w:rsidR="00AB2C9E" w:rsidRDefault="00AB2C9E"/>
    <w:p w14:paraId="71E183B8" w14:textId="77777777" w:rsidR="00AB2C9E" w:rsidRDefault="00AB2C9E">
      <w:pPr>
        <w:rPr>
          <w:lang w:val="en-US"/>
        </w:rPr>
      </w:pPr>
    </w:p>
    <w:p w14:paraId="71E183B9" w14:textId="77777777" w:rsidR="00AB2C9E" w:rsidRDefault="00AB2C9E">
      <w:pPr>
        <w:pStyle w:val="Titre3"/>
        <w:spacing w:after="0"/>
        <w:sectPr w:rsidR="00AB2C9E">
          <w:pgSz w:w="16838" w:h="11906" w:orient="landscape"/>
          <w:pgMar w:top="851" w:right="851" w:bottom="992" w:left="1276" w:header="709" w:footer="709" w:gutter="0"/>
          <w:cols w:space="708"/>
          <w:titlePg/>
          <w:docGrid w:linePitch="360"/>
        </w:sectPr>
      </w:pPr>
      <w:bookmarkStart w:id="142" w:name="_Toc531224591"/>
    </w:p>
    <w:p w14:paraId="71E183BA" w14:textId="77777777" w:rsidR="00AB2C9E" w:rsidRDefault="00BA642A">
      <w:pPr>
        <w:pStyle w:val="Titre3"/>
        <w:spacing w:after="0"/>
      </w:pPr>
      <w:bookmarkStart w:id="143" w:name="_Toc532917910"/>
      <w:r>
        <w:lastRenderedPageBreak/>
        <w:t>Organizational structure of the intervention</w:t>
      </w:r>
      <w:bookmarkEnd w:id="142"/>
      <w:r>
        <w:t>s</w:t>
      </w:r>
      <w:bookmarkEnd w:id="143"/>
    </w:p>
    <w:p w14:paraId="71E183BB" w14:textId="77777777" w:rsidR="00AB2C9E" w:rsidRDefault="00AB2C9E">
      <w:pPr>
        <w:spacing w:after="0" w:line="240" w:lineRule="auto"/>
        <w:rPr>
          <w:rFonts w:ascii="Calibri" w:hAnsi="Calibri" w:cs="Calibri"/>
          <w:szCs w:val="20"/>
        </w:rPr>
      </w:pPr>
    </w:p>
    <w:p w14:paraId="71E183BC" w14:textId="77777777" w:rsidR="00AB2C9E" w:rsidRDefault="00BA642A">
      <w:pPr>
        <w:spacing w:after="0" w:line="240" w:lineRule="auto"/>
        <w:rPr>
          <w:rFonts w:ascii="Calibri" w:hAnsi="Calibri" w:cs="Calibri"/>
          <w:szCs w:val="20"/>
        </w:rPr>
      </w:pPr>
      <w:r>
        <w:rPr>
          <w:rFonts w:ascii="Calibri" w:hAnsi="Calibri" w:cs="Calibri"/>
          <w:szCs w:val="20"/>
        </w:rPr>
        <w:t>The principles that guide the implementation of the project are:</w:t>
      </w:r>
    </w:p>
    <w:p w14:paraId="71E183BD" w14:textId="77777777" w:rsidR="00AB2C9E" w:rsidRDefault="00BA642A">
      <w:pPr>
        <w:numPr>
          <w:ilvl w:val="0"/>
          <w:numId w:val="18"/>
        </w:numPr>
        <w:spacing w:after="0" w:line="240" w:lineRule="auto"/>
        <w:rPr>
          <w:rFonts w:ascii="Calibri" w:hAnsi="Calibri" w:cs="Calibri"/>
          <w:szCs w:val="20"/>
        </w:rPr>
      </w:pPr>
      <w:r>
        <w:rPr>
          <w:rFonts w:ascii="Calibri" w:hAnsi="Calibri" w:cs="Calibri"/>
          <w:szCs w:val="20"/>
        </w:rPr>
        <w:t xml:space="preserve">Alignment to the PSTA4 strategy, </w:t>
      </w:r>
    </w:p>
    <w:p w14:paraId="71E183BE" w14:textId="77777777" w:rsidR="00AB2C9E" w:rsidRDefault="00BA642A">
      <w:pPr>
        <w:numPr>
          <w:ilvl w:val="0"/>
          <w:numId w:val="18"/>
        </w:numPr>
        <w:spacing w:after="0" w:line="240" w:lineRule="auto"/>
        <w:rPr>
          <w:rFonts w:ascii="Calibri" w:hAnsi="Calibri" w:cs="Calibri"/>
          <w:szCs w:val="20"/>
        </w:rPr>
      </w:pPr>
      <w:r>
        <w:rPr>
          <w:rFonts w:ascii="Calibri" w:hAnsi="Calibri" w:cs="Calibri"/>
          <w:szCs w:val="20"/>
        </w:rPr>
        <w:t xml:space="preserve">Ownership of the program by RAB </w:t>
      </w:r>
    </w:p>
    <w:p w14:paraId="71E183BF" w14:textId="77777777" w:rsidR="00AB2C9E" w:rsidRDefault="00BA642A">
      <w:pPr>
        <w:numPr>
          <w:ilvl w:val="0"/>
          <w:numId w:val="18"/>
        </w:numPr>
        <w:spacing w:after="0" w:line="240" w:lineRule="auto"/>
        <w:rPr>
          <w:rFonts w:ascii="Calibri" w:hAnsi="Calibri" w:cs="Calibri"/>
          <w:szCs w:val="20"/>
        </w:rPr>
      </w:pPr>
      <w:r>
        <w:rPr>
          <w:rFonts w:ascii="Calibri" w:hAnsi="Calibri" w:cs="Calibri"/>
          <w:szCs w:val="20"/>
        </w:rPr>
        <w:t>Private sector-led program which require quick delivery process within the project</w:t>
      </w:r>
    </w:p>
    <w:p w14:paraId="71E183C0" w14:textId="77777777" w:rsidR="00AB2C9E" w:rsidRDefault="00BA642A">
      <w:pPr>
        <w:numPr>
          <w:ilvl w:val="0"/>
          <w:numId w:val="18"/>
        </w:numPr>
        <w:spacing w:after="0" w:line="240" w:lineRule="auto"/>
        <w:rPr>
          <w:rFonts w:ascii="Calibri" w:hAnsi="Calibri" w:cs="Calibri"/>
          <w:szCs w:val="20"/>
        </w:rPr>
      </w:pPr>
      <w:r>
        <w:rPr>
          <w:rFonts w:ascii="Calibri" w:hAnsi="Calibri" w:cs="Calibri"/>
          <w:szCs w:val="20"/>
        </w:rPr>
        <w:t xml:space="preserve">The management of the project will be aligned to ENABEL procedures with strong involvement of RAB management. The DDG RAB in charge of livestock will be the co-manager of the program. </w:t>
      </w:r>
    </w:p>
    <w:p w14:paraId="71E183C1" w14:textId="77777777" w:rsidR="00AB2C9E" w:rsidRDefault="00AB2C9E">
      <w:pPr>
        <w:spacing w:after="0" w:line="240" w:lineRule="auto"/>
        <w:rPr>
          <w:rFonts w:ascii="Calibri" w:hAnsi="Calibri" w:cs="Calibri"/>
          <w:szCs w:val="20"/>
        </w:rPr>
      </w:pPr>
    </w:p>
    <w:p w14:paraId="71E183C2" w14:textId="77777777" w:rsidR="00AB2C9E" w:rsidRDefault="00BA642A">
      <w:pPr>
        <w:spacing w:after="0" w:line="240" w:lineRule="auto"/>
        <w:rPr>
          <w:rFonts w:ascii="Calibri" w:hAnsi="Calibri" w:cs="Calibri"/>
          <w:szCs w:val="20"/>
        </w:rPr>
      </w:pPr>
      <w:r>
        <w:rPr>
          <w:rFonts w:ascii="Calibri" w:hAnsi="Calibri" w:cs="Calibri"/>
          <w:szCs w:val="20"/>
        </w:rPr>
        <w:t xml:space="preserve">The implementation modalities will be more detailed in the project implementation manual (PIM). The PIM will we elaborated at the beginning of the project by the project team together with ENABEL and RAB. The PIM has to be approved by the SC. After one and a half year the implementation modalities will be evaluated to see whether the different processes run well. Following consultations with GoR, we proposed the following organisational structure to guide the implementation of the portfolio. </w:t>
      </w:r>
    </w:p>
    <w:p w14:paraId="71E183C3" w14:textId="77777777" w:rsidR="00AB2C9E" w:rsidRDefault="00BA642A">
      <w:pPr>
        <w:spacing w:before="120" w:after="120" w:line="240" w:lineRule="auto"/>
        <w:rPr>
          <w:rFonts w:ascii="Calibri" w:hAnsi="Calibri" w:cs="Calibri"/>
          <w:szCs w:val="20"/>
        </w:rPr>
      </w:pPr>
      <w:r>
        <w:rPr>
          <w:rFonts w:ascii="Calibri" w:hAnsi="Calibri" w:cs="Calibri"/>
          <w:szCs w:val="20"/>
        </w:rPr>
        <w:t xml:space="preserve">The project will be part of the Agricultural Sector Working Group (ASWG), which is an essential forum for dialogue and coordination around key agricultural development issues. Members of the ASWG include development partners, NGOs, the private sector, civil society, farmer organizations, financial institutions, and government agencies. </w:t>
      </w:r>
    </w:p>
    <w:p w14:paraId="71E183C4" w14:textId="77777777" w:rsidR="00AB2C9E" w:rsidRDefault="00BA642A">
      <w:pPr>
        <w:spacing w:before="120" w:after="120" w:line="240" w:lineRule="auto"/>
        <w:rPr>
          <w:rFonts w:ascii="Calibri" w:hAnsi="Calibri" w:cs="Calibri"/>
          <w:szCs w:val="20"/>
        </w:rPr>
      </w:pPr>
      <w:r>
        <w:rPr>
          <w:rFonts w:ascii="Calibri" w:hAnsi="Calibri" w:cs="Calibri"/>
          <w:szCs w:val="20"/>
        </w:rPr>
        <w:t xml:space="preserve">There are also Sub-Sector Working Groups (SSWGs) for four permanent specialized clusters: crop development; livestock development; agribusiness, markets and export development; and planning &amp; budgeting. SSWGs seek to enhance stakeholders’ roles in the processes of planning, monitoring, advisory, coordination and financing for the sector. </w:t>
      </w:r>
    </w:p>
    <w:p w14:paraId="71E183C5" w14:textId="77777777" w:rsidR="00AB2C9E" w:rsidRDefault="00BA642A">
      <w:pPr>
        <w:spacing w:before="120" w:after="120" w:line="240" w:lineRule="auto"/>
        <w:rPr>
          <w:rFonts w:ascii="Calibri" w:hAnsi="Calibri" w:cs="Calibri"/>
          <w:szCs w:val="20"/>
        </w:rPr>
      </w:pPr>
      <w:r>
        <w:rPr>
          <w:rFonts w:ascii="Calibri" w:hAnsi="Calibri" w:cs="Calibri"/>
          <w:szCs w:val="20"/>
        </w:rPr>
        <w:t xml:space="preserve">At the district level, the Joint Action Development Forum (JADF), made up of district authorities, local and international NGOs, farmer and community organizations, and traditional and religious leaders, meets regularly to discuss sectoral issues. The implementation of the District Development Plan is overseen by the JADF. These forums are also essential in the implantation of the project. </w:t>
      </w:r>
    </w:p>
    <w:p w14:paraId="71E183C6" w14:textId="77777777" w:rsidR="00AB2C9E" w:rsidRDefault="00BA642A">
      <w:pPr>
        <w:pStyle w:val="Kop41"/>
        <w:jc w:val="center"/>
      </w:pPr>
      <w:bookmarkStart w:id="144" w:name="_Toc531257667"/>
      <w:r>
        <w:t>Figure 6: Proposed Project Governance Structure</w:t>
      </w:r>
      <w:bookmarkEnd w:id="144"/>
    </w:p>
    <w:p w14:paraId="71E183C7" w14:textId="77777777" w:rsidR="00AB2C9E" w:rsidRDefault="00BA642A">
      <w:pPr>
        <w:spacing w:line="240" w:lineRule="auto"/>
        <w:rPr>
          <w:rFonts w:ascii="Calibri" w:hAnsi="Calibri" w:cs="Calibri"/>
          <w:szCs w:val="20"/>
        </w:rPr>
      </w:pPr>
      <w:r>
        <w:rPr>
          <w:rFonts w:ascii="Calibri" w:hAnsi="Calibri" w:cs="Calibri"/>
          <w:noProof/>
          <w:szCs w:val="20"/>
          <w:lang w:val="en-US"/>
        </w:rPr>
        <mc:AlternateContent>
          <mc:Choice Requires="wps">
            <w:drawing>
              <wp:anchor distT="0" distB="0" distL="114300" distR="114300" simplePos="0" relativeHeight="251658256" behindDoc="0" locked="0" layoutInCell="1" allowOverlap="1" wp14:anchorId="71E18671" wp14:editId="71E18672">
                <wp:simplePos x="0" y="0"/>
                <wp:positionH relativeFrom="column">
                  <wp:posOffset>361949</wp:posOffset>
                </wp:positionH>
                <wp:positionV relativeFrom="paragraph">
                  <wp:posOffset>19049</wp:posOffset>
                </wp:positionV>
                <wp:extent cx="4937760" cy="320040"/>
                <wp:effectExtent l="0" t="0" r="15239" b="22860"/>
                <wp:wrapNone/>
                <wp:docPr id="30"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7760" cy="320040"/>
                        </a:xfrm>
                        <a:prstGeom prst="roundRect">
                          <a:avLst>
                            <a:gd name="adj" fmla="val 16667"/>
                          </a:avLst>
                        </a:prstGeom>
                        <a:solidFill>
                          <a:srgbClr val="FFFFFF"/>
                        </a:solidFill>
                        <a:ln w="9525">
                          <a:solidFill>
                            <a:srgbClr val="000000"/>
                          </a:solidFill>
                          <a:round/>
                          <a:headEnd/>
                          <a:tailEnd/>
                        </a:ln>
                      </wps:spPr>
                      <wps:txbx>
                        <w:txbxContent>
                          <w:p w14:paraId="71E186CA" w14:textId="77777777" w:rsidR="00527CB1" w:rsidRDefault="00527CB1">
                            <w:pPr>
                              <w:rPr>
                                <w:rFonts w:ascii="Calibri" w:hAnsi="Calibri" w:cs="Calibri"/>
                              </w:rPr>
                            </w:pPr>
                            <w:r>
                              <w:rPr>
                                <w:rFonts w:ascii="Calibri" w:hAnsi="Calibri" w:cs="Calibri"/>
                              </w:rPr>
                              <w:t xml:space="preserve">MINAGRI – Co chair                                                                             Enabel co-Chair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3" o:spid="_x0000_s1031" style="position:absolute;left:0;text-align:left;margin-left:28.5pt;margin-top:1.5pt;width:388.8pt;height:25.2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">
                <v:textbox>
                  <w:txbxContent>
                    <w:p w14:paraId="71E186CA" w14:textId="77777777" w:rsidR="00527CB1" w:rsidRDefault="00527CB1">
                      <w:pPr>
                        <w:rPr>
                          <w:rFonts w:ascii="Calibri" w:hAnsi="Calibri" w:cs="Calibri"/>
                        </w:rPr>
                      </w:pPr>
                      <w:r>
                        <w:rPr>
                          <w:rFonts w:ascii="Calibri" w:hAnsi="Calibri" w:cs="Calibri"/>
                        </w:rPr>
                        <w:t xml:space="preserve">MINAGRI – Co chair                                                                             Enabel co-Chair </w:t>
                      </w:r>
                    </w:p>
                  </w:txbxContent>
                </v:textbox>
              </v:roundrect>
            </w:pict>
          </mc:Fallback>
        </mc:AlternateContent>
      </w:r>
    </w:p>
    <w:p w14:paraId="71E183C8" w14:textId="77777777" w:rsidR="00AB2C9E" w:rsidRDefault="00BA642A">
      <w:pPr>
        <w:spacing w:line="240" w:lineRule="auto"/>
        <w:rPr>
          <w:rFonts w:ascii="Calibri" w:hAnsi="Calibri" w:cs="Calibri"/>
          <w:szCs w:val="20"/>
        </w:rPr>
      </w:pPr>
      <w:r>
        <w:rPr>
          <w:rFonts w:ascii="Calibri" w:hAnsi="Calibri" w:cs="Calibri"/>
          <w:noProof/>
          <w:szCs w:val="20"/>
          <w:lang w:val="en-US"/>
        </w:rPr>
        <mc:AlternateContent>
          <mc:Choice Requires="wps">
            <w:drawing>
              <wp:anchor distT="0" distB="0" distL="114297" distR="114297" simplePos="0" relativeHeight="251658260" behindDoc="0" locked="0" layoutInCell="1" allowOverlap="1" wp14:anchorId="71E18673" wp14:editId="71E18674">
                <wp:simplePos x="0" y="0"/>
                <wp:positionH relativeFrom="column">
                  <wp:posOffset>2753993</wp:posOffset>
                </wp:positionH>
                <wp:positionV relativeFrom="paragraph">
                  <wp:posOffset>10794</wp:posOffset>
                </wp:positionV>
                <wp:extent cx="0" cy="553084"/>
                <wp:effectExtent l="76199" t="0" r="38099" b="37464"/>
                <wp:wrapNone/>
                <wp:docPr id="31" name="AutoShape 110"/>
                <wp:cNvGraphicFramePr/>
                <a:graphic xmlns:a="http://schemas.openxmlformats.org/drawingml/2006/main">
                  <a:graphicData uri="http://schemas.microsoft.com/office/word/2010/wordprocessingShape">
                    <wps:wsp>
                      <wps:cNvCnPr/>
                      <wps:spPr bwMode="auto">
                        <a:xfrm>
                          <a:off x="0" y="0"/>
                          <a:ext cx="0" cy="55308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id="AutoShape 110" o:spid="_x0000_s1026" type="#_x0000_t32" style="position:absolute;margin-left:216.85pt;margin-top:.85pt;width:0;height:43.55pt;z-index:2516582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">
                <v:stroke endarrow="block"/>
              </v:shape>
            </w:pict>
          </mc:Fallback>
        </mc:AlternateContent>
      </w:r>
    </w:p>
    <w:p w14:paraId="71E183C9" w14:textId="77777777" w:rsidR="00AB2C9E" w:rsidRDefault="00AB2C9E">
      <w:pPr>
        <w:spacing w:line="240" w:lineRule="auto"/>
        <w:rPr>
          <w:rFonts w:ascii="Calibri" w:hAnsi="Calibri" w:cs="Calibri"/>
          <w:szCs w:val="20"/>
        </w:rPr>
      </w:pPr>
    </w:p>
    <w:p w14:paraId="71E183CA" w14:textId="77777777" w:rsidR="00AB2C9E" w:rsidRDefault="00BA642A">
      <w:pPr>
        <w:spacing w:line="240" w:lineRule="auto"/>
        <w:rPr>
          <w:rFonts w:ascii="Calibri" w:hAnsi="Calibri" w:cs="Calibri"/>
          <w:szCs w:val="20"/>
        </w:rPr>
      </w:pPr>
      <w:r>
        <w:rPr>
          <w:rFonts w:ascii="Calibri" w:hAnsi="Calibri" w:cs="Calibri"/>
          <w:noProof/>
          <w:szCs w:val="20"/>
          <w:lang w:val="en-US"/>
        </w:rPr>
        <mc:AlternateContent>
          <mc:Choice Requires="wps">
            <w:drawing>
              <wp:anchor distT="0" distB="0" distL="114300" distR="114300" simplePos="0" relativeHeight="251658257" behindDoc="0" locked="0" layoutInCell="1" allowOverlap="1" wp14:anchorId="71E18675" wp14:editId="71E18676">
                <wp:simplePos x="0" y="0"/>
                <wp:positionH relativeFrom="column">
                  <wp:posOffset>616584</wp:posOffset>
                </wp:positionH>
                <wp:positionV relativeFrom="paragraph">
                  <wp:posOffset>50799</wp:posOffset>
                </wp:positionV>
                <wp:extent cx="4295774" cy="775969"/>
                <wp:effectExtent l="0" t="0" r="9524" b="5079"/>
                <wp:wrapNone/>
                <wp:docPr id="32"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5775" cy="775970"/>
                        </a:xfrm>
                        <a:prstGeom prst="roundRect">
                          <a:avLst>
                            <a:gd name="adj" fmla="val 16667"/>
                          </a:avLst>
                        </a:prstGeom>
                        <a:solidFill>
                          <a:srgbClr val="FFFFFF"/>
                        </a:solidFill>
                        <a:ln w="9525">
                          <a:solidFill>
                            <a:srgbClr val="000000"/>
                          </a:solidFill>
                          <a:round/>
                          <a:headEnd/>
                          <a:tailEnd/>
                        </a:ln>
                      </wps:spPr>
                      <wps:txbx>
                        <w:txbxContent>
                          <w:p w14:paraId="71E186CB" w14:textId="77777777" w:rsidR="00527CB1" w:rsidRDefault="00527CB1">
                            <w:pPr>
                              <w:spacing w:after="0" w:line="240" w:lineRule="auto"/>
                              <w:jc w:val="center"/>
                              <w:rPr>
                                <w:rFonts w:ascii="Calibri" w:hAnsi="Calibri" w:cs="Calibri"/>
                                <w:b/>
                              </w:rPr>
                            </w:pPr>
                            <w:r>
                              <w:rPr>
                                <w:rFonts w:ascii="Calibri" w:hAnsi="Calibri" w:cs="Calibri"/>
                                <w:b/>
                              </w:rPr>
                              <w:t>Project Steering Committee</w:t>
                            </w:r>
                          </w:p>
                          <w:p w14:paraId="71E186CC" w14:textId="77777777" w:rsidR="00527CB1" w:rsidRDefault="00527CB1">
                            <w:pPr>
                              <w:spacing w:after="0" w:line="240" w:lineRule="auto"/>
                              <w:jc w:val="center"/>
                              <w:rPr>
                                <w:rFonts w:ascii="Calibri" w:hAnsi="Calibri" w:cs="Calibri"/>
                              </w:rPr>
                            </w:pPr>
                            <w:r>
                              <w:rPr>
                                <w:rFonts w:ascii="Calibri" w:hAnsi="Calibri" w:cs="Calibri"/>
                              </w:rPr>
                              <w:t>Key decision and coordinating body for the project</w:t>
                            </w:r>
                          </w:p>
                          <w:p w14:paraId="71E186CD" w14:textId="77777777" w:rsidR="00527CB1" w:rsidRDefault="00527CB1">
                            <w:pPr>
                              <w:spacing w:after="0" w:line="240" w:lineRule="auto"/>
                              <w:jc w:val="center"/>
                              <w:rPr>
                                <w:rFonts w:ascii="Calibri" w:hAnsi="Calibri" w:cs="Calibri"/>
                              </w:rPr>
                            </w:pPr>
                            <w:r>
                              <w:rPr>
                                <w:rFonts w:ascii="Calibri" w:hAnsi="Calibri" w:cs="Calibri"/>
                              </w:rPr>
                              <w:t xml:space="preserve">Meet on a quarterly basis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7" o:spid="_x0000_s1032" style="position:absolute;left:0;text-align:left;margin-left:48.55pt;margin-top:4pt;width:338.25pt;height:61.1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">
                <v:textbox>
                  <w:txbxContent>
                    <w:p w14:paraId="71E186CB" w14:textId="77777777" w:rsidR="00527CB1" w:rsidRDefault="00527CB1">
                      <w:pPr>
                        <w:spacing w:after="0" w:line="240" w:lineRule="auto"/>
                        <w:jc w:val="center"/>
                        <w:rPr>
                          <w:rFonts w:ascii="Calibri" w:hAnsi="Calibri" w:cs="Calibri"/>
                          <w:b/>
                        </w:rPr>
                      </w:pPr>
                      <w:r>
                        <w:rPr>
                          <w:rFonts w:ascii="Calibri" w:hAnsi="Calibri" w:cs="Calibri"/>
                          <w:b/>
                        </w:rPr>
                        <w:t>Project Steering Committee</w:t>
                      </w:r>
                    </w:p>
                    <w:p w14:paraId="71E186CC" w14:textId="77777777" w:rsidR="00527CB1" w:rsidRDefault="00527CB1">
                      <w:pPr>
                        <w:spacing w:after="0" w:line="240" w:lineRule="auto"/>
                        <w:jc w:val="center"/>
                        <w:rPr>
                          <w:rFonts w:ascii="Calibri" w:hAnsi="Calibri" w:cs="Calibri"/>
                        </w:rPr>
                      </w:pPr>
                      <w:r>
                        <w:rPr>
                          <w:rFonts w:ascii="Calibri" w:hAnsi="Calibri" w:cs="Calibri"/>
                        </w:rPr>
                        <w:t>Key decision and coordinating body for the project</w:t>
                      </w:r>
                    </w:p>
                    <w:p w14:paraId="71E186CD" w14:textId="77777777" w:rsidR="00527CB1" w:rsidRDefault="00527CB1">
                      <w:pPr>
                        <w:spacing w:after="0" w:line="240" w:lineRule="auto"/>
                        <w:jc w:val="center"/>
                        <w:rPr>
                          <w:rFonts w:ascii="Calibri" w:hAnsi="Calibri" w:cs="Calibri"/>
                        </w:rPr>
                      </w:pPr>
                      <w:r>
                        <w:rPr>
                          <w:rFonts w:ascii="Calibri" w:hAnsi="Calibri" w:cs="Calibri"/>
                        </w:rPr>
                        <w:t xml:space="preserve">Meet on a quarterly basis </w:t>
                      </w:r>
                    </w:p>
                  </w:txbxContent>
                </v:textbox>
              </v:roundrect>
            </w:pict>
          </mc:Fallback>
        </mc:AlternateContent>
      </w:r>
    </w:p>
    <w:p w14:paraId="71E183CB" w14:textId="77777777" w:rsidR="00AB2C9E" w:rsidRDefault="00AB2C9E">
      <w:pPr>
        <w:spacing w:line="240" w:lineRule="auto"/>
        <w:rPr>
          <w:rFonts w:ascii="Calibri" w:hAnsi="Calibri" w:cs="Calibri"/>
          <w:szCs w:val="20"/>
        </w:rPr>
      </w:pPr>
    </w:p>
    <w:p w14:paraId="71E183CC" w14:textId="77777777" w:rsidR="00AB2C9E" w:rsidRDefault="00AB2C9E">
      <w:pPr>
        <w:spacing w:line="240" w:lineRule="auto"/>
        <w:rPr>
          <w:rFonts w:ascii="Calibri" w:hAnsi="Calibri" w:cs="Calibri"/>
          <w:szCs w:val="20"/>
        </w:rPr>
      </w:pPr>
    </w:p>
    <w:p w14:paraId="71E183CD" w14:textId="77777777" w:rsidR="00AB2C9E" w:rsidRDefault="00BA642A">
      <w:pPr>
        <w:spacing w:line="240" w:lineRule="auto"/>
        <w:rPr>
          <w:rFonts w:ascii="Calibri" w:hAnsi="Calibri" w:cs="Calibri"/>
          <w:szCs w:val="20"/>
        </w:rPr>
      </w:pPr>
      <w:r>
        <w:rPr>
          <w:rFonts w:ascii="Calibri" w:hAnsi="Calibri" w:cs="Calibri"/>
          <w:noProof/>
          <w:szCs w:val="20"/>
          <w:lang w:val="en-US"/>
        </w:rPr>
        <mc:AlternateContent>
          <mc:Choice Requires="wps">
            <w:drawing>
              <wp:anchor distT="0" distB="0" distL="114297" distR="114297" simplePos="0" relativeHeight="251658261" behindDoc="0" locked="0" layoutInCell="1" allowOverlap="1" wp14:anchorId="71E18677" wp14:editId="71E18678">
                <wp:simplePos x="0" y="0"/>
                <wp:positionH relativeFrom="column">
                  <wp:posOffset>2774948</wp:posOffset>
                </wp:positionH>
                <wp:positionV relativeFrom="paragraph">
                  <wp:posOffset>57150</wp:posOffset>
                </wp:positionV>
                <wp:extent cx="0" cy="382905"/>
                <wp:effectExtent l="76199" t="0" r="76199" b="36194"/>
                <wp:wrapNone/>
                <wp:docPr id="33" name="AutoShape 111"/>
                <wp:cNvGraphicFramePr/>
                <a:graphic xmlns:a="http://schemas.openxmlformats.org/drawingml/2006/main">
                  <a:graphicData uri="http://schemas.microsoft.com/office/word/2010/wordprocessingShape">
                    <wps:wsp>
                      <wps:cNvCnPr/>
                      <wps:spPr bwMode="auto">
                        <a:xfrm>
                          <a:off x="0" y="0"/>
                          <a:ext cx="0" cy="38290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id="AutoShape 111" o:spid="_x0000_s1026" type="#_x0000_t32" style="position:absolute;margin-left:218.5pt;margin-top:4.5pt;width:0;height:30.15pt;z-index:251658261;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">
                <v:stroke endarrow="block"/>
              </v:shape>
            </w:pict>
          </mc:Fallback>
        </mc:AlternateContent>
      </w:r>
    </w:p>
    <w:p w14:paraId="71E183CE" w14:textId="77777777" w:rsidR="00AB2C9E" w:rsidRDefault="00BA642A">
      <w:pPr>
        <w:spacing w:line="240" w:lineRule="auto"/>
      </w:pPr>
      <w:r>
        <w:rPr>
          <w:noProof/>
          <w:lang w:val="en-US"/>
        </w:rPr>
        <mc:AlternateContent>
          <mc:Choice Requires="wps">
            <w:drawing>
              <wp:anchor distT="0" distB="0" distL="114300" distR="114300" simplePos="0" relativeHeight="251658258" behindDoc="0" locked="0" layoutInCell="1" allowOverlap="1" wp14:anchorId="71E18679" wp14:editId="71E1867A">
                <wp:simplePos x="0" y="0"/>
                <wp:positionH relativeFrom="column">
                  <wp:posOffset>616584</wp:posOffset>
                </wp:positionH>
                <wp:positionV relativeFrom="paragraph">
                  <wp:posOffset>182880</wp:posOffset>
                </wp:positionV>
                <wp:extent cx="4295774" cy="775969"/>
                <wp:effectExtent l="0" t="0" r="9524" b="5079"/>
                <wp:wrapNone/>
                <wp:docPr id="34" name="AutoShap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5775" cy="775970"/>
                        </a:xfrm>
                        <a:prstGeom prst="roundRect">
                          <a:avLst>
                            <a:gd name="adj" fmla="val 16667"/>
                          </a:avLst>
                        </a:prstGeom>
                        <a:solidFill>
                          <a:srgbClr val="FFFFFF"/>
                        </a:solidFill>
                        <a:ln w="9525">
                          <a:solidFill>
                            <a:srgbClr val="000000"/>
                          </a:solidFill>
                          <a:round/>
                          <a:headEnd/>
                          <a:tailEnd/>
                        </a:ln>
                      </wps:spPr>
                      <wps:txbx>
                        <w:txbxContent>
                          <w:p w14:paraId="71E186CE" w14:textId="77777777" w:rsidR="00527CB1" w:rsidRDefault="00527CB1">
                            <w:pPr>
                              <w:spacing w:after="0" w:line="240" w:lineRule="auto"/>
                              <w:jc w:val="center"/>
                              <w:rPr>
                                <w:rFonts w:ascii="Calibri" w:hAnsi="Calibri" w:cs="Calibri"/>
                                <w:b/>
                              </w:rPr>
                            </w:pPr>
                            <w:r>
                              <w:rPr>
                                <w:rFonts w:ascii="Calibri" w:hAnsi="Calibri" w:cs="Calibri"/>
                                <w:b/>
                              </w:rPr>
                              <w:t>Project Technical Committee</w:t>
                            </w:r>
                          </w:p>
                          <w:p w14:paraId="71E186CF" w14:textId="77777777" w:rsidR="00527CB1" w:rsidRDefault="00527CB1">
                            <w:pPr>
                              <w:spacing w:after="0" w:line="240" w:lineRule="auto"/>
                              <w:jc w:val="center"/>
                              <w:rPr>
                                <w:rFonts w:ascii="Calibri" w:hAnsi="Calibri" w:cs="Calibri"/>
                              </w:rPr>
                            </w:pPr>
                            <w:r>
                              <w:rPr>
                                <w:rFonts w:ascii="Calibri" w:hAnsi="Calibri" w:cs="Calibri"/>
                              </w:rPr>
                              <w:t xml:space="preserve">Chaired by DDG RAB </w:t>
                            </w:r>
                          </w:p>
                          <w:p w14:paraId="71E186D0" w14:textId="77777777" w:rsidR="00527CB1" w:rsidRDefault="00527CB1">
                            <w:pPr>
                              <w:spacing w:after="0" w:line="240" w:lineRule="auto"/>
                              <w:jc w:val="center"/>
                              <w:rPr>
                                <w:rFonts w:ascii="Calibri" w:hAnsi="Calibri" w:cs="Calibri"/>
                              </w:rPr>
                            </w:pPr>
                            <w:r>
                              <w:rPr>
                                <w:rFonts w:ascii="Calibri" w:hAnsi="Calibri" w:cs="Calibri"/>
                              </w:rPr>
                              <w:t>Brings together all the implementing partners to coordinate interventions</w:t>
                            </w:r>
                          </w:p>
                          <w:p w14:paraId="71E186D1" w14:textId="77777777" w:rsidR="00527CB1" w:rsidRDefault="00527CB1">
                            <w:pPr>
                              <w:spacing w:after="0" w:line="240" w:lineRule="auto"/>
                              <w:jc w:val="center"/>
                              <w:rPr>
                                <w:rFonts w:ascii="Calibri" w:hAnsi="Calibri" w:cs="Calibri"/>
                              </w:rPr>
                            </w:pPr>
                            <w:r>
                              <w:rPr>
                                <w:rFonts w:ascii="Calibri" w:hAnsi="Calibri" w:cs="Calibri"/>
                              </w:rPr>
                              <w:t xml:space="preserve">Meets on a monthly basis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8" o:spid="_x0000_s1033" style="position:absolute;left:0;text-align:left;margin-left:48.55pt;margin-top:14.4pt;width:338.25pt;height:61.1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">
                <v:textbox>
                  <w:txbxContent>
                    <w:p w14:paraId="71E186CE" w14:textId="77777777" w:rsidR="00527CB1" w:rsidRDefault="00527CB1">
                      <w:pPr>
                        <w:spacing w:after="0" w:line="240" w:lineRule="auto"/>
                        <w:jc w:val="center"/>
                        <w:rPr>
                          <w:rFonts w:ascii="Calibri" w:hAnsi="Calibri" w:cs="Calibri"/>
                          <w:b/>
                        </w:rPr>
                      </w:pPr>
                      <w:r>
                        <w:rPr>
                          <w:rFonts w:ascii="Calibri" w:hAnsi="Calibri" w:cs="Calibri"/>
                          <w:b/>
                        </w:rPr>
                        <w:t>Project Technical Committee</w:t>
                      </w:r>
                    </w:p>
                    <w:p w14:paraId="71E186CF" w14:textId="77777777" w:rsidR="00527CB1" w:rsidRDefault="00527CB1">
                      <w:pPr>
                        <w:spacing w:after="0" w:line="240" w:lineRule="auto"/>
                        <w:jc w:val="center"/>
                        <w:rPr>
                          <w:rFonts w:ascii="Calibri" w:hAnsi="Calibri" w:cs="Calibri"/>
                        </w:rPr>
                      </w:pPr>
                      <w:r>
                        <w:rPr>
                          <w:rFonts w:ascii="Calibri" w:hAnsi="Calibri" w:cs="Calibri"/>
                        </w:rPr>
                        <w:t xml:space="preserve">Chaired by DDG RAB </w:t>
                      </w:r>
                    </w:p>
                    <w:p w14:paraId="71E186D0" w14:textId="77777777" w:rsidR="00527CB1" w:rsidRDefault="00527CB1">
                      <w:pPr>
                        <w:spacing w:after="0" w:line="240" w:lineRule="auto"/>
                        <w:jc w:val="center"/>
                        <w:rPr>
                          <w:rFonts w:ascii="Calibri" w:hAnsi="Calibri" w:cs="Calibri"/>
                        </w:rPr>
                      </w:pPr>
                      <w:r>
                        <w:rPr>
                          <w:rFonts w:ascii="Calibri" w:hAnsi="Calibri" w:cs="Calibri"/>
                        </w:rPr>
                        <w:t>Brings together all the implementing partners to coordinate interventions</w:t>
                      </w:r>
                    </w:p>
                    <w:p w14:paraId="71E186D1" w14:textId="77777777" w:rsidR="00527CB1" w:rsidRDefault="00527CB1">
                      <w:pPr>
                        <w:spacing w:after="0" w:line="240" w:lineRule="auto"/>
                        <w:jc w:val="center"/>
                        <w:rPr>
                          <w:rFonts w:ascii="Calibri" w:hAnsi="Calibri" w:cs="Calibri"/>
                        </w:rPr>
                      </w:pPr>
                      <w:r>
                        <w:rPr>
                          <w:rFonts w:ascii="Calibri" w:hAnsi="Calibri" w:cs="Calibri"/>
                        </w:rPr>
                        <w:t xml:space="preserve">Meets on a monthly basis </w:t>
                      </w:r>
                    </w:p>
                  </w:txbxContent>
                </v:textbox>
              </v:roundrect>
            </w:pict>
          </mc:Fallback>
        </mc:AlternateContent>
      </w:r>
    </w:p>
    <w:p w14:paraId="71E183CF" w14:textId="77777777" w:rsidR="00AB2C9E" w:rsidRDefault="00BA642A">
      <w:pPr>
        <w:spacing w:line="240" w:lineRule="auto"/>
      </w:pPr>
      <w:r>
        <w:rPr>
          <w:noProof/>
          <w:lang w:val="en-US"/>
        </w:rPr>
        <mc:AlternateContent>
          <mc:Choice Requires="wps">
            <w:drawing>
              <wp:anchor distT="0" distB="0" distL="114297" distR="114297" simplePos="0" relativeHeight="251658262" behindDoc="0" locked="0" layoutInCell="1" allowOverlap="1" wp14:anchorId="71E1867B" wp14:editId="71E1867C">
                <wp:simplePos x="0" y="0"/>
                <wp:positionH relativeFrom="column">
                  <wp:posOffset>2753993</wp:posOffset>
                </wp:positionH>
                <wp:positionV relativeFrom="paragraph">
                  <wp:posOffset>713104</wp:posOffset>
                </wp:positionV>
                <wp:extent cx="0" cy="382905"/>
                <wp:effectExtent l="76199" t="0" r="76199" b="36194"/>
                <wp:wrapNone/>
                <wp:docPr id="35" name="AutoShape 112"/>
                <wp:cNvGraphicFramePr/>
                <a:graphic xmlns:a="http://schemas.openxmlformats.org/drawingml/2006/main">
                  <a:graphicData uri="http://schemas.microsoft.com/office/word/2010/wordprocessingShape">
                    <wps:wsp>
                      <wps:cNvCnPr/>
                      <wps:spPr bwMode="auto">
                        <a:xfrm>
                          <a:off x="0" y="0"/>
                          <a:ext cx="0" cy="38290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id="AutoShape 112" o:spid="_x0000_s1026" type="#_x0000_t32" style="position:absolute;margin-left:216.85pt;margin-top:56.15pt;width:0;height:30.15pt;z-index:25165826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">
                <v:stroke endarrow="block"/>
              </v:shape>
            </w:pict>
          </mc:Fallback>
        </mc:AlternateContent>
      </w:r>
      <w:r>
        <w:rPr>
          <w:noProof/>
          <w:lang w:val="en-US"/>
        </w:rPr>
        <mc:AlternateContent>
          <mc:Choice Requires="wps">
            <w:drawing>
              <wp:anchor distT="0" distB="0" distL="114300" distR="114300" simplePos="0" relativeHeight="251658259" behindDoc="0" locked="0" layoutInCell="1" allowOverlap="1" wp14:anchorId="71E1867D" wp14:editId="71E1867E">
                <wp:simplePos x="0" y="0"/>
                <wp:positionH relativeFrom="column">
                  <wp:posOffset>616584</wp:posOffset>
                </wp:positionH>
                <wp:positionV relativeFrom="paragraph">
                  <wp:posOffset>1096009</wp:posOffset>
                </wp:positionV>
                <wp:extent cx="4295774" cy="775969"/>
                <wp:effectExtent l="0" t="0" r="9524" b="5079"/>
                <wp:wrapNone/>
                <wp:docPr id="36" name="AutoShap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5775" cy="775970"/>
                        </a:xfrm>
                        <a:prstGeom prst="roundRect">
                          <a:avLst>
                            <a:gd name="adj" fmla="val 16667"/>
                          </a:avLst>
                        </a:prstGeom>
                        <a:solidFill>
                          <a:srgbClr val="FFFFFF"/>
                        </a:solidFill>
                        <a:ln w="9525">
                          <a:solidFill>
                            <a:srgbClr val="000000"/>
                          </a:solidFill>
                          <a:round/>
                          <a:headEnd/>
                          <a:tailEnd/>
                        </a:ln>
                      </wps:spPr>
                      <wps:txbx>
                        <w:txbxContent>
                          <w:p w14:paraId="71E186D2" w14:textId="77777777" w:rsidR="00527CB1" w:rsidRDefault="00527CB1">
                            <w:pPr>
                              <w:spacing w:after="0" w:line="240" w:lineRule="auto"/>
                              <w:jc w:val="center"/>
                              <w:rPr>
                                <w:rFonts w:ascii="Calibri" w:hAnsi="Calibri" w:cs="Calibri"/>
                                <w:b/>
                              </w:rPr>
                            </w:pPr>
                            <w:r>
                              <w:rPr>
                                <w:rFonts w:ascii="Calibri" w:hAnsi="Calibri" w:cs="Calibri"/>
                                <w:b/>
                              </w:rPr>
                              <w:t>Project Management</w:t>
                            </w:r>
                          </w:p>
                          <w:p w14:paraId="71E186D3" w14:textId="77777777" w:rsidR="00527CB1" w:rsidRDefault="00527CB1">
                            <w:pPr>
                              <w:spacing w:after="0" w:line="240" w:lineRule="auto"/>
                              <w:jc w:val="center"/>
                              <w:rPr>
                                <w:rFonts w:ascii="Calibri" w:hAnsi="Calibri" w:cs="Calibri"/>
                              </w:rPr>
                            </w:pPr>
                            <w:r>
                              <w:rPr>
                                <w:rFonts w:ascii="Calibri" w:hAnsi="Calibri" w:cs="Calibri"/>
                              </w:rPr>
                              <w:t>Chaired by the Project Lead</w:t>
                            </w:r>
                          </w:p>
                          <w:p w14:paraId="71E186D4" w14:textId="77777777" w:rsidR="00527CB1" w:rsidRDefault="00527CB1">
                            <w:pPr>
                              <w:spacing w:after="0" w:line="240" w:lineRule="auto"/>
                              <w:jc w:val="center"/>
                              <w:rPr>
                                <w:rFonts w:ascii="Calibri" w:hAnsi="Calibri" w:cs="Calibri"/>
                              </w:rPr>
                            </w:pPr>
                            <w:r>
                              <w:rPr>
                                <w:rFonts w:ascii="Calibri" w:hAnsi="Calibri" w:cs="Calibri"/>
                              </w:rPr>
                              <w:t>Coordinate and support the implementing partners</w:t>
                            </w:r>
                          </w:p>
                          <w:p w14:paraId="71E186D5" w14:textId="77777777" w:rsidR="00527CB1" w:rsidRDefault="00527CB1">
                            <w:pPr>
                              <w:spacing w:after="0" w:line="240" w:lineRule="auto"/>
                              <w:jc w:val="center"/>
                              <w:rPr>
                                <w:rFonts w:ascii="Calibri" w:hAnsi="Calibri" w:cs="Calibri"/>
                              </w:rPr>
                            </w:pPr>
                            <w:r>
                              <w:rPr>
                                <w:rFonts w:ascii="Calibri" w:hAnsi="Calibri" w:cs="Calibri"/>
                              </w:rPr>
                              <w:t xml:space="preserve">Provide day to day management of the project </w:t>
                            </w:r>
                          </w:p>
                          <w:p w14:paraId="71E186D6" w14:textId="77777777" w:rsidR="00527CB1" w:rsidRDefault="00527CB1">
                            <w:pPr>
                              <w:spacing w:after="0" w:line="240" w:lineRule="auto"/>
                              <w:rPr>
                                <w:rFonts w:ascii="Calibri" w:hAnsi="Calibri"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9" o:spid="_x0000_s1034" style="position:absolute;left:0;text-align:left;margin-left:48.55pt;margin-top:86.3pt;width:338.25pt;height:61.1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">
                <v:textbox>
                  <w:txbxContent>
                    <w:p w14:paraId="71E186D2" w14:textId="77777777" w:rsidR="00527CB1" w:rsidRDefault="00527CB1">
                      <w:pPr>
                        <w:spacing w:after="0" w:line="240" w:lineRule="auto"/>
                        <w:jc w:val="center"/>
                        <w:rPr>
                          <w:rFonts w:ascii="Calibri" w:hAnsi="Calibri" w:cs="Calibri"/>
                          <w:b/>
                        </w:rPr>
                      </w:pPr>
                      <w:r>
                        <w:rPr>
                          <w:rFonts w:ascii="Calibri" w:hAnsi="Calibri" w:cs="Calibri"/>
                          <w:b/>
                        </w:rPr>
                        <w:t>Project Management</w:t>
                      </w:r>
                    </w:p>
                    <w:p w14:paraId="71E186D3" w14:textId="77777777" w:rsidR="00527CB1" w:rsidRDefault="00527CB1">
                      <w:pPr>
                        <w:spacing w:after="0" w:line="240" w:lineRule="auto"/>
                        <w:jc w:val="center"/>
                        <w:rPr>
                          <w:rFonts w:ascii="Calibri" w:hAnsi="Calibri" w:cs="Calibri"/>
                        </w:rPr>
                      </w:pPr>
                      <w:r>
                        <w:rPr>
                          <w:rFonts w:ascii="Calibri" w:hAnsi="Calibri" w:cs="Calibri"/>
                        </w:rPr>
                        <w:t>Chaired by the Project Lead</w:t>
                      </w:r>
                    </w:p>
                    <w:p w14:paraId="71E186D4" w14:textId="77777777" w:rsidR="00527CB1" w:rsidRDefault="00527CB1">
                      <w:pPr>
                        <w:spacing w:after="0" w:line="240" w:lineRule="auto"/>
                        <w:jc w:val="center"/>
                        <w:rPr>
                          <w:rFonts w:ascii="Calibri" w:hAnsi="Calibri" w:cs="Calibri"/>
                        </w:rPr>
                      </w:pPr>
                      <w:r>
                        <w:rPr>
                          <w:rFonts w:ascii="Calibri" w:hAnsi="Calibri" w:cs="Calibri"/>
                        </w:rPr>
                        <w:t>Coordinate and support the implementing partners</w:t>
                      </w:r>
                    </w:p>
                    <w:p w14:paraId="71E186D5" w14:textId="77777777" w:rsidR="00527CB1" w:rsidRDefault="00527CB1">
                      <w:pPr>
                        <w:spacing w:after="0" w:line="240" w:lineRule="auto"/>
                        <w:jc w:val="center"/>
                        <w:rPr>
                          <w:rFonts w:ascii="Calibri" w:hAnsi="Calibri" w:cs="Calibri"/>
                        </w:rPr>
                      </w:pPr>
                      <w:r>
                        <w:rPr>
                          <w:rFonts w:ascii="Calibri" w:hAnsi="Calibri" w:cs="Calibri"/>
                        </w:rPr>
                        <w:t xml:space="preserve">Provide day to day management of the project </w:t>
                      </w:r>
                    </w:p>
                    <w:p w14:paraId="71E186D6" w14:textId="77777777" w:rsidR="00527CB1" w:rsidRDefault="00527CB1">
                      <w:pPr>
                        <w:spacing w:after="0" w:line="240" w:lineRule="auto"/>
                        <w:rPr>
                          <w:rFonts w:ascii="Calibri" w:hAnsi="Calibri" w:cs="Calibri"/>
                        </w:rPr>
                      </w:pPr>
                    </w:p>
                  </w:txbxContent>
                </v:textbox>
              </v:roundrect>
            </w:pict>
          </mc:Fallback>
        </mc:AlternateContent>
      </w:r>
    </w:p>
    <w:p w14:paraId="71E183D0" w14:textId="77777777" w:rsidR="00AB2C9E" w:rsidRDefault="00AB2C9E"/>
    <w:p w14:paraId="71E183D1" w14:textId="77777777" w:rsidR="00AB2C9E" w:rsidRDefault="00AB2C9E"/>
    <w:p w14:paraId="71E183D2" w14:textId="77777777" w:rsidR="00AB2C9E" w:rsidRDefault="00AB2C9E"/>
    <w:p w14:paraId="71E183D3" w14:textId="77777777" w:rsidR="00AB2C9E" w:rsidRDefault="00AB2C9E"/>
    <w:p w14:paraId="71E183D4" w14:textId="77777777" w:rsidR="00AB2C9E" w:rsidRDefault="00AB2C9E"/>
    <w:p w14:paraId="71E183D5" w14:textId="77777777" w:rsidR="00AB2C9E" w:rsidRDefault="00AB2C9E"/>
    <w:p w14:paraId="71E183D6" w14:textId="77777777" w:rsidR="00AB2C9E" w:rsidRDefault="00AB2C9E">
      <w:pPr>
        <w:spacing w:after="0" w:line="240" w:lineRule="auto"/>
        <w:rPr>
          <w:rFonts w:ascii="Calibri" w:hAnsi="Calibri" w:cs="Calibri"/>
        </w:rPr>
      </w:pPr>
    </w:p>
    <w:p w14:paraId="71E183D7" w14:textId="77777777" w:rsidR="00AB2C9E" w:rsidRDefault="00BA642A">
      <w:pPr>
        <w:spacing w:after="0" w:line="240" w:lineRule="auto"/>
        <w:rPr>
          <w:rFonts w:ascii="Calibri" w:hAnsi="Calibri" w:cs="Calibri"/>
        </w:rPr>
      </w:pPr>
      <w:r>
        <w:rPr>
          <w:rFonts w:ascii="Calibri" w:hAnsi="Calibri" w:cs="Calibri"/>
        </w:rPr>
        <w:t xml:space="preserve">The project Steering committee has been suggested as the best way to manage the implementation of the various interventions. The committee will have the following mandate / roles </w:t>
      </w:r>
    </w:p>
    <w:p w14:paraId="71E183D8" w14:textId="77777777" w:rsidR="00AB2C9E" w:rsidRDefault="00BA642A">
      <w:pPr>
        <w:pStyle w:val="Paragraphedeliste"/>
        <w:numPr>
          <w:ilvl w:val="0"/>
          <w:numId w:val="19"/>
        </w:numPr>
        <w:spacing w:after="0" w:line="240" w:lineRule="auto"/>
        <w:rPr>
          <w:rFonts w:ascii="Calibri" w:hAnsi="Calibri" w:cs="Calibri"/>
        </w:rPr>
      </w:pPr>
      <w:r>
        <w:rPr>
          <w:rFonts w:ascii="Calibri" w:hAnsi="Calibri" w:cs="Calibri"/>
        </w:rPr>
        <w:lastRenderedPageBreak/>
        <w:t>Providing guidance and assess progress on the Program implementation  and ensure that  implementation  is consistent  with Program objectives</w:t>
      </w:r>
    </w:p>
    <w:p w14:paraId="71E183D9" w14:textId="77777777" w:rsidR="00AB2C9E" w:rsidRDefault="00BA642A">
      <w:pPr>
        <w:pStyle w:val="Paragraphedeliste"/>
        <w:numPr>
          <w:ilvl w:val="0"/>
          <w:numId w:val="19"/>
        </w:numPr>
        <w:spacing w:after="0" w:line="240" w:lineRule="auto"/>
        <w:rPr>
          <w:rFonts w:ascii="Calibri" w:hAnsi="Calibri" w:cs="Calibri"/>
        </w:rPr>
      </w:pPr>
      <w:r>
        <w:rPr>
          <w:rFonts w:ascii="Calibri" w:hAnsi="Calibri" w:cs="Calibri"/>
        </w:rPr>
        <w:t xml:space="preserve">Providing technical backstopping for those activities that relate to their mandates. </w:t>
      </w:r>
    </w:p>
    <w:p w14:paraId="71E183DA" w14:textId="77777777" w:rsidR="00AB2C9E" w:rsidRDefault="00BA642A">
      <w:pPr>
        <w:pStyle w:val="Paragraphedeliste"/>
        <w:numPr>
          <w:ilvl w:val="0"/>
          <w:numId w:val="19"/>
        </w:numPr>
        <w:spacing w:after="0" w:line="240" w:lineRule="auto"/>
        <w:rPr>
          <w:rFonts w:ascii="Calibri" w:hAnsi="Calibri" w:cs="Calibri"/>
        </w:rPr>
      </w:pPr>
      <w:r>
        <w:rPr>
          <w:rFonts w:ascii="Calibri" w:hAnsi="Calibri" w:cs="Calibri"/>
        </w:rPr>
        <w:t>Ensure that the Programme activities are consistent with national policies and strategies and funds are sued  for the purpose intended;</w:t>
      </w:r>
    </w:p>
    <w:p w14:paraId="71E183DB" w14:textId="77777777" w:rsidR="00AB2C9E" w:rsidRDefault="00BA642A">
      <w:pPr>
        <w:pStyle w:val="Paragraphedeliste"/>
        <w:numPr>
          <w:ilvl w:val="0"/>
          <w:numId w:val="19"/>
        </w:numPr>
        <w:spacing w:after="0" w:line="240" w:lineRule="auto"/>
        <w:rPr>
          <w:rFonts w:ascii="Calibri" w:hAnsi="Calibri" w:cs="Calibri"/>
        </w:rPr>
      </w:pPr>
      <w:r>
        <w:rPr>
          <w:rFonts w:ascii="Calibri" w:hAnsi="Calibri" w:cs="Calibri"/>
        </w:rPr>
        <w:t xml:space="preserve">Approve the Program Annual Work Plan  and Budget (AWPB) </w:t>
      </w:r>
    </w:p>
    <w:p w14:paraId="71E183DC" w14:textId="77777777" w:rsidR="00AB2C9E" w:rsidRDefault="00BA642A">
      <w:pPr>
        <w:pStyle w:val="Paragraphedeliste"/>
        <w:numPr>
          <w:ilvl w:val="0"/>
          <w:numId w:val="19"/>
        </w:numPr>
        <w:spacing w:after="0" w:line="240" w:lineRule="auto"/>
        <w:rPr>
          <w:rFonts w:ascii="Calibri" w:hAnsi="Calibri" w:cs="Calibri"/>
        </w:rPr>
      </w:pPr>
      <w:r>
        <w:rPr>
          <w:rFonts w:ascii="Calibri" w:hAnsi="Calibri" w:cs="Calibri"/>
        </w:rPr>
        <w:t>Approve and amendments of the project Implementation manuals and implementation plans;</w:t>
      </w:r>
    </w:p>
    <w:p w14:paraId="71E183DD" w14:textId="77777777" w:rsidR="00AB2C9E" w:rsidRDefault="00BA642A">
      <w:pPr>
        <w:pStyle w:val="Paragraphedeliste"/>
        <w:numPr>
          <w:ilvl w:val="0"/>
          <w:numId w:val="19"/>
        </w:numPr>
        <w:spacing w:after="0" w:line="240" w:lineRule="auto"/>
        <w:rPr>
          <w:rFonts w:ascii="Calibri" w:hAnsi="Calibri" w:cs="Calibri"/>
        </w:rPr>
      </w:pPr>
      <w:r>
        <w:rPr>
          <w:rFonts w:ascii="Calibri" w:hAnsi="Calibri" w:cs="Calibri"/>
        </w:rPr>
        <w:t>Approve  quarterly  and annual Financial Reports and audit reports</w:t>
      </w:r>
    </w:p>
    <w:p w14:paraId="71E183DE" w14:textId="77777777" w:rsidR="00AB2C9E" w:rsidRDefault="00BA642A">
      <w:pPr>
        <w:pStyle w:val="Paragraphedeliste"/>
        <w:numPr>
          <w:ilvl w:val="0"/>
          <w:numId w:val="19"/>
        </w:numPr>
        <w:spacing w:after="0" w:line="240" w:lineRule="auto"/>
        <w:rPr>
          <w:rFonts w:ascii="Calibri" w:hAnsi="Calibri" w:cs="Calibri"/>
        </w:rPr>
      </w:pPr>
      <w:r>
        <w:rPr>
          <w:rFonts w:ascii="Calibri" w:hAnsi="Calibri" w:cs="Calibri"/>
        </w:rPr>
        <w:t xml:space="preserve">Undertake annual  evaluation of the performance and effectiveness of Programme activities </w:t>
      </w:r>
    </w:p>
    <w:p w14:paraId="71E183DF" w14:textId="77777777" w:rsidR="00AB2C9E" w:rsidRDefault="00BA642A">
      <w:pPr>
        <w:pStyle w:val="Paragraphedeliste"/>
        <w:numPr>
          <w:ilvl w:val="0"/>
          <w:numId w:val="19"/>
        </w:numPr>
        <w:spacing w:after="0" w:line="240" w:lineRule="auto"/>
        <w:rPr>
          <w:rFonts w:ascii="Calibri" w:hAnsi="Calibri" w:cs="Calibri"/>
        </w:rPr>
      </w:pPr>
      <w:r>
        <w:rPr>
          <w:rFonts w:ascii="Calibri" w:hAnsi="Calibri" w:cs="Calibri"/>
        </w:rPr>
        <w:t>Resolve or do advocacy for any issues  that arise  during implementation;</w:t>
      </w:r>
    </w:p>
    <w:p w14:paraId="71E183E0" w14:textId="77777777" w:rsidR="00AB2C9E" w:rsidRDefault="00AB2C9E">
      <w:pPr>
        <w:spacing w:after="0" w:line="240" w:lineRule="auto"/>
        <w:rPr>
          <w:rFonts w:ascii="Calibri" w:hAnsi="Calibri" w:cs="Calibri"/>
        </w:rPr>
      </w:pPr>
    </w:p>
    <w:p w14:paraId="71E183E1" w14:textId="77777777" w:rsidR="00AB2C9E" w:rsidRDefault="00BA642A">
      <w:pPr>
        <w:spacing w:after="0" w:line="240" w:lineRule="auto"/>
        <w:rPr>
          <w:rFonts w:ascii="Calibri" w:hAnsi="Calibri" w:cs="Calibri"/>
        </w:rPr>
      </w:pPr>
      <w:r>
        <w:rPr>
          <w:rFonts w:ascii="Calibri" w:hAnsi="Calibri" w:cs="Calibri"/>
        </w:rPr>
        <w:t xml:space="preserve">The following organisations are proposed as steering committee members </w:t>
      </w:r>
    </w:p>
    <w:p w14:paraId="71E183E2" w14:textId="77777777" w:rsidR="00AB2C9E" w:rsidRDefault="00BA642A">
      <w:pPr>
        <w:pStyle w:val="En-ttedetabledesmatires"/>
        <w:spacing w:line="240" w:lineRule="auto"/>
        <w:rPr>
          <w:sz w:val="20"/>
          <w:szCs w:val="20"/>
        </w:rPr>
      </w:pPr>
      <w:r>
        <w:rPr>
          <w:sz w:val="20"/>
          <w:szCs w:val="20"/>
        </w:rPr>
        <w:t>Table 15: Steering committee membership</w:t>
      </w:r>
    </w:p>
    <w:tbl>
      <w:tblPr>
        <w:tblStyle w:val="Grilledutableau"/>
        <w:tblW w:w="5000" w:type="pct"/>
        <w:tblLook w:val="04A0" w:firstRow="1" w:lastRow="0" w:firstColumn="1" w:lastColumn="0" w:noHBand="0" w:noVBand="1"/>
      </w:tblPr>
      <w:tblGrid>
        <w:gridCol w:w="3620"/>
        <w:gridCol w:w="6375"/>
      </w:tblGrid>
      <w:tr w:rsidR="00AB2C9E" w14:paraId="71E183E5" w14:textId="77777777">
        <w:tc>
          <w:tcPr>
            <w:tcW w:w="1811" w:type="pct"/>
            <w:shd w:val="clear" w:color="auto" w:fill="C00000"/>
          </w:tcPr>
          <w:p w14:paraId="71E183E3" w14:textId="77777777" w:rsidR="00AB2C9E" w:rsidRDefault="00BA642A">
            <w:pPr>
              <w:spacing w:after="0"/>
              <w:rPr>
                <w:rFonts w:ascii="Calibri" w:hAnsi="Calibri" w:cs="Calibri"/>
                <w:b/>
                <w:color w:val="FFFFFF"/>
                <w:sz w:val="22"/>
              </w:rPr>
            </w:pPr>
            <w:r>
              <w:rPr>
                <w:rFonts w:ascii="Calibri" w:hAnsi="Calibri" w:cs="Calibri"/>
                <w:b/>
                <w:color w:val="FFFFFF" w:themeColor="background1"/>
                <w:sz w:val="22"/>
              </w:rPr>
              <w:t>Members</w:t>
            </w:r>
          </w:p>
        </w:tc>
        <w:tc>
          <w:tcPr>
            <w:tcW w:w="3189" w:type="pct"/>
            <w:shd w:val="clear" w:color="auto" w:fill="C00000"/>
          </w:tcPr>
          <w:p w14:paraId="71E183E4" w14:textId="77777777" w:rsidR="00AB2C9E" w:rsidRDefault="00BA642A">
            <w:pPr>
              <w:spacing w:after="0"/>
              <w:rPr>
                <w:rFonts w:ascii="Calibri" w:hAnsi="Calibri" w:cs="Calibri"/>
                <w:b/>
                <w:color w:val="FFFFFF"/>
                <w:sz w:val="22"/>
              </w:rPr>
            </w:pPr>
            <w:r>
              <w:rPr>
                <w:rFonts w:ascii="Calibri" w:hAnsi="Calibri" w:cs="Calibri"/>
                <w:b/>
                <w:color w:val="FFFFFF" w:themeColor="background1"/>
                <w:sz w:val="22"/>
              </w:rPr>
              <w:t xml:space="preserve">Role </w:t>
            </w:r>
          </w:p>
        </w:tc>
      </w:tr>
      <w:tr w:rsidR="00AB2C9E" w14:paraId="71E183E8" w14:textId="77777777">
        <w:tc>
          <w:tcPr>
            <w:tcW w:w="1811" w:type="pct"/>
          </w:tcPr>
          <w:p w14:paraId="71E183E6" w14:textId="77777777" w:rsidR="00AB2C9E" w:rsidRDefault="00BA642A">
            <w:pPr>
              <w:spacing w:after="0"/>
              <w:rPr>
                <w:rFonts w:ascii="Calibri" w:hAnsi="Calibri" w:cs="Calibri"/>
                <w:sz w:val="18"/>
                <w:szCs w:val="18"/>
              </w:rPr>
            </w:pPr>
            <w:r>
              <w:rPr>
                <w:rFonts w:ascii="Calibri" w:hAnsi="Calibri" w:cs="Calibri"/>
                <w:sz w:val="18"/>
                <w:szCs w:val="18"/>
              </w:rPr>
              <w:t xml:space="preserve">PS MINAGRI </w:t>
            </w:r>
          </w:p>
        </w:tc>
        <w:tc>
          <w:tcPr>
            <w:tcW w:w="3189" w:type="pct"/>
          </w:tcPr>
          <w:p w14:paraId="71E183E7" w14:textId="77777777" w:rsidR="00AB2C9E" w:rsidRDefault="00BA642A">
            <w:pPr>
              <w:spacing w:after="0"/>
              <w:rPr>
                <w:rFonts w:ascii="Calibri" w:hAnsi="Calibri" w:cs="Calibri"/>
                <w:sz w:val="18"/>
                <w:szCs w:val="18"/>
              </w:rPr>
            </w:pPr>
            <w:r>
              <w:rPr>
                <w:rFonts w:ascii="Calibri" w:hAnsi="Calibri" w:cs="Calibri"/>
                <w:sz w:val="18"/>
                <w:szCs w:val="18"/>
              </w:rPr>
              <w:t>Chairperson</w:t>
            </w:r>
          </w:p>
        </w:tc>
      </w:tr>
      <w:tr w:rsidR="00AB2C9E" w14:paraId="71E183EB" w14:textId="77777777">
        <w:tc>
          <w:tcPr>
            <w:tcW w:w="1811" w:type="pct"/>
          </w:tcPr>
          <w:p w14:paraId="71E183E9" w14:textId="77777777" w:rsidR="00AB2C9E" w:rsidRDefault="00BA642A">
            <w:pPr>
              <w:spacing w:after="0"/>
              <w:rPr>
                <w:rFonts w:ascii="Calibri" w:hAnsi="Calibri" w:cs="Calibri"/>
                <w:sz w:val="18"/>
                <w:szCs w:val="18"/>
              </w:rPr>
            </w:pPr>
            <w:r>
              <w:rPr>
                <w:rFonts w:ascii="Calibri" w:hAnsi="Calibri" w:cs="Calibri"/>
                <w:sz w:val="18"/>
                <w:szCs w:val="18"/>
              </w:rPr>
              <w:t>ENABEL Rep</w:t>
            </w:r>
          </w:p>
        </w:tc>
        <w:tc>
          <w:tcPr>
            <w:tcW w:w="3189" w:type="pct"/>
          </w:tcPr>
          <w:p w14:paraId="71E183EA" w14:textId="77777777" w:rsidR="00AB2C9E" w:rsidRDefault="00BA642A">
            <w:pPr>
              <w:spacing w:after="0"/>
              <w:rPr>
                <w:rFonts w:ascii="Calibri" w:hAnsi="Calibri" w:cs="Calibri"/>
                <w:sz w:val="18"/>
                <w:szCs w:val="18"/>
              </w:rPr>
            </w:pPr>
            <w:r>
              <w:rPr>
                <w:rFonts w:ascii="Calibri" w:hAnsi="Calibri" w:cs="Calibri"/>
                <w:sz w:val="18"/>
                <w:szCs w:val="18"/>
              </w:rPr>
              <w:t>Co-Chair</w:t>
            </w:r>
          </w:p>
        </w:tc>
      </w:tr>
      <w:tr w:rsidR="00AB2C9E" w14:paraId="71E183EE" w14:textId="77777777">
        <w:tc>
          <w:tcPr>
            <w:tcW w:w="1811" w:type="pct"/>
          </w:tcPr>
          <w:p w14:paraId="71E183EC" w14:textId="77777777" w:rsidR="00AB2C9E" w:rsidRDefault="00BA642A">
            <w:pPr>
              <w:spacing w:after="0"/>
              <w:rPr>
                <w:rFonts w:ascii="Calibri" w:hAnsi="Calibri" w:cs="Calibri"/>
                <w:sz w:val="18"/>
                <w:szCs w:val="18"/>
              </w:rPr>
            </w:pPr>
            <w:r>
              <w:rPr>
                <w:rFonts w:ascii="Calibri" w:hAnsi="Calibri" w:cs="Calibri"/>
                <w:sz w:val="18"/>
                <w:szCs w:val="18"/>
              </w:rPr>
              <w:t>DDG RAB</w:t>
            </w:r>
          </w:p>
        </w:tc>
        <w:tc>
          <w:tcPr>
            <w:tcW w:w="3189" w:type="pct"/>
          </w:tcPr>
          <w:p w14:paraId="71E183ED" w14:textId="77777777" w:rsidR="00AB2C9E" w:rsidRDefault="00BA642A">
            <w:pPr>
              <w:spacing w:after="0"/>
              <w:rPr>
                <w:rFonts w:ascii="Calibri" w:hAnsi="Calibri" w:cs="Calibri"/>
                <w:sz w:val="18"/>
                <w:szCs w:val="18"/>
              </w:rPr>
            </w:pPr>
            <w:r>
              <w:rPr>
                <w:rFonts w:ascii="Calibri" w:hAnsi="Calibri" w:cs="Calibri"/>
                <w:sz w:val="18"/>
                <w:szCs w:val="18"/>
              </w:rPr>
              <w:t xml:space="preserve">Secretary </w:t>
            </w:r>
          </w:p>
        </w:tc>
      </w:tr>
      <w:tr w:rsidR="00AB2C9E" w14:paraId="71E183F1" w14:textId="77777777">
        <w:tc>
          <w:tcPr>
            <w:tcW w:w="1811" w:type="pct"/>
          </w:tcPr>
          <w:p w14:paraId="71E183EF" w14:textId="77777777" w:rsidR="00AB2C9E" w:rsidRDefault="00BA642A">
            <w:pPr>
              <w:spacing w:after="0"/>
              <w:rPr>
                <w:rFonts w:ascii="Calibri" w:hAnsi="Calibri" w:cs="Calibri"/>
                <w:sz w:val="18"/>
                <w:szCs w:val="18"/>
              </w:rPr>
            </w:pPr>
            <w:r>
              <w:rPr>
                <w:rFonts w:ascii="Calibri" w:hAnsi="Calibri" w:cs="Calibri"/>
                <w:sz w:val="18"/>
                <w:szCs w:val="18"/>
              </w:rPr>
              <w:t>NIRDA</w:t>
            </w:r>
          </w:p>
        </w:tc>
        <w:tc>
          <w:tcPr>
            <w:tcW w:w="3189" w:type="pct"/>
          </w:tcPr>
          <w:p w14:paraId="71E183F0" w14:textId="77777777" w:rsidR="00AB2C9E" w:rsidRDefault="00BA642A">
            <w:pPr>
              <w:spacing w:after="0"/>
              <w:rPr>
                <w:rFonts w:ascii="Calibri" w:hAnsi="Calibri" w:cs="Calibri"/>
                <w:sz w:val="18"/>
                <w:szCs w:val="18"/>
              </w:rPr>
            </w:pPr>
            <w:r>
              <w:rPr>
                <w:rFonts w:ascii="Calibri" w:hAnsi="Calibri" w:cs="Calibri"/>
                <w:sz w:val="18"/>
                <w:szCs w:val="18"/>
              </w:rPr>
              <w:t>Member</w:t>
            </w:r>
          </w:p>
        </w:tc>
      </w:tr>
      <w:tr w:rsidR="00AB2C9E" w14:paraId="71E183F4" w14:textId="77777777">
        <w:tc>
          <w:tcPr>
            <w:tcW w:w="1811" w:type="pct"/>
          </w:tcPr>
          <w:p w14:paraId="71E183F2" w14:textId="77777777" w:rsidR="00AB2C9E" w:rsidRDefault="00BA642A">
            <w:pPr>
              <w:spacing w:after="0"/>
              <w:rPr>
                <w:rFonts w:ascii="Calibri" w:hAnsi="Calibri" w:cs="Calibri"/>
                <w:sz w:val="18"/>
                <w:szCs w:val="18"/>
              </w:rPr>
            </w:pPr>
            <w:r>
              <w:rPr>
                <w:rFonts w:ascii="Calibri" w:hAnsi="Calibri" w:cs="Calibri"/>
                <w:sz w:val="18"/>
                <w:szCs w:val="18"/>
              </w:rPr>
              <w:t>RSB</w:t>
            </w:r>
          </w:p>
        </w:tc>
        <w:tc>
          <w:tcPr>
            <w:tcW w:w="3189" w:type="pct"/>
          </w:tcPr>
          <w:p w14:paraId="71E183F3" w14:textId="77777777" w:rsidR="00AB2C9E" w:rsidRDefault="00BA642A">
            <w:pPr>
              <w:spacing w:after="0"/>
              <w:rPr>
                <w:rFonts w:ascii="Calibri" w:hAnsi="Calibri" w:cs="Calibri"/>
                <w:sz w:val="18"/>
                <w:szCs w:val="18"/>
              </w:rPr>
            </w:pPr>
            <w:r>
              <w:rPr>
                <w:rFonts w:ascii="Calibri" w:hAnsi="Calibri" w:cs="Calibri"/>
                <w:sz w:val="18"/>
                <w:szCs w:val="18"/>
              </w:rPr>
              <w:t>Member</w:t>
            </w:r>
          </w:p>
        </w:tc>
      </w:tr>
      <w:tr w:rsidR="00AB2C9E" w14:paraId="71E183F7" w14:textId="77777777">
        <w:tc>
          <w:tcPr>
            <w:tcW w:w="1811" w:type="pct"/>
          </w:tcPr>
          <w:p w14:paraId="71E183F5" w14:textId="77777777" w:rsidR="00AB2C9E" w:rsidRDefault="00BA642A">
            <w:pPr>
              <w:spacing w:after="0"/>
              <w:rPr>
                <w:rFonts w:ascii="Calibri" w:hAnsi="Calibri" w:cs="Calibri"/>
                <w:sz w:val="18"/>
                <w:szCs w:val="18"/>
              </w:rPr>
            </w:pPr>
            <w:r>
              <w:rPr>
                <w:rFonts w:ascii="Calibri" w:hAnsi="Calibri" w:cs="Calibri"/>
                <w:sz w:val="18"/>
                <w:szCs w:val="18"/>
              </w:rPr>
              <w:t>RALIS / RICA</w:t>
            </w:r>
          </w:p>
        </w:tc>
        <w:tc>
          <w:tcPr>
            <w:tcW w:w="3189" w:type="pct"/>
          </w:tcPr>
          <w:p w14:paraId="71E183F6" w14:textId="77777777" w:rsidR="00AB2C9E" w:rsidRDefault="00BA642A">
            <w:pPr>
              <w:spacing w:after="0"/>
              <w:rPr>
                <w:rFonts w:ascii="Calibri" w:hAnsi="Calibri" w:cs="Calibri"/>
                <w:sz w:val="18"/>
                <w:szCs w:val="18"/>
              </w:rPr>
            </w:pPr>
            <w:r>
              <w:rPr>
                <w:rFonts w:ascii="Calibri" w:hAnsi="Calibri" w:cs="Calibri"/>
                <w:sz w:val="18"/>
                <w:szCs w:val="18"/>
              </w:rPr>
              <w:t>Member</w:t>
            </w:r>
          </w:p>
        </w:tc>
      </w:tr>
      <w:tr w:rsidR="00AB2C9E" w14:paraId="71E183FA" w14:textId="77777777">
        <w:tc>
          <w:tcPr>
            <w:tcW w:w="1811" w:type="pct"/>
          </w:tcPr>
          <w:p w14:paraId="71E183F8" w14:textId="77777777" w:rsidR="00AB2C9E" w:rsidRDefault="00BA642A">
            <w:pPr>
              <w:spacing w:after="0"/>
              <w:rPr>
                <w:rFonts w:ascii="Calibri" w:hAnsi="Calibri" w:cs="Calibri"/>
                <w:sz w:val="18"/>
                <w:szCs w:val="18"/>
              </w:rPr>
            </w:pPr>
            <w:r>
              <w:rPr>
                <w:rFonts w:ascii="Calibri" w:hAnsi="Calibri" w:cs="Calibri"/>
                <w:sz w:val="18"/>
                <w:szCs w:val="18"/>
              </w:rPr>
              <w:t>Trade &amp; Industry  MINICOM</w:t>
            </w:r>
          </w:p>
        </w:tc>
        <w:tc>
          <w:tcPr>
            <w:tcW w:w="3189" w:type="pct"/>
          </w:tcPr>
          <w:p w14:paraId="71E183F9" w14:textId="77777777" w:rsidR="00AB2C9E" w:rsidRDefault="00BA642A">
            <w:pPr>
              <w:spacing w:after="0"/>
              <w:rPr>
                <w:rFonts w:ascii="Calibri" w:hAnsi="Calibri" w:cs="Calibri"/>
                <w:sz w:val="18"/>
                <w:szCs w:val="18"/>
              </w:rPr>
            </w:pPr>
            <w:r>
              <w:rPr>
                <w:rFonts w:ascii="Calibri" w:hAnsi="Calibri" w:cs="Calibri"/>
                <w:sz w:val="18"/>
                <w:szCs w:val="18"/>
              </w:rPr>
              <w:t>Member</w:t>
            </w:r>
          </w:p>
        </w:tc>
      </w:tr>
      <w:tr w:rsidR="00AB2C9E" w14:paraId="71E183FD" w14:textId="77777777">
        <w:tc>
          <w:tcPr>
            <w:tcW w:w="1811" w:type="pct"/>
          </w:tcPr>
          <w:p w14:paraId="71E183FB" w14:textId="77777777" w:rsidR="00AB2C9E" w:rsidRDefault="00BA642A">
            <w:pPr>
              <w:spacing w:after="0"/>
              <w:rPr>
                <w:rFonts w:ascii="Calibri" w:hAnsi="Calibri" w:cs="Calibri"/>
                <w:sz w:val="18"/>
                <w:szCs w:val="18"/>
              </w:rPr>
            </w:pPr>
            <w:r>
              <w:rPr>
                <w:rFonts w:ascii="Calibri" w:hAnsi="Calibri" w:cs="Calibri"/>
                <w:sz w:val="18"/>
                <w:szCs w:val="18"/>
              </w:rPr>
              <w:t>LODA</w:t>
            </w:r>
          </w:p>
        </w:tc>
        <w:tc>
          <w:tcPr>
            <w:tcW w:w="3189" w:type="pct"/>
          </w:tcPr>
          <w:p w14:paraId="71E183FC" w14:textId="77777777" w:rsidR="00AB2C9E" w:rsidRDefault="00BA642A">
            <w:pPr>
              <w:spacing w:after="0"/>
              <w:rPr>
                <w:rFonts w:ascii="Calibri" w:hAnsi="Calibri" w:cs="Calibri"/>
                <w:sz w:val="18"/>
                <w:szCs w:val="18"/>
              </w:rPr>
            </w:pPr>
            <w:r>
              <w:rPr>
                <w:rFonts w:ascii="Calibri" w:hAnsi="Calibri" w:cs="Calibri"/>
                <w:sz w:val="18"/>
                <w:szCs w:val="18"/>
              </w:rPr>
              <w:t xml:space="preserve">Member </w:t>
            </w:r>
          </w:p>
        </w:tc>
      </w:tr>
      <w:tr w:rsidR="00AB2C9E" w14:paraId="71E18400" w14:textId="77777777">
        <w:tc>
          <w:tcPr>
            <w:tcW w:w="1811" w:type="pct"/>
          </w:tcPr>
          <w:p w14:paraId="71E183FE" w14:textId="77777777" w:rsidR="00AB2C9E" w:rsidRDefault="00BA642A">
            <w:pPr>
              <w:spacing w:after="0"/>
              <w:rPr>
                <w:rFonts w:ascii="Calibri" w:hAnsi="Calibri" w:cs="Calibri"/>
                <w:sz w:val="18"/>
                <w:szCs w:val="18"/>
              </w:rPr>
            </w:pPr>
            <w:r>
              <w:rPr>
                <w:rFonts w:ascii="Calibri" w:hAnsi="Calibri" w:cs="Calibri"/>
                <w:sz w:val="18"/>
                <w:szCs w:val="18"/>
              </w:rPr>
              <w:t>RAFA</w:t>
            </w:r>
          </w:p>
        </w:tc>
        <w:tc>
          <w:tcPr>
            <w:tcW w:w="3189" w:type="pct"/>
          </w:tcPr>
          <w:p w14:paraId="71E183FF" w14:textId="77777777" w:rsidR="00AB2C9E" w:rsidRDefault="00BA642A">
            <w:pPr>
              <w:spacing w:after="0"/>
              <w:rPr>
                <w:rFonts w:ascii="Calibri" w:hAnsi="Calibri" w:cs="Calibri"/>
                <w:sz w:val="18"/>
                <w:szCs w:val="18"/>
              </w:rPr>
            </w:pPr>
            <w:r>
              <w:rPr>
                <w:rFonts w:ascii="Calibri" w:hAnsi="Calibri" w:cs="Calibri"/>
                <w:sz w:val="18"/>
                <w:szCs w:val="18"/>
              </w:rPr>
              <w:t xml:space="preserve">Representing the Animal feeds industry </w:t>
            </w:r>
          </w:p>
        </w:tc>
      </w:tr>
      <w:tr w:rsidR="00AB2C9E" w14:paraId="71E18403" w14:textId="77777777">
        <w:trPr>
          <w:trHeight w:val="303"/>
        </w:trPr>
        <w:tc>
          <w:tcPr>
            <w:tcW w:w="1811" w:type="pct"/>
          </w:tcPr>
          <w:p w14:paraId="71E18401" w14:textId="77777777" w:rsidR="00AB2C9E" w:rsidRDefault="00BA642A">
            <w:pPr>
              <w:spacing w:after="0"/>
              <w:rPr>
                <w:rFonts w:ascii="Calibri" w:hAnsi="Calibri" w:cs="Calibri"/>
                <w:sz w:val="18"/>
                <w:szCs w:val="18"/>
              </w:rPr>
            </w:pPr>
            <w:r>
              <w:rPr>
                <w:rFonts w:ascii="Calibri" w:hAnsi="Calibri" w:cs="Calibri"/>
                <w:sz w:val="18"/>
                <w:szCs w:val="18"/>
              </w:rPr>
              <w:t>RPA</w:t>
            </w:r>
          </w:p>
        </w:tc>
        <w:tc>
          <w:tcPr>
            <w:tcW w:w="3189" w:type="pct"/>
          </w:tcPr>
          <w:p w14:paraId="71E18402" w14:textId="77777777" w:rsidR="00AB2C9E" w:rsidRDefault="00BA642A">
            <w:pPr>
              <w:spacing w:after="0"/>
              <w:rPr>
                <w:rFonts w:ascii="Calibri" w:hAnsi="Calibri" w:cs="Calibri"/>
                <w:sz w:val="18"/>
                <w:szCs w:val="18"/>
              </w:rPr>
            </w:pPr>
            <w:r>
              <w:rPr>
                <w:rFonts w:ascii="Calibri" w:hAnsi="Calibri" w:cs="Calibri"/>
                <w:sz w:val="18"/>
                <w:szCs w:val="18"/>
              </w:rPr>
              <w:t xml:space="preserve">Representing the poultry industry </w:t>
            </w:r>
          </w:p>
        </w:tc>
      </w:tr>
      <w:tr w:rsidR="00AB2C9E" w14:paraId="71E18406" w14:textId="77777777">
        <w:tc>
          <w:tcPr>
            <w:tcW w:w="1811" w:type="pct"/>
          </w:tcPr>
          <w:p w14:paraId="71E18404" w14:textId="77777777" w:rsidR="00AB2C9E" w:rsidRDefault="00BA642A">
            <w:pPr>
              <w:spacing w:after="0"/>
              <w:rPr>
                <w:rFonts w:ascii="Calibri" w:hAnsi="Calibri" w:cs="Calibri"/>
                <w:sz w:val="18"/>
                <w:szCs w:val="18"/>
              </w:rPr>
            </w:pPr>
            <w:r>
              <w:rPr>
                <w:rFonts w:ascii="Calibri" w:hAnsi="Calibri" w:cs="Calibri"/>
                <w:sz w:val="18"/>
                <w:szCs w:val="18"/>
              </w:rPr>
              <w:t>IFAD</w:t>
            </w:r>
          </w:p>
        </w:tc>
        <w:tc>
          <w:tcPr>
            <w:tcW w:w="3189" w:type="pct"/>
          </w:tcPr>
          <w:p w14:paraId="71E18405" w14:textId="77777777" w:rsidR="00AB2C9E" w:rsidRDefault="00BA642A">
            <w:pPr>
              <w:spacing w:after="0"/>
              <w:rPr>
                <w:rFonts w:ascii="Calibri" w:hAnsi="Calibri" w:cs="Calibri"/>
                <w:sz w:val="18"/>
                <w:szCs w:val="18"/>
              </w:rPr>
            </w:pPr>
            <w:r>
              <w:rPr>
                <w:rFonts w:ascii="Calibri" w:hAnsi="Calibri" w:cs="Calibri"/>
                <w:sz w:val="18"/>
                <w:szCs w:val="18"/>
              </w:rPr>
              <w:t xml:space="preserve">Representing the donor Group </w:t>
            </w:r>
          </w:p>
        </w:tc>
      </w:tr>
      <w:tr w:rsidR="00AB2C9E" w14:paraId="71E18409" w14:textId="77777777">
        <w:tc>
          <w:tcPr>
            <w:tcW w:w="1811" w:type="pct"/>
          </w:tcPr>
          <w:p w14:paraId="71E18407" w14:textId="77777777" w:rsidR="00AB2C9E" w:rsidRDefault="00BA642A">
            <w:pPr>
              <w:spacing w:after="0"/>
              <w:rPr>
                <w:rFonts w:ascii="Calibri" w:hAnsi="Calibri" w:cs="Calibri"/>
                <w:sz w:val="18"/>
                <w:szCs w:val="18"/>
              </w:rPr>
            </w:pPr>
            <w:r>
              <w:rPr>
                <w:rFonts w:ascii="Calibri" w:hAnsi="Calibri" w:cs="Calibri"/>
                <w:sz w:val="18"/>
                <w:szCs w:val="18"/>
              </w:rPr>
              <w:t>RPFA</w:t>
            </w:r>
          </w:p>
        </w:tc>
        <w:tc>
          <w:tcPr>
            <w:tcW w:w="3189" w:type="pct"/>
          </w:tcPr>
          <w:p w14:paraId="71E18408" w14:textId="77777777" w:rsidR="00AB2C9E" w:rsidRDefault="00BA642A">
            <w:pPr>
              <w:spacing w:after="0"/>
              <w:rPr>
                <w:rFonts w:ascii="Calibri" w:hAnsi="Calibri" w:cs="Calibri"/>
                <w:sz w:val="18"/>
                <w:szCs w:val="18"/>
              </w:rPr>
            </w:pPr>
            <w:r>
              <w:rPr>
                <w:rFonts w:ascii="Calibri" w:hAnsi="Calibri" w:cs="Calibri"/>
                <w:sz w:val="18"/>
                <w:szCs w:val="18"/>
              </w:rPr>
              <w:t>Representing the pig industry</w:t>
            </w:r>
          </w:p>
        </w:tc>
      </w:tr>
      <w:tr w:rsidR="00AB2C9E" w14:paraId="71E1840C" w14:textId="77777777">
        <w:tc>
          <w:tcPr>
            <w:tcW w:w="1811" w:type="pct"/>
          </w:tcPr>
          <w:p w14:paraId="71E1840A" w14:textId="77777777" w:rsidR="00AB2C9E" w:rsidRDefault="00BA642A">
            <w:pPr>
              <w:spacing w:after="0"/>
              <w:rPr>
                <w:rFonts w:ascii="Calibri" w:hAnsi="Calibri" w:cs="Calibri"/>
                <w:sz w:val="18"/>
                <w:szCs w:val="18"/>
              </w:rPr>
            </w:pPr>
            <w:r>
              <w:rPr>
                <w:rFonts w:ascii="Calibri" w:hAnsi="Calibri" w:cs="Calibri"/>
                <w:sz w:val="18"/>
                <w:szCs w:val="18"/>
              </w:rPr>
              <w:t xml:space="preserve">To be determined during inception </w:t>
            </w:r>
          </w:p>
        </w:tc>
        <w:tc>
          <w:tcPr>
            <w:tcW w:w="3189" w:type="pct"/>
          </w:tcPr>
          <w:p w14:paraId="71E1840B" w14:textId="77777777" w:rsidR="00AB2C9E" w:rsidRDefault="00BA642A">
            <w:pPr>
              <w:spacing w:after="0"/>
              <w:rPr>
                <w:rFonts w:ascii="Calibri" w:hAnsi="Calibri" w:cs="Calibri"/>
                <w:sz w:val="18"/>
                <w:szCs w:val="18"/>
              </w:rPr>
            </w:pPr>
            <w:r>
              <w:rPr>
                <w:rFonts w:ascii="Calibri" w:hAnsi="Calibri" w:cs="Calibri"/>
                <w:sz w:val="18"/>
                <w:szCs w:val="18"/>
              </w:rPr>
              <w:t>Civil society representative</w:t>
            </w:r>
          </w:p>
        </w:tc>
      </w:tr>
    </w:tbl>
    <w:p w14:paraId="71E1840D" w14:textId="77777777" w:rsidR="00AB2C9E" w:rsidRDefault="00AB2C9E">
      <w:pPr>
        <w:spacing w:after="0"/>
        <w:rPr>
          <w:rFonts w:ascii="Calibri" w:hAnsi="Calibri" w:cs="Calibri"/>
        </w:rPr>
      </w:pPr>
    </w:p>
    <w:p w14:paraId="71E1840E" w14:textId="77777777" w:rsidR="00AB2C9E" w:rsidRDefault="00BA642A">
      <w:pPr>
        <w:spacing w:after="0" w:line="240" w:lineRule="auto"/>
        <w:rPr>
          <w:rFonts w:ascii="Calibri" w:hAnsi="Calibri" w:cs="Calibri"/>
        </w:rPr>
      </w:pPr>
      <w:r>
        <w:rPr>
          <w:rFonts w:ascii="Calibri" w:hAnsi="Calibri" w:cs="Calibri"/>
        </w:rPr>
        <w:t>The project technical committee will bring together the implementing partners to help coordinate the various interventions to ensure a cohesive set of programmes. The technical committee will be responsible for the following;</w:t>
      </w:r>
    </w:p>
    <w:p w14:paraId="71E1840F" w14:textId="77777777" w:rsidR="00AB2C9E" w:rsidRDefault="00BA642A">
      <w:pPr>
        <w:pStyle w:val="Paragraphedeliste"/>
        <w:numPr>
          <w:ilvl w:val="0"/>
          <w:numId w:val="21"/>
        </w:numPr>
        <w:spacing w:after="0" w:line="240" w:lineRule="auto"/>
        <w:rPr>
          <w:rFonts w:ascii="Calibri" w:hAnsi="Calibri" w:cs="Calibri"/>
        </w:rPr>
      </w:pPr>
      <w:r>
        <w:rPr>
          <w:rFonts w:ascii="Calibri" w:hAnsi="Calibri" w:cs="Calibri"/>
        </w:rPr>
        <w:t>Development of the annual work plan and budget to be approved by the steering committee</w:t>
      </w:r>
    </w:p>
    <w:p w14:paraId="71E18410" w14:textId="77777777" w:rsidR="00AB2C9E" w:rsidRDefault="00BA642A">
      <w:pPr>
        <w:pStyle w:val="Paragraphedeliste"/>
        <w:numPr>
          <w:ilvl w:val="0"/>
          <w:numId w:val="21"/>
        </w:numPr>
        <w:spacing w:after="0" w:line="240" w:lineRule="auto"/>
        <w:rPr>
          <w:rFonts w:ascii="Calibri" w:hAnsi="Calibri" w:cs="Calibri"/>
        </w:rPr>
      </w:pPr>
      <w:r>
        <w:rPr>
          <w:rFonts w:ascii="Calibri" w:hAnsi="Calibri" w:cs="Calibri"/>
        </w:rPr>
        <w:t>The update of the portfolio risk matrix which will be an amalgamation of the individual project risk matrices</w:t>
      </w:r>
    </w:p>
    <w:p w14:paraId="71E18411" w14:textId="77777777" w:rsidR="00AB2C9E" w:rsidRDefault="00BA642A">
      <w:pPr>
        <w:pStyle w:val="Paragraphedeliste"/>
        <w:numPr>
          <w:ilvl w:val="0"/>
          <w:numId w:val="21"/>
        </w:numPr>
        <w:spacing w:after="0" w:line="240" w:lineRule="auto"/>
        <w:rPr>
          <w:rFonts w:ascii="Calibri" w:hAnsi="Calibri" w:cs="Calibri"/>
        </w:rPr>
      </w:pPr>
      <w:r>
        <w:rPr>
          <w:rFonts w:ascii="Calibri" w:hAnsi="Calibri" w:cs="Calibri"/>
        </w:rPr>
        <w:t>Resolve operational barriers affecting project implementation.</w:t>
      </w:r>
    </w:p>
    <w:p w14:paraId="71E18412" w14:textId="77777777" w:rsidR="00AB2C9E" w:rsidRDefault="00BA642A">
      <w:pPr>
        <w:pStyle w:val="Paragraphedeliste"/>
        <w:numPr>
          <w:ilvl w:val="0"/>
          <w:numId w:val="21"/>
        </w:numPr>
        <w:spacing w:after="0" w:line="240" w:lineRule="auto"/>
        <w:rPr>
          <w:rFonts w:ascii="Calibri" w:hAnsi="Calibri" w:cs="Calibri"/>
        </w:rPr>
      </w:pPr>
      <w:r>
        <w:rPr>
          <w:rFonts w:ascii="Calibri" w:hAnsi="Calibri" w:cs="Calibri"/>
        </w:rPr>
        <w:t xml:space="preserve">Review and provide feedback on consultancy reports </w:t>
      </w:r>
    </w:p>
    <w:p w14:paraId="71E18413" w14:textId="77777777" w:rsidR="00AB2C9E" w:rsidRDefault="00AB2C9E">
      <w:pPr>
        <w:pStyle w:val="Paragraphedeliste"/>
        <w:spacing w:after="0" w:line="240" w:lineRule="auto"/>
        <w:rPr>
          <w:rFonts w:ascii="Calibri" w:hAnsi="Calibri" w:cs="Calibri"/>
        </w:rPr>
      </w:pPr>
    </w:p>
    <w:p w14:paraId="71E18414" w14:textId="77777777" w:rsidR="00AB2C9E" w:rsidRDefault="00BA642A">
      <w:pPr>
        <w:spacing w:after="0" w:line="240" w:lineRule="auto"/>
        <w:rPr>
          <w:rFonts w:ascii="Calibri" w:hAnsi="Calibri" w:cs="Calibri"/>
        </w:rPr>
      </w:pPr>
      <w:r>
        <w:rPr>
          <w:rFonts w:ascii="Calibri" w:hAnsi="Calibri" w:cs="Calibri"/>
        </w:rPr>
        <w:t>The project management is designed to ensure the following:</w:t>
      </w:r>
    </w:p>
    <w:p w14:paraId="71E18415" w14:textId="77777777" w:rsidR="00AB2C9E" w:rsidRDefault="00BA642A">
      <w:pPr>
        <w:pStyle w:val="Paragraphedeliste"/>
        <w:numPr>
          <w:ilvl w:val="0"/>
          <w:numId w:val="12"/>
        </w:numPr>
        <w:spacing w:after="0" w:line="240" w:lineRule="auto"/>
        <w:rPr>
          <w:rFonts w:ascii="Calibri" w:hAnsi="Calibri" w:cs="Calibri"/>
        </w:rPr>
      </w:pPr>
      <w:r>
        <w:rPr>
          <w:rFonts w:ascii="Calibri" w:hAnsi="Calibri" w:cs="Calibri"/>
        </w:rPr>
        <w:t>GoR through RAB have ownership over the implementation of the portfolio and the various programme interventions</w:t>
      </w:r>
    </w:p>
    <w:p w14:paraId="71E18416" w14:textId="77777777" w:rsidR="00AB2C9E" w:rsidRDefault="00BA642A">
      <w:pPr>
        <w:pStyle w:val="Paragraphedeliste"/>
        <w:numPr>
          <w:ilvl w:val="0"/>
          <w:numId w:val="12"/>
        </w:numPr>
        <w:spacing w:after="0" w:line="240" w:lineRule="auto"/>
        <w:rPr>
          <w:rFonts w:ascii="Calibri" w:hAnsi="Calibri" w:cs="Calibri"/>
        </w:rPr>
      </w:pPr>
      <w:r>
        <w:rPr>
          <w:rFonts w:ascii="Calibri" w:hAnsi="Calibri" w:cs="Calibri"/>
        </w:rPr>
        <w:t>Secondment of RAB officials will ensure long-term sustainability and the transfer of knowledge and skills to GoR</w:t>
      </w:r>
    </w:p>
    <w:p w14:paraId="71E18417" w14:textId="77777777" w:rsidR="00AB2C9E" w:rsidRDefault="00BA642A">
      <w:pPr>
        <w:pStyle w:val="Paragraphedeliste"/>
        <w:numPr>
          <w:ilvl w:val="0"/>
          <w:numId w:val="12"/>
        </w:numPr>
        <w:spacing w:after="0" w:line="240" w:lineRule="auto"/>
        <w:rPr>
          <w:rFonts w:ascii="Calibri" w:hAnsi="Calibri" w:cs="Calibri"/>
        </w:rPr>
      </w:pPr>
      <w:r>
        <w:rPr>
          <w:rFonts w:ascii="Calibri" w:hAnsi="Calibri" w:cs="Calibri"/>
        </w:rPr>
        <w:t>An international technical advisor will be provided to the DDG RAB to help provide advice and technical inputs to guide the implementation of the programmes</w:t>
      </w:r>
    </w:p>
    <w:p w14:paraId="71E18418" w14:textId="77777777" w:rsidR="00AB2C9E" w:rsidRDefault="00BA642A">
      <w:pPr>
        <w:pStyle w:val="Paragraphedeliste"/>
        <w:numPr>
          <w:ilvl w:val="0"/>
          <w:numId w:val="12"/>
        </w:numPr>
        <w:spacing w:after="0" w:line="240" w:lineRule="auto"/>
        <w:rPr>
          <w:rFonts w:ascii="Calibri" w:hAnsi="Calibri" w:cs="Calibri"/>
        </w:rPr>
      </w:pPr>
      <w:r>
        <w:rPr>
          <w:rFonts w:ascii="Calibri" w:hAnsi="Calibri" w:cs="Calibri"/>
        </w:rPr>
        <w:t>A number of local technical experts will be recruited to drive the programme implementation.</w:t>
      </w:r>
    </w:p>
    <w:p w14:paraId="71E18419" w14:textId="77777777" w:rsidR="00AB2C9E" w:rsidRDefault="00BA642A">
      <w:pPr>
        <w:pStyle w:val="Paragraphedeliste"/>
        <w:numPr>
          <w:ilvl w:val="0"/>
          <w:numId w:val="12"/>
        </w:numPr>
        <w:spacing w:after="0" w:line="240" w:lineRule="auto"/>
        <w:rPr>
          <w:rFonts w:ascii="Calibri" w:hAnsi="Calibri" w:cs="Calibri"/>
        </w:rPr>
      </w:pPr>
      <w:r>
        <w:rPr>
          <w:rFonts w:ascii="Calibri" w:hAnsi="Calibri" w:cs="Calibri"/>
        </w:rPr>
        <w:t xml:space="preserve">It is proposed that the monthly project meetings are held with the DDG-Livestock RAB  and head of Enabel to assess progress and provide key inputs into the decision making process.  </w:t>
      </w:r>
    </w:p>
    <w:p w14:paraId="71E1841A" w14:textId="77777777" w:rsidR="00AB2C9E" w:rsidRDefault="00AB2C9E">
      <w:pPr>
        <w:spacing w:after="0"/>
        <w:rPr>
          <w:rFonts w:ascii="Calibri" w:hAnsi="Calibri" w:cs="Calibri"/>
          <w:b/>
        </w:rPr>
      </w:pPr>
    </w:p>
    <w:p w14:paraId="71E1841B" w14:textId="77777777" w:rsidR="00AB2C9E" w:rsidRDefault="00AB2C9E">
      <w:pPr>
        <w:spacing w:after="0"/>
        <w:rPr>
          <w:rFonts w:ascii="Calibri" w:hAnsi="Calibri" w:cs="Calibri"/>
          <w:b/>
        </w:rPr>
      </w:pPr>
    </w:p>
    <w:p w14:paraId="71E1841C" w14:textId="77777777" w:rsidR="00AB2C9E" w:rsidRDefault="00AB2C9E">
      <w:pPr>
        <w:spacing w:after="0"/>
        <w:rPr>
          <w:rFonts w:ascii="Calibri" w:hAnsi="Calibri" w:cs="Calibri"/>
          <w:b/>
        </w:rPr>
      </w:pPr>
    </w:p>
    <w:p w14:paraId="71E1841D" w14:textId="77777777" w:rsidR="00AB2C9E" w:rsidRDefault="00AB2C9E">
      <w:pPr>
        <w:spacing w:after="0"/>
        <w:rPr>
          <w:rFonts w:ascii="Calibri" w:hAnsi="Calibri" w:cs="Calibri"/>
          <w:b/>
        </w:rPr>
      </w:pPr>
    </w:p>
    <w:p w14:paraId="71E1841E" w14:textId="77777777" w:rsidR="00AB2C9E" w:rsidRDefault="00AB2C9E">
      <w:pPr>
        <w:spacing w:after="0"/>
        <w:rPr>
          <w:rFonts w:ascii="Calibri" w:hAnsi="Calibri" w:cs="Calibri"/>
          <w:b/>
        </w:rPr>
      </w:pPr>
    </w:p>
    <w:p w14:paraId="71E1841F" w14:textId="77777777" w:rsidR="00AB2C9E" w:rsidRDefault="00AB2C9E">
      <w:pPr>
        <w:spacing w:after="0"/>
        <w:rPr>
          <w:rFonts w:ascii="Calibri" w:hAnsi="Calibri" w:cs="Calibri"/>
          <w:b/>
        </w:rPr>
      </w:pPr>
    </w:p>
    <w:p w14:paraId="71E18420" w14:textId="77777777" w:rsidR="00AB2C9E" w:rsidRDefault="00BA642A">
      <w:pPr>
        <w:spacing w:after="0" w:line="240" w:lineRule="auto"/>
        <w:jc w:val="left"/>
        <w:rPr>
          <w:rFonts w:ascii="Calibri" w:hAnsi="Calibri" w:cs="Calibri"/>
          <w:b/>
        </w:rPr>
      </w:pPr>
      <w:r>
        <w:rPr>
          <w:rFonts w:ascii="Calibri" w:hAnsi="Calibri" w:cs="Calibri"/>
          <w:b/>
        </w:rPr>
        <w:br w:type="page"/>
      </w:r>
    </w:p>
    <w:p w14:paraId="71E18421" w14:textId="77777777" w:rsidR="00AB2C9E" w:rsidRDefault="00AB2C9E">
      <w:pPr>
        <w:spacing w:after="0"/>
        <w:rPr>
          <w:rFonts w:ascii="Calibri" w:hAnsi="Calibri" w:cs="Calibri"/>
          <w:b/>
        </w:rPr>
      </w:pPr>
    </w:p>
    <w:p w14:paraId="71E18422" w14:textId="77777777" w:rsidR="00AB2C9E" w:rsidRDefault="00AB2C9E">
      <w:pPr>
        <w:spacing w:after="0"/>
        <w:rPr>
          <w:rFonts w:ascii="Calibri" w:hAnsi="Calibri" w:cs="Calibri"/>
          <w:b/>
        </w:rPr>
      </w:pPr>
    </w:p>
    <w:p w14:paraId="71E18423" w14:textId="77777777" w:rsidR="00AB2C9E" w:rsidRDefault="00BA642A">
      <w:pPr>
        <w:pStyle w:val="Kop41"/>
      </w:pPr>
      <w:bookmarkStart w:id="145" w:name="_Toc531257668"/>
      <w:r>
        <w:t>Figure 7: Project management structure</w:t>
      </w:r>
      <w:bookmarkEnd w:id="145"/>
      <w:r>
        <w:t xml:space="preserve"> </w:t>
      </w:r>
    </w:p>
    <w:tbl>
      <w:tblPr>
        <w:tblStyle w:val="Grilledutableau6"/>
        <w:tblW w:w="10431" w:type="dxa"/>
        <w:jc w:val="center"/>
        <w:tblBorders>
          <w:top w:val="none" w:sz="0" w:space="0" w:color="auto"/>
          <w:left w:val="none" w:sz="0" w:space="0" w:color="auto"/>
          <w:insideH w:val="none" w:sz="0" w:space="0" w:color="auto"/>
          <w:insideV w:val="none" w:sz="0" w:space="0" w:color="auto"/>
        </w:tblBorders>
        <w:tblLayout w:type="fixed"/>
        <w:tblLook w:val="04A0" w:firstRow="1" w:lastRow="0" w:firstColumn="1" w:lastColumn="0" w:noHBand="0" w:noVBand="1"/>
      </w:tblPr>
      <w:tblGrid>
        <w:gridCol w:w="388"/>
        <w:gridCol w:w="733"/>
        <w:gridCol w:w="546"/>
        <w:gridCol w:w="340"/>
        <w:gridCol w:w="797"/>
        <w:gridCol w:w="717"/>
        <w:gridCol w:w="263"/>
        <w:gridCol w:w="241"/>
        <w:gridCol w:w="1078"/>
        <w:gridCol w:w="173"/>
        <w:gridCol w:w="190"/>
        <w:gridCol w:w="119"/>
        <w:gridCol w:w="86"/>
        <w:gridCol w:w="36"/>
        <w:gridCol w:w="942"/>
        <w:gridCol w:w="214"/>
        <w:gridCol w:w="1119"/>
        <w:gridCol w:w="112"/>
        <w:gridCol w:w="630"/>
        <w:gridCol w:w="112"/>
        <w:gridCol w:w="445"/>
        <w:gridCol w:w="112"/>
        <w:gridCol w:w="923"/>
        <w:gridCol w:w="115"/>
      </w:tblGrid>
      <w:tr w:rsidR="00AB2C9E" w14:paraId="71E1842E" w14:textId="77777777">
        <w:trPr>
          <w:gridAfter w:val="1"/>
          <w:wAfter w:w="115" w:type="dxa"/>
          <w:trHeight w:val="358"/>
          <w:jc w:val="center"/>
        </w:trPr>
        <w:tc>
          <w:tcPr>
            <w:tcW w:w="1121" w:type="dxa"/>
            <w:gridSpan w:val="2"/>
            <w:vMerge w:val="restart"/>
            <w:vAlign w:val="center"/>
          </w:tcPr>
          <w:p w14:paraId="71E18424" w14:textId="77777777" w:rsidR="00AB2C9E" w:rsidRDefault="00AB2C9E">
            <w:pPr>
              <w:keepLines/>
              <w:spacing w:after="0" w:line="240" w:lineRule="auto"/>
              <w:jc w:val="center"/>
              <w:rPr>
                <w:rFonts w:ascii="Calibri" w:hAnsi="Calibri"/>
                <w:color w:val="auto"/>
                <w:sz w:val="20"/>
                <w:szCs w:val="20"/>
                <w:lang w:eastAsia="en-GB"/>
              </w:rPr>
            </w:pPr>
          </w:p>
        </w:tc>
        <w:tc>
          <w:tcPr>
            <w:tcW w:w="886" w:type="dxa"/>
            <w:gridSpan w:val="2"/>
            <w:vMerge w:val="restart"/>
            <w:tcBorders>
              <w:right w:val="single" w:sz="4" w:space="0" w:color="auto"/>
            </w:tcBorders>
            <w:vAlign w:val="center"/>
          </w:tcPr>
          <w:p w14:paraId="71E18425" w14:textId="77777777" w:rsidR="00AB2C9E" w:rsidRDefault="00AB2C9E">
            <w:pPr>
              <w:keepLines/>
              <w:spacing w:after="0" w:line="240" w:lineRule="auto"/>
              <w:jc w:val="center"/>
              <w:rPr>
                <w:rFonts w:ascii="Calibri" w:hAnsi="Calibri"/>
                <w:b/>
                <w:color w:val="auto"/>
                <w:sz w:val="20"/>
                <w:szCs w:val="20"/>
                <w:lang w:eastAsia="en-GB"/>
              </w:rPr>
            </w:pPr>
          </w:p>
        </w:tc>
        <w:tc>
          <w:tcPr>
            <w:tcW w:w="1514" w:type="dxa"/>
            <w:gridSpan w:val="2"/>
            <w:vMerge w:val="restart"/>
            <w:tcBorders>
              <w:top w:val="single" w:sz="4" w:space="0" w:color="auto"/>
              <w:left w:val="single" w:sz="4" w:space="0" w:color="auto"/>
              <w:right w:val="single" w:sz="4" w:space="0" w:color="auto"/>
            </w:tcBorders>
            <w:shd w:val="clear" w:color="auto" w:fill="FFCDCD"/>
            <w:vAlign w:val="center"/>
          </w:tcPr>
          <w:p w14:paraId="71E18426" w14:textId="77777777" w:rsidR="00AB2C9E" w:rsidRDefault="00BA642A">
            <w:pPr>
              <w:keepLines/>
              <w:spacing w:after="0" w:line="240" w:lineRule="auto"/>
              <w:jc w:val="center"/>
              <w:rPr>
                <w:rFonts w:ascii="Calibri" w:hAnsi="Calibri"/>
                <w:b/>
                <w:color w:val="auto"/>
                <w:sz w:val="20"/>
                <w:szCs w:val="20"/>
                <w:lang w:eastAsia="en-GB"/>
              </w:rPr>
            </w:pPr>
            <w:r>
              <w:rPr>
                <w:rFonts w:ascii="Calibri" w:hAnsi="Calibri"/>
                <w:b/>
                <w:color w:val="auto"/>
                <w:sz w:val="20"/>
                <w:szCs w:val="20"/>
                <w:lang w:eastAsia="en-GB"/>
              </w:rPr>
              <w:t>ENABEL representation</w:t>
            </w:r>
          </w:p>
        </w:tc>
        <w:tc>
          <w:tcPr>
            <w:tcW w:w="263" w:type="dxa"/>
            <w:tcBorders>
              <w:left w:val="single" w:sz="4" w:space="0" w:color="auto"/>
            </w:tcBorders>
            <w:vAlign w:val="center"/>
          </w:tcPr>
          <w:p w14:paraId="71E18427" w14:textId="77777777" w:rsidR="00AB2C9E" w:rsidRDefault="00AB2C9E">
            <w:pPr>
              <w:keepLines/>
              <w:spacing w:after="0" w:line="240" w:lineRule="auto"/>
              <w:jc w:val="center"/>
              <w:rPr>
                <w:rFonts w:ascii="Calibri" w:hAnsi="Calibri"/>
                <w:b/>
                <w:color w:val="auto"/>
                <w:sz w:val="20"/>
                <w:szCs w:val="20"/>
                <w:lang w:eastAsia="en-GB"/>
              </w:rPr>
            </w:pPr>
          </w:p>
        </w:tc>
        <w:tc>
          <w:tcPr>
            <w:tcW w:w="1682" w:type="dxa"/>
            <w:gridSpan w:val="4"/>
            <w:vMerge w:val="restart"/>
            <w:tcBorders>
              <w:right w:val="single" w:sz="4" w:space="0" w:color="auto"/>
            </w:tcBorders>
            <w:vAlign w:val="center"/>
          </w:tcPr>
          <w:p w14:paraId="71E18428" w14:textId="77777777" w:rsidR="00AB2C9E" w:rsidRDefault="00BA642A">
            <w:pPr>
              <w:keepLines/>
              <w:spacing w:after="0" w:line="240" w:lineRule="auto"/>
              <w:jc w:val="center"/>
              <w:rPr>
                <w:rFonts w:ascii="Calibri" w:hAnsi="Calibri"/>
                <w:b/>
                <w:color w:val="auto"/>
                <w:sz w:val="20"/>
                <w:szCs w:val="20"/>
                <w:lang w:eastAsia="en-GB"/>
              </w:rPr>
            </w:pPr>
            <w:r>
              <w:rPr>
                <w:rFonts w:ascii="Calibri" w:hAnsi="Calibri"/>
                <w:b/>
                <w:noProof/>
                <w:color w:val="auto"/>
                <w:szCs w:val="20"/>
                <w:lang w:val="en-US"/>
              </w:rPr>
              <mc:AlternateContent>
                <mc:Choice Requires="wps">
                  <w:drawing>
                    <wp:anchor distT="0" distB="0" distL="114300" distR="114300" simplePos="0" relativeHeight="251658264" behindDoc="0" locked="0" layoutInCell="1" allowOverlap="1" wp14:anchorId="71E1867F" wp14:editId="71E18680">
                      <wp:simplePos x="0" y="0"/>
                      <wp:positionH relativeFrom="column">
                        <wp:posOffset>-283209</wp:posOffset>
                      </wp:positionH>
                      <wp:positionV relativeFrom="paragraph">
                        <wp:posOffset>33654</wp:posOffset>
                      </wp:positionV>
                      <wp:extent cx="1264919" cy="45084"/>
                      <wp:effectExtent l="38099" t="76199" r="0" b="88264"/>
                      <wp:wrapNone/>
                      <wp:docPr id="37" name="Connecteur droit avec flèche 12"/>
                      <wp:cNvGraphicFramePr/>
                      <a:graphic xmlns:a="http://schemas.openxmlformats.org/drawingml/2006/main">
                        <a:graphicData uri="http://schemas.microsoft.com/office/word/2010/wordprocessingShape">
                          <wps:wsp>
                            <wps:cNvCnPr/>
                            <wps:spPr bwMode="auto">
                              <a:xfrm flipV="1">
                                <a:off x="0" y="0"/>
                                <a:ext cx="1264919" cy="45085"/>
                              </a:xfrm>
                              <a:prstGeom prst="straightConnector1">
                                <a:avLst/>
                              </a:prstGeom>
                              <a:noFill/>
                              <a:ln w="25400" cap="flat" cmpd="sng" algn="ctr">
                                <a:solidFill>
                                  <a:sysClr val="windowText" lastClr="000000"/>
                                </a:solidFill>
                                <a:prstDash val="solid"/>
                                <a:headEnd type="triangle"/>
                                <a:tailEnd type="triangle"/>
                              </a:ln>
                            </wps:spPr>
                            <wps:bodyPr/>
                          </wps:wsp>
                        </a:graphicData>
                      </a:graphic>
                      <wp14:sizeRelH relativeFrom="margin">
                        <wp14:pctWidth>0</wp14:pctWidth>
                      </wp14:sizeRelH>
                      <wp14:sizeRelV relativeFrom="margin">
                        <wp14:pctHeight>0</wp14:pctHeight>
                      </wp14:sizeRelV>
                    </wp:anchor>
                  </w:drawing>
                </mc:Choice>
                <mc:Fallback>
                  <w:pict>
                    <v:shape id="Connecteur droit avec flèche 12" o:spid="_x0000_s1026" type="#_x0000_t32" style="position:absolute;margin-left:-22.3pt;margin-top:2.65pt;width:99.6pt;height:3.55pt;flip:y;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" strokecolor="windowText" strokeweight="2pt">
                      <v:stroke startarrow="block" endarrow="block"/>
                    </v:shape>
                  </w:pict>
                </mc:Fallback>
              </mc:AlternateContent>
            </w:r>
          </w:p>
        </w:tc>
        <w:tc>
          <w:tcPr>
            <w:tcW w:w="1397" w:type="dxa"/>
            <w:gridSpan w:val="5"/>
            <w:vMerge w:val="restart"/>
            <w:tcBorders>
              <w:top w:val="single" w:sz="4" w:space="0" w:color="auto"/>
              <w:left w:val="single" w:sz="4" w:space="0" w:color="auto"/>
              <w:bottom w:val="single" w:sz="4" w:space="0" w:color="auto"/>
              <w:right w:val="single" w:sz="4" w:space="0" w:color="auto"/>
            </w:tcBorders>
            <w:shd w:val="clear" w:color="auto" w:fill="FFCDCD"/>
            <w:vAlign w:val="center"/>
          </w:tcPr>
          <w:p w14:paraId="71E18429" w14:textId="77777777" w:rsidR="00AB2C9E" w:rsidRDefault="00BA642A">
            <w:pPr>
              <w:keepLines/>
              <w:spacing w:after="0" w:line="240" w:lineRule="auto"/>
              <w:jc w:val="center"/>
              <w:rPr>
                <w:rFonts w:ascii="Calibri" w:hAnsi="Calibri"/>
                <w:b/>
                <w:color w:val="auto"/>
                <w:sz w:val="20"/>
                <w:szCs w:val="20"/>
                <w:lang w:eastAsia="en-GB"/>
              </w:rPr>
            </w:pPr>
            <w:r>
              <w:rPr>
                <w:rFonts w:ascii="Calibri" w:hAnsi="Calibri"/>
                <w:b/>
                <w:color w:val="auto"/>
                <w:sz w:val="20"/>
                <w:szCs w:val="20"/>
                <w:lang w:eastAsia="en-GB"/>
              </w:rPr>
              <w:t>DDG RAB (Livestock)</w:t>
            </w:r>
          </w:p>
        </w:tc>
        <w:tc>
          <w:tcPr>
            <w:tcW w:w="1119" w:type="dxa"/>
            <w:tcBorders>
              <w:left w:val="single" w:sz="4" w:space="0" w:color="auto"/>
              <w:bottom w:val="none" w:sz="4" w:space="0" w:color="000000"/>
            </w:tcBorders>
            <w:vAlign w:val="center"/>
          </w:tcPr>
          <w:p w14:paraId="71E1842A" w14:textId="77777777" w:rsidR="00AB2C9E" w:rsidRDefault="00AB2C9E">
            <w:pPr>
              <w:keepLines/>
              <w:spacing w:after="0" w:line="240" w:lineRule="auto"/>
              <w:jc w:val="center"/>
              <w:rPr>
                <w:rFonts w:ascii="Calibri" w:hAnsi="Calibri"/>
                <w:color w:val="auto"/>
                <w:sz w:val="20"/>
                <w:szCs w:val="20"/>
                <w:lang w:eastAsia="en-GB"/>
              </w:rPr>
            </w:pPr>
          </w:p>
        </w:tc>
        <w:tc>
          <w:tcPr>
            <w:tcW w:w="742" w:type="dxa"/>
            <w:gridSpan w:val="2"/>
            <w:tcBorders>
              <w:bottom w:val="none" w:sz="4" w:space="0" w:color="000000"/>
            </w:tcBorders>
            <w:vAlign w:val="center"/>
          </w:tcPr>
          <w:p w14:paraId="71E1842B" w14:textId="77777777" w:rsidR="00AB2C9E" w:rsidRDefault="00AB2C9E">
            <w:pPr>
              <w:keepLines/>
              <w:spacing w:after="0" w:line="240" w:lineRule="auto"/>
              <w:jc w:val="center"/>
              <w:rPr>
                <w:rFonts w:ascii="Calibri" w:hAnsi="Calibri"/>
                <w:color w:val="auto"/>
                <w:sz w:val="20"/>
                <w:szCs w:val="20"/>
                <w:lang w:eastAsia="en-GB"/>
              </w:rPr>
            </w:pPr>
          </w:p>
        </w:tc>
        <w:tc>
          <w:tcPr>
            <w:tcW w:w="557" w:type="dxa"/>
            <w:gridSpan w:val="2"/>
            <w:vMerge w:val="restart"/>
            <w:vAlign w:val="center"/>
          </w:tcPr>
          <w:p w14:paraId="71E1842C" w14:textId="77777777" w:rsidR="00AB2C9E" w:rsidRDefault="00AB2C9E">
            <w:pPr>
              <w:keepLines/>
              <w:spacing w:after="0" w:line="240" w:lineRule="auto"/>
              <w:jc w:val="center"/>
              <w:rPr>
                <w:rFonts w:ascii="Calibri" w:hAnsi="Calibri"/>
                <w:color w:val="auto"/>
                <w:sz w:val="20"/>
                <w:szCs w:val="20"/>
                <w:lang w:eastAsia="en-GB"/>
              </w:rPr>
            </w:pPr>
          </w:p>
        </w:tc>
        <w:tc>
          <w:tcPr>
            <w:tcW w:w="1035" w:type="dxa"/>
            <w:gridSpan w:val="2"/>
            <w:vMerge w:val="restart"/>
            <w:tcBorders>
              <w:right w:val="none" w:sz="4" w:space="0" w:color="000000"/>
            </w:tcBorders>
            <w:vAlign w:val="center"/>
          </w:tcPr>
          <w:p w14:paraId="71E1842D" w14:textId="77777777" w:rsidR="00AB2C9E" w:rsidRDefault="00AB2C9E">
            <w:pPr>
              <w:keepLines/>
              <w:spacing w:after="0" w:line="240" w:lineRule="auto"/>
              <w:jc w:val="center"/>
              <w:rPr>
                <w:rFonts w:ascii="Calibri" w:hAnsi="Calibri"/>
                <w:color w:val="auto"/>
                <w:sz w:val="20"/>
                <w:szCs w:val="20"/>
                <w:lang w:eastAsia="en-GB"/>
              </w:rPr>
            </w:pPr>
          </w:p>
        </w:tc>
      </w:tr>
      <w:tr w:rsidR="00AB2C9E" w14:paraId="71E18439" w14:textId="77777777">
        <w:trPr>
          <w:gridAfter w:val="1"/>
          <w:wAfter w:w="115" w:type="dxa"/>
          <w:trHeight w:hRule="exact" w:val="358"/>
          <w:jc w:val="center"/>
        </w:trPr>
        <w:tc>
          <w:tcPr>
            <w:tcW w:w="1121" w:type="dxa"/>
            <w:gridSpan w:val="2"/>
            <w:vMerge/>
            <w:vAlign w:val="center"/>
          </w:tcPr>
          <w:p w14:paraId="71E1842F" w14:textId="77777777" w:rsidR="00AB2C9E" w:rsidRDefault="00AB2C9E">
            <w:pPr>
              <w:keepLines/>
              <w:spacing w:after="0" w:line="240" w:lineRule="auto"/>
              <w:jc w:val="center"/>
              <w:rPr>
                <w:rFonts w:ascii="Calibri" w:hAnsi="Calibri"/>
                <w:color w:val="auto"/>
                <w:sz w:val="20"/>
                <w:szCs w:val="20"/>
                <w:lang w:eastAsia="en-GB"/>
              </w:rPr>
            </w:pPr>
          </w:p>
        </w:tc>
        <w:tc>
          <w:tcPr>
            <w:tcW w:w="886" w:type="dxa"/>
            <w:gridSpan w:val="2"/>
            <w:vMerge/>
            <w:tcBorders>
              <w:right w:val="single" w:sz="4" w:space="0" w:color="auto"/>
            </w:tcBorders>
            <w:vAlign w:val="center"/>
          </w:tcPr>
          <w:p w14:paraId="71E18430" w14:textId="77777777" w:rsidR="00AB2C9E" w:rsidRDefault="00AB2C9E">
            <w:pPr>
              <w:keepLines/>
              <w:spacing w:after="0" w:line="240" w:lineRule="auto"/>
              <w:jc w:val="center"/>
              <w:rPr>
                <w:rFonts w:ascii="Calibri" w:hAnsi="Calibri"/>
                <w:b/>
                <w:color w:val="auto"/>
                <w:sz w:val="20"/>
                <w:szCs w:val="20"/>
                <w:lang w:eastAsia="en-GB"/>
              </w:rPr>
            </w:pPr>
          </w:p>
        </w:tc>
        <w:tc>
          <w:tcPr>
            <w:tcW w:w="1514" w:type="dxa"/>
            <w:gridSpan w:val="2"/>
            <w:vMerge/>
            <w:tcBorders>
              <w:left w:val="single" w:sz="4" w:space="0" w:color="auto"/>
              <w:bottom w:val="single" w:sz="4" w:space="0" w:color="auto"/>
              <w:right w:val="single" w:sz="4" w:space="0" w:color="auto"/>
            </w:tcBorders>
            <w:shd w:val="clear" w:color="auto" w:fill="FFCDCD"/>
            <w:vAlign w:val="center"/>
          </w:tcPr>
          <w:p w14:paraId="71E18431" w14:textId="77777777" w:rsidR="00AB2C9E" w:rsidRDefault="00AB2C9E">
            <w:pPr>
              <w:keepLines/>
              <w:spacing w:after="0" w:line="240" w:lineRule="auto"/>
              <w:jc w:val="center"/>
              <w:rPr>
                <w:rFonts w:ascii="Calibri" w:hAnsi="Calibri"/>
                <w:b/>
                <w:color w:val="auto"/>
                <w:sz w:val="20"/>
                <w:szCs w:val="20"/>
                <w:lang w:eastAsia="en-GB"/>
              </w:rPr>
            </w:pPr>
          </w:p>
        </w:tc>
        <w:tc>
          <w:tcPr>
            <w:tcW w:w="263" w:type="dxa"/>
            <w:tcBorders>
              <w:left w:val="single" w:sz="4" w:space="0" w:color="auto"/>
            </w:tcBorders>
            <w:vAlign w:val="center"/>
          </w:tcPr>
          <w:p w14:paraId="71E18432" w14:textId="77777777" w:rsidR="00AB2C9E" w:rsidRDefault="00AB2C9E">
            <w:pPr>
              <w:keepLines/>
              <w:spacing w:after="0" w:line="240" w:lineRule="auto"/>
              <w:jc w:val="center"/>
              <w:rPr>
                <w:rFonts w:ascii="Calibri" w:hAnsi="Calibri"/>
                <w:b/>
                <w:color w:val="auto"/>
                <w:sz w:val="20"/>
                <w:szCs w:val="20"/>
                <w:lang w:eastAsia="en-GB"/>
              </w:rPr>
            </w:pPr>
          </w:p>
        </w:tc>
        <w:tc>
          <w:tcPr>
            <w:tcW w:w="1682" w:type="dxa"/>
            <w:gridSpan w:val="4"/>
            <w:vMerge/>
            <w:tcBorders>
              <w:right w:val="single" w:sz="4" w:space="0" w:color="auto"/>
            </w:tcBorders>
            <w:vAlign w:val="center"/>
          </w:tcPr>
          <w:p w14:paraId="71E18433" w14:textId="77777777" w:rsidR="00AB2C9E" w:rsidRDefault="00AB2C9E">
            <w:pPr>
              <w:keepLines/>
              <w:spacing w:after="0" w:line="240" w:lineRule="auto"/>
              <w:jc w:val="center"/>
              <w:rPr>
                <w:rFonts w:ascii="Calibri" w:hAnsi="Calibri"/>
                <w:b/>
                <w:color w:val="auto"/>
                <w:sz w:val="20"/>
                <w:szCs w:val="20"/>
                <w:lang w:eastAsia="en-GB"/>
              </w:rPr>
            </w:pPr>
          </w:p>
        </w:tc>
        <w:tc>
          <w:tcPr>
            <w:tcW w:w="1397" w:type="dxa"/>
            <w:gridSpan w:val="5"/>
            <w:vMerge/>
            <w:tcBorders>
              <w:left w:val="single" w:sz="4" w:space="0" w:color="auto"/>
              <w:bottom w:val="single" w:sz="4" w:space="0" w:color="auto"/>
              <w:right w:val="single" w:sz="4" w:space="0" w:color="auto"/>
            </w:tcBorders>
            <w:shd w:val="clear" w:color="auto" w:fill="FFCDCD"/>
            <w:vAlign w:val="center"/>
          </w:tcPr>
          <w:p w14:paraId="71E18434" w14:textId="77777777" w:rsidR="00AB2C9E" w:rsidRDefault="00AB2C9E">
            <w:pPr>
              <w:keepLines/>
              <w:spacing w:after="0" w:line="240" w:lineRule="auto"/>
              <w:jc w:val="center"/>
              <w:rPr>
                <w:rFonts w:ascii="Calibri" w:hAnsi="Calibri"/>
                <w:color w:val="auto"/>
                <w:sz w:val="20"/>
                <w:szCs w:val="20"/>
                <w:lang w:eastAsia="en-GB"/>
              </w:rPr>
            </w:pPr>
          </w:p>
        </w:tc>
        <w:tc>
          <w:tcPr>
            <w:tcW w:w="1119" w:type="dxa"/>
            <w:tcBorders>
              <w:top w:val="none" w:sz="4" w:space="0" w:color="000000"/>
              <w:left w:val="single" w:sz="4" w:space="0" w:color="auto"/>
              <w:bottom w:val="none" w:sz="4" w:space="0" w:color="000000"/>
              <w:right w:val="none" w:sz="4" w:space="0" w:color="000000"/>
            </w:tcBorders>
            <w:vAlign w:val="center"/>
          </w:tcPr>
          <w:p w14:paraId="71E18435" w14:textId="77777777" w:rsidR="00AB2C9E" w:rsidRDefault="00AB2C9E">
            <w:pPr>
              <w:keepLines/>
              <w:spacing w:after="0" w:line="240" w:lineRule="auto"/>
              <w:jc w:val="center"/>
              <w:rPr>
                <w:rFonts w:ascii="Calibri" w:hAnsi="Calibri"/>
                <w:color w:val="auto"/>
                <w:sz w:val="20"/>
                <w:szCs w:val="20"/>
                <w:lang w:eastAsia="en-GB"/>
              </w:rPr>
            </w:pPr>
          </w:p>
        </w:tc>
        <w:tc>
          <w:tcPr>
            <w:tcW w:w="742" w:type="dxa"/>
            <w:gridSpan w:val="2"/>
            <w:tcBorders>
              <w:top w:val="none" w:sz="4" w:space="0" w:color="000000"/>
              <w:left w:val="none" w:sz="4" w:space="0" w:color="000000"/>
              <w:bottom w:val="none" w:sz="4" w:space="0" w:color="000000"/>
              <w:right w:val="none" w:sz="4" w:space="0" w:color="000000"/>
            </w:tcBorders>
            <w:vAlign w:val="center"/>
          </w:tcPr>
          <w:p w14:paraId="71E18436" w14:textId="77777777" w:rsidR="00AB2C9E" w:rsidRDefault="00AB2C9E">
            <w:pPr>
              <w:keepLines/>
              <w:spacing w:after="0" w:line="240" w:lineRule="auto"/>
              <w:jc w:val="center"/>
              <w:rPr>
                <w:rFonts w:ascii="Calibri" w:hAnsi="Calibri"/>
                <w:color w:val="auto"/>
                <w:sz w:val="20"/>
                <w:szCs w:val="20"/>
                <w:lang w:eastAsia="en-GB"/>
              </w:rPr>
            </w:pPr>
          </w:p>
        </w:tc>
        <w:tc>
          <w:tcPr>
            <w:tcW w:w="557" w:type="dxa"/>
            <w:gridSpan w:val="2"/>
            <w:vMerge/>
            <w:tcBorders>
              <w:left w:val="none" w:sz="4" w:space="0" w:color="000000"/>
              <w:bottom w:val="none" w:sz="4" w:space="0" w:color="000000"/>
            </w:tcBorders>
            <w:vAlign w:val="center"/>
          </w:tcPr>
          <w:p w14:paraId="71E18437" w14:textId="77777777" w:rsidR="00AB2C9E" w:rsidRDefault="00AB2C9E">
            <w:pPr>
              <w:keepLines/>
              <w:spacing w:after="0" w:line="240" w:lineRule="auto"/>
              <w:jc w:val="center"/>
              <w:rPr>
                <w:rFonts w:ascii="Calibri" w:hAnsi="Calibri"/>
                <w:color w:val="auto"/>
                <w:sz w:val="20"/>
                <w:szCs w:val="20"/>
                <w:lang w:eastAsia="en-GB"/>
              </w:rPr>
            </w:pPr>
          </w:p>
        </w:tc>
        <w:tc>
          <w:tcPr>
            <w:tcW w:w="1035" w:type="dxa"/>
            <w:gridSpan w:val="2"/>
            <w:vMerge/>
            <w:tcBorders>
              <w:bottom w:val="none" w:sz="4" w:space="0" w:color="000000"/>
              <w:right w:val="none" w:sz="4" w:space="0" w:color="000000"/>
            </w:tcBorders>
            <w:vAlign w:val="center"/>
          </w:tcPr>
          <w:p w14:paraId="71E18438" w14:textId="77777777" w:rsidR="00AB2C9E" w:rsidRDefault="00AB2C9E">
            <w:pPr>
              <w:keepLines/>
              <w:spacing w:after="0" w:line="240" w:lineRule="auto"/>
              <w:jc w:val="center"/>
              <w:rPr>
                <w:rFonts w:ascii="Calibri" w:hAnsi="Calibri"/>
                <w:color w:val="auto"/>
                <w:sz w:val="20"/>
                <w:szCs w:val="20"/>
                <w:lang w:eastAsia="en-GB"/>
              </w:rPr>
            </w:pPr>
          </w:p>
        </w:tc>
      </w:tr>
      <w:tr w:rsidR="00AB2C9E" w14:paraId="71E18445" w14:textId="77777777">
        <w:trPr>
          <w:gridAfter w:val="1"/>
          <w:wAfter w:w="115" w:type="dxa"/>
          <w:trHeight w:val="358"/>
          <w:jc w:val="center"/>
        </w:trPr>
        <w:tc>
          <w:tcPr>
            <w:tcW w:w="1121" w:type="dxa"/>
            <w:gridSpan w:val="2"/>
            <w:vMerge w:val="restart"/>
            <w:vAlign w:val="center"/>
          </w:tcPr>
          <w:p w14:paraId="71E1843A" w14:textId="77777777" w:rsidR="00AB2C9E" w:rsidRDefault="00AB2C9E">
            <w:pPr>
              <w:keepLines/>
              <w:spacing w:after="0" w:line="240" w:lineRule="auto"/>
              <w:jc w:val="center"/>
              <w:rPr>
                <w:rFonts w:ascii="Calibri" w:hAnsi="Calibri"/>
                <w:color w:val="auto"/>
                <w:sz w:val="20"/>
                <w:szCs w:val="20"/>
                <w:lang w:eastAsia="en-GB"/>
              </w:rPr>
            </w:pPr>
          </w:p>
        </w:tc>
        <w:tc>
          <w:tcPr>
            <w:tcW w:w="886" w:type="dxa"/>
            <w:gridSpan w:val="2"/>
            <w:vMerge w:val="restart"/>
            <w:vAlign w:val="center"/>
          </w:tcPr>
          <w:p w14:paraId="71E1843B" w14:textId="77777777" w:rsidR="00AB2C9E" w:rsidRDefault="00AB2C9E">
            <w:pPr>
              <w:keepLines/>
              <w:spacing w:after="0" w:line="240" w:lineRule="auto"/>
              <w:jc w:val="center"/>
              <w:rPr>
                <w:rFonts w:ascii="Calibri" w:hAnsi="Calibri"/>
                <w:b/>
                <w:color w:val="auto"/>
                <w:sz w:val="20"/>
                <w:szCs w:val="20"/>
                <w:lang w:eastAsia="en-GB"/>
              </w:rPr>
            </w:pPr>
          </w:p>
        </w:tc>
        <w:tc>
          <w:tcPr>
            <w:tcW w:w="797" w:type="dxa"/>
            <w:vMerge w:val="restart"/>
            <w:tcBorders>
              <w:top w:val="single" w:sz="4" w:space="0" w:color="auto"/>
              <w:right w:val="single" w:sz="4" w:space="0" w:color="auto"/>
            </w:tcBorders>
            <w:vAlign w:val="center"/>
          </w:tcPr>
          <w:p w14:paraId="71E1843C" w14:textId="77777777" w:rsidR="00AB2C9E" w:rsidRDefault="00AB2C9E">
            <w:pPr>
              <w:keepLines/>
              <w:spacing w:after="0" w:line="240" w:lineRule="auto"/>
              <w:jc w:val="center"/>
              <w:rPr>
                <w:rFonts w:ascii="Calibri" w:hAnsi="Calibri"/>
                <w:b/>
                <w:color w:val="auto"/>
                <w:sz w:val="20"/>
                <w:szCs w:val="20"/>
                <w:lang w:eastAsia="en-GB"/>
              </w:rPr>
            </w:pPr>
          </w:p>
        </w:tc>
        <w:tc>
          <w:tcPr>
            <w:tcW w:w="717" w:type="dxa"/>
            <w:vMerge w:val="restart"/>
            <w:tcBorders>
              <w:top w:val="single" w:sz="4" w:space="0" w:color="auto"/>
              <w:left w:val="single" w:sz="4" w:space="0" w:color="auto"/>
            </w:tcBorders>
            <w:vAlign w:val="center"/>
          </w:tcPr>
          <w:p w14:paraId="71E1843D" w14:textId="77777777" w:rsidR="00AB2C9E" w:rsidRDefault="00AB2C9E">
            <w:pPr>
              <w:keepLines/>
              <w:spacing w:after="0" w:line="240" w:lineRule="auto"/>
              <w:jc w:val="center"/>
              <w:rPr>
                <w:rFonts w:ascii="Calibri" w:hAnsi="Calibri"/>
                <w:b/>
                <w:color w:val="auto"/>
                <w:sz w:val="20"/>
                <w:szCs w:val="20"/>
                <w:lang w:eastAsia="en-GB"/>
              </w:rPr>
            </w:pPr>
          </w:p>
        </w:tc>
        <w:tc>
          <w:tcPr>
            <w:tcW w:w="263" w:type="dxa"/>
            <w:vMerge w:val="restart"/>
            <w:vAlign w:val="center"/>
          </w:tcPr>
          <w:p w14:paraId="71E1843E" w14:textId="77777777" w:rsidR="00AB2C9E" w:rsidRDefault="00AB2C9E">
            <w:pPr>
              <w:keepLines/>
              <w:spacing w:after="0" w:line="240" w:lineRule="auto"/>
              <w:jc w:val="center"/>
              <w:rPr>
                <w:rFonts w:ascii="Calibri" w:hAnsi="Calibri"/>
                <w:b/>
                <w:color w:val="auto"/>
                <w:sz w:val="20"/>
                <w:szCs w:val="20"/>
                <w:lang w:eastAsia="en-GB"/>
              </w:rPr>
            </w:pPr>
          </w:p>
        </w:tc>
        <w:tc>
          <w:tcPr>
            <w:tcW w:w="1682" w:type="dxa"/>
            <w:gridSpan w:val="4"/>
            <w:vMerge w:val="restart"/>
            <w:vAlign w:val="center"/>
          </w:tcPr>
          <w:p w14:paraId="71E1843F" w14:textId="77777777" w:rsidR="00AB2C9E" w:rsidRDefault="00AB2C9E">
            <w:pPr>
              <w:keepLines/>
              <w:spacing w:after="0" w:line="240" w:lineRule="auto"/>
              <w:jc w:val="center"/>
              <w:rPr>
                <w:rFonts w:ascii="Calibri" w:hAnsi="Calibri"/>
                <w:b/>
                <w:color w:val="auto"/>
                <w:sz w:val="20"/>
                <w:szCs w:val="20"/>
                <w:lang w:eastAsia="en-GB"/>
              </w:rPr>
            </w:pPr>
          </w:p>
        </w:tc>
        <w:tc>
          <w:tcPr>
            <w:tcW w:w="241" w:type="dxa"/>
            <w:gridSpan w:val="3"/>
            <w:vMerge w:val="restart"/>
            <w:tcBorders>
              <w:top w:val="single" w:sz="4" w:space="0" w:color="auto"/>
              <w:right w:val="single" w:sz="4" w:space="0" w:color="auto"/>
            </w:tcBorders>
            <w:shd w:val="clear" w:color="auto" w:fill="FFFFFF" w:themeFill="background1"/>
            <w:vAlign w:val="center"/>
          </w:tcPr>
          <w:p w14:paraId="71E18440" w14:textId="77777777" w:rsidR="00AB2C9E" w:rsidRDefault="00AB2C9E">
            <w:pPr>
              <w:keepLines/>
              <w:spacing w:after="0" w:line="240" w:lineRule="auto"/>
              <w:jc w:val="center"/>
              <w:rPr>
                <w:rFonts w:ascii="Calibri" w:hAnsi="Calibri"/>
                <w:color w:val="auto"/>
                <w:sz w:val="20"/>
                <w:szCs w:val="20"/>
                <w:lang w:eastAsia="en-GB"/>
              </w:rPr>
            </w:pPr>
          </w:p>
        </w:tc>
        <w:tc>
          <w:tcPr>
            <w:tcW w:w="1156" w:type="dxa"/>
            <w:gridSpan w:val="2"/>
            <w:tcBorders>
              <w:top w:val="single" w:sz="4" w:space="0" w:color="auto"/>
              <w:left w:val="single" w:sz="4" w:space="0" w:color="auto"/>
              <w:bottom w:val="single" w:sz="4" w:space="0" w:color="auto"/>
            </w:tcBorders>
            <w:shd w:val="clear" w:color="auto" w:fill="FFFFFF" w:themeFill="background1"/>
            <w:vAlign w:val="center"/>
          </w:tcPr>
          <w:p w14:paraId="71E18441" w14:textId="77777777" w:rsidR="00AB2C9E" w:rsidRDefault="00AB2C9E">
            <w:pPr>
              <w:keepLines/>
              <w:spacing w:after="0" w:line="240" w:lineRule="auto"/>
              <w:jc w:val="center"/>
              <w:rPr>
                <w:rFonts w:ascii="Calibri" w:hAnsi="Calibri"/>
                <w:color w:val="auto"/>
                <w:sz w:val="20"/>
                <w:szCs w:val="20"/>
                <w:lang w:eastAsia="en-GB"/>
              </w:rPr>
            </w:pPr>
          </w:p>
        </w:tc>
        <w:tc>
          <w:tcPr>
            <w:tcW w:w="1119" w:type="dxa"/>
            <w:tcBorders>
              <w:top w:val="none" w:sz="4" w:space="0" w:color="000000"/>
              <w:bottom w:val="single" w:sz="4" w:space="0" w:color="auto"/>
            </w:tcBorders>
            <w:shd w:val="clear" w:color="auto" w:fill="FFFFFF" w:themeFill="background1"/>
            <w:vAlign w:val="center"/>
          </w:tcPr>
          <w:p w14:paraId="71E18442" w14:textId="77777777" w:rsidR="00AB2C9E" w:rsidRDefault="00AB2C9E">
            <w:pPr>
              <w:keepLines/>
              <w:spacing w:after="0" w:line="240" w:lineRule="auto"/>
              <w:jc w:val="center"/>
              <w:rPr>
                <w:rFonts w:ascii="Calibri" w:hAnsi="Calibri"/>
                <w:color w:val="auto"/>
                <w:sz w:val="20"/>
                <w:szCs w:val="20"/>
                <w:lang w:eastAsia="en-GB"/>
              </w:rPr>
            </w:pPr>
          </w:p>
        </w:tc>
        <w:tc>
          <w:tcPr>
            <w:tcW w:w="742" w:type="dxa"/>
            <w:gridSpan w:val="2"/>
            <w:tcBorders>
              <w:top w:val="none" w:sz="4" w:space="0" w:color="000000"/>
              <w:bottom w:val="single" w:sz="4" w:space="0" w:color="auto"/>
              <w:right w:val="none" w:sz="4" w:space="0" w:color="000000"/>
            </w:tcBorders>
            <w:vAlign w:val="center"/>
          </w:tcPr>
          <w:p w14:paraId="71E18443" w14:textId="77777777" w:rsidR="00AB2C9E" w:rsidRDefault="00AB2C9E">
            <w:pPr>
              <w:keepLines/>
              <w:spacing w:after="0" w:line="240" w:lineRule="auto"/>
              <w:jc w:val="center"/>
              <w:rPr>
                <w:rFonts w:ascii="Calibri" w:hAnsi="Calibri"/>
                <w:color w:val="auto"/>
                <w:sz w:val="20"/>
                <w:szCs w:val="20"/>
                <w:lang w:eastAsia="en-GB"/>
              </w:rPr>
            </w:pPr>
          </w:p>
        </w:tc>
        <w:tc>
          <w:tcPr>
            <w:tcW w:w="1592" w:type="dxa"/>
            <w:gridSpan w:val="4"/>
            <w:vMerge w:val="restart"/>
            <w:tcBorders>
              <w:left w:val="none" w:sz="4" w:space="0" w:color="000000"/>
              <w:right w:val="none" w:sz="4" w:space="0" w:color="000000"/>
            </w:tcBorders>
            <w:vAlign w:val="center"/>
          </w:tcPr>
          <w:p w14:paraId="71E18444" w14:textId="77777777" w:rsidR="00AB2C9E" w:rsidRDefault="00AB2C9E">
            <w:pPr>
              <w:keepLines/>
              <w:spacing w:after="0" w:line="240" w:lineRule="auto"/>
              <w:jc w:val="left"/>
              <w:rPr>
                <w:rFonts w:ascii="Calibri" w:hAnsi="Calibri"/>
                <w:color w:val="auto"/>
                <w:sz w:val="20"/>
                <w:szCs w:val="20"/>
                <w:lang w:eastAsia="en-GB"/>
              </w:rPr>
            </w:pPr>
          </w:p>
        </w:tc>
      </w:tr>
      <w:tr w:rsidR="00AB2C9E" w14:paraId="71E18451" w14:textId="77777777">
        <w:trPr>
          <w:gridAfter w:val="1"/>
          <w:wAfter w:w="115" w:type="dxa"/>
          <w:trHeight w:hRule="exact" w:val="358"/>
          <w:jc w:val="center"/>
        </w:trPr>
        <w:tc>
          <w:tcPr>
            <w:tcW w:w="1121" w:type="dxa"/>
            <w:gridSpan w:val="2"/>
            <w:vMerge/>
            <w:vAlign w:val="center"/>
          </w:tcPr>
          <w:p w14:paraId="71E18446" w14:textId="77777777" w:rsidR="00AB2C9E" w:rsidRDefault="00AB2C9E">
            <w:pPr>
              <w:keepLines/>
              <w:spacing w:after="0" w:line="240" w:lineRule="auto"/>
              <w:jc w:val="center"/>
              <w:rPr>
                <w:rFonts w:ascii="Calibri" w:hAnsi="Calibri"/>
                <w:color w:val="auto"/>
                <w:sz w:val="20"/>
                <w:szCs w:val="20"/>
                <w:lang w:eastAsia="en-GB"/>
              </w:rPr>
            </w:pPr>
          </w:p>
        </w:tc>
        <w:tc>
          <w:tcPr>
            <w:tcW w:w="886" w:type="dxa"/>
            <w:gridSpan w:val="2"/>
            <w:vMerge/>
            <w:vAlign w:val="center"/>
          </w:tcPr>
          <w:p w14:paraId="71E18447" w14:textId="77777777" w:rsidR="00AB2C9E" w:rsidRDefault="00AB2C9E">
            <w:pPr>
              <w:keepLines/>
              <w:spacing w:after="0" w:line="240" w:lineRule="auto"/>
              <w:jc w:val="center"/>
              <w:rPr>
                <w:rFonts w:ascii="Calibri" w:hAnsi="Calibri"/>
                <w:b/>
                <w:color w:val="auto"/>
                <w:sz w:val="20"/>
                <w:szCs w:val="20"/>
                <w:lang w:eastAsia="en-GB"/>
              </w:rPr>
            </w:pPr>
          </w:p>
        </w:tc>
        <w:tc>
          <w:tcPr>
            <w:tcW w:w="797" w:type="dxa"/>
            <w:vMerge/>
            <w:tcBorders>
              <w:bottom w:val="single" w:sz="4" w:space="0" w:color="auto"/>
              <w:right w:val="single" w:sz="4" w:space="0" w:color="auto"/>
            </w:tcBorders>
            <w:vAlign w:val="center"/>
          </w:tcPr>
          <w:p w14:paraId="71E18448" w14:textId="77777777" w:rsidR="00AB2C9E" w:rsidRDefault="00AB2C9E">
            <w:pPr>
              <w:keepLines/>
              <w:spacing w:after="0" w:line="240" w:lineRule="auto"/>
              <w:jc w:val="center"/>
              <w:rPr>
                <w:rFonts w:ascii="Calibri" w:hAnsi="Calibri"/>
                <w:b/>
                <w:color w:val="auto"/>
                <w:sz w:val="20"/>
                <w:szCs w:val="20"/>
                <w:lang w:eastAsia="en-GB"/>
              </w:rPr>
            </w:pPr>
          </w:p>
        </w:tc>
        <w:tc>
          <w:tcPr>
            <w:tcW w:w="717" w:type="dxa"/>
            <w:vMerge/>
            <w:tcBorders>
              <w:left w:val="single" w:sz="4" w:space="0" w:color="auto"/>
              <w:bottom w:val="single" w:sz="4" w:space="0" w:color="auto"/>
            </w:tcBorders>
            <w:vAlign w:val="center"/>
          </w:tcPr>
          <w:p w14:paraId="71E18449" w14:textId="77777777" w:rsidR="00AB2C9E" w:rsidRDefault="00AB2C9E">
            <w:pPr>
              <w:keepLines/>
              <w:spacing w:after="0" w:line="240" w:lineRule="auto"/>
              <w:jc w:val="center"/>
              <w:rPr>
                <w:rFonts w:ascii="Calibri" w:hAnsi="Calibri"/>
                <w:b/>
                <w:color w:val="auto"/>
                <w:sz w:val="20"/>
                <w:szCs w:val="20"/>
                <w:lang w:eastAsia="en-GB"/>
              </w:rPr>
            </w:pPr>
          </w:p>
        </w:tc>
        <w:tc>
          <w:tcPr>
            <w:tcW w:w="263" w:type="dxa"/>
            <w:vMerge/>
            <w:vAlign w:val="center"/>
          </w:tcPr>
          <w:p w14:paraId="71E1844A" w14:textId="77777777" w:rsidR="00AB2C9E" w:rsidRDefault="00AB2C9E">
            <w:pPr>
              <w:keepLines/>
              <w:spacing w:after="0" w:line="240" w:lineRule="auto"/>
              <w:jc w:val="center"/>
              <w:rPr>
                <w:rFonts w:ascii="Calibri" w:hAnsi="Calibri"/>
                <w:b/>
                <w:color w:val="auto"/>
                <w:sz w:val="20"/>
                <w:szCs w:val="20"/>
                <w:lang w:eastAsia="en-GB"/>
              </w:rPr>
            </w:pPr>
          </w:p>
        </w:tc>
        <w:tc>
          <w:tcPr>
            <w:tcW w:w="1682" w:type="dxa"/>
            <w:gridSpan w:val="4"/>
            <w:vMerge/>
            <w:vAlign w:val="center"/>
          </w:tcPr>
          <w:p w14:paraId="71E1844B" w14:textId="77777777" w:rsidR="00AB2C9E" w:rsidRDefault="00AB2C9E">
            <w:pPr>
              <w:keepLines/>
              <w:spacing w:after="0" w:line="240" w:lineRule="auto"/>
              <w:jc w:val="center"/>
              <w:rPr>
                <w:rFonts w:ascii="Calibri" w:hAnsi="Calibri"/>
                <w:b/>
                <w:color w:val="auto"/>
                <w:sz w:val="20"/>
                <w:szCs w:val="20"/>
                <w:lang w:eastAsia="en-GB"/>
              </w:rPr>
            </w:pPr>
          </w:p>
        </w:tc>
        <w:tc>
          <w:tcPr>
            <w:tcW w:w="241" w:type="dxa"/>
            <w:gridSpan w:val="3"/>
            <w:vMerge/>
            <w:tcBorders>
              <w:bottom w:val="single" w:sz="4" w:space="0" w:color="auto"/>
              <w:right w:val="single" w:sz="4" w:space="0" w:color="auto"/>
            </w:tcBorders>
            <w:shd w:val="clear" w:color="auto" w:fill="FFFFFF" w:themeFill="background1"/>
            <w:vAlign w:val="center"/>
          </w:tcPr>
          <w:p w14:paraId="71E1844C" w14:textId="77777777" w:rsidR="00AB2C9E" w:rsidRDefault="00AB2C9E">
            <w:pPr>
              <w:keepLines/>
              <w:spacing w:after="0" w:line="240" w:lineRule="auto"/>
              <w:jc w:val="center"/>
              <w:rPr>
                <w:rFonts w:ascii="Calibri" w:hAnsi="Calibri"/>
                <w:color w:val="auto"/>
                <w:sz w:val="20"/>
                <w:szCs w:val="20"/>
                <w:lang w:eastAsia="en-GB"/>
              </w:rPr>
            </w:pPr>
          </w:p>
        </w:tc>
        <w:tc>
          <w:tcPr>
            <w:tcW w:w="1156" w:type="dxa"/>
            <w:gridSpan w:val="2"/>
            <w:tcBorders>
              <w:top w:val="single" w:sz="4" w:space="0" w:color="auto"/>
              <w:left w:val="single" w:sz="4" w:space="0" w:color="auto"/>
              <w:bottom w:val="single" w:sz="4" w:space="0" w:color="auto"/>
            </w:tcBorders>
            <w:shd w:val="clear" w:color="auto" w:fill="FFFFFF" w:themeFill="background1"/>
            <w:vAlign w:val="center"/>
          </w:tcPr>
          <w:p w14:paraId="71E1844D" w14:textId="77777777" w:rsidR="00AB2C9E" w:rsidRDefault="00AB2C9E">
            <w:pPr>
              <w:keepLines/>
              <w:spacing w:after="0" w:line="240" w:lineRule="auto"/>
              <w:jc w:val="center"/>
              <w:rPr>
                <w:rFonts w:ascii="Calibri" w:hAnsi="Calibri"/>
                <w:color w:val="auto"/>
                <w:sz w:val="20"/>
                <w:szCs w:val="20"/>
                <w:lang w:eastAsia="en-GB"/>
              </w:rPr>
            </w:pPr>
          </w:p>
        </w:tc>
        <w:tc>
          <w:tcPr>
            <w:tcW w:w="1119" w:type="dxa"/>
            <w:tcBorders>
              <w:top w:val="single" w:sz="4" w:space="0" w:color="auto"/>
              <w:bottom w:val="none" w:sz="4" w:space="0" w:color="000000"/>
            </w:tcBorders>
            <w:shd w:val="clear" w:color="auto" w:fill="FFFFFF" w:themeFill="background1"/>
            <w:vAlign w:val="center"/>
          </w:tcPr>
          <w:p w14:paraId="71E1844E" w14:textId="77777777" w:rsidR="00AB2C9E" w:rsidRDefault="00AB2C9E">
            <w:pPr>
              <w:keepLines/>
              <w:spacing w:after="0" w:line="240" w:lineRule="auto"/>
              <w:jc w:val="center"/>
              <w:rPr>
                <w:rFonts w:ascii="Calibri" w:hAnsi="Calibri"/>
                <w:color w:val="auto"/>
                <w:sz w:val="20"/>
                <w:szCs w:val="20"/>
                <w:lang w:eastAsia="en-GB"/>
              </w:rPr>
            </w:pPr>
          </w:p>
        </w:tc>
        <w:tc>
          <w:tcPr>
            <w:tcW w:w="742" w:type="dxa"/>
            <w:gridSpan w:val="2"/>
            <w:tcBorders>
              <w:top w:val="single" w:sz="4" w:space="0" w:color="auto"/>
              <w:bottom w:val="none" w:sz="4" w:space="0" w:color="000000"/>
              <w:right w:val="single" w:sz="4" w:space="0" w:color="auto"/>
            </w:tcBorders>
            <w:vAlign w:val="center"/>
          </w:tcPr>
          <w:p w14:paraId="71E1844F" w14:textId="77777777" w:rsidR="00AB2C9E" w:rsidRDefault="00AB2C9E">
            <w:pPr>
              <w:keepLines/>
              <w:spacing w:after="0" w:line="240" w:lineRule="auto"/>
              <w:jc w:val="center"/>
              <w:rPr>
                <w:rFonts w:ascii="Calibri" w:hAnsi="Calibri"/>
                <w:color w:val="auto"/>
                <w:sz w:val="20"/>
                <w:szCs w:val="20"/>
                <w:lang w:eastAsia="en-GB"/>
              </w:rPr>
            </w:pPr>
          </w:p>
        </w:tc>
        <w:tc>
          <w:tcPr>
            <w:tcW w:w="1592" w:type="dxa"/>
            <w:gridSpan w:val="4"/>
            <w:vMerge/>
            <w:tcBorders>
              <w:left w:val="single" w:sz="4" w:space="0" w:color="auto"/>
              <w:bottom w:val="none" w:sz="4" w:space="0" w:color="000000"/>
              <w:right w:val="none" w:sz="4" w:space="0" w:color="000000"/>
            </w:tcBorders>
            <w:vAlign w:val="center"/>
          </w:tcPr>
          <w:p w14:paraId="71E18450" w14:textId="77777777" w:rsidR="00AB2C9E" w:rsidRDefault="00AB2C9E">
            <w:pPr>
              <w:keepLines/>
              <w:spacing w:after="0" w:line="240" w:lineRule="auto"/>
              <w:jc w:val="left"/>
              <w:rPr>
                <w:rFonts w:ascii="Calibri" w:hAnsi="Calibri"/>
                <w:color w:val="auto"/>
                <w:sz w:val="20"/>
                <w:szCs w:val="20"/>
                <w:lang w:eastAsia="en-GB"/>
              </w:rPr>
            </w:pPr>
          </w:p>
        </w:tc>
      </w:tr>
      <w:tr w:rsidR="00AB2C9E" w14:paraId="71E1845C" w14:textId="77777777">
        <w:trPr>
          <w:gridAfter w:val="1"/>
          <w:wAfter w:w="115" w:type="dxa"/>
          <w:trHeight w:val="358"/>
          <w:jc w:val="center"/>
        </w:trPr>
        <w:tc>
          <w:tcPr>
            <w:tcW w:w="1121" w:type="dxa"/>
            <w:gridSpan w:val="2"/>
            <w:vMerge w:val="restart"/>
            <w:vAlign w:val="center"/>
          </w:tcPr>
          <w:p w14:paraId="71E18452" w14:textId="77777777" w:rsidR="00AB2C9E" w:rsidRDefault="00AB2C9E">
            <w:pPr>
              <w:keepLines/>
              <w:spacing w:after="0" w:line="240" w:lineRule="auto"/>
              <w:jc w:val="center"/>
              <w:rPr>
                <w:rFonts w:ascii="Calibri" w:hAnsi="Calibri"/>
                <w:color w:val="auto"/>
                <w:sz w:val="20"/>
                <w:szCs w:val="20"/>
                <w:lang w:eastAsia="en-GB"/>
              </w:rPr>
            </w:pPr>
          </w:p>
        </w:tc>
        <w:tc>
          <w:tcPr>
            <w:tcW w:w="886" w:type="dxa"/>
            <w:gridSpan w:val="2"/>
            <w:vMerge w:val="restart"/>
            <w:tcBorders>
              <w:right w:val="single" w:sz="4" w:space="0" w:color="auto"/>
            </w:tcBorders>
            <w:vAlign w:val="center"/>
          </w:tcPr>
          <w:p w14:paraId="71E18453" w14:textId="77777777" w:rsidR="00AB2C9E" w:rsidRDefault="00AB2C9E">
            <w:pPr>
              <w:keepLines/>
              <w:spacing w:after="0" w:line="240" w:lineRule="auto"/>
              <w:jc w:val="center"/>
              <w:rPr>
                <w:rFonts w:ascii="Calibri" w:hAnsi="Calibri"/>
                <w:b/>
                <w:color w:val="auto"/>
                <w:sz w:val="20"/>
                <w:szCs w:val="20"/>
                <w:lang w:eastAsia="en-GB"/>
              </w:rPr>
            </w:pPr>
          </w:p>
        </w:tc>
        <w:tc>
          <w:tcPr>
            <w:tcW w:w="1514" w:type="dxa"/>
            <w:gridSpan w:val="2"/>
            <w:vMerge w:val="restart"/>
            <w:tcBorders>
              <w:top w:val="single" w:sz="4" w:space="0" w:color="auto"/>
              <w:left w:val="single" w:sz="4" w:space="0" w:color="auto"/>
              <w:bottom w:val="single" w:sz="18" w:space="0" w:color="auto"/>
              <w:right w:val="single" w:sz="4" w:space="0" w:color="auto"/>
            </w:tcBorders>
            <w:shd w:val="clear" w:color="auto" w:fill="FFCDCD"/>
            <w:vAlign w:val="center"/>
          </w:tcPr>
          <w:p w14:paraId="71E18454" w14:textId="77777777" w:rsidR="00AB2C9E" w:rsidRDefault="00BA642A">
            <w:pPr>
              <w:keepLines/>
              <w:spacing w:after="0" w:line="240" w:lineRule="auto"/>
              <w:jc w:val="center"/>
              <w:rPr>
                <w:rFonts w:ascii="Calibri" w:hAnsi="Calibri"/>
                <w:b/>
                <w:color w:val="auto"/>
                <w:sz w:val="20"/>
                <w:szCs w:val="20"/>
                <w:lang w:eastAsia="en-GB"/>
              </w:rPr>
            </w:pPr>
            <w:r>
              <w:rPr>
                <w:rFonts w:ascii="Calibri" w:hAnsi="Calibri"/>
                <w:b/>
                <w:color w:val="auto"/>
                <w:sz w:val="20"/>
                <w:szCs w:val="20"/>
                <w:lang w:eastAsia="en-GB"/>
              </w:rPr>
              <w:t>Project Intervention Manager</w:t>
            </w:r>
          </w:p>
        </w:tc>
        <w:tc>
          <w:tcPr>
            <w:tcW w:w="263" w:type="dxa"/>
            <w:tcBorders>
              <w:left w:val="single" w:sz="4" w:space="0" w:color="auto"/>
            </w:tcBorders>
            <w:vAlign w:val="center"/>
          </w:tcPr>
          <w:p w14:paraId="71E18455" w14:textId="77777777" w:rsidR="00AB2C9E" w:rsidRDefault="00AB2C9E">
            <w:pPr>
              <w:keepLines/>
              <w:spacing w:after="0" w:line="240" w:lineRule="auto"/>
              <w:jc w:val="center"/>
              <w:rPr>
                <w:rFonts w:ascii="Calibri" w:hAnsi="Calibri"/>
                <w:b/>
                <w:color w:val="auto"/>
                <w:sz w:val="20"/>
                <w:szCs w:val="20"/>
                <w:lang w:eastAsia="en-GB"/>
              </w:rPr>
            </w:pPr>
          </w:p>
        </w:tc>
        <w:tc>
          <w:tcPr>
            <w:tcW w:w="1682" w:type="dxa"/>
            <w:gridSpan w:val="4"/>
            <w:vMerge w:val="restart"/>
            <w:tcBorders>
              <w:right w:val="single" w:sz="4" w:space="0" w:color="auto"/>
            </w:tcBorders>
            <w:vAlign w:val="center"/>
          </w:tcPr>
          <w:p w14:paraId="71E18456" w14:textId="77777777" w:rsidR="00AB2C9E" w:rsidRDefault="00AB2C9E">
            <w:pPr>
              <w:keepLines/>
              <w:spacing w:after="0" w:line="240" w:lineRule="auto"/>
              <w:jc w:val="center"/>
              <w:rPr>
                <w:rFonts w:ascii="Calibri" w:hAnsi="Calibri"/>
                <w:b/>
                <w:color w:val="auto"/>
                <w:sz w:val="20"/>
                <w:szCs w:val="20"/>
                <w:lang w:eastAsia="en-GB"/>
              </w:rPr>
            </w:pPr>
          </w:p>
        </w:tc>
        <w:tc>
          <w:tcPr>
            <w:tcW w:w="1397" w:type="dxa"/>
            <w:gridSpan w:val="5"/>
            <w:vMerge w:val="restart"/>
            <w:tcBorders>
              <w:top w:val="single" w:sz="4" w:space="0" w:color="auto"/>
              <w:left w:val="single" w:sz="4" w:space="0" w:color="auto"/>
              <w:bottom w:val="single" w:sz="4" w:space="0" w:color="auto"/>
              <w:right w:val="single" w:sz="4" w:space="0" w:color="auto"/>
            </w:tcBorders>
            <w:shd w:val="clear" w:color="auto" w:fill="FFCDCD"/>
            <w:vAlign w:val="center"/>
          </w:tcPr>
          <w:p w14:paraId="71E18457" w14:textId="77777777" w:rsidR="00AB2C9E" w:rsidRDefault="00BA642A">
            <w:pPr>
              <w:keepLines/>
              <w:spacing w:after="0" w:line="240" w:lineRule="auto"/>
              <w:jc w:val="center"/>
              <w:rPr>
                <w:rFonts w:ascii="Calibri" w:hAnsi="Calibri"/>
                <w:b/>
                <w:color w:val="auto"/>
                <w:sz w:val="20"/>
                <w:szCs w:val="20"/>
                <w:lang w:eastAsia="en-GB"/>
              </w:rPr>
            </w:pPr>
            <w:r>
              <w:rPr>
                <w:rFonts w:ascii="Calibri" w:hAnsi="Calibri"/>
                <w:b/>
                <w:color w:val="auto"/>
                <w:sz w:val="20"/>
                <w:szCs w:val="20"/>
                <w:lang w:eastAsia="en-GB"/>
              </w:rPr>
              <w:t>Economist – Private sector expert</w:t>
            </w:r>
          </w:p>
        </w:tc>
        <w:tc>
          <w:tcPr>
            <w:tcW w:w="1119" w:type="dxa"/>
            <w:vMerge w:val="restart"/>
            <w:tcBorders>
              <w:top w:val="none" w:sz="4" w:space="0" w:color="000000"/>
              <w:left w:val="single" w:sz="4" w:space="0" w:color="auto"/>
            </w:tcBorders>
            <w:vAlign w:val="center"/>
          </w:tcPr>
          <w:p w14:paraId="71E18458" w14:textId="77777777" w:rsidR="00AB2C9E" w:rsidRDefault="00AB2C9E">
            <w:pPr>
              <w:keepLines/>
              <w:spacing w:after="0" w:line="240" w:lineRule="auto"/>
              <w:jc w:val="center"/>
              <w:rPr>
                <w:rFonts w:ascii="Calibri" w:hAnsi="Calibri"/>
                <w:color w:val="auto"/>
                <w:sz w:val="20"/>
                <w:szCs w:val="20"/>
                <w:lang w:eastAsia="en-GB"/>
              </w:rPr>
            </w:pPr>
          </w:p>
        </w:tc>
        <w:tc>
          <w:tcPr>
            <w:tcW w:w="742" w:type="dxa"/>
            <w:gridSpan w:val="2"/>
            <w:vMerge w:val="restart"/>
            <w:tcBorders>
              <w:top w:val="none" w:sz="4" w:space="0" w:color="000000"/>
              <w:right w:val="single" w:sz="4" w:space="0" w:color="auto"/>
            </w:tcBorders>
            <w:vAlign w:val="center"/>
          </w:tcPr>
          <w:p w14:paraId="71E18459" w14:textId="77777777" w:rsidR="00AB2C9E" w:rsidRDefault="00AB2C9E">
            <w:pPr>
              <w:keepLines/>
              <w:spacing w:after="0" w:line="240" w:lineRule="auto"/>
              <w:jc w:val="center"/>
              <w:rPr>
                <w:rFonts w:ascii="Calibri" w:hAnsi="Calibri"/>
                <w:color w:val="auto"/>
                <w:sz w:val="20"/>
                <w:szCs w:val="20"/>
                <w:lang w:eastAsia="en-GB"/>
              </w:rPr>
            </w:pPr>
          </w:p>
        </w:tc>
        <w:tc>
          <w:tcPr>
            <w:tcW w:w="557" w:type="dxa"/>
            <w:gridSpan w:val="2"/>
            <w:vMerge w:val="restart"/>
            <w:tcBorders>
              <w:top w:val="none" w:sz="4" w:space="0" w:color="000000"/>
              <w:left w:val="single" w:sz="4" w:space="0" w:color="auto"/>
            </w:tcBorders>
            <w:vAlign w:val="center"/>
          </w:tcPr>
          <w:p w14:paraId="71E1845A" w14:textId="77777777" w:rsidR="00AB2C9E" w:rsidRDefault="00AB2C9E">
            <w:pPr>
              <w:keepLines/>
              <w:spacing w:after="0" w:line="240" w:lineRule="auto"/>
              <w:jc w:val="center"/>
              <w:rPr>
                <w:rFonts w:ascii="Calibri" w:hAnsi="Calibri"/>
                <w:color w:val="auto"/>
                <w:sz w:val="20"/>
                <w:szCs w:val="20"/>
                <w:lang w:eastAsia="en-GB"/>
              </w:rPr>
            </w:pPr>
          </w:p>
        </w:tc>
        <w:tc>
          <w:tcPr>
            <w:tcW w:w="1035" w:type="dxa"/>
            <w:gridSpan w:val="2"/>
            <w:vMerge w:val="restart"/>
            <w:tcBorders>
              <w:top w:val="none" w:sz="4" w:space="0" w:color="000000"/>
              <w:right w:val="none" w:sz="4" w:space="0" w:color="000000"/>
            </w:tcBorders>
            <w:vAlign w:val="center"/>
          </w:tcPr>
          <w:p w14:paraId="71E1845B" w14:textId="77777777" w:rsidR="00AB2C9E" w:rsidRDefault="00AB2C9E">
            <w:pPr>
              <w:keepLines/>
              <w:spacing w:after="0" w:line="240" w:lineRule="auto"/>
              <w:jc w:val="center"/>
              <w:rPr>
                <w:rFonts w:ascii="Calibri" w:hAnsi="Calibri"/>
                <w:color w:val="auto"/>
                <w:sz w:val="20"/>
                <w:szCs w:val="20"/>
                <w:lang w:eastAsia="en-GB"/>
              </w:rPr>
            </w:pPr>
          </w:p>
        </w:tc>
      </w:tr>
      <w:tr w:rsidR="00AB2C9E" w14:paraId="71E18467" w14:textId="77777777">
        <w:trPr>
          <w:gridAfter w:val="1"/>
          <w:wAfter w:w="115" w:type="dxa"/>
          <w:trHeight w:hRule="exact" w:val="578"/>
          <w:jc w:val="center"/>
        </w:trPr>
        <w:tc>
          <w:tcPr>
            <w:tcW w:w="1121" w:type="dxa"/>
            <w:gridSpan w:val="2"/>
            <w:vMerge/>
            <w:tcBorders>
              <w:bottom w:val="none" w:sz="4" w:space="0" w:color="000000"/>
            </w:tcBorders>
            <w:vAlign w:val="center"/>
          </w:tcPr>
          <w:p w14:paraId="71E1845D" w14:textId="77777777" w:rsidR="00AB2C9E" w:rsidRDefault="00AB2C9E">
            <w:pPr>
              <w:keepLines/>
              <w:spacing w:after="0" w:line="240" w:lineRule="auto"/>
              <w:jc w:val="center"/>
              <w:rPr>
                <w:rFonts w:ascii="Calibri" w:hAnsi="Calibri"/>
                <w:color w:val="auto"/>
                <w:sz w:val="20"/>
                <w:szCs w:val="20"/>
                <w:lang w:eastAsia="en-GB"/>
              </w:rPr>
            </w:pPr>
          </w:p>
        </w:tc>
        <w:tc>
          <w:tcPr>
            <w:tcW w:w="886" w:type="dxa"/>
            <w:gridSpan w:val="2"/>
            <w:vMerge/>
            <w:tcBorders>
              <w:bottom w:val="none" w:sz="4" w:space="0" w:color="000000"/>
              <w:right w:val="single" w:sz="4" w:space="0" w:color="auto"/>
            </w:tcBorders>
            <w:vAlign w:val="center"/>
          </w:tcPr>
          <w:p w14:paraId="71E1845E" w14:textId="77777777" w:rsidR="00AB2C9E" w:rsidRDefault="00AB2C9E">
            <w:pPr>
              <w:keepLines/>
              <w:spacing w:after="0" w:line="240" w:lineRule="auto"/>
              <w:jc w:val="center"/>
              <w:rPr>
                <w:rFonts w:ascii="Calibri" w:hAnsi="Calibri"/>
                <w:b/>
                <w:color w:val="auto"/>
                <w:sz w:val="20"/>
                <w:szCs w:val="20"/>
                <w:lang w:eastAsia="en-GB"/>
              </w:rPr>
            </w:pPr>
          </w:p>
        </w:tc>
        <w:tc>
          <w:tcPr>
            <w:tcW w:w="1514" w:type="dxa"/>
            <w:gridSpan w:val="2"/>
            <w:vMerge/>
            <w:tcBorders>
              <w:top w:val="single" w:sz="4" w:space="0" w:color="auto"/>
              <w:left w:val="single" w:sz="4" w:space="0" w:color="auto"/>
              <w:bottom w:val="single" w:sz="18" w:space="0" w:color="auto"/>
              <w:right w:val="single" w:sz="4" w:space="0" w:color="auto"/>
            </w:tcBorders>
            <w:shd w:val="clear" w:color="auto" w:fill="FFCDCD"/>
            <w:vAlign w:val="center"/>
          </w:tcPr>
          <w:p w14:paraId="71E1845F" w14:textId="77777777" w:rsidR="00AB2C9E" w:rsidRDefault="00AB2C9E">
            <w:pPr>
              <w:keepLines/>
              <w:spacing w:after="0" w:line="240" w:lineRule="auto"/>
              <w:jc w:val="center"/>
              <w:rPr>
                <w:rFonts w:ascii="Calibri" w:hAnsi="Calibri"/>
                <w:b/>
                <w:color w:val="auto"/>
                <w:sz w:val="20"/>
                <w:szCs w:val="20"/>
                <w:lang w:eastAsia="en-GB"/>
              </w:rPr>
            </w:pPr>
          </w:p>
        </w:tc>
        <w:tc>
          <w:tcPr>
            <w:tcW w:w="263" w:type="dxa"/>
            <w:tcBorders>
              <w:left w:val="single" w:sz="4" w:space="0" w:color="auto"/>
              <w:bottom w:val="none" w:sz="4" w:space="0" w:color="000000"/>
            </w:tcBorders>
            <w:vAlign w:val="center"/>
          </w:tcPr>
          <w:p w14:paraId="71E18460" w14:textId="77777777" w:rsidR="00AB2C9E" w:rsidRDefault="00AB2C9E">
            <w:pPr>
              <w:keepLines/>
              <w:spacing w:after="0" w:line="240" w:lineRule="auto"/>
              <w:jc w:val="center"/>
              <w:rPr>
                <w:rFonts w:ascii="Calibri" w:hAnsi="Calibri"/>
                <w:b/>
                <w:color w:val="auto"/>
                <w:sz w:val="20"/>
                <w:szCs w:val="20"/>
                <w:lang w:eastAsia="en-GB"/>
              </w:rPr>
            </w:pPr>
          </w:p>
        </w:tc>
        <w:tc>
          <w:tcPr>
            <w:tcW w:w="1682" w:type="dxa"/>
            <w:gridSpan w:val="4"/>
            <w:vMerge/>
            <w:tcBorders>
              <w:bottom w:val="none" w:sz="4" w:space="0" w:color="000000"/>
              <w:right w:val="single" w:sz="4" w:space="0" w:color="auto"/>
            </w:tcBorders>
            <w:vAlign w:val="center"/>
          </w:tcPr>
          <w:p w14:paraId="71E18461" w14:textId="77777777" w:rsidR="00AB2C9E" w:rsidRDefault="00AB2C9E">
            <w:pPr>
              <w:keepLines/>
              <w:spacing w:after="0" w:line="240" w:lineRule="auto"/>
              <w:jc w:val="center"/>
              <w:rPr>
                <w:rFonts w:ascii="Calibri" w:hAnsi="Calibri"/>
                <w:b/>
                <w:color w:val="auto"/>
                <w:sz w:val="20"/>
                <w:szCs w:val="20"/>
                <w:lang w:eastAsia="en-GB"/>
              </w:rPr>
            </w:pPr>
          </w:p>
        </w:tc>
        <w:tc>
          <w:tcPr>
            <w:tcW w:w="1397" w:type="dxa"/>
            <w:gridSpan w:val="5"/>
            <w:vMerge/>
            <w:tcBorders>
              <w:left w:val="single" w:sz="4" w:space="0" w:color="auto"/>
              <w:bottom w:val="single" w:sz="4" w:space="0" w:color="auto"/>
              <w:right w:val="single" w:sz="4" w:space="0" w:color="auto"/>
            </w:tcBorders>
            <w:shd w:val="clear" w:color="auto" w:fill="FFCDCD"/>
            <w:vAlign w:val="center"/>
          </w:tcPr>
          <w:p w14:paraId="71E18462" w14:textId="77777777" w:rsidR="00AB2C9E" w:rsidRDefault="00AB2C9E">
            <w:pPr>
              <w:keepLines/>
              <w:spacing w:after="0" w:line="240" w:lineRule="auto"/>
              <w:jc w:val="center"/>
              <w:rPr>
                <w:rFonts w:ascii="Calibri" w:hAnsi="Calibri"/>
                <w:color w:val="auto"/>
                <w:sz w:val="20"/>
                <w:szCs w:val="20"/>
                <w:lang w:eastAsia="en-GB"/>
              </w:rPr>
            </w:pPr>
          </w:p>
        </w:tc>
        <w:tc>
          <w:tcPr>
            <w:tcW w:w="1119" w:type="dxa"/>
            <w:vMerge/>
            <w:tcBorders>
              <w:left w:val="single" w:sz="4" w:space="0" w:color="auto"/>
              <w:bottom w:val="none" w:sz="4" w:space="0" w:color="000000"/>
            </w:tcBorders>
            <w:vAlign w:val="center"/>
          </w:tcPr>
          <w:p w14:paraId="71E18463" w14:textId="77777777" w:rsidR="00AB2C9E" w:rsidRDefault="00AB2C9E">
            <w:pPr>
              <w:keepLines/>
              <w:spacing w:after="0" w:line="240" w:lineRule="auto"/>
              <w:jc w:val="center"/>
              <w:rPr>
                <w:rFonts w:ascii="Calibri" w:hAnsi="Calibri"/>
                <w:color w:val="auto"/>
                <w:sz w:val="20"/>
                <w:szCs w:val="20"/>
                <w:lang w:eastAsia="en-GB"/>
              </w:rPr>
            </w:pPr>
          </w:p>
        </w:tc>
        <w:tc>
          <w:tcPr>
            <w:tcW w:w="742" w:type="dxa"/>
            <w:gridSpan w:val="2"/>
            <w:vMerge/>
            <w:tcBorders>
              <w:bottom w:val="none" w:sz="4" w:space="0" w:color="000000"/>
              <w:right w:val="single" w:sz="4" w:space="0" w:color="auto"/>
            </w:tcBorders>
            <w:vAlign w:val="center"/>
          </w:tcPr>
          <w:p w14:paraId="71E18464" w14:textId="77777777" w:rsidR="00AB2C9E" w:rsidRDefault="00AB2C9E">
            <w:pPr>
              <w:keepLines/>
              <w:spacing w:after="0" w:line="240" w:lineRule="auto"/>
              <w:jc w:val="center"/>
              <w:rPr>
                <w:rFonts w:ascii="Calibri" w:hAnsi="Calibri"/>
                <w:color w:val="auto"/>
                <w:sz w:val="20"/>
                <w:szCs w:val="20"/>
                <w:lang w:eastAsia="en-GB"/>
              </w:rPr>
            </w:pPr>
          </w:p>
        </w:tc>
        <w:tc>
          <w:tcPr>
            <w:tcW w:w="557" w:type="dxa"/>
            <w:gridSpan w:val="2"/>
            <w:vMerge/>
            <w:tcBorders>
              <w:left w:val="single" w:sz="4" w:space="0" w:color="auto"/>
              <w:bottom w:val="none" w:sz="4" w:space="0" w:color="000000"/>
            </w:tcBorders>
            <w:vAlign w:val="center"/>
          </w:tcPr>
          <w:p w14:paraId="71E18465" w14:textId="77777777" w:rsidR="00AB2C9E" w:rsidRDefault="00AB2C9E">
            <w:pPr>
              <w:keepLines/>
              <w:spacing w:after="0" w:line="240" w:lineRule="auto"/>
              <w:jc w:val="center"/>
              <w:rPr>
                <w:rFonts w:ascii="Calibri" w:hAnsi="Calibri"/>
                <w:color w:val="auto"/>
                <w:sz w:val="20"/>
                <w:szCs w:val="20"/>
                <w:lang w:eastAsia="en-GB"/>
              </w:rPr>
            </w:pPr>
          </w:p>
        </w:tc>
        <w:tc>
          <w:tcPr>
            <w:tcW w:w="1035" w:type="dxa"/>
            <w:gridSpan w:val="2"/>
            <w:vMerge/>
            <w:tcBorders>
              <w:bottom w:val="none" w:sz="4" w:space="0" w:color="000000"/>
              <w:right w:val="none" w:sz="4" w:space="0" w:color="000000"/>
            </w:tcBorders>
            <w:vAlign w:val="center"/>
          </w:tcPr>
          <w:p w14:paraId="71E18466" w14:textId="77777777" w:rsidR="00AB2C9E" w:rsidRDefault="00AB2C9E">
            <w:pPr>
              <w:keepLines/>
              <w:spacing w:after="0" w:line="240" w:lineRule="auto"/>
              <w:jc w:val="center"/>
              <w:rPr>
                <w:rFonts w:ascii="Calibri" w:hAnsi="Calibri"/>
                <w:color w:val="auto"/>
                <w:sz w:val="20"/>
                <w:szCs w:val="20"/>
                <w:lang w:eastAsia="en-GB"/>
              </w:rPr>
            </w:pPr>
          </w:p>
        </w:tc>
      </w:tr>
      <w:tr w:rsidR="00AB2C9E" w14:paraId="71E18474" w14:textId="77777777">
        <w:trPr>
          <w:gridAfter w:val="1"/>
          <w:wAfter w:w="115" w:type="dxa"/>
          <w:trHeight w:hRule="exact" w:val="656"/>
          <w:jc w:val="center"/>
        </w:trPr>
        <w:tc>
          <w:tcPr>
            <w:tcW w:w="388" w:type="dxa"/>
            <w:tcBorders>
              <w:top w:val="none" w:sz="4" w:space="0" w:color="000000"/>
              <w:bottom w:val="none" w:sz="4" w:space="0" w:color="000000"/>
              <w:right w:val="none" w:sz="4" w:space="0" w:color="000000"/>
            </w:tcBorders>
            <w:vAlign w:val="center"/>
          </w:tcPr>
          <w:p w14:paraId="71E18468" w14:textId="77777777" w:rsidR="00AB2C9E" w:rsidRDefault="00AB2C9E">
            <w:pPr>
              <w:keepLines/>
              <w:spacing w:after="0" w:line="240" w:lineRule="auto"/>
              <w:jc w:val="center"/>
              <w:rPr>
                <w:rFonts w:ascii="Calibri" w:hAnsi="Calibri"/>
                <w:color w:val="auto"/>
                <w:sz w:val="20"/>
                <w:szCs w:val="20"/>
                <w:lang w:eastAsia="en-GB"/>
              </w:rPr>
            </w:pPr>
          </w:p>
        </w:tc>
        <w:tc>
          <w:tcPr>
            <w:tcW w:w="733" w:type="dxa"/>
            <w:tcBorders>
              <w:top w:val="none" w:sz="4" w:space="0" w:color="000000"/>
              <w:left w:val="none" w:sz="4" w:space="0" w:color="000000"/>
              <w:bottom w:val="none" w:sz="4" w:space="0" w:color="000000"/>
              <w:right w:val="none" w:sz="4" w:space="0" w:color="000000"/>
            </w:tcBorders>
            <w:vAlign w:val="center"/>
          </w:tcPr>
          <w:p w14:paraId="71E18469" w14:textId="77777777" w:rsidR="00AB2C9E" w:rsidRDefault="00AB2C9E">
            <w:pPr>
              <w:keepLines/>
              <w:spacing w:after="0" w:line="240" w:lineRule="auto"/>
              <w:jc w:val="center"/>
              <w:rPr>
                <w:rFonts w:ascii="Calibri" w:hAnsi="Calibri"/>
                <w:color w:val="auto"/>
                <w:sz w:val="20"/>
                <w:szCs w:val="20"/>
                <w:lang w:eastAsia="en-GB"/>
              </w:rPr>
            </w:pPr>
          </w:p>
        </w:tc>
        <w:tc>
          <w:tcPr>
            <w:tcW w:w="886" w:type="dxa"/>
            <w:gridSpan w:val="2"/>
            <w:tcBorders>
              <w:top w:val="none" w:sz="4" w:space="0" w:color="000000"/>
              <w:left w:val="none" w:sz="4" w:space="0" w:color="000000"/>
              <w:bottom w:val="none" w:sz="4" w:space="0" w:color="000000"/>
              <w:right w:val="none" w:sz="4" w:space="0" w:color="000000"/>
            </w:tcBorders>
            <w:vAlign w:val="center"/>
          </w:tcPr>
          <w:p w14:paraId="71E1846A" w14:textId="77777777" w:rsidR="00AB2C9E" w:rsidRDefault="00AB2C9E">
            <w:pPr>
              <w:keepLines/>
              <w:spacing w:after="0" w:line="240" w:lineRule="auto"/>
              <w:jc w:val="center"/>
              <w:rPr>
                <w:rFonts w:ascii="Calibri" w:hAnsi="Calibri"/>
                <w:b/>
                <w:color w:val="auto"/>
                <w:sz w:val="20"/>
                <w:szCs w:val="20"/>
                <w:lang w:eastAsia="en-GB"/>
              </w:rPr>
            </w:pPr>
          </w:p>
        </w:tc>
        <w:tc>
          <w:tcPr>
            <w:tcW w:w="797" w:type="dxa"/>
            <w:tcBorders>
              <w:top w:val="single" w:sz="18" w:space="0" w:color="auto"/>
              <w:left w:val="none" w:sz="4" w:space="0" w:color="000000"/>
              <w:bottom w:val="none" w:sz="4" w:space="0" w:color="000000"/>
              <w:right w:val="single" w:sz="4" w:space="0" w:color="auto"/>
            </w:tcBorders>
            <w:vAlign w:val="center"/>
          </w:tcPr>
          <w:p w14:paraId="71E1846B" w14:textId="77777777" w:rsidR="00AB2C9E" w:rsidRDefault="00AB2C9E">
            <w:pPr>
              <w:keepLines/>
              <w:spacing w:after="0" w:line="240" w:lineRule="auto"/>
              <w:jc w:val="center"/>
              <w:rPr>
                <w:rFonts w:ascii="Calibri" w:hAnsi="Calibri"/>
                <w:b/>
                <w:color w:val="auto"/>
                <w:sz w:val="20"/>
                <w:szCs w:val="20"/>
                <w:lang w:eastAsia="en-GB"/>
              </w:rPr>
            </w:pPr>
          </w:p>
        </w:tc>
        <w:tc>
          <w:tcPr>
            <w:tcW w:w="717" w:type="dxa"/>
            <w:tcBorders>
              <w:top w:val="single" w:sz="18" w:space="0" w:color="auto"/>
              <w:left w:val="single" w:sz="4" w:space="0" w:color="auto"/>
              <w:bottom w:val="none" w:sz="4" w:space="0" w:color="000000"/>
              <w:right w:val="none" w:sz="4" w:space="0" w:color="000000"/>
            </w:tcBorders>
            <w:vAlign w:val="center"/>
          </w:tcPr>
          <w:p w14:paraId="71E1846C" w14:textId="77777777" w:rsidR="00AB2C9E" w:rsidRDefault="00AB2C9E">
            <w:pPr>
              <w:keepLines/>
              <w:spacing w:after="0" w:line="240" w:lineRule="auto"/>
              <w:jc w:val="center"/>
              <w:rPr>
                <w:rFonts w:ascii="Calibri" w:hAnsi="Calibri"/>
                <w:b/>
                <w:color w:val="auto"/>
                <w:sz w:val="20"/>
                <w:szCs w:val="20"/>
                <w:lang w:eastAsia="en-GB"/>
              </w:rPr>
            </w:pPr>
          </w:p>
        </w:tc>
        <w:tc>
          <w:tcPr>
            <w:tcW w:w="263" w:type="dxa"/>
            <w:tcBorders>
              <w:top w:val="none" w:sz="4" w:space="0" w:color="000000"/>
              <w:left w:val="none" w:sz="4" w:space="0" w:color="000000"/>
              <w:bottom w:val="none" w:sz="4" w:space="0" w:color="000000"/>
              <w:right w:val="none" w:sz="4" w:space="0" w:color="000000"/>
            </w:tcBorders>
            <w:vAlign w:val="center"/>
          </w:tcPr>
          <w:p w14:paraId="71E1846D" w14:textId="77777777" w:rsidR="00AB2C9E" w:rsidRDefault="00AB2C9E">
            <w:pPr>
              <w:keepLines/>
              <w:spacing w:after="0" w:line="240" w:lineRule="auto"/>
              <w:jc w:val="center"/>
              <w:rPr>
                <w:rFonts w:ascii="Calibri" w:hAnsi="Calibri"/>
                <w:b/>
                <w:color w:val="auto"/>
                <w:sz w:val="20"/>
                <w:szCs w:val="20"/>
                <w:lang w:eastAsia="en-GB"/>
              </w:rPr>
            </w:pPr>
          </w:p>
        </w:tc>
        <w:tc>
          <w:tcPr>
            <w:tcW w:w="1319" w:type="dxa"/>
            <w:gridSpan w:val="2"/>
            <w:tcBorders>
              <w:top w:val="none" w:sz="4" w:space="0" w:color="000000"/>
              <w:left w:val="none" w:sz="4" w:space="0" w:color="000000"/>
              <w:bottom w:val="none" w:sz="4" w:space="0" w:color="000000"/>
              <w:right w:val="none" w:sz="4" w:space="0" w:color="000000"/>
            </w:tcBorders>
            <w:vAlign w:val="center"/>
          </w:tcPr>
          <w:p w14:paraId="71E1846E" w14:textId="77777777" w:rsidR="00AB2C9E" w:rsidRDefault="00AB2C9E">
            <w:pPr>
              <w:keepLines/>
              <w:spacing w:after="0" w:line="240" w:lineRule="auto"/>
              <w:jc w:val="center"/>
              <w:rPr>
                <w:rFonts w:ascii="Calibri" w:hAnsi="Calibri"/>
                <w:b/>
                <w:color w:val="auto"/>
                <w:sz w:val="20"/>
                <w:szCs w:val="20"/>
                <w:lang w:eastAsia="en-GB"/>
              </w:rPr>
            </w:pPr>
          </w:p>
        </w:tc>
        <w:tc>
          <w:tcPr>
            <w:tcW w:w="363" w:type="dxa"/>
            <w:gridSpan w:val="2"/>
            <w:tcBorders>
              <w:top w:val="none" w:sz="4" w:space="0" w:color="000000"/>
              <w:left w:val="none" w:sz="4" w:space="0" w:color="000000"/>
              <w:bottom w:val="none" w:sz="4" w:space="0" w:color="000000"/>
              <w:right w:val="none" w:sz="4" w:space="0" w:color="000000"/>
            </w:tcBorders>
            <w:vAlign w:val="center"/>
          </w:tcPr>
          <w:p w14:paraId="71E1846F" w14:textId="77777777" w:rsidR="00AB2C9E" w:rsidRDefault="00AB2C9E">
            <w:pPr>
              <w:keepLines/>
              <w:spacing w:after="0" w:line="240" w:lineRule="auto"/>
              <w:jc w:val="center"/>
              <w:rPr>
                <w:rFonts w:ascii="Calibri" w:hAnsi="Calibri"/>
                <w:color w:val="auto"/>
                <w:sz w:val="20"/>
                <w:szCs w:val="20"/>
                <w:lang w:eastAsia="en-GB"/>
              </w:rPr>
            </w:pPr>
          </w:p>
        </w:tc>
        <w:tc>
          <w:tcPr>
            <w:tcW w:w="1397" w:type="dxa"/>
            <w:gridSpan w:val="5"/>
            <w:tcBorders>
              <w:top w:val="single" w:sz="4" w:space="0" w:color="auto"/>
              <w:left w:val="none" w:sz="4" w:space="0" w:color="000000"/>
              <w:bottom w:val="none" w:sz="4" w:space="0" w:color="000000"/>
              <w:right w:val="none" w:sz="4" w:space="0" w:color="000000"/>
            </w:tcBorders>
            <w:vAlign w:val="center"/>
          </w:tcPr>
          <w:p w14:paraId="71E18470" w14:textId="77777777" w:rsidR="00AB2C9E" w:rsidRDefault="00AB2C9E">
            <w:pPr>
              <w:keepLines/>
              <w:spacing w:after="0" w:line="240" w:lineRule="auto"/>
              <w:jc w:val="center"/>
              <w:rPr>
                <w:rFonts w:ascii="Calibri" w:hAnsi="Calibri"/>
                <w:color w:val="auto"/>
                <w:sz w:val="20"/>
                <w:szCs w:val="20"/>
                <w:lang w:eastAsia="en-GB"/>
              </w:rPr>
            </w:pPr>
          </w:p>
        </w:tc>
        <w:tc>
          <w:tcPr>
            <w:tcW w:w="1119" w:type="dxa"/>
            <w:tcBorders>
              <w:top w:val="none" w:sz="4" w:space="0" w:color="000000"/>
              <w:left w:val="none" w:sz="4" w:space="0" w:color="000000"/>
              <w:bottom w:val="none" w:sz="4" w:space="0" w:color="000000"/>
              <w:right w:val="none" w:sz="4" w:space="0" w:color="000000"/>
            </w:tcBorders>
            <w:vAlign w:val="center"/>
          </w:tcPr>
          <w:p w14:paraId="71E18471" w14:textId="77777777" w:rsidR="00AB2C9E" w:rsidRDefault="00AB2C9E">
            <w:pPr>
              <w:keepLines/>
              <w:spacing w:after="0" w:line="240" w:lineRule="auto"/>
              <w:jc w:val="center"/>
              <w:rPr>
                <w:rFonts w:ascii="Calibri" w:hAnsi="Calibri"/>
                <w:color w:val="auto"/>
                <w:sz w:val="20"/>
                <w:szCs w:val="20"/>
                <w:lang w:eastAsia="en-GB"/>
              </w:rPr>
            </w:pPr>
          </w:p>
        </w:tc>
        <w:tc>
          <w:tcPr>
            <w:tcW w:w="742" w:type="dxa"/>
            <w:gridSpan w:val="2"/>
            <w:tcBorders>
              <w:top w:val="none" w:sz="4" w:space="0" w:color="000000"/>
              <w:left w:val="none" w:sz="4" w:space="0" w:color="000000"/>
              <w:bottom w:val="none" w:sz="4" w:space="0" w:color="000000"/>
              <w:right w:val="single" w:sz="4" w:space="0" w:color="auto"/>
            </w:tcBorders>
            <w:vAlign w:val="center"/>
          </w:tcPr>
          <w:p w14:paraId="71E18472" w14:textId="77777777" w:rsidR="00AB2C9E" w:rsidRDefault="00AB2C9E">
            <w:pPr>
              <w:keepLines/>
              <w:spacing w:after="0" w:line="240" w:lineRule="auto"/>
              <w:jc w:val="center"/>
              <w:rPr>
                <w:rFonts w:ascii="Calibri" w:hAnsi="Calibri"/>
                <w:color w:val="auto"/>
                <w:sz w:val="20"/>
                <w:szCs w:val="20"/>
                <w:lang w:eastAsia="en-GB"/>
              </w:rPr>
            </w:pPr>
          </w:p>
        </w:tc>
        <w:tc>
          <w:tcPr>
            <w:tcW w:w="1592" w:type="dxa"/>
            <w:gridSpan w:val="4"/>
            <w:tcBorders>
              <w:top w:val="none" w:sz="4" w:space="0" w:color="000000"/>
              <w:left w:val="single" w:sz="4" w:space="0" w:color="auto"/>
              <w:bottom w:val="none" w:sz="4" w:space="0" w:color="000000"/>
              <w:right w:val="none" w:sz="4" w:space="0" w:color="000000"/>
            </w:tcBorders>
            <w:vAlign w:val="center"/>
          </w:tcPr>
          <w:p w14:paraId="71E18473" w14:textId="77777777" w:rsidR="00AB2C9E" w:rsidRDefault="00BA642A">
            <w:pPr>
              <w:keepLines/>
              <w:spacing w:after="0" w:line="240" w:lineRule="auto"/>
              <w:jc w:val="left"/>
              <w:rPr>
                <w:rFonts w:ascii="Calibri" w:hAnsi="Calibri"/>
                <w:b/>
                <w:color w:val="auto"/>
                <w:lang w:eastAsia="en-GB"/>
              </w:rPr>
            </w:pPr>
            <w:r>
              <w:rPr>
                <w:rFonts w:ascii="Calibri" w:hAnsi="Calibri"/>
                <w:b/>
                <w:color w:val="auto"/>
                <w:lang w:eastAsia="en-GB"/>
              </w:rPr>
              <w:t>Seconded by RAB</w:t>
            </w:r>
          </w:p>
        </w:tc>
      </w:tr>
      <w:tr w:rsidR="00AB2C9E" w14:paraId="71E18482" w14:textId="77777777">
        <w:trPr>
          <w:gridAfter w:val="1"/>
          <w:wAfter w:w="115" w:type="dxa"/>
          <w:trHeight w:val="358"/>
          <w:jc w:val="center"/>
        </w:trPr>
        <w:tc>
          <w:tcPr>
            <w:tcW w:w="388" w:type="dxa"/>
            <w:vMerge w:val="restart"/>
            <w:tcBorders>
              <w:top w:val="none" w:sz="4" w:space="0" w:color="000000"/>
              <w:right w:val="none" w:sz="4" w:space="0" w:color="000000"/>
            </w:tcBorders>
            <w:vAlign w:val="center"/>
          </w:tcPr>
          <w:p w14:paraId="71E18475" w14:textId="77777777" w:rsidR="00AB2C9E" w:rsidRDefault="00AB2C9E">
            <w:pPr>
              <w:keepLines/>
              <w:spacing w:after="0" w:line="240" w:lineRule="auto"/>
              <w:jc w:val="center"/>
              <w:rPr>
                <w:rFonts w:ascii="Calibri" w:hAnsi="Calibri"/>
                <w:color w:val="auto"/>
                <w:sz w:val="20"/>
                <w:szCs w:val="20"/>
                <w:lang w:eastAsia="en-GB"/>
              </w:rPr>
            </w:pPr>
          </w:p>
        </w:tc>
        <w:tc>
          <w:tcPr>
            <w:tcW w:w="733" w:type="dxa"/>
            <w:vMerge w:val="restart"/>
            <w:tcBorders>
              <w:top w:val="none" w:sz="4" w:space="0" w:color="000000"/>
              <w:left w:val="none" w:sz="4" w:space="0" w:color="000000"/>
              <w:right w:val="none" w:sz="4" w:space="0" w:color="000000"/>
            </w:tcBorders>
            <w:vAlign w:val="center"/>
          </w:tcPr>
          <w:p w14:paraId="71E18476" w14:textId="77777777" w:rsidR="00AB2C9E" w:rsidRDefault="00AB2C9E">
            <w:pPr>
              <w:keepLines/>
              <w:spacing w:after="0" w:line="240" w:lineRule="auto"/>
              <w:jc w:val="center"/>
              <w:rPr>
                <w:rFonts w:ascii="Calibri" w:hAnsi="Calibri"/>
                <w:color w:val="auto"/>
                <w:sz w:val="20"/>
                <w:szCs w:val="20"/>
                <w:lang w:eastAsia="en-GB"/>
              </w:rPr>
            </w:pPr>
          </w:p>
        </w:tc>
        <w:tc>
          <w:tcPr>
            <w:tcW w:w="886" w:type="dxa"/>
            <w:gridSpan w:val="2"/>
            <w:vMerge w:val="restart"/>
            <w:tcBorders>
              <w:top w:val="none" w:sz="4" w:space="0" w:color="000000"/>
              <w:left w:val="none" w:sz="4" w:space="0" w:color="000000"/>
              <w:right w:val="none" w:sz="4" w:space="0" w:color="000000"/>
            </w:tcBorders>
            <w:vAlign w:val="center"/>
          </w:tcPr>
          <w:p w14:paraId="71E18477" w14:textId="77777777" w:rsidR="00AB2C9E" w:rsidRDefault="00AB2C9E">
            <w:pPr>
              <w:keepLines/>
              <w:spacing w:after="0" w:line="240" w:lineRule="auto"/>
              <w:jc w:val="center"/>
              <w:rPr>
                <w:rFonts w:ascii="Calibri" w:hAnsi="Calibri"/>
                <w:b/>
                <w:color w:val="auto"/>
                <w:sz w:val="20"/>
                <w:szCs w:val="20"/>
                <w:lang w:eastAsia="en-GB"/>
              </w:rPr>
            </w:pPr>
          </w:p>
        </w:tc>
        <w:tc>
          <w:tcPr>
            <w:tcW w:w="797" w:type="dxa"/>
            <w:vMerge w:val="restart"/>
            <w:tcBorders>
              <w:top w:val="none" w:sz="4" w:space="0" w:color="000000"/>
              <w:left w:val="none" w:sz="4" w:space="0" w:color="000000"/>
              <w:right w:val="single" w:sz="4" w:space="0" w:color="auto"/>
            </w:tcBorders>
            <w:vAlign w:val="center"/>
          </w:tcPr>
          <w:p w14:paraId="71E18478" w14:textId="77777777" w:rsidR="00AB2C9E" w:rsidRDefault="00AB2C9E">
            <w:pPr>
              <w:keepLines/>
              <w:spacing w:after="0" w:line="240" w:lineRule="auto"/>
              <w:jc w:val="center"/>
              <w:rPr>
                <w:rFonts w:ascii="Calibri" w:hAnsi="Calibri"/>
                <w:b/>
                <w:color w:val="auto"/>
                <w:sz w:val="20"/>
                <w:szCs w:val="20"/>
                <w:lang w:eastAsia="en-GB"/>
              </w:rPr>
            </w:pPr>
          </w:p>
        </w:tc>
        <w:tc>
          <w:tcPr>
            <w:tcW w:w="717" w:type="dxa"/>
            <w:vMerge w:val="restart"/>
            <w:tcBorders>
              <w:top w:val="none" w:sz="4" w:space="0" w:color="000000"/>
              <w:left w:val="single" w:sz="4" w:space="0" w:color="auto"/>
              <w:right w:val="none" w:sz="4" w:space="0" w:color="000000"/>
            </w:tcBorders>
            <w:vAlign w:val="center"/>
          </w:tcPr>
          <w:p w14:paraId="71E18479" w14:textId="77777777" w:rsidR="00AB2C9E" w:rsidRDefault="00BA642A">
            <w:pPr>
              <w:keepLines/>
              <w:spacing w:after="0" w:line="240" w:lineRule="auto"/>
              <w:jc w:val="center"/>
              <w:rPr>
                <w:rFonts w:ascii="Calibri" w:hAnsi="Calibri"/>
                <w:b/>
                <w:color w:val="auto"/>
                <w:sz w:val="20"/>
                <w:szCs w:val="20"/>
                <w:lang w:eastAsia="en-GB"/>
              </w:rPr>
            </w:pPr>
            <w:r>
              <w:rPr>
                <w:rFonts w:ascii="Calibri" w:hAnsi="Calibri"/>
                <w:b/>
                <w:noProof/>
                <w:color w:val="auto"/>
                <w:szCs w:val="20"/>
                <w:lang w:val="en-US"/>
              </w:rPr>
              <mc:AlternateContent>
                <mc:Choice Requires="wps">
                  <w:drawing>
                    <wp:anchor distT="0" distB="0" distL="114300" distR="114300" simplePos="0" relativeHeight="251658265" behindDoc="0" locked="0" layoutInCell="1" allowOverlap="1" wp14:anchorId="71E18681" wp14:editId="71E18682">
                      <wp:simplePos x="0" y="0"/>
                      <wp:positionH relativeFrom="column">
                        <wp:posOffset>-120015</wp:posOffset>
                      </wp:positionH>
                      <wp:positionV relativeFrom="paragraph">
                        <wp:posOffset>227329</wp:posOffset>
                      </wp:positionV>
                      <wp:extent cx="701039" cy="7619"/>
                      <wp:effectExtent l="19049" t="57150" r="0" b="87629"/>
                      <wp:wrapNone/>
                      <wp:docPr id="38" name="Connecteur droit avec flèche 13"/>
                      <wp:cNvGraphicFramePr/>
                      <a:graphic xmlns:a="http://schemas.openxmlformats.org/drawingml/2006/main">
                        <a:graphicData uri="http://schemas.microsoft.com/office/word/2010/wordprocessingShape">
                          <wps:wsp>
                            <wps:cNvCnPr/>
                            <wps:spPr bwMode="auto">
                              <a:xfrm flipH="1">
                                <a:off x="0" y="0"/>
                                <a:ext cx="701040" cy="7620"/>
                              </a:xfrm>
                              <a:prstGeom prst="straightConnector1">
                                <a:avLst/>
                              </a:prstGeom>
                              <a:noFill/>
                              <a:ln w="25400" cap="flat" cmpd="sng" algn="ctr">
                                <a:solidFill>
                                  <a:sysClr val="windowText" lastClr="000000"/>
                                </a:solidFill>
                                <a:prstDash val="solid"/>
                                <a:tailEnd type="triangle"/>
                              </a:ln>
                            </wps:spPr>
                            <wps:bodyPr/>
                          </wps:wsp>
                        </a:graphicData>
                      </a:graphic>
                      <wp14:sizeRelH relativeFrom="margin">
                        <wp14:pctWidth>0</wp14:pctWidth>
                      </wp14:sizeRelH>
                      <wp14:sizeRelV relativeFrom="margin">
                        <wp14:pctHeight>0</wp14:pctHeight>
                      </wp14:sizeRelV>
                    </wp:anchor>
                  </w:drawing>
                </mc:Choice>
                <mc:Fallback>
                  <w:pict>
                    <v:shape id="Connecteur droit avec flèche 13" o:spid="_x0000_s1026" type="#_x0000_t32" style="position:absolute;margin-left:-9.45pt;margin-top:17.9pt;width:55.2pt;height:.6pt;flip:x;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" strokecolor="windowText" strokeweight="2pt">
                      <v:stroke endarrow="block"/>
                    </v:shape>
                  </w:pict>
                </mc:Fallback>
              </mc:AlternateContent>
            </w:r>
          </w:p>
        </w:tc>
        <w:tc>
          <w:tcPr>
            <w:tcW w:w="263" w:type="dxa"/>
            <w:vMerge w:val="restart"/>
            <w:tcBorders>
              <w:top w:val="none" w:sz="4" w:space="0" w:color="000000"/>
              <w:left w:val="none" w:sz="4" w:space="0" w:color="000000"/>
              <w:right w:val="single" w:sz="4" w:space="0" w:color="auto"/>
            </w:tcBorders>
            <w:vAlign w:val="center"/>
          </w:tcPr>
          <w:p w14:paraId="71E1847A" w14:textId="77777777" w:rsidR="00AB2C9E" w:rsidRDefault="00AB2C9E">
            <w:pPr>
              <w:keepLines/>
              <w:spacing w:after="0" w:line="240" w:lineRule="auto"/>
              <w:jc w:val="center"/>
              <w:rPr>
                <w:rFonts w:ascii="Calibri" w:hAnsi="Calibri"/>
                <w:b/>
                <w:color w:val="auto"/>
                <w:sz w:val="20"/>
                <w:szCs w:val="20"/>
                <w:lang w:eastAsia="en-GB"/>
              </w:rPr>
            </w:pPr>
          </w:p>
        </w:tc>
        <w:tc>
          <w:tcPr>
            <w:tcW w:w="1492" w:type="dxa"/>
            <w:gridSpan w:val="3"/>
            <w:vMerge w:val="restart"/>
            <w:tcBorders>
              <w:top w:val="single" w:sz="4" w:space="0" w:color="auto"/>
              <w:left w:val="single" w:sz="4" w:space="0" w:color="auto"/>
              <w:bottom w:val="single" w:sz="4" w:space="0" w:color="auto"/>
              <w:right w:val="single" w:sz="4" w:space="0" w:color="auto"/>
            </w:tcBorders>
            <w:shd w:val="clear" w:color="auto" w:fill="FFCDCD"/>
            <w:vAlign w:val="center"/>
          </w:tcPr>
          <w:p w14:paraId="71E1847B" w14:textId="77777777" w:rsidR="00AB2C9E" w:rsidRDefault="00BA642A">
            <w:pPr>
              <w:keepLines/>
              <w:spacing w:after="0" w:line="240" w:lineRule="auto"/>
              <w:jc w:val="center"/>
              <w:rPr>
                <w:rFonts w:ascii="Calibri" w:hAnsi="Calibri"/>
                <w:b/>
                <w:color w:val="auto"/>
                <w:sz w:val="20"/>
                <w:szCs w:val="20"/>
                <w:lang w:eastAsia="en-GB"/>
              </w:rPr>
            </w:pPr>
            <w:r>
              <w:rPr>
                <w:rFonts w:ascii="Calibri" w:hAnsi="Calibri"/>
                <w:b/>
                <w:color w:val="auto"/>
                <w:sz w:val="20"/>
                <w:szCs w:val="20"/>
                <w:lang w:eastAsia="en-GB"/>
              </w:rPr>
              <w:t>Local admin</w:t>
            </w:r>
          </w:p>
          <w:p w14:paraId="71E1847C" w14:textId="77777777" w:rsidR="00AB2C9E" w:rsidRDefault="00BA642A">
            <w:pPr>
              <w:keepLines/>
              <w:spacing w:after="0" w:line="240" w:lineRule="auto"/>
              <w:jc w:val="center"/>
              <w:rPr>
                <w:rFonts w:ascii="Calibri" w:hAnsi="Calibri"/>
                <w:b/>
                <w:color w:val="auto"/>
                <w:sz w:val="20"/>
                <w:szCs w:val="20"/>
                <w:lang w:eastAsia="en-GB"/>
              </w:rPr>
            </w:pPr>
            <w:r>
              <w:rPr>
                <w:rFonts w:ascii="Calibri" w:hAnsi="Calibri"/>
                <w:b/>
                <w:color w:val="auto"/>
                <w:sz w:val="20"/>
                <w:szCs w:val="20"/>
                <w:lang w:eastAsia="en-GB"/>
              </w:rPr>
              <w:t>Finance, procurement.</w:t>
            </w:r>
          </w:p>
        </w:tc>
        <w:tc>
          <w:tcPr>
            <w:tcW w:w="1587" w:type="dxa"/>
            <w:gridSpan w:val="6"/>
            <w:tcBorders>
              <w:top w:val="none" w:sz="4" w:space="0" w:color="000000"/>
              <w:left w:val="single" w:sz="4" w:space="0" w:color="auto"/>
              <w:bottom w:val="none" w:sz="4" w:space="0" w:color="000000"/>
              <w:right w:val="none" w:sz="4" w:space="0" w:color="000000"/>
            </w:tcBorders>
            <w:vAlign w:val="center"/>
          </w:tcPr>
          <w:p w14:paraId="71E1847D" w14:textId="77777777" w:rsidR="00AB2C9E" w:rsidRDefault="00AB2C9E">
            <w:pPr>
              <w:keepLines/>
              <w:spacing w:after="0" w:line="240" w:lineRule="auto"/>
              <w:jc w:val="center"/>
              <w:rPr>
                <w:rFonts w:ascii="Calibri" w:hAnsi="Calibri"/>
                <w:color w:val="auto"/>
                <w:sz w:val="20"/>
                <w:szCs w:val="20"/>
                <w:lang w:eastAsia="en-GB"/>
              </w:rPr>
            </w:pPr>
          </w:p>
        </w:tc>
        <w:tc>
          <w:tcPr>
            <w:tcW w:w="1119" w:type="dxa"/>
            <w:vMerge w:val="restart"/>
            <w:tcBorders>
              <w:top w:val="none" w:sz="4" w:space="0" w:color="000000"/>
              <w:left w:val="none" w:sz="4" w:space="0" w:color="000000"/>
              <w:bottom w:val="none" w:sz="4" w:space="0" w:color="000000"/>
              <w:right w:val="none" w:sz="4" w:space="0" w:color="000000"/>
            </w:tcBorders>
            <w:shd w:val="clear" w:color="auto" w:fill="FFFFFF"/>
            <w:vAlign w:val="center"/>
          </w:tcPr>
          <w:p w14:paraId="71E1847E" w14:textId="77777777" w:rsidR="00AB2C9E" w:rsidRDefault="00AB2C9E">
            <w:pPr>
              <w:keepLines/>
              <w:spacing w:after="0" w:line="240" w:lineRule="auto"/>
              <w:jc w:val="center"/>
              <w:rPr>
                <w:rFonts w:ascii="Calibri" w:hAnsi="Calibri"/>
                <w:color w:val="auto"/>
                <w:sz w:val="20"/>
                <w:szCs w:val="20"/>
                <w:lang w:eastAsia="en-GB"/>
              </w:rPr>
            </w:pPr>
          </w:p>
        </w:tc>
        <w:tc>
          <w:tcPr>
            <w:tcW w:w="742" w:type="dxa"/>
            <w:gridSpan w:val="2"/>
            <w:vMerge w:val="restart"/>
            <w:tcBorders>
              <w:top w:val="none" w:sz="4" w:space="0" w:color="000000"/>
              <w:left w:val="none" w:sz="4" w:space="0" w:color="000000"/>
              <w:right w:val="single" w:sz="4" w:space="0" w:color="auto"/>
            </w:tcBorders>
            <w:vAlign w:val="center"/>
          </w:tcPr>
          <w:p w14:paraId="71E1847F" w14:textId="77777777" w:rsidR="00AB2C9E" w:rsidRDefault="00AB2C9E">
            <w:pPr>
              <w:keepLines/>
              <w:spacing w:after="0" w:line="240" w:lineRule="auto"/>
              <w:jc w:val="center"/>
              <w:rPr>
                <w:rFonts w:ascii="Calibri" w:hAnsi="Calibri"/>
                <w:color w:val="auto"/>
                <w:sz w:val="20"/>
                <w:szCs w:val="20"/>
                <w:lang w:eastAsia="en-GB"/>
              </w:rPr>
            </w:pPr>
          </w:p>
        </w:tc>
        <w:tc>
          <w:tcPr>
            <w:tcW w:w="557" w:type="dxa"/>
            <w:gridSpan w:val="2"/>
            <w:vMerge w:val="restart"/>
            <w:tcBorders>
              <w:top w:val="none" w:sz="4" w:space="0" w:color="000000"/>
              <w:left w:val="single" w:sz="4" w:space="0" w:color="auto"/>
              <w:bottom w:val="none" w:sz="4" w:space="0" w:color="000000"/>
              <w:right w:val="none" w:sz="4" w:space="0" w:color="000000"/>
            </w:tcBorders>
            <w:vAlign w:val="center"/>
          </w:tcPr>
          <w:p w14:paraId="71E18480" w14:textId="77777777" w:rsidR="00AB2C9E" w:rsidRDefault="00AB2C9E">
            <w:pPr>
              <w:keepLines/>
              <w:spacing w:after="0" w:line="240" w:lineRule="auto"/>
              <w:jc w:val="center"/>
              <w:rPr>
                <w:rFonts w:ascii="Calibri" w:hAnsi="Calibri"/>
                <w:color w:val="auto"/>
                <w:sz w:val="20"/>
                <w:szCs w:val="20"/>
                <w:lang w:eastAsia="en-GB"/>
              </w:rPr>
            </w:pPr>
          </w:p>
        </w:tc>
        <w:tc>
          <w:tcPr>
            <w:tcW w:w="1035" w:type="dxa"/>
            <w:gridSpan w:val="2"/>
            <w:vMerge w:val="restart"/>
            <w:tcBorders>
              <w:top w:val="none" w:sz="4" w:space="0" w:color="000000"/>
              <w:left w:val="none" w:sz="4" w:space="0" w:color="000000"/>
              <w:right w:val="none" w:sz="4" w:space="0" w:color="000000"/>
            </w:tcBorders>
            <w:vAlign w:val="center"/>
          </w:tcPr>
          <w:p w14:paraId="71E18481" w14:textId="77777777" w:rsidR="00AB2C9E" w:rsidRDefault="00AB2C9E">
            <w:pPr>
              <w:keepLines/>
              <w:spacing w:after="0" w:line="240" w:lineRule="auto"/>
              <w:jc w:val="center"/>
              <w:rPr>
                <w:rFonts w:ascii="Calibri" w:hAnsi="Calibri"/>
                <w:color w:val="auto"/>
                <w:sz w:val="20"/>
                <w:szCs w:val="20"/>
                <w:lang w:eastAsia="en-GB"/>
              </w:rPr>
            </w:pPr>
          </w:p>
        </w:tc>
      </w:tr>
      <w:tr w:rsidR="00AB2C9E" w14:paraId="71E1848F" w14:textId="77777777">
        <w:trPr>
          <w:gridAfter w:val="1"/>
          <w:wAfter w:w="115" w:type="dxa"/>
          <w:trHeight w:hRule="exact" w:val="614"/>
          <w:jc w:val="center"/>
        </w:trPr>
        <w:tc>
          <w:tcPr>
            <w:tcW w:w="388" w:type="dxa"/>
            <w:vMerge/>
            <w:tcBorders>
              <w:bottom w:val="none" w:sz="4" w:space="0" w:color="000000"/>
              <w:right w:val="none" w:sz="4" w:space="0" w:color="000000"/>
            </w:tcBorders>
            <w:vAlign w:val="center"/>
          </w:tcPr>
          <w:p w14:paraId="71E18483" w14:textId="77777777" w:rsidR="00AB2C9E" w:rsidRDefault="00AB2C9E">
            <w:pPr>
              <w:keepLines/>
              <w:spacing w:after="0" w:line="240" w:lineRule="auto"/>
              <w:jc w:val="center"/>
              <w:rPr>
                <w:rFonts w:ascii="Calibri" w:hAnsi="Calibri"/>
                <w:color w:val="auto"/>
                <w:sz w:val="20"/>
                <w:szCs w:val="20"/>
                <w:lang w:eastAsia="en-GB"/>
              </w:rPr>
            </w:pPr>
          </w:p>
        </w:tc>
        <w:tc>
          <w:tcPr>
            <w:tcW w:w="733" w:type="dxa"/>
            <w:vMerge/>
            <w:tcBorders>
              <w:left w:val="none" w:sz="4" w:space="0" w:color="000000"/>
              <w:bottom w:val="none" w:sz="4" w:space="0" w:color="000000"/>
              <w:right w:val="none" w:sz="4" w:space="0" w:color="000000"/>
            </w:tcBorders>
            <w:vAlign w:val="center"/>
          </w:tcPr>
          <w:p w14:paraId="71E18484" w14:textId="77777777" w:rsidR="00AB2C9E" w:rsidRDefault="00AB2C9E">
            <w:pPr>
              <w:keepLines/>
              <w:spacing w:after="0" w:line="240" w:lineRule="auto"/>
              <w:jc w:val="center"/>
              <w:rPr>
                <w:rFonts w:ascii="Calibri" w:hAnsi="Calibri"/>
                <w:color w:val="auto"/>
                <w:sz w:val="20"/>
                <w:szCs w:val="20"/>
                <w:lang w:eastAsia="en-GB"/>
              </w:rPr>
            </w:pPr>
          </w:p>
        </w:tc>
        <w:tc>
          <w:tcPr>
            <w:tcW w:w="886" w:type="dxa"/>
            <w:gridSpan w:val="2"/>
            <w:vMerge/>
            <w:tcBorders>
              <w:left w:val="none" w:sz="4" w:space="0" w:color="000000"/>
              <w:bottom w:val="none" w:sz="4" w:space="0" w:color="000000"/>
              <w:right w:val="none" w:sz="4" w:space="0" w:color="000000"/>
            </w:tcBorders>
            <w:vAlign w:val="center"/>
          </w:tcPr>
          <w:p w14:paraId="71E18485" w14:textId="77777777" w:rsidR="00AB2C9E" w:rsidRDefault="00AB2C9E">
            <w:pPr>
              <w:keepLines/>
              <w:spacing w:after="0" w:line="240" w:lineRule="auto"/>
              <w:jc w:val="center"/>
              <w:rPr>
                <w:rFonts w:ascii="Calibri" w:hAnsi="Calibri"/>
                <w:color w:val="auto"/>
                <w:sz w:val="20"/>
                <w:szCs w:val="20"/>
                <w:lang w:eastAsia="en-GB"/>
              </w:rPr>
            </w:pPr>
          </w:p>
        </w:tc>
        <w:tc>
          <w:tcPr>
            <w:tcW w:w="797" w:type="dxa"/>
            <w:vMerge/>
            <w:tcBorders>
              <w:left w:val="none" w:sz="4" w:space="0" w:color="000000"/>
              <w:bottom w:val="none" w:sz="4" w:space="0" w:color="000000"/>
              <w:right w:val="single" w:sz="4" w:space="0" w:color="auto"/>
            </w:tcBorders>
            <w:vAlign w:val="center"/>
          </w:tcPr>
          <w:p w14:paraId="71E18486" w14:textId="77777777" w:rsidR="00AB2C9E" w:rsidRDefault="00AB2C9E">
            <w:pPr>
              <w:keepLines/>
              <w:spacing w:after="0" w:line="240" w:lineRule="auto"/>
              <w:jc w:val="center"/>
              <w:rPr>
                <w:rFonts w:ascii="Calibri" w:hAnsi="Calibri"/>
                <w:color w:val="auto"/>
                <w:sz w:val="20"/>
                <w:szCs w:val="20"/>
                <w:lang w:eastAsia="en-GB"/>
              </w:rPr>
            </w:pPr>
          </w:p>
        </w:tc>
        <w:tc>
          <w:tcPr>
            <w:tcW w:w="717" w:type="dxa"/>
            <w:vMerge/>
            <w:tcBorders>
              <w:left w:val="single" w:sz="4" w:space="0" w:color="auto"/>
              <w:bottom w:val="none" w:sz="4" w:space="0" w:color="000000"/>
              <w:right w:val="none" w:sz="4" w:space="0" w:color="000000"/>
            </w:tcBorders>
            <w:vAlign w:val="center"/>
          </w:tcPr>
          <w:p w14:paraId="71E18487" w14:textId="77777777" w:rsidR="00AB2C9E" w:rsidRDefault="00AB2C9E">
            <w:pPr>
              <w:keepLines/>
              <w:spacing w:after="0" w:line="240" w:lineRule="auto"/>
              <w:jc w:val="center"/>
              <w:rPr>
                <w:rFonts w:ascii="Calibri" w:hAnsi="Calibri"/>
                <w:color w:val="auto"/>
                <w:sz w:val="20"/>
                <w:szCs w:val="20"/>
                <w:lang w:eastAsia="en-GB"/>
              </w:rPr>
            </w:pPr>
          </w:p>
        </w:tc>
        <w:tc>
          <w:tcPr>
            <w:tcW w:w="263" w:type="dxa"/>
            <w:vMerge/>
            <w:tcBorders>
              <w:left w:val="none" w:sz="4" w:space="0" w:color="000000"/>
              <w:bottom w:val="none" w:sz="4" w:space="0" w:color="000000"/>
              <w:right w:val="single" w:sz="4" w:space="0" w:color="auto"/>
            </w:tcBorders>
            <w:vAlign w:val="center"/>
          </w:tcPr>
          <w:p w14:paraId="71E18488" w14:textId="77777777" w:rsidR="00AB2C9E" w:rsidRDefault="00AB2C9E">
            <w:pPr>
              <w:keepLines/>
              <w:spacing w:after="0" w:line="240" w:lineRule="auto"/>
              <w:jc w:val="center"/>
              <w:rPr>
                <w:rFonts w:ascii="Calibri" w:hAnsi="Calibri"/>
                <w:color w:val="auto"/>
                <w:sz w:val="20"/>
                <w:szCs w:val="20"/>
                <w:lang w:eastAsia="en-GB"/>
              </w:rPr>
            </w:pPr>
          </w:p>
        </w:tc>
        <w:tc>
          <w:tcPr>
            <w:tcW w:w="1492" w:type="dxa"/>
            <w:gridSpan w:val="3"/>
            <w:vMerge/>
            <w:tcBorders>
              <w:left w:val="single" w:sz="4" w:space="0" w:color="auto"/>
              <w:bottom w:val="single" w:sz="4" w:space="0" w:color="auto"/>
              <w:right w:val="single" w:sz="4" w:space="0" w:color="auto"/>
            </w:tcBorders>
            <w:shd w:val="clear" w:color="auto" w:fill="FFCDCD"/>
            <w:vAlign w:val="center"/>
          </w:tcPr>
          <w:p w14:paraId="71E18489" w14:textId="77777777" w:rsidR="00AB2C9E" w:rsidRDefault="00AB2C9E">
            <w:pPr>
              <w:keepLines/>
              <w:spacing w:after="0" w:line="240" w:lineRule="auto"/>
              <w:jc w:val="center"/>
              <w:rPr>
                <w:rFonts w:ascii="Calibri" w:hAnsi="Calibri"/>
                <w:color w:val="auto"/>
                <w:sz w:val="20"/>
                <w:szCs w:val="20"/>
                <w:lang w:eastAsia="en-GB"/>
              </w:rPr>
            </w:pPr>
          </w:p>
        </w:tc>
        <w:tc>
          <w:tcPr>
            <w:tcW w:w="1587" w:type="dxa"/>
            <w:gridSpan w:val="6"/>
            <w:tcBorders>
              <w:top w:val="none" w:sz="4" w:space="0" w:color="000000"/>
              <w:left w:val="single" w:sz="4" w:space="0" w:color="auto"/>
              <w:bottom w:val="none" w:sz="4" w:space="0" w:color="000000"/>
              <w:right w:val="none" w:sz="4" w:space="0" w:color="000000"/>
            </w:tcBorders>
            <w:vAlign w:val="center"/>
          </w:tcPr>
          <w:p w14:paraId="71E1848A" w14:textId="77777777" w:rsidR="00AB2C9E" w:rsidRDefault="00AB2C9E">
            <w:pPr>
              <w:keepLines/>
              <w:spacing w:after="0" w:line="240" w:lineRule="auto"/>
              <w:jc w:val="center"/>
              <w:rPr>
                <w:rFonts w:ascii="Calibri" w:hAnsi="Calibri"/>
                <w:color w:val="auto"/>
                <w:sz w:val="20"/>
                <w:szCs w:val="20"/>
                <w:lang w:eastAsia="en-GB"/>
              </w:rPr>
            </w:pPr>
          </w:p>
        </w:tc>
        <w:tc>
          <w:tcPr>
            <w:tcW w:w="1119" w:type="dxa"/>
            <w:vMerge/>
            <w:tcBorders>
              <w:left w:val="none" w:sz="4" w:space="0" w:color="000000"/>
              <w:bottom w:val="none" w:sz="4" w:space="0" w:color="000000"/>
              <w:right w:val="none" w:sz="4" w:space="0" w:color="000000"/>
            </w:tcBorders>
            <w:shd w:val="clear" w:color="auto" w:fill="FFFFFF"/>
            <w:vAlign w:val="center"/>
          </w:tcPr>
          <w:p w14:paraId="71E1848B" w14:textId="77777777" w:rsidR="00AB2C9E" w:rsidRDefault="00AB2C9E">
            <w:pPr>
              <w:keepLines/>
              <w:spacing w:after="0" w:line="240" w:lineRule="auto"/>
              <w:jc w:val="center"/>
              <w:rPr>
                <w:rFonts w:ascii="Calibri" w:hAnsi="Calibri"/>
                <w:color w:val="auto"/>
                <w:sz w:val="20"/>
                <w:szCs w:val="20"/>
                <w:lang w:eastAsia="en-GB"/>
              </w:rPr>
            </w:pPr>
          </w:p>
        </w:tc>
        <w:tc>
          <w:tcPr>
            <w:tcW w:w="742" w:type="dxa"/>
            <w:gridSpan w:val="2"/>
            <w:vMerge/>
            <w:tcBorders>
              <w:left w:val="none" w:sz="4" w:space="0" w:color="000000"/>
              <w:bottom w:val="none" w:sz="4" w:space="0" w:color="000000"/>
              <w:right w:val="single" w:sz="4" w:space="0" w:color="auto"/>
            </w:tcBorders>
            <w:vAlign w:val="center"/>
          </w:tcPr>
          <w:p w14:paraId="71E1848C" w14:textId="77777777" w:rsidR="00AB2C9E" w:rsidRDefault="00AB2C9E">
            <w:pPr>
              <w:keepLines/>
              <w:spacing w:after="0" w:line="240" w:lineRule="auto"/>
              <w:jc w:val="center"/>
              <w:rPr>
                <w:rFonts w:ascii="Calibri" w:hAnsi="Calibri"/>
                <w:color w:val="auto"/>
                <w:sz w:val="20"/>
                <w:szCs w:val="20"/>
                <w:lang w:eastAsia="en-GB"/>
              </w:rPr>
            </w:pPr>
          </w:p>
        </w:tc>
        <w:tc>
          <w:tcPr>
            <w:tcW w:w="557" w:type="dxa"/>
            <w:gridSpan w:val="2"/>
            <w:vMerge/>
            <w:tcBorders>
              <w:left w:val="single" w:sz="4" w:space="0" w:color="auto"/>
              <w:bottom w:val="none" w:sz="4" w:space="0" w:color="000000"/>
              <w:right w:val="none" w:sz="4" w:space="0" w:color="000000"/>
            </w:tcBorders>
            <w:vAlign w:val="center"/>
          </w:tcPr>
          <w:p w14:paraId="71E1848D" w14:textId="77777777" w:rsidR="00AB2C9E" w:rsidRDefault="00AB2C9E">
            <w:pPr>
              <w:keepLines/>
              <w:spacing w:after="0" w:line="240" w:lineRule="auto"/>
              <w:jc w:val="center"/>
              <w:rPr>
                <w:rFonts w:ascii="Calibri" w:hAnsi="Calibri"/>
                <w:color w:val="auto"/>
                <w:sz w:val="20"/>
                <w:szCs w:val="20"/>
                <w:lang w:eastAsia="en-GB"/>
              </w:rPr>
            </w:pPr>
          </w:p>
        </w:tc>
        <w:tc>
          <w:tcPr>
            <w:tcW w:w="1035" w:type="dxa"/>
            <w:gridSpan w:val="2"/>
            <w:vMerge/>
            <w:tcBorders>
              <w:left w:val="none" w:sz="4" w:space="0" w:color="000000"/>
              <w:bottom w:val="none" w:sz="4" w:space="0" w:color="000000"/>
              <w:right w:val="none" w:sz="4" w:space="0" w:color="000000"/>
            </w:tcBorders>
            <w:vAlign w:val="center"/>
          </w:tcPr>
          <w:p w14:paraId="71E1848E" w14:textId="77777777" w:rsidR="00AB2C9E" w:rsidRDefault="00AB2C9E">
            <w:pPr>
              <w:keepLines/>
              <w:spacing w:after="0" w:line="240" w:lineRule="auto"/>
              <w:jc w:val="center"/>
              <w:rPr>
                <w:rFonts w:ascii="Calibri" w:hAnsi="Calibri"/>
                <w:color w:val="auto"/>
                <w:sz w:val="20"/>
                <w:szCs w:val="20"/>
                <w:lang w:eastAsia="en-GB"/>
              </w:rPr>
            </w:pPr>
          </w:p>
        </w:tc>
      </w:tr>
      <w:tr w:rsidR="00AB2C9E" w14:paraId="71E1849D" w14:textId="77777777">
        <w:trPr>
          <w:gridAfter w:val="1"/>
          <w:wAfter w:w="115" w:type="dxa"/>
          <w:trHeight w:hRule="exact" w:val="773"/>
          <w:jc w:val="center"/>
        </w:trPr>
        <w:tc>
          <w:tcPr>
            <w:tcW w:w="388" w:type="dxa"/>
            <w:tcBorders>
              <w:top w:val="none" w:sz="4" w:space="0" w:color="000000"/>
            </w:tcBorders>
            <w:vAlign w:val="center"/>
          </w:tcPr>
          <w:p w14:paraId="71E18490" w14:textId="77777777" w:rsidR="00AB2C9E" w:rsidRDefault="00AB2C9E">
            <w:pPr>
              <w:keepLines/>
              <w:spacing w:after="0" w:line="240" w:lineRule="auto"/>
              <w:jc w:val="center"/>
              <w:rPr>
                <w:rFonts w:ascii="Calibri" w:hAnsi="Calibri"/>
                <w:color w:val="auto"/>
                <w:sz w:val="20"/>
                <w:szCs w:val="20"/>
                <w:lang w:eastAsia="en-GB"/>
              </w:rPr>
            </w:pPr>
          </w:p>
        </w:tc>
        <w:tc>
          <w:tcPr>
            <w:tcW w:w="733" w:type="dxa"/>
            <w:tcBorders>
              <w:top w:val="none" w:sz="4" w:space="0" w:color="000000"/>
              <w:bottom w:val="none" w:sz="4" w:space="0" w:color="000000"/>
              <w:right w:val="none" w:sz="4" w:space="0" w:color="000000"/>
            </w:tcBorders>
            <w:vAlign w:val="center"/>
          </w:tcPr>
          <w:p w14:paraId="71E18491" w14:textId="77777777" w:rsidR="00AB2C9E" w:rsidRDefault="00AB2C9E">
            <w:pPr>
              <w:keepLines/>
              <w:spacing w:after="0" w:line="240" w:lineRule="auto"/>
              <w:jc w:val="center"/>
              <w:rPr>
                <w:rFonts w:ascii="Calibri" w:hAnsi="Calibri"/>
                <w:color w:val="auto"/>
                <w:sz w:val="20"/>
                <w:szCs w:val="20"/>
                <w:lang w:eastAsia="en-GB"/>
              </w:rPr>
            </w:pPr>
          </w:p>
        </w:tc>
        <w:tc>
          <w:tcPr>
            <w:tcW w:w="886" w:type="dxa"/>
            <w:gridSpan w:val="2"/>
            <w:tcBorders>
              <w:top w:val="none" w:sz="4" w:space="0" w:color="000000"/>
              <w:left w:val="none" w:sz="4" w:space="0" w:color="000000"/>
              <w:bottom w:val="none" w:sz="4" w:space="0" w:color="000000"/>
              <w:right w:val="none" w:sz="4" w:space="0" w:color="000000"/>
            </w:tcBorders>
            <w:vAlign w:val="center"/>
          </w:tcPr>
          <w:p w14:paraId="71E18492" w14:textId="77777777" w:rsidR="00AB2C9E" w:rsidRDefault="00AB2C9E">
            <w:pPr>
              <w:keepLines/>
              <w:spacing w:after="0" w:line="240" w:lineRule="auto"/>
              <w:jc w:val="center"/>
              <w:rPr>
                <w:rFonts w:ascii="Calibri" w:hAnsi="Calibri"/>
                <w:color w:val="auto"/>
                <w:sz w:val="20"/>
                <w:szCs w:val="20"/>
                <w:lang w:eastAsia="en-GB"/>
              </w:rPr>
            </w:pPr>
          </w:p>
        </w:tc>
        <w:tc>
          <w:tcPr>
            <w:tcW w:w="797" w:type="dxa"/>
            <w:tcBorders>
              <w:top w:val="none" w:sz="4" w:space="0" w:color="000000"/>
              <w:left w:val="none" w:sz="4" w:space="0" w:color="000000"/>
              <w:bottom w:val="none" w:sz="4" w:space="0" w:color="000000"/>
              <w:right w:val="single" w:sz="4" w:space="0" w:color="auto"/>
            </w:tcBorders>
            <w:vAlign w:val="center"/>
          </w:tcPr>
          <w:p w14:paraId="71E18493" w14:textId="77777777" w:rsidR="00AB2C9E" w:rsidRDefault="00AB2C9E">
            <w:pPr>
              <w:keepLines/>
              <w:spacing w:after="0" w:line="240" w:lineRule="auto"/>
              <w:jc w:val="center"/>
              <w:rPr>
                <w:rFonts w:ascii="Calibri" w:hAnsi="Calibri"/>
                <w:color w:val="auto"/>
                <w:sz w:val="20"/>
                <w:szCs w:val="20"/>
                <w:lang w:eastAsia="en-GB"/>
              </w:rPr>
            </w:pPr>
          </w:p>
        </w:tc>
        <w:tc>
          <w:tcPr>
            <w:tcW w:w="717" w:type="dxa"/>
            <w:tcBorders>
              <w:top w:val="none" w:sz="4" w:space="0" w:color="000000"/>
              <w:left w:val="single" w:sz="4" w:space="0" w:color="auto"/>
              <w:bottom w:val="none" w:sz="4" w:space="0" w:color="000000"/>
              <w:right w:val="none" w:sz="4" w:space="0" w:color="000000"/>
            </w:tcBorders>
            <w:vAlign w:val="center"/>
          </w:tcPr>
          <w:p w14:paraId="71E18494" w14:textId="77777777" w:rsidR="00AB2C9E" w:rsidRDefault="00AB2C9E">
            <w:pPr>
              <w:keepLines/>
              <w:spacing w:after="0" w:line="240" w:lineRule="auto"/>
              <w:jc w:val="center"/>
              <w:rPr>
                <w:rFonts w:ascii="Calibri" w:hAnsi="Calibri"/>
                <w:color w:val="auto"/>
                <w:sz w:val="20"/>
                <w:szCs w:val="20"/>
                <w:lang w:eastAsia="en-GB"/>
              </w:rPr>
            </w:pPr>
          </w:p>
        </w:tc>
        <w:tc>
          <w:tcPr>
            <w:tcW w:w="263" w:type="dxa"/>
            <w:tcBorders>
              <w:top w:val="none" w:sz="4" w:space="0" w:color="000000"/>
              <w:left w:val="none" w:sz="4" w:space="0" w:color="000000"/>
              <w:bottom w:val="none" w:sz="4" w:space="0" w:color="000000"/>
              <w:right w:val="none" w:sz="4" w:space="0" w:color="000000"/>
            </w:tcBorders>
            <w:vAlign w:val="center"/>
          </w:tcPr>
          <w:p w14:paraId="71E18495" w14:textId="77777777" w:rsidR="00AB2C9E" w:rsidRDefault="00AB2C9E">
            <w:pPr>
              <w:keepLines/>
              <w:spacing w:after="0" w:line="240" w:lineRule="auto"/>
              <w:jc w:val="center"/>
              <w:rPr>
                <w:rFonts w:ascii="Calibri" w:hAnsi="Calibri"/>
                <w:color w:val="auto"/>
                <w:sz w:val="20"/>
                <w:szCs w:val="20"/>
                <w:lang w:eastAsia="en-GB"/>
              </w:rPr>
            </w:pPr>
          </w:p>
        </w:tc>
        <w:tc>
          <w:tcPr>
            <w:tcW w:w="1319" w:type="dxa"/>
            <w:gridSpan w:val="2"/>
            <w:tcBorders>
              <w:top w:val="none" w:sz="4" w:space="0" w:color="000000"/>
              <w:left w:val="none" w:sz="4" w:space="0" w:color="000000"/>
              <w:bottom w:val="single" w:sz="4" w:space="0" w:color="auto"/>
            </w:tcBorders>
            <w:vAlign w:val="center"/>
          </w:tcPr>
          <w:p w14:paraId="71E18496" w14:textId="77777777" w:rsidR="00AB2C9E" w:rsidRDefault="00BA642A">
            <w:pPr>
              <w:keepLines/>
              <w:spacing w:after="0" w:line="240" w:lineRule="auto"/>
              <w:jc w:val="center"/>
              <w:rPr>
                <w:rFonts w:ascii="Calibri" w:hAnsi="Calibri"/>
                <w:color w:val="auto"/>
                <w:sz w:val="20"/>
                <w:szCs w:val="20"/>
                <w:lang w:eastAsia="en-GB"/>
              </w:rPr>
            </w:pPr>
            <w:r>
              <w:rPr>
                <w:rFonts w:ascii="Calibri" w:hAnsi="Calibri"/>
                <w:noProof/>
                <w:color w:val="auto"/>
                <w:szCs w:val="20"/>
                <w:lang w:val="en-US"/>
              </w:rPr>
              <mc:AlternateContent>
                <mc:Choice Requires="wps">
                  <w:drawing>
                    <wp:anchor distT="0" distB="0" distL="114300" distR="114300" simplePos="0" relativeHeight="251658263" behindDoc="0" locked="0" layoutInCell="1" allowOverlap="1" wp14:anchorId="71E18683" wp14:editId="71E18684">
                      <wp:simplePos x="0" y="0"/>
                      <wp:positionH relativeFrom="column">
                        <wp:posOffset>349249</wp:posOffset>
                      </wp:positionH>
                      <wp:positionV relativeFrom="paragraph">
                        <wp:posOffset>28575</wp:posOffset>
                      </wp:positionV>
                      <wp:extent cx="0" cy="365760"/>
                      <wp:effectExtent l="76199" t="38099" r="95249" b="53339"/>
                      <wp:wrapNone/>
                      <wp:docPr id="39" name="Connecteur droit avec flèche 15"/>
                      <wp:cNvGraphicFramePr/>
                      <a:graphic xmlns:a="http://schemas.openxmlformats.org/drawingml/2006/main">
                        <a:graphicData uri="http://schemas.microsoft.com/office/word/2010/wordprocessingShape">
                          <wps:wsp>
                            <wps:cNvCnPr/>
                            <wps:spPr bwMode="auto">
                              <a:xfrm>
                                <a:off x="0" y="0"/>
                                <a:ext cx="0" cy="365760"/>
                              </a:xfrm>
                              <a:prstGeom prst="straightConnector1">
                                <a:avLst/>
                              </a:prstGeom>
                              <a:noFill/>
                              <a:ln w="25400" cap="flat" cmpd="sng" algn="ctr">
                                <a:solidFill>
                                  <a:sysClr val="windowText" lastClr="000000"/>
                                </a:solidFill>
                                <a:prstDash val="solid"/>
                                <a:headEnd type="triangle"/>
                                <a:tailEnd type="triangle"/>
                              </a:ln>
                            </wps:spPr>
                            <wps:bodyPr/>
                          </wps:wsp>
                        </a:graphicData>
                      </a:graphic>
                    </wp:anchor>
                  </w:drawing>
                </mc:Choice>
                <mc:Fallback>
                  <w:pict>
                    <v:shape id="Connecteur droit avec flèche 15" o:spid="_x0000_s1026" type="#_x0000_t32" style="position:absolute;margin-left:27.5pt;margin-top:2.25pt;width:0;height:28.8pt;z-index:25165826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" strokecolor="windowText" strokeweight="2pt">
                      <v:stroke startarrow="block" endarrow="block"/>
                    </v:shape>
                  </w:pict>
                </mc:Fallback>
              </mc:AlternateContent>
            </w:r>
          </w:p>
        </w:tc>
        <w:tc>
          <w:tcPr>
            <w:tcW w:w="363" w:type="dxa"/>
            <w:gridSpan w:val="2"/>
            <w:tcBorders>
              <w:top w:val="none" w:sz="4" w:space="0" w:color="000000"/>
              <w:bottom w:val="none" w:sz="4" w:space="0" w:color="000000"/>
            </w:tcBorders>
            <w:vAlign w:val="center"/>
          </w:tcPr>
          <w:p w14:paraId="71E18497" w14:textId="77777777" w:rsidR="00AB2C9E" w:rsidRDefault="00AB2C9E">
            <w:pPr>
              <w:keepLines/>
              <w:spacing w:after="0" w:line="240" w:lineRule="auto"/>
              <w:jc w:val="center"/>
              <w:rPr>
                <w:rFonts w:ascii="Calibri" w:hAnsi="Calibri"/>
                <w:color w:val="auto"/>
                <w:sz w:val="20"/>
                <w:szCs w:val="20"/>
                <w:lang w:eastAsia="en-GB"/>
              </w:rPr>
            </w:pPr>
          </w:p>
        </w:tc>
        <w:tc>
          <w:tcPr>
            <w:tcW w:w="1397" w:type="dxa"/>
            <w:gridSpan w:val="5"/>
            <w:tcBorders>
              <w:top w:val="none" w:sz="4" w:space="0" w:color="000000"/>
              <w:bottom w:val="none" w:sz="4" w:space="0" w:color="000000"/>
              <w:right w:val="none" w:sz="4" w:space="0" w:color="000000"/>
            </w:tcBorders>
            <w:vAlign w:val="center"/>
          </w:tcPr>
          <w:p w14:paraId="71E18498" w14:textId="77777777" w:rsidR="00AB2C9E" w:rsidRDefault="00AB2C9E">
            <w:pPr>
              <w:keepLines/>
              <w:spacing w:after="0" w:line="240" w:lineRule="auto"/>
              <w:jc w:val="center"/>
              <w:rPr>
                <w:rFonts w:ascii="Calibri" w:hAnsi="Calibri"/>
                <w:color w:val="auto"/>
                <w:sz w:val="20"/>
                <w:szCs w:val="20"/>
                <w:lang w:eastAsia="en-GB"/>
              </w:rPr>
            </w:pPr>
          </w:p>
        </w:tc>
        <w:tc>
          <w:tcPr>
            <w:tcW w:w="1119" w:type="dxa"/>
            <w:tcBorders>
              <w:top w:val="none" w:sz="4" w:space="0" w:color="000000"/>
              <w:left w:val="none" w:sz="4" w:space="0" w:color="000000"/>
              <w:bottom w:val="none" w:sz="4" w:space="0" w:color="000000"/>
              <w:right w:val="none" w:sz="4" w:space="0" w:color="000000"/>
            </w:tcBorders>
            <w:vAlign w:val="center"/>
          </w:tcPr>
          <w:p w14:paraId="71E18499" w14:textId="77777777" w:rsidR="00AB2C9E" w:rsidRDefault="00AB2C9E">
            <w:pPr>
              <w:keepLines/>
              <w:spacing w:after="0" w:line="240" w:lineRule="auto"/>
              <w:jc w:val="center"/>
              <w:rPr>
                <w:rFonts w:ascii="Calibri" w:hAnsi="Calibri"/>
                <w:color w:val="auto"/>
                <w:sz w:val="20"/>
                <w:szCs w:val="20"/>
                <w:lang w:eastAsia="en-GB"/>
              </w:rPr>
            </w:pPr>
          </w:p>
        </w:tc>
        <w:tc>
          <w:tcPr>
            <w:tcW w:w="742" w:type="dxa"/>
            <w:gridSpan w:val="2"/>
            <w:tcBorders>
              <w:top w:val="none" w:sz="4" w:space="0" w:color="000000"/>
              <w:left w:val="none" w:sz="4" w:space="0" w:color="000000"/>
              <w:bottom w:val="none" w:sz="4" w:space="0" w:color="000000"/>
              <w:right w:val="single" w:sz="4" w:space="0" w:color="auto"/>
            </w:tcBorders>
            <w:vAlign w:val="center"/>
          </w:tcPr>
          <w:p w14:paraId="71E1849A" w14:textId="77777777" w:rsidR="00AB2C9E" w:rsidRDefault="00AB2C9E">
            <w:pPr>
              <w:keepLines/>
              <w:spacing w:after="0" w:line="240" w:lineRule="auto"/>
              <w:jc w:val="center"/>
              <w:rPr>
                <w:rFonts w:ascii="Calibri" w:hAnsi="Calibri"/>
                <w:color w:val="auto"/>
                <w:sz w:val="20"/>
                <w:szCs w:val="20"/>
                <w:lang w:eastAsia="en-GB"/>
              </w:rPr>
            </w:pPr>
          </w:p>
        </w:tc>
        <w:tc>
          <w:tcPr>
            <w:tcW w:w="557" w:type="dxa"/>
            <w:gridSpan w:val="2"/>
            <w:tcBorders>
              <w:top w:val="none" w:sz="4" w:space="0" w:color="000000"/>
              <w:left w:val="single" w:sz="4" w:space="0" w:color="auto"/>
            </w:tcBorders>
            <w:vAlign w:val="center"/>
          </w:tcPr>
          <w:p w14:paraId="71E1849B" w14:textId="77777777" w:rsidR="00AB2C9E" w:rsidRDefault="00AB2C9E">
            <w:pPr>
              <w:keepLines/>
              <w:spacing w:after="0" w:line="240" w:lineRule="auto"/>
              <w:jc w:val="center"/>
              <w:rPr>
                <w:rFonts w:ascii="Calibri" w:hAnsi="Calibri"/>
                <w:color w:val="auto"/>
                <w:sz w:val="20"/>
                <w:szCs w:val="20"/>
                <w:lang w:eastAsia="en-GB"/>
              </w:rPr>
            </w:pPr>
          </w:p>
        </w:tc>
        <w:tc>
          <w:tcPr>
            <w:tcW w:w="1035" w:type="dxa"/>
            <w:gridSpan w:val="2"/>
            <w:tcBorders>
              <w:top w:val="none" w:sz="4" w:space="0" w:color="000000"/>
              <w:bottom w:val="none" w:sz="4" w:space="0" w:color="000000"/>
              <w:right w:val="none" w:sz="4" w:space="0" w:color="000000"/>
            </w:tcBorders>
            <w:vAlign w:val="center"/>
          </w:tcPr>
          <w:p w14:paraId="71E1849C" w14:textId="77777777" w:rsidR="00AB2C9E" w:rsidRDefault="00AB2C9E">
            <w:pPr>
              <w:keepLines/>
              <w:spacing w:after="0" w:line="240" w:lineRule="auto"/>
              <w:jc w:val="center"/>
              <w:rPr>
                <w:rFonts w:ascii="Calibri" w:hAnsi="Calibri"/>
                <w:color w:val="auto"/>
                <w:sz w:val="20"/>
                <w:szCs w:val="20"/>
                <w:lang w:eastAsia="en-GB"/>
              </w:rPr>
            </w:pPr>
          </w:p>
        </w:tc>
      </w:tr>
      <w:tr w:rsidR="00AB2C9E" w14:paraId="71E184AB" w14:textId="77777777">
        <w:trPr>
          <w:gridAfter w:val="1"/>
          <w:wAfter w:w="115" w:type="dxa"/>
          <w:trHeight w:hRule="exact" w:val="805"/>
          <w:jc w:val="center"/>
        </w:trPr>
        <w:tc>
          <w:tcPr>
            <w:tcW w:w="388" w:type="dxa"/>
            <w:tcBorders>
              <w:top w:val="none" w:sz="4" w:space="0" w:color="000000"/>
            </w:tcBorders>
            <w:vAlign w:val="center"/>
          </w:tcPr>
          <w:p w14:paraId="71E1849E" w14:textId="77777777" w:rsidR="00AB2C9E" w:rsidRDefault="00AB2C9E">
            <w:pPr>
              <w:keepLines/>
              <w:spacing w:after="0" w:line="240" w:lineRule="auto"/>
              <w:jc w:val="center"/>
              <w:rPr>
                <w:rFonts w:ascii="Calibri" w:hAnsi="Calibri"/>
                <w:color w:val="auto"/>
                <w:sz w:val="20"/>
                <w:szCs w:val="20"/>
                <w:lang w:eastAsia="en-GB"/>
              </w:rPr>
            </w:pPr>
          </w:p>
        </w:tc>
        <w:tc>
          <w:tcPr>
            <w:tcW w:w="733" w:type="dxa"/>
            <w:tcBorders>
              <w:top w:val="none" w:sz="4" w:space="0" w:color="000000"/>
              <w:bottom w:val="none" w:sz="4" w:space="0" w:color="000000"/>
              <w:right w:val="none" w:sz="4" w:space="0" w:color="000000"/>
            </w:tcBorders>
            <w:vAlign w:val="center"/>
          </w:tcPr>
          <w:p w14:paraId="71E1849F" w14:textId="77777777" w:rsidR="00AB2C9E" w:rsidRDefault="00AB2C9E">
            <w:pPr>
              <w:keepLines/>
              <w:spacing w:after="0" w:line="240" w:lineRule="auto"/>
              <w:jc w:val="center"/>
              <w:rPr>
                <w:rFonts w:ascii="Calibri" w:hAnsi="Calibri"/>
                <w:color w:val="auto"/>
                <w:sz w:val="20"/>
                <w:szCs w:val="20"/>
                <w:lang w:eastAsia="en-GB"/>
              </w:rPr>
            </w:pPr>
          </w:p>
        </w:tc>
        <w:tc>
          <w:tcPr>
            <w:tcW w:w="886" w:type="dxa"/>
            <w:gridSpan w:val="2"/>
            <w:tcBorders>
              <w:top w:val="none" w:sz="4" w:space="0" w:color="000000"/>
              <w:left w:val="none" w:sz="4" w:space="0" w:color="000000"/>
              <w:bottom w:val="none" w:sz="4" w:space="0" w:color="000000"/>
              <w:right w:val="none" w:sz="4" w:space="0" w:color="000000"/>
            </w:tcBorders>
            <w:vAlign w:val="center"/>
          </w:tcPr>
          <w:p w14:paraId="71E184A0" w14:textId="77777777" w:rsidR="00AB2C9E" w:rsidRDefault="00AB2C9E">
            <w:pPr>
              <w:keepLines/>
              <w:spacing w:after="0" w:line="240" w:lineRule="auto"/>
              <w:jc w:val="center"/>
              <w:rPr>
                <w:rFonts w:ascii="Calibri" w:hAnsi="Calibri"/>
                <w:color w:val="auto"/>
                <w:sz w:val="20"/>
                <w:szCs w:val="20"/>
                <w:lang w:eastAsia="en-GB"/>
              </w:rPr>
            </w:pPr>
          </w:p>
        </w:tc>
        <w:tc>
          <w:tcPr>
            <w:tcW w:w="797" w:type="dxa"/>
            <w:tcBorders>
              <w:top w:val="none" w:sz="4" w:space="0" w:color="000000"/>
              <w:left w:val="none" w:sz="4" w:space="0" w:color="000000"/>
              <w:bottom w:val="none" w:sz="4" w:space="0" w:color="000000"/>
              <w:right w:val="single" w:sz="4" w:space="0" w:color="auto"/>
            </w:tcBorders>
            <w:vAlign w:val="center"/>
          </w:tcPr>
          <w:p w14:paraId="71E184A1" w14:textId="77777777" w:rsidR="00AB2C9E" w:rsidRDefault="00AB2C9E">
            <w:pPr>
              <w:keepLines/>
              <w:spacing w:after="0" w:line="240" w:lineRule="auto"/>
              <w:jc w:val="center"/>
              <w:rPr>
                <w:rFonts w:ascii="Calibri" w:hAnsi="Calibri"/>
                <w:color w:val="auto"/>
                <w:sz w:val="20"/>
                <w:szCs w:val="20"/>
                <w:lang w:eastAsia="en-GB"/>
              </w:rPr>
            </w:pPr>
          </w:p>
        </w:tc>
        <w:tc>
          <w:tcPr>
            <w:tcW w:w="717" w:type="dxa"/>
            <w:tcBorders>
              <w:top w:val="none" w:sz="4" w:space="0" w:color="000000"/>
              <w:left w:val="single" w:sz="4" w:space="0" w:color="auto"/>
              <w:bottom w:val="none" w:sz="4" w:space="0" w:color="000000"/>
              <w:right w:val="none" w:sz="4" w:space="0" w:color="000000"/>
            </w:tcBorders>
            <w:vAlign w:val="center"/>
          </w:tcPr>
          <w:p w14:paraId="71E184A2" w14:textId="77777777" w:rsidR="00AB2C9E" w:rsidRDefault="00AB2C9E">
            <w:pPr>
              <w:keepLines/>
              <w:spacing w:after="0" w:line="240" w:lineRule="auto"/>
              <w:jc w:val="center"/>
              <w:rPr>
                <w:rFonts w:ascii="Calibri" w:hAnsi="Calibri"/>
                <w:color w:val="auto"/>
                <w:sz w:val="20"/>
                <w:szCs w:val="20"/>
                <w:lang w:eastAsia="en-GB"/>
              </w:rPr>
            </w:pPr>
          </w:p>
        </w:tc>
        <w:tc>
          <w:tcPr>
            <w:tcW w:w="263" w:type="dxa"/>
            <w:tcBorders>
              <w:top w:val="none" w:sz="4" w:space="0" w:color="000000"/>
              <w:left w:val="none" w:sz="4" w:space="0" w:color="000000"/>
              <w:bottom w:val="none" w:sz="4" w:space="0" w:color="000000"/>
              <w:right w:val="single" w:sz="4" w:space="0" w:color="auto"/>
            </w:tcBorders>
            <w:vAlign w:val="center"/>
          </w:tcPr>
          <w:p w14:paraId="71E184A3" w14:textId="77777777" w:rsidR="00AB2C9E" w:rsidRDefault="00AB2C9E">
            <w:pPr>
              <w:keepLines/>
              <w:spacing w:after="0" w:line="240" w:lineRule="auto"/>
              <w:jc w:val="center"/>
              <w:rPr>
                <w:rFonts w:ascii="Calibri" w:hAnsi="Calibri"/>
                <w:color w:val="auto"/>
                <w:sz w:val="20"/>
                <w:szCs w:val="20"/>
                <w:lang w:eastAsia="en-GB"/>
              </w:rPr>
            </w:pPr>
          </w:p>
        </w:tc>
        <w:tc>
          <w:tcPr>
            <w:tcW w:w="1319" w:type="dxa"/>
            <w:gridSpan w:val="2"/>
            <w:tcBorders>
              <w:top w:val="single" w:sz="4" w:space="0" w:color="auto"/>
              <w:left w:val="single" w:sz="4" w:space="0" w:color="auto"/>
              <w:bottom w:val="single" w:sz="4" w:space="0" w:color="auto"/>
              <w:right w:val="single" w:sz="4" w:space="0" w:color="auto"/>
            </w:tcBorders>
            <w:shd w:val="clear" w:color="auto" w:fill="FFCDCD"/>
            <w:vAlign w:val="center"/>
          </w:tcPr>
          <w:p w14:paraId="71E184A4" w14:textId="77777777" w:rsidR="00AB2C9E" w:rsidRDefault="00BA642A">
            <w:pPr>
              <w:keepLines/>
              <w:spacing w:after="0" w:line="240" w:lineRule="auto"/>
              <w:jc w:val="center"/>
              <w:rPr>
                <w:rFonts w:ascii="Calibri" w:hAnsi="Calibri"/>
                <w:b/>
                <w:color w:val="auto"/>
                <w:sz w:val="20"/>
                <w:szCs w:val="20"/>
                <w:lang w:eastAsia="en-GB"/>
              </w:rPr>
            </w:pPr>
            <w:r>
              <w:rPr>
                <w:rFonts w:ascii="Calibri" w:hAnsi="Calibri"/>
                <w:b/>
                <w:color w:val="auto"/>
                <w:sz w:val="20"/>
                <w:szCs w:val="20"/>
                <w:lang w:eastAsia="en-GB"/>
              </w:rPr>
              <w:t xml:space="preserve">Accountant </w:t>
            </w:r>
          </w:p>
        </w:tc>
        <w:tc>
          <w:tcPr>
            <w:tcW w:w="363" w:type="dxa"/>
            <w:gridSpan w:val="2"/>
            <w:tcBorders>
              <w:top w:val="none" w:sz="4" w:space="0" w:color="000000"/>
              <w:left w:val="single" w:sz="4" w:space="0" w:color="auto"/>
              <w:bottom w:val="none" w:sz="4" w:space="0" w:color="000000"/>
              <w:right w:val="none" w:sz="4" w:space="0" w:color="000000"/>
            </w:tcBorders>
            <w:vAlign w:val="center"/>
          </w:tcPr>
          <w:p w14:paraId="71E184A5" w14:textId="77777777" w:rsidR="00AB2C9E" w:rsidRDefault="00AB2C9E">
            <w:pPr>
              <w:keepLines/>
              <w:spacing w:after="0" w:line="240" w:lineRule="auto"/>
              <w:jc w:val="center"/>
              <w:rPr>
                <w:rFonts w:ascii="Calibri" w:hAnsi="Calibri"/>
                <w:b/>
                <w:color w:val="auto"/>
                <w:sz w:val="20"/>
                <w:szCs w:val="20"/>
                <w:lang w:eastAsia="en-GB"/>
              </w:rPr>
            </w:pPr>
          </w:p>
        </w:tc>
        <w:tc>
          <w:tcPr>
            <w:tcW w:w="1397" w:type="dxa"/>
            <w:gridSpan w:val="5"/>
            <w:tcBorders>
              <w:top w:val="none" w:sz="4" w:space="0" w:color="000000"/>
              <w:left w:val="none" w:sz="4" w:space="0" w:color="000000"/>
              <w:bottom w:val="none" w:sz="4" w:space="0" w:color="000000"/>
              <w:right w:val="none" w:sz="4" w:space="0" w:color="000000"/>
            </w:tcBorders>
            <w:vAlign w:val="center"/>
          </w:tcPr>
          <w:p w14:paraId="71E184A6" w14:textId="77777777" w:rsidR="00AB2C9E" w:rsidRDefault="00AB2C9E">
            <w:pPr>
              <w:keepLines/>
              <w:spacing w:after="0" w:line="240" w:lineRule="auto"/>
              <w:jc w:val="center"/>
              <w:rPr>
                <w:rFonts w:ascii="Calibri" w:hAnsi="Calibri"/>
                <w:color w:val="auto"/>
                <w:sz w:val="20"/>
                <w:szCs w:val="20"/>
                <w:lang w:eastAsia="en-GB"/>
              </w:rPr>
            </w:pPr>
          </w:p>
        </w:tc>
        <w:tc>
          <w:tcPr>
            <w:tcW w:w="1119" w:type="dxa"/>
            <w:tcBorders>
              <w:top w:val="none" w:sz="4" w:space="0" w:color="000000"/>
              <w:left w:val="none" w:sz="4" w:space="0" w:color="000000"/>
              <w:bottom w:val="none" w:sz="4" w:space="0" w:color="000000"/>
              <w:right w:val="none" w:sz="4" w:space="0" w:color="000000"/>
            </w:tcBorders>
            <w:vAlign w:val="center"/>
          </w:tcPr>
          <w:p w14:paraId="71E184A7" w14:textId="77777777" w:rsidR="00AB2C9E" w:rsidRDefault="00AB2C9E">
            <w:pPr>
              <w:keepLines/>
              <w:spacing w:after="0" w:line="240" w:lineRule="auto"/>
              <w:jc w:val="center"/>
              <w:rPr>
                <w:rFonts w:ascii="Calibri" w:hAnsi="Calibri"/>
                <w:color w:val="auto"/>
                <w:sz w:val="20"/>
                <w:szCs w:val="20"/>
                <w:lang w:eastAsia="en-GB"/>
              </w:rPr>
            </w:pPr>
          </w:p>
        </w:tc>
        <w:tc>
          <w:tcPr>
            <w:tcW w:w="742" w:type="dxa"/>
            <w:gridSpan w:val="2"/>
            <w:tcBorders>
              <w:top w:val="none" w:sz="4" w:space="0" w:color="000000"/>
              <w:left w:val="none" w:sz="4" w:space="0" w:color="000000"/>
              <w:bottom w:val="none" w:sz="4" w:space="0" w:color="000000"/>
              <w:right w:val="single" w:sz="4" w:space="0" w:color="auto"/>
            </w:tcBorders>
            <w:vAlign w:val="center"/>
          </w:tcPr>
          <w:p w14:paraId="71E184A8" w14:textId="77777777" w:rsidR="00AB2C9E" w:rsidRDefault="00AB2C9E">
            <w:pPr>
              <w:keepLines/>
              <w:spacing w:after="0" w:line="240" w:lineRule="auto"/>
              <w:jc w:val="center"/>
              <w:rPr>
                <w:rFonts w:ascii="Calibri" w:hAnsi="Calibri"/>
                <w:color w:val="auto"/>
                <w:sz w:val="20"/>
                <w:szCs w:val="20"/>
                <w:lang w:eastAsia="en-GB"/>
              </w:rPr>
            </w:pPr>
          </w:p>
        </w:tc>
        <w:tc>
          <w:tcPr>
            <w:tcW w:w="557" w:type="dxa"/>
            <w:gridSpan w:val="2"/>
            <w:tcBorders>
              <w:top w:val="none" w:sz="4" w:space="0" w:color="000000"/>
              <w:left w:val="single" w:sz="4" w:space="0" w:color="auto"/>
            </w:tcBorders>
            <w:vAlign w:val="center"/>
          </w:tcPr>
          <w:p w14:paraId="71E184A9" w14:textId="77777777" w:rsidR="00AB2C9E" w:rsidRDefault="00AB2C9E">
            <w:pPr>
              <w:keepLines/>
              <w:spacing w:after="0" w:line="240" w:lineRule="auto"/>
              <w:jc w:val="center"/>
              <w:rPr>
                <w:rFonts w:ascii="Calibri" w:hAnsi="Calibri"/>
                <w:color w:val="auto"/>
                <w:sz w:val="20"/>
                <w:szCs w:val="20"/>
                <w:lang w:eastAsia="en-GB"/>
              </w:rPr>
            </w:pPr>
          </w:p>
        </w:tc>
        <w:tc>
          <w:tcPr>
            <w:tcW w:w="1035" w:type="dxa"/>
            <w:gridSpan w:val="2"/>
            <w:tcBorders>
              <w:top w:val="none" w:sz="4" w:space="0" w:color="000000"/>
              <w:bottom w:val="none" w:sz="4" w:space="0" w:color="000000"/>
              <w:right w:val="none" w:sz="4" w:space="0" w:color="000000"/>
            </w:tcBorders>
            <w:vAlign w:val="center"/>
          </w:tcPr>
          <w:p w14:paraId="71E184AA" w14:textId="77777777" w:rsidR="00AB2C9E" w:rsidRDefault="00AB2C9E">
            <w:pPr>
              <w:keepLines/>
              <w:spacing w:after="0" w:line="240" w:lineRule="auto"/>
              <w:jc w:val="center"/>
              <w:rPr>
                <w:rFonts w:ascii="Calibri" w:hAnsi="Calibri"/>
                <w:color w:val="auto"/>
                <w:sz w:val="20"/>
                <w:szCs w:val="20"/>
                <w:lang w:eastAsia="en-GB"/>
              </w:rPr>
            </w:pPr>
          </w:p>
        </w:tc>
      </w:tr>
      <w:tr w:rsidR="00AB2C9E" w14:paraId="71E184B9" w14:textId="77777777">
        <w:trPr>
          <w:gridAfter w:val="1"/>
          <w:wAfter w:w="115" w:type="dxa"/>
          <w:trHeight w:hRule="exact" w:val="178"/>
          <w:jc w:val="center"/>
        </w:trPr>
        <w:tc>
          <w:tcPr>
            <w:tcW w:w="388" w:type="dxa"/>
            <w:tcBorders>
              <w:top w:val="none" w:sz="4" w:space="0" w:color="000000"/>
            </w:tcBorders>
            <w:vAlign w:val="center"/>
          </w:tcPr>
          <w:p w14:paraId="71E184AC" w14:textId="77777777" w:rsidR="00AB2C9E" w:rsidRDefault="00AB2C9E">
            <w:pPr>
              <w:keepLines/>
              <w:spacing w:after="0" w:line="240" w:lineRule="auto"/>
              <w:jc w:val="center"/>
              <w:rPr>
                <w:rFonts w:ascii="Calibri" w:hAnsi="Calibri"/>
                <w:color w:val="auto"/>
                <w:sz w:val="20"/>
                <w:szCs w:val="20"/>
                <w:lang w:eastAsia="en-GB"/>
              </w:rPr>
            </w:pPr>
          </w:p>
        </w:tc>
        <w:tc>
          <w:tcPr>
            <w:tcW w:w="733" w:type="dxa"/>
            <w:tcBorders>
              <w:top w:val="none" w:sz="4" w:space="0" w:color="000000"/>
              <w:bottom w:val="single" w:sz="4" w:space="0" w:color="auto"/>
            </w:tcBorders>
            <w:vAlign w:val="center"/>
          </w:tcPr>
          <w:p w14:paraId="71E184AD" w14:textId="77777777" w:rsidR="00AB2C9E" w:rsidRDefault="00AB2C9E">
            <w:pPr>
              <w:keepLines/>
              <w:spacing w:after="0" w:line="240" w:lineRule="auto"/>
              <w:jc w:val="center"/>
              <w:rPr>
                <w:rFonts w:ascii="Calibri" w:hAnsi="Calibri"/>
                <w:color w:val="auto"/>
                <w:sz w:val="20"/>
                <w:szCs w:val="20"/>
                <w:lang w:eastAsia="en-GB"/>
              </w:rPr>
            </w:pPr>
          </w:p>
        </w:tc>
        <w:tc>
          <w:tcPr>
            <w:tcW w:w="886" w:type="dxa"/>
            <w:gridSpan w:val="2"/>
            <w:tcBorders>
              <w:top w:val="none" w:sz="4" w:space="0" w:color="000000"/>
              <w:bottom w:val="single" w:sz="4" w:space="0" w:color="auto"/>
            </w:tcBorders>
            <w:vAlign w:val="center"/>
          </w:tcPr>
          <w:p w14:paraId="71E184AE" w14:textId="77777777" w:rsidR="00AB2C9E" w:rsidRDefault="00AB2C9E">
            <w:pPr>
              <w:keepLines/>
              <w:spacing w:after="0" w:line="240" w:lineRule="auto"/>
              <w:jc w:val="center"/>
              <w:rPr>
                <w:rFonts w:ascii="Calibri" w:hAnsi="Calibri"/>
                <w:color w:val="auto"/>
                <w:sz w:val="20"/>
                <w:szCs w:val="20"/>
                <w:lang w:eastAsia="en-GB"/>
              </w:rPr>
            </w:pPr>
          </w:p>
        </w:tc>
        <w:tc>
          <w:tcPr>
            <w:tcW w:w="797" w:type="dxa"/>
            <w:tcBorders>
              <w:top w:val="none" w:sz="4" w:space="0" w:color="000000"/>
              <w:bottom w:val="single" w:sz="4" w:space="0" w:color="auto"/>
              <w:right w:val="single" w:sz="4" w:space="0" w:color="auto"/>
            </w:tcBorders>
            <w:vAlign w:val="center"/>
          </w:tcPr>
          <w:p w14:paraId="71E184AF" w14:textId="77777777" w:rsidR="00AB2C9E" w:rsidRDefault="00AB2C9E">
            <w:pPr>
              <w:keepLines/>
              <w:spacing w:after="0" w:line="240" w:lineRule="auto"/>
              <w:jc w:val="center"/>
              <w:rPr>
                <w:rFonts w:ascii="Calibri" w:hAnsi="Calibri"/>
                <w:color w:val="auto"/>
                <w:sz w:val="20"/>
                <w:szCs w:val="20"/>
                <w:lang w:eastAsia="en-GB"/>
              </w:rPr>
            </w:pPr>
          </w:p>
        </w:tc>
        <w:tc>
          <w:tcPr>
            <w:tcW w:w="717" w:type="dxa"/>
            <w:tcBorders>
              <w:top w:val="none" w:sz="4" w:space="0" w:color="000000"/>
              <w:left w:val="single" w:sz="4" w:space="0" w:color="auto"/>
              <w:bottom w:val="single" w:sz="4" w:space="0" w:color="auto"/>
            </w:tcBorders>
            <w:vAlign w:val="center"/>
          </w:tcPr>
          <w:p w14:paraId="71E184B0" w14:textId="77777777" w:rsidR="00AB2C9E" w:rsidRDefault="00AB2C9E">
            <w:pPr>
              <w:keepLines/>
              <w:spacing w:after="0" w:line="240" w:lineRule="auto"/>
              <w:jc w:val="center"/>
              <w:rPr>
                <w:rFonts w:ascii="Calibri" w:hAnsi="Calibri"/>
                <w:color w:val="auto"/>
                <w:sz w:val="20"/>
                <w:szCs w:val="20"/>
                <w:lang w:eastAsia="en-GB"/>
              </w:rPr>
            </w:pPr>
          </w:p>
        </w:tc>
        <w:tc>
          <w:tcPr>
            <w:tcW w:w="263" w:type="dxa"/>
            <w:tcBorders>
              <w:top w:val="none" w:sz="4" w:space="0" w:color="000000"/>
              <w:bottom w:val="single" w:sz="4" w:space="0" w:color="auto"/>
            </w:tcBorders>
            <w:vAlign w:val="center"/>
          </w:tcPr>
          <w:p w14:paraId="71E184B1" w14:textId="77777777" w:rsidR="00AB2C9E" w:rsidRDefault="00AB2C9E">
            <w:pPr>
              <w:keepLines/>
              <w:spacing w:after="0" w:line="240" w:lineRule="auto"/>
              <w:jc w:val="center"/>
              <w:rPr>
                <w:rFonts w:ascii="Calibri" w:hAnsi="Calibri"/>
                <w:color w:val="auto"/>
                <w:sz w:val="20"/>
                <w:szCs w:val="20"/>
                <w:lang w:eastAsia="en-GB"/>
              </w:rPr>
            </w:pPr>
          </w:p>
        </w:tc>
        <w:tc>
          <w:tcPr>
            <w:tcW w:w="1319" w:type="dxa"/>
            <w:gridSpan w:val="2"/>
            <w:tcBorders>
              <w:top w:val="single" w:sz="4" w:space="0" w:color="auto"/>
              <w:bottom w:val="single" w:sz="4" w:space="0" w:color="auto"/>
            </w:tcBorders>
            <w:shd w:val="clear" w:color="auto" w:fill="FFFFFF" w:themeFill="background1"/>
            <w:vAlign w:val="center"/>
          </w:tcPr>
          <w:p w14:paraId="71E184B2" w14:textId="77777777" w:rsidR="00AB2C9E" w:rsidRDefault="00AB2C9E">
            <w:pPr>
              <w:keepLines/>
              <w:spacing w:after="0" w:line="240" w:lineRule="auto"/>
              <w:jc w:val="center"/>
              <w:rPr>
                <w:rFonts w:ascii="Calibri" w:hAnsi="Calibri"/>
                <w:color w:val="auto"/>
                <w:sz w:val="20"/>
                <w:szCs w:val="20"/>
                <w:lang w:eastAsia="en-GB"/>
              </w:rPr>
            </w:pPr>
          </w:p>
        </w:tc>
        <w:tc>
          <w:tcPr>
            <w:tcW w:w="363" w:type="dxa"/>
            <w:gridSpan w:val="2"/>
            <w:tcBorders>
              <w:top w:val="none" w:sz="4" w:space="0" w:color="000000"/>
            </w:tcBorders>
            <w:shd w:val="clear" w:color="auto" w:fill="FFFFFF" w:themeFill="background1"/>
            <w:vAlign w:val="center"/>
          </w:tcPr>
          <w:p w14:paraId="71E184B3" w14:textId="77777777" w:rsidR="00AB2C9E" w:rsidRDefault="00AB2C9E">
            <w:pPr>
              <w:keepLines/>
              <w:spacing w:after="0" w:line="240" w:lineRule="auto"/>
              <w:jc w:val="center"/>
              <w:rPr>
                <w:rFonts w:ascii="Calibri" w:hAnsi="Calibri"/>
                <w:color w:val="auto"/>
                <w:sz w:val="20"/>
                <w:szCs w:val="20"/>
                <w:lang w:eastAsia="en-GB"/>
              </w:rPr>
            </w:pPr>
          </w:p>
        </w:tc>
        <w:tc>
          <w:tcPr>
            <w:tcW w:w="1397" w:type="dxa"/>
            <w:gridSpan w:val="5"/>
            <w:tcBorders>
              <w:top w:val="none" w:sz="4" w:space="0" w:color="000000"/>
              <w:bottom w:val="none" w:sz="4" w:space="0" w:color="000000"/>
              <w:right w:val="none" w:sz="4" w:space="0" w:color="000000"/>
            </w:tcBorders>
            <w:vAlign w:val="center"/>
          </w:tcPr>
          <w:p w14:paraId="71E184B4" w14:textId="77777777" w:rsidR="00AB2C9E" w:rsidRDefault="00AB2C9E">
            <w:pPr>
              <w:keepLines/>
              <w:spacing w:after="0" w:line="240" w:lineRule="auto"/>
              <w:jc w:val="center"/>
              <w:rPr>
                <w:rFonts w:ascii="Calibri" w:hAnsi="Calibri"/>
                <w:color w:val="auto"/>
                <w:sz w:val="20"/>
                <w:szCs w:val="20"/>
                <w:lang w:eastAsia="en-GB"/>
              </w:rPr>
            </w:pPr>
          </w:p>
        </w:tc>
        <w:tc>
          <w:tcPr>
            <w:tcW w:w="1119" w:type="dxa"/>
            <w:tcBorders>
              <w:top w:val="none" w:sz="4" w:space="0" w:color="000000"/>
              <w:left w:val="none" w:sz="4" w:space="0" w:color="000000"/>
              <w:bottom w:val="single" w:sz="4" w:space="0" w:color="auto"/>
              <w:right w:val="none" w:sz="4" w:space="0" w:color="000000"/>
            </w:tcBorders>
            <w:vAlign w:val="center"/>
          </w:tcPr>
          <w:p w14:paraId="71E184B5" w14:textId="77777777" w:rsidR="00AB2C9E" w:rsidRDefault="00AB2C9E">
            <w:pPr>
              <w:keepLines/>
              <w:spacing w:after="0" w:line="240" w:lineRule="auto"/>
              <w:jc w:val="center"/>
              <w:rPr>
                <w:rFonts w:ascii="Calibri" w:hAnsi="Calibri"/>
                <w:color w:val="auto"/>
                <w:sz w:val="20"/>
                <w:szCs w:val="20"/>
                <w:lang w:eastAsia="en-GB"/>
              </w:rPr>
            </w:pPr>
          </w:p>
        </w:tc>
        <w:tc>
          <w:tcPr>
            <w:tcW w:w="742" w:type="dxa"/>
            <w:gridSpan w:val="2"/>
            <w:tcBorders>
              <w:top w:val="none" w:sz="4" w:space="0" w:color="000000"/>
              <w:left w:val="none" w:sz="4" w:space="0" w:color="000000"/>
              <w:bottom w:val="single" w:sz="4" w:space="0" w:color="auto"/>
              <w:right w:val="single" w:sz="4" w:space="0" w:color="auto"/>
            </w:tcBorders>
            <w:vAlign w:val="center"/>
          </w:tcPr>
          <w:p w14:paraId="71E184B6" w14:textId="77777777" w:rsidR="00AB2C9E" w:rsidRDefault="00AB2C9E">
            <w:pPr>
              <w:keepLines/>
              <w:spacing w:after="0" w:line="240" w:lineRule="auto"/>
              <w:jc w:val="center"/>
              <w:rPr>
                <w:rFonts w:ascii="Calibri" w:hAnsi="Calibri"/>
                <w:color w:val="auto"/>
                <w:sz w:val="20"/>
                <w:szCs w:val="20"/>
                <w:lang w:eastAsia="en-GB"/>
              </w:rPr>
            </w:pPr>
          </w:p>
        </w:tc>
        <w:tc>
          <w:tcPr>
            <w:tcW w:w="557" w:type="dxa"/>
            <w:gridSpan w:val="2"/>
            <w:tcBorders>
              <w:top w:val="none" w:sz="4" w:space="0" w:color="000000"/>
              <w:left w:val="single" w:sz="4" w:space="0" w:color="auto"/>
              <w:bottom w:val="single" w:sz="4" w:space="0" w:color="auto"/>
            </w:tcBorders>
            <w:vAlign w:val="center"/>
          </w:tcPr>
          <w:p w14:paraId="71E184B7" w14:textId="77777777" w:rsidR="00AB2C9E" w:rsidRDefault="00AB2C9E">
            <w:pPr>
              <w:keepLines/>
              <w:spacing w:after="0" w:line="240" w:lineRule="auto"/>
              <w:jc w:val="center"/>
              <w:rPr>
                <w:rFonts w:ascii="Calibri" w:hAnsi="Calibri"/>
                <w:color w:val="auto"/>
                <w:sz w:val="20"/>
                <w:szCs w:val="20"/>
                <w:lang w:eastAsia="en-GB"/>
              </w:rPr>
            </w:pPr>
          </w:p>
        </w:tc>
        <w:tc>
          <w:tcPr>
            <w:tcW w:w="1035" w:type="dxa"/>
            <w:gridSpan w:val="2"/>
            <w:tcBorders>
              <w:top w:val="none" w:sz="4" w:space="0" w:color="000000"/>
              <w:bottom w:val="single" w:sz="4" w:space="0" w:color="auto"/>
              <w:right w:val="none" w:sz="4" w:space="0" w:color="000000"/>
            </w:tcBorders>
            <w:vAlign w:val="center"/>
          </w:tcPr>
          <w:p w14:paraId="71E184B8" w14:textId="77777777" w:rsidR="00AB2C9E" w:rsidRDefault="00AB2C9E">
            <w:pPr>
              <w:keepLines/>
              <w:spacing w:after="0" w:line="240" w:lineRule="auto"/>
              <w:jc w:val="center"/>
              <w:rPr>
                <w:rFonts w:ascii="Calibri" w:hAnsi="Calibri"/>
                <w:color w:val="auto"/>
                <w:sz w:val="20"/>
                <w:szCs w:val="20"/>
                <w:lang w:eastAsia="en-GB"/>
              </w:rPr>
            </w:pPr>
          </w:p>
        </w:tc>
      </w:tr>
      <w:tr w:rsidR="00AB2C9E" w14:paraId="71E184C7" w14:textId="77777777">
        <w:trPr>
          <w:gridAfter w:val="1"/>
          <w:wAfter w:w="115" w:type="dxa"/>
          <w:trHeight w:hRule="exact" w:val="656"/>
          <w:jc w:val="center"/>
        </w:trPr>
        <w:tc>
          <w:tcPr>
            <w:tcW w:w="388" w:type="dxa"/>
            <w:tcBorders>
              <w:bottom w:val="single" w:sz="4" w:space="0" w:color="auto"/>
              <w:right w:val="single" w:sz="4" w:space="0" w:color="auto"/>
            </w:tcBorders>
            <w:vAlign w:val="center"/>
          </w:tcPr>
          <w:p w14:paraId="71E184BA" w14:textId="77777777" w:rsidR="00AB2C9E" w:rsidRDefault="00AB2C9E">
            <w:pPr>
              <w:keepLines/>
              <w:spacing w:after="0" w:line="240" w:lineRule="auto"/>
              <w:jc w:val="center"/>
              <w:rPr>
                <w:rFonts w:ascii="Calibri" w:hAnsi="Calibri"/>
                <w:color w:val="auto"/>
                <w:sz w:val="20"/>
                <w:szCs w:val="20"/>
                <w:lang w:eastAsia="en-GB"/>
              </w:rPr>
            </w:pPr>
          </w:p>
        </w:tc>
        <w:tc>
          <w:tcPr>
            <w:tcW w:w="733" w:type="dxa"/>
            <w:tcBorders>
              <w:top w:val="single" w:sz="4" w:space="0" w:color="auto"/>
              <w:left w:val="single" w:sz="4" w:space="0" w:color="auto"/>
              <w:bottom w:val="single" w:sz="4" w:space="0" w:color="auto"/>
            </w:tcBorders>
            <w:vAlign w:val="center"/>
          </w:tcPr>
          <w:p w14:paraId="71E184BB" w14:textId="77777777" w:rsidR="00AB2C9E" w:rsidRDefault="00AB2C9E">
            <w:pPr>
              <w:keepLines/>
              <w:spacing w:after="0" w:line="240" w:lineRule="auto"/>
              <w:jc w:val="center"/>
              <w:rPr>
                <w:rFonts w:ascii="Calibri" w:hAnsi="Calibri"/>
                <w:color w:val="auto"/>
                <w:sz w:val="20"/>
                <w:szCs w:val="20"/>
                <w:lang w:eastAsia="en-GB"/>
              </w:rPr>
            </w:pPr>
          </w:p>
        </w:tc>
        <w:tc>
          <w:tcPr>
            <w:tcW w:w="886" w:type="dxa"/>
            <w:gridSpan w:val="2"/>
            <w:tcBorders>
              <w:top w:val="single" w:sz="4" w:space="0" w:color="auto"/>
            </w:tcBorders>
            <w:vAlign w:val="center"/>
          </w:tcPr>
          <w:p w14:paraId="71E184BC" w14:textId="77777777" w:rsidR="00AB2C9E" w:rsidRDefault="00AB2C9E">
            <w:pPr>
              <w:keepLines/>
              <w:spacing w:after="0" w:line="240" w:lineRule="auto"/>
              <w:jc w:val="center"/>
              <w:rPr>
                <w:rFonts w:ascii="Calibri" w:hAnsi="Calibri"/>
                <w:color w:val="auto"/>
                <w:sz w:val="20"/>
                <w:szCs w:val="20"/>
                <w:lang w:eastAsia="en-GB"/>
              </w:rPr>
            </w:pPr>
          </w:p>
        </w:tc>
        <w:tc>
          <w:tcPr>
            <w:tcW w:w="797" w:type="dxa"/>
            <w:tcBorders>
              <w:top w:val="single" w:sz="4" w:space="0" w:color="auto"/>
              <w:bottom w:val="single" w:sz="4" w:space="0" w:color="auto"/>
              <w:right w:val="single" w:sz="4" w:space="0" w:color="auto"/>
            </w:tcBorders>
            <w:vAlign w:val="center"/>
          </w:tcPr>
          <w:p w14:paraId="71E184BD" w14:textId="77777777" w:rsidR="00AB2C9E" w:rsidRDefault="00AB2C9E">
            <w:pPr>
              <w:keepLines/>
              <w:spacing w:after="0" w:line="240" w:lineRule="auto"/>
              <w:jc w:val="center"/>
              <w:rPr>
                <w:rFonts w:ascii="Calibri" w:hAnsi="Calibri"/>
                <w:color w:val="auto"/>
                <w:sz w:val="20"/>
                <w:szCs w:val="20"/>
                <w:lang w:eastAsia="en-GB"/>
              </w:rPr>
            </w:pPr>
          </w:p>
        </w:tc>
        <w:tc>
          <w:tcPr>
            <w:tcW w:w="717" w:type="dxa"/>
            <w:tcBorders>
              <w:top w:val="single" w:sz="4" w:space="0" w:color="auto"/>
              <w:left w:val="single" w:sz="4" w:space="0" w:color="auto"/>
              <w:bottom w:val="single" w:sz="4" w:space="0" w:color="auto"/>
            </w:tcBorders>
            <w:vAlign w:val="center"/>
          </w:tcPr>
          <w:p w14:paraId="71E184BE" w14:textId="77777777" w:rsidR="00AB2C9E" w:rsidRDefault="00AB2C9E">
            <w:pPr>
              <w:keepLines/>
              <w:spacing w:after="0" w:line="240" w:lineRule="auto"/>
              <w:jc w:val="center"/>
              <w:rPr>
                <w:rFonts w:ascii="Calibri" w:hAnsi="Calibri"/>
                <w:color w:val="auto"/>
                <w:sz w:val="20"/>
                <w:szCs w:val="20"/>
                <w:lang w:eastAsia="en-GB"/>
              </w:rPr>
            </w:pPr>
          </w:p>
        </w:tc>
        <w:tc>
          <w:tcPr>
            <w:tcW w:w="263" w:type="dxa"/>
            <w:tcBorders>
              <w:top w:val="single" w:sz="4" w:space="0" w:color="auto"/>
            </w:tcBorders>
            <w:vAlign w:val="center"/>
          </w:tcPr>
          <w:p w14:paraId="71E184BF" w14:textId="77777777" w:rsidR="00AB2C9E" w:rsidRDefault="00AB2C9E">
            <w:pPr>
              <w:keepLines/>
              <w:spacing w:after="0" w:line="240" w:lineRule="auto"/>
              <w:jc w:val="center"/>
              <w:rPr>
                <w:rFonts w:ascii="Calibri" w:hAnsi="Calibri"/>
                <w:color w:val="auto"/>
                <w:sz w:val="20"/>
                <w:szCs w:val="20"/>
                <w:lang w:eastAsia="en-GB"/>
              </w:rPr>
            </w:pPr>
          </w:p>
        </w:tc>
        <w:tc>
          <w:tcPr>
            <w:tcW w:w="1319" w:type="dxa"/>
            <w:gridSpan w:val="2"/>
            <w:tcBorders>
              <w:top w:val="single" w:sz="4" w:space="0" w:color="auto"/>
              <w:bottom w:val="single" w:sz="4" w:space="0" w:color="auto"/>
              <w:right w:val="single" w:sz="4" w:space="0" w:color="auto"/>
            </w:tcBorders>
            <w:vAlign w:val="center"/>
          </w:tcPr>
          <w:p w14:paraId="71E184C0" w14:textId="77777777" w:rsidR="00AB2C9E" w:rsidRDefault="00AB2C9E">
            <w:pPr>
              <w:keepLines/>
              <w:spacing w:after="0" w:line="240" w:lineRule="auto"/>
              <w:jc w:val="center"/>
              <w:rPr>
                <w:rFonts w:ascii="Calibri" w:hAnsi="Calibri"/>
                <w:color w:val="auto"/>
                <w:sz w:val="20"/>
                <w:szCs w:val="20"/>
                <w:lang w:eastAsia="en-GB"/>
              </w:rPr>
            </w:pPr>
          </w:p>
        </w:tc>
        <w:tc>
          <w:tcPr>
            <w:tcW w:w="363" w:type="dxa"/>
            <w:gridSpan w:val="2"/>
            <w:tcBorders>
              <w:left w:val="single" w:sz="4" w:space="0" w:color="auto"/>
              <w:bottom w:val="single" w:sz="4" w:space="0" w:color="auto"/>
            </w:tcBorders>
            <w:vAlign w:val="center"/>
          </w:tcPr>
          <w:p w14:paraId="71E184C1" w14:textId="77777777" w:rsidR="00AB2C9E" w:rsidRDefault="00AB2C9E">
            <w:pPr>
              <w:keepLines/>
              <w:spacing w:after="0" w:line="240" w:lineRule="auto"/>
              <w:jc w:val="center"/>
              <w:rPr>
                <w:rFonts w:ascii="Calibri" w:hAnsi="Calibri"/>
                <w:color w:val="auto"/>
                <w:sz w:val="20"/>
                <w:szCs w:val="20"/>
                <w:lang w:eastAsia="en-GB"/>
              </w:rPr>
            </w:pPr>
          </w:p>
        </w:tc>
        <w:tc>
          <w:tcPr>
            <w:tcW w:w="1397" w:type="dxa"/>
            <w:gridSpan w:val="5"/>
            <w:tcBorders>
              <w:top w:val="none" w:sz="4" w:space="0" w:color="000000"/>
              <w:bottom w:val="none" w:sz="4" w:space="0" w:color="000000"/>
              <w:right w:val="single" w:sz="4" w:space="0" w:color="auto"/>
            </w:tcBorders>
            <w:vAlign w:val="center"/>
          </w:tcPr>
          <w:p w14:paraId="71E184C2" w14:textId="77777777" w:rsidR="00AB2C9E" w:rsidRDefault="00AB2C9E">
            <w:pPr>
              <w:keepLines/>
              <w:spacing w:after="0" w:line="240" w:lineRule="auto"/>
              <w:jc w:val="center"/>
              <w:rPr>
                <w:rFonts w:ascii="Calibri" w:hAnsi="Calibri"/>
                <w:color w:val="auto"/>
                <w:sz w:val="20"/>
                <w:szCs w:val="20"/>
                <w:lang w:eastAsia="en-GB"/>
              </w:rPr>
            </w:pPr>
          </w:p>
        </w:tc>
        <w:tc>
          <w:tcPr>
            <w:tcW w:w="1119" w:type="dxa"/>
            <w:tcBorders>
              <w:top w:val="single" w:sz="4" w:space="0" w:color="auto"/>
              <w:left w:val="single" w:sz="4" w:space="0" w:color="auto"/>
              <w:bottom w:val="single" w:sz="4" w:space="0" w:color="auto"/>
              <w:right w:val="none" w:sz="4" w:space="0" w:color="000000"/>
            </w:tcBorders>
            <w:vAlign w:val="center"/>
          </w:tcPr>
          <w:p w14:paraId="71E184C3" w14:textId="77777777" w:rsidR="00AB2C9E" w:rsidRDefault="00AB2C9E">
            <w:pPr>
              <w:keepLines/>
              <w:spacing w:after="0" w:line="240" w:lineRule="auto"/>
              <w:jc w:val="center"/>
              <w:rPr>
                <w:rFonts w:ascii="Calibri" w:hAnsi="Calibri"/>
                <w:color w:val="auto"/>
                <w:sz w:val="20"/>
                <w:szCs w:val="20"/>
                <w:lang w:eastAsia="en-GB"/>
              </w:rPr>
            </w:pPr>
          </w:p>
        </w:tc>
        <w:tc>
          <w:tcPr>
            <w:tcW w:w="742" w:type="dxa"/>
            <w:gridSpan w:val="2"/>
            <w:tcBorders>
              <w:top w:val="single" w:sz="4" w:space="0" w:color="auto"/>
              <w:left w:val="none" w:sz="4" w:space="0" w:color="000000"/>
              <w:bottom w:val="none" w:sz="4" w:space="0" w:color="000000"/>
              <w:right w:val="none" w:sz="4" w:space="0" w:color="000000"/>
            </w:tcBorders>
            <w:vAlign w:val="center"/>
          </w:tcPr>
          <w:p w14:paraId="71E184C4" w14:textId="77777777" w:rsidR="00AB2C9E" w:rsidRDefault="00AB2C9E">
            <w:pPr>
              <w:keepLines/>
              <w:spacing w:after="0" w:line="240" w:lineRule="auto"/>
              <w:jc w:val="center"/>
              <w:rPr>
                <w:rFonts w:ascii="Calibri" w:hAnsi="Calibri"/>
                <w:color w:val="auto"/>
                <w:sz w:val="20"/>
                <w:szCs w:val="20"/>
                <w:lang w:eastAsia="en-GB"/>
              </w:rPr>
            </w:pPr>
          </w:p>
        </w:tc>
        <w:tc>
          <w:tcPr>
            <w:tcW w:w="557" w:type="dxa"/>
            <w:gridSpan w:val="2"/>
            <w:tcBorders>
              <w:top w:val="single" w:sz="4" w:space="0" w:color="auto"/>
              <w:left w:val="none" w:sz="4" w:space="0" w:color="000000"/>
              <w:bottom w:val="none" w:sz="4" w:space="0" w:color="000000"/>
              <w:right w:val="none" w:sz="4" w:space="0" w:color="000000"/>
            </w:tcBorders>
            <w:vAlign w:val="center"/>
          </w:tcPr>
          <w:p w14:paraId="71E184C5" w14:textId="77777777" w:rsidR="00AB2C9E" w:rsidRDefault="00AB2C9E">
            <w:pPr>
              <w:keepLines/>
              <w:spacing w:after="0" w:line="240" w:lineRule="auto"/>
              <w:jc w:val="center"/>
              <w:rPr>
                <w:rFonts w:ascii="Calibri" w:hAnsi="Calibri"/>
                <w:color w:val="auto"/>
                <w:sz w:val="20"/>
                <w:szCs w:val="20"/>
                <w:lang w:eastAsia="en-GB"/>
              </w:rPr>
            </w:pPr>
          </w:p>
        </w:tc>
        <w:tc>
          <w:tcPr>
            <w:tcW w:w="1035" w:type="dxa"/>
            <w:gridSpan w:val="2"/>
            <w:tcBorders>
              <w:top w:val="single" w:sz="4" w:space="0" w:color="auto"/>
              <w:left w:val="none" w:sz="4" w:space="0" w:color="000000"/>
              <w:bottom w:val="single" w:sz="4" w:space="0" w:color="auto"/>
              <w:right w:val="single" w:sz="4" w:space="0" w:color="auto"/>
            </w:tcBorders>
            <w:vAlign w:val="center"/>
          </w:tcPr>
          <w:p w14:paraId="71E184C6" w14:textId="77777777" w:rsidR="00AB2C9E" w:rsidRDefault="00AB2C9E">
            <w:pPr>
              <w:keepLines/>
              <w:spacing w:after="0" w:line="240" w:lineRule="auto"/>
              <w:jc w:val="center"/>
              <w:rPr>
                <w:rFonts w:ascii="Calibri" w:hAnsi="Calibri"/>
                <w:color w:val="auto"/>
                <w:sz w:val="20"/>
                <w:szCs w:val="20"/>
                <w:lang w:eastAsia="en-GB"/>
              </w:rPr>
            </w:pPr>
          </w:p>
        </w:tc>
      </w:tr>
      <w:tr w:rsidR="00AB2C9E" w14:paraId="71E184D2" w14:textId="77777777">
        <w:trPr>
          <w:gridAfter w:val="1"/>
          <w:wAfter w:w="115" w:type="dxa"/>
          <w:trHeight w:hRule="exact" w:val="672"/>
          <w:jc w:val="center"/>
        </w:trPr>
        <w:tc>
          <w:tcPr>
            <w:tcW w:w="1121" w:type="dxa"/>
            <w:gridSpan w:val="2"/>
            <w:tcBorders>
              <w:left w:val="single" w:sz="4" w:space="0" w:color="auto"/>
              <w:bottom w:val="single" w:sz="4" w:space="0" w:color="auto"/>
              <w:right w:val="single" w:sz="4" w:space="0" w:color="auto"/>
            </w:tcBorders>
            <w:shd w:val="clear" w:color="auto" w:fill="FFCDCD"/>
            <w:vAlign w:val="center"/>
          </w:tcPr>
          <w:p w14:paraId="71E184C8" w14:textId="77777777" w:rsidR="00AB2C9E" w:rsidRDefault="00BA642A">
            <w:pPr>
              <w:keepLines/>
              <w:spacing w:after="0" w:line="240" w:lineRule="auto"/>
              <w:jc w:val="center"/>
              <w:rPr>
                <w:rFonts w:ascii="Calibri" w:hAnsi="Calibri"/>
                <w:b/>
                <w:color w:val="auto"/>
                <w:sz w:val="20"/>
                <w:szCs w:val="20"/>
                <w:lang w:eastAsia="en-GB"/>
              </w:rPr>
            </w:pPr>
            <w:r>
              <w:rPr>
                <w:rFonts w:ascii="Calibri" w:hAnsi="Calibri"/>
                <w:b/>
                <w:color w:val="auto"/>
                <w:sz w:val="20"/>
                <w:szCs w:val="20"/>
                <w:lang w:eastAsia="en-GB"/>
              </w:rPr>
              <w:t>Livestock Specialist</w:t>
            </w:r>
          </w:p>
        </w:tc>
        <w:tc>
          <w:tcPr>
            <w:tcW w:w="886" w:type="dxa"/>
            <w:gridSpan w:val="2"/>
            <w:tcBorders>
              <w:left w:val="single" w:sz="4" w:space="0" w:color="auto"/>
              <w:right w:val="single" w:sz="4" w:space="0" w:color="auto"/>
            </w:tcBorders>
            <w:vAlign w:val="center"/>
          </w:tcPr>
          <w:p w14:paraId="71E184C9" w14:textId="77777777" w:rsidR="00AB2C9E" w:rsidRDefault="00AB2C9E">
            <w:pPr>
              <w:keepLines/>
              <w:spacing w:after="0" w:line="240" w:lineRule="auto"/>
              <w:jc w:val="center"/>
              <w:rPr>
                <w:rFonts w:ascii="Calibri" w:hAnsi="Calibri"/>
                <w:b/>
                <w:color w:val="auto"/>
                <w:sz w:val="20"/>
                <w:szCs w:val="20"/>
                <w:lang w:eastAsia="en-GB"/>
              </w:rPr>
            </w:pPr>
          </w:p>
        </w:tc>
        <w:tc>
          <w:tcPr>
            <w:tcW w:w="1514" w:type="dxa"/>
            <w:gridSpan w:val="2"/>
            <w:tcBorders>
              <w:left w:val="single" w:sz="4" w:space="0" w:color="auto"/>
              <w:bottom w:val="single" w:sz="4" w:space="0" w:color="auto"/>
              <w:right w:val="single" w:sz="4" w:space="0" w:color="auto"/>
            </w:tcBorders>
            <w:shd w:val="clear" w:color="auto" w:fill="FFCDCD"/>
            <w:vAlign w:val="center"/>
          </w:tcPr>
          <w:p w14:paraId="71E184CA" w14:textId="77777777" w:rsidR="00AB2C9E" w:rsidRDefault="00BA642A">
            <w:pPr>
              <w:keepLines/>
              <w:spacing w:after="0" w:line="240" w:lineRule="auto"/>
              <w:jc w:val="center"/>
              <w:rPr>
                <w:rFonts w:ascii="Calibri" w:hAnsi="Calibri"/>
                <w:b/>
                <w:color w:val="auto"/>
                <w:sz w:val="20"/>
                <w:szCs w:val="20"/>
                <w:lang w:eastAsia="en-GB"/>
              </w:rPr>
            </w:pPr>
            <w:r>
              <w:rPr>
                <w:rFonts w:ascii="Calibri" w:hAnsi="Calibri"/>
                <w:b/>
                <w:color w:val="auto"/>
                <w:sz w:val="20"/>
                <w:szCs w:val="20"/>
                <w:lang w:eastAsia="en-GB"/>
              </w:rPr>
              <w:t>Extension Specialist</w:t>
            </w:r>
          </w:p>
        </w:tc>
        <w:tc>
          <w:tcPr>
            <w:tcW w:w="263" w:type="dxa"/>
            <w:tcBorders>
              <w:left w:val="single" w:sz="4" w:space="0" w:color="auto"/>
              <w:right w:val="single" w:sz="4" w:space="0" w:color="auto"/>
            </w:tcBorders>
            <w:vAlign w:val="center"/>
          </w:tcPr>
          <w:p w14:paraId="71E184CB" w14:textId="77777777" w:rsidR="00AB2C9E" w:rsidRDefault="00AB2C9E">
            <w:pPr>
              <w:keepLines/>
              <w:spacing w:after="0" w:line="240" w:lineRule="auto"/>
              <w:jc w:val="center"/>
              <w:rPr>
                <w:rFonts w:ascii="Calibri" w:hAnsi="Calibri"/>
                <w:b/>
                <w:color w:val="auto"/>
                <w:sz w:val="20"/>
                <w:szCs w:val="20"/>
                <w:lang w:eastAsia="en-GB"/>
              </w:rPr>
            </w:pPr>
          </w:p>
        </w:tc>
        <w:tc>
          <w:tcPr>
            <w:tcW w:w="1887" w:type="dxa"/>
            <w:gridSpan w:val="6"/>
            <w:tcBorders>
              <w:top w:val="single" w:sz="4" w:space="0" w:color="auto"/>
              <w:left w:val="single" w:sz="4" w:space="0" w:color="auto"/>
              <w:bottom w:val="single" w:sz="4" w:space="0" w:color="auto"/>
              <w:right w:val="single" w:sz="4" w:space="0" w:color="auto"/>
            </w:tcBorders>
            <w:shd w:val="clear" w:color="auto" w:fill="FFCDCD"/>
            <w:vAlign w:val="center"/>
          </w:tcPr>
          <w:p w14:paraId="71E184CC" w14:textId="77777777" w:rsidR="00AB2C9E" w:rsidRDefault="00BA642A">
            <w:pPr>
              <w:keepLines/>
              <w:spacing w:after="0" w:line="240" w:lineRule="auto"/>
              <w:jc w:val="center"/>
              <w:rPr>
                <w:rFonts w:ascii="Calibri" w:hAnsi="Calibri"/>
                <w:b/>
                <w:color w:val="auto"/>
                <w:sz w:val="20"/>
                <w:szCs w:val="20"/>
                <w:lang w:eastAsia="en-GB"/>
              </w:rPr>
            </w:pPr>
            <w:r>
              <w:rPr>
                <w:rFonts w:ascii="Calibri" w:hAnsi="Calibri"/>
                <w:b/>
                <w:color w:val="auto"/>
                <w:sz w:val="20"/>
                <w:szCs w:val="20"/>
                <w:lang w:eastAsia="en-GB"/>
              </w:rPr>
              <w:t>Private Sector Specialist</w:t>
            </w:r>
          </w:p>
        </w:tc>
        <w:tc>
          <w:tcPr>
            <w:tcW w:w="1192" w:type="dxa"/>
            <w:gridSpan w:val="3"/>
            <w:tcBorders>
              <w:left w:val="single" w:sz="4" w:space="0" w:color="auto"/>
              <w:right w:val="single" w:sz="4" w:space="0" w:color="auto"/>
            </w:tcBorders>
            <w:vAlign w:val="center"/>
          </w:tcPr>
          <w:p w14:paraId="71E184CD" w14:textId="77777777" w:rsidR="00AB2C9E" w:rsidRDefault="00AB2C9E">
            <w:pPr>
              <w:keepLines/>
              <w:spacing w:after="0" w:line="240" w:lineRule="auto"/>
              <w:jc w:val="center"/>
              <w:rPr>
                <w:rFonts w:ascii="Calibri" w:hAnsi="Calibri"/>
                <w:b/>
                <w:color w:val="auto"/>
                <w:sz w:val="20"/>
                <w:szCs w:val="20"/>
                <w:lang w:eastAsia="en-GB"/>
              </w:rPr>
            </w:pPr>
          </w:p>
        </w:tc>
        <w:tc>
          <w:tcPr>
            <w:tcW w:w="1119" w:type="dxa"/>
            <w:tcBorders>
              <w:top w:val="single" w:sz="4" w:space="0" w:color="auto"/>
              <w:left w:val="single" w:sz="4" w:space="0" w:color="auto"/>
              <w:bottom w:val="single" w:sz="4" w:space="0" w:color="auto"/>
              <w:right w:val="single" w:sz="4" w:space="0" w:color="auto"/>
            </w:tcBorders>
            <w:shd w:val="clear" w:color="auto" w:fill="FFCDCD"/>
            <w:vAlign w:val="center"/>
          </w:tcPr>
          <w:p w14:paraId="71E184CE" w14:textId="77777777" w:rsidR="00AB2C9E" w:rsidRDefault="00BA642A">
            <w:pPr>
              <w:keepLines/>
              <w:spacing w:after="0" w:line="240" w:lineRule="auto"/>
              <w:jc w:val="center"/>
              <w:rPr>
                <w:rFonts w:ascii="Calibri" w:hAnsi="Calibri"/>
                <w:b/>
                <w:color w:val="auto"/>
                <w:sz w:val="20"/>
                <w:szCs w:val="20"/>
                <w:lang w:eastAsia="en-GB"/>
              </w:rPr>
            </w:pPr>
            <w:r>
              <w:rPr>
                <w:rFonts w:ascii="Calibri" w:hAnsi="Calibri"/>
                <w:b/>
                <w:color w:val="auto"/>
                <w:sz w:val="20"/>
                <w:szCs w:val="20"/>
                <w:lang w:eastAsia="en-GB"/>
              </w:rPr>
              <w:t>Livestock Specialist</w:t>
            </w:r>
          </w:p>
        </w:tc>
        <w:tc>
          <w:tcPr>
            <w:tcW w:w="742" w:type="dxa"/>
            <w:gridSpan w:val="2"/>
            <w:tcBorders>
              <w:top w:val="none" w:sz="4" w:space="0" w:color="000000"/>
              <w:left w:val="single" w:sz="4" w:space="0" w:color="auto"/>
              <w:bottom w:val="none" w:sz="4" w:space="0" w:color="000000"/>
              <w:right w:val="none" w:sz="4" w:space="0" w:color="000000"/>
            </w:tcBorders>
            <w:vAlign w:val="center"/>
          </w:tcPr>
          <w:p w14:paraId="71E184CF" w14:textId="77777777" w:rsidR="00AB2C9E" w:rsidRDefault="00AB2C9E">
            <w:pPr>
              <w:keepLines/>
              <w:spacing w:after="0" w:line="240" w:lineRule="auto"/>
              <w:jc w:val="center"/>
              <w:rPr>
                <w:rFonts w:ascii="Calibri" w:hAnsi="Calibri"/>
                <w:b/>
                <w:color w:val="auto"/>
                <w:sz w:val="20"/>
                <w:szCs w:val="20"/>
                <w:lang w:eastAsia="en-GB"/>
              </w:rPr>
            </w:pPr>
          </w:p>
        </w:tc>
        <w:tc>
          <w:tcPr>
            <w:tcW w:w="557" w:type="dxa"/>
            <w:gridSpan w:val="2"/>
            <w:tcBorders>
              <w:top w:val="none" w:sz="4" w:space="0" w:color="000000"/>
              <w:left w:val="none" w:sz="4" w:space="0" w:color="000000"/>
              <w:bottom w:val="none" w:sz="4" w:space="0" w:color="000000"/>
              <w:right w:val="single" w:sz="4" w:space="0" w:color="auto"/>
            </w:tcBorders>
            <w:vAlign w:val="center"/>
          </w:tcPr>
          <w:p w14:paraId="71E184D0" w14:textId="77777777" w:rsidR="00AB2C9E" w:rsidRDefault="00AB2C9E">
            <w:pPr>
              <w:keepLines/>
              <w:spacing w:after="0" w:line="240" w:lineRule="auto"/>
              <w:jc w:val="center"/>
              <w:rPr>
                <w:rFonts w:ascii="Calibri" w:hAnsi="Calibri"/>
                <w:b/>
                <w:color w:val="auto"/>
                <w:sz w:val="20"/>
                <w:szCs w:val="20"/>
                <w:lang w:eastAsia="en-GB"/>
              </w:rPr>
            </w:pPr>
          </w:p>
        </w:tc>
        <w:tc>
          <w:tcPr>
            <w:tcW w:w="1035" w:type="dxa"/>
            <w:gridSpan w:val="2"/>
            <w:tcBorders>
              <w:top w:val="single" w:sz="4" w:space="0" w:color="auto"/>
              <w:left w:val="single" w:sz="4" w:space="0" w:color="auto"/>
              <w:bottom w:val="single" w:sz="4" w:space="0" w:color="auto"/>
              <w:right w:val="single" w:sz="4" w:space="0" w:color="auto"/>
            </w:tcBorders>
            <w:shd w:val="clear" w:color="auto" w:fill="FFCDCD"/>
            <w:vAlign w:val="center"/>
          </w:tcPr>
          <w:p w14:paraId="71E184D1" w14:textId="77777777" w:rsidR="00AB2C9E" w:rsidRDefault="00BA642A">
            <w:pPr>
              <w:keepLines/>
              <w:spacing w:after="0" w:line="240" w:lineRule="auto"/>
              <w:jc w:val="center"/>
              <w:rPr>
                <w:rFonts w:ascii="Calibri" w:hAnsi="Calibri"/>
                <w:b/>
                <w:color w:val="auto"/>
                <w:sz w:val="20"/>
                <w:szCs w:val="20"/>
                <w:lang w:eastAsia="en-GB"/>
              </w:rPr>
            </w:pPr>
            <w:r>
              <w:rPr>
                <w:rFonts w:ascii="Calibri" w:hAnsi="Calibri"/>
                <w:b/>
                <w:color w:val="auto"/>
                <w:sz w:val="20"/>
                <w:szCs w:val="20"/>
                <w:lang w:eastAsia="en-GB"/>
              </w:rPr>
              <w:t>Extension Specialist</w:t>
            </w:r>
          </w:p>
        </w:tc>
      </w:tr>
      <w:tr w:rsidR="00AB2C9E" w14:paraId="71E184E0" w14:textId="77777777">
        <w:trPr>
          <w:trHeight w:hRule="exact" w:val="656"/>
          <w:jc w:val="center"/>
        </w:trPr>
        <w:tc>
          <w:tcPr>
            <w:tcW w:w="1121" w:type="dxa"/>
            <w:gridSpan w:val="2"/>
            <w:tcBorders>
              <w:top w:val="none" w:sz="4" w:space="0" w:color="000000"/>
              <w:bottom w:val="none" w:sz="4" w:space="0" w:color="000000"/>
            </w:tcBorders>
            <w:vAlign w:val="center"/>
          </w:tcPr>
          <w:p w14:paraId="71E184D3" w14:textId="77777777" w:rsidR="00AB2C9E" w:rsidRDefault="00AB2C9E">
            <w:pPr>
              <w:keepLines/>
              <w:spacing w:after="0" w:line="240" w:lineRule="auto"/>
              <w:jc w:val="center"/>
              <w:rPr>
                <w:rFonts w:ascii="Calibri" w:hAnsi="Calibri"/>
                <w:b/>
                <w:color w:val="auto"/>
                <w:sz w:val="20"/>
                <w:szCs w:val="20"/>
                <w:lang w:eastAsia="en-GB"/>
              </w:rPr>
            </w:pPr>
          </w:p>
        </w:tc>
        <w:tc>
          <w:tcPr>
            <w:tcW w:w="546" w:type="dxa"/>
            <w:tcBorders>
              <w:top w:val="none" w:sz="4" w:space="0" w:color="000000"/>
              <w:bottom w:val="none" w:sz="4" w:space="0" w:color="000000"/>
            </w:tcBorders>
            <w:vAlign w:val="center"/>
          </w:tcPr>
          <w:p w14:paraId="71E184D4" w14:textId="77777777" w:rsidR="00AB2C9E" w:rsidRDefault="00AB2C9E">
            <w:pPr>
              <w:keepLines/>
              <w:spacing w:after="0" w:line="240" w:lineRule="auto"/>
              <w:jc w:val="center"/>
              <w:rPr>
                <w:rFonts w:ascii="Calibri" w:hAnsi="Calibri"/>
                <w:b/>
                <w:color w:val="auto"/>
                <w:sz w:val="20"/>
                <w:szCs w:val="20"/>
                <w:lang w:eastAsia="en-GB"/>
              </w:rPr>
            </w:pPr>
          </w:p>
        </w:tc>
        <w:tc>
          <w:tcPr>
            <w:tcW w:w="340" w:type="dxa"/>
            <w:tcBorders>
              <w:top w:val="none" w:sz="4" w:space="0" w:color="000000"/>
              <w:bottom w:val="none" w:sz="4" w:space="0" w:color="000000"/>
            </w:tcBorders>
            <w:vAlign w:val="center"/>
          </w:tcPr>
          <w:p w14:paraId="71E184D5" w14:textId="77777777" w:rsidR="00AB2C9E" w:rsidRDefault="00AB2C9E">
            <w:pPr>
              <w:keepLines/>
              <w:spacing w:after="0" w:line="240" w:lineRule="auto"/>
              <w:jc w:val="center"/>
              <w:rPr>
                <w:rFonts w:ascii="Calibri" w:hAnsi="Calibri"/>
                <w:b/>
                <w:color w:val="auto"/>
                <w:sz w:val="20"/>
                <w:szCs w:val="20"/>
                <w:lang w:eastAsia="en-GB"/>
              </w:rPr>
            </w:pPr>
          </w:p>
        </w:tc>
        <w:tc>
          <w:tcPr>
            <w:tcW w:w="797" w:type="dxa"/>
            <w:tcBorders>
              <w:top w:val="none" w:sz="4" w:space="0" w:color="000000"/>
              <w:bottom w:val="none" w:sz="4" w:space="0" w:color="000000"/>
              <w:right w:val="none" w:sz="4" w:space="0" w:color="000000"/>
            </w:tcBorders>
            <w:vAlign w:val="center"/>
          </w:tcPr>
          <w:p w14:paraId="71E184D6" w14:textId="77777777" w:rsidR="00AB2C9E" w:rsidRDefault="00AB2C9E">
            <w:pPr>
              <w:keepLines/>
              <w:spacing w:after="0" w:line="240" w:lineRule="auto"/>
              <w:jc w:val="center"/>
              <w:rPr>
                <w:rFonts w:ascii="Calibri" w:hAnsi="Calibri"/>
                <w:b/>
                <w:color w:val="auto"/>
                <w:sz w:val="20"/>
                <w:szCs w:val="20"/>
                <w:lang w:eastAsia="en-GB"/>
              </w:rPr>
            </w:pPr>
          </w:p>
        </w:tc>
        <w:tc>
          <w:tcPr>
            <w:tcW w:w="717" w:type="dxa"/>
            <w:tcBorders>
              <w:top w:val="none" w:sz="4" w:space="0" w:color="000000"/>
              <w:left w:val="none" w:sz="4" w:space="0" w:color="000000"/>
              <w:bottom w:val="none" w:sz="4" w:space="0" w:color="000000"/>
            </w:tcBorders>
            <w:vAlign w:val="center"/>
          </w:tcPr>
          <w:p w14:paraId="71E184D7" w14:textId="77777777" w:rsidR="00AB2C9E" w:rsidRDefault="00AB2C9E">
            <w:pPr>
              <w:keepLines/>
              <w:spacing w:after="0" w:line="240" w:lineRule="auto"/>
              <w:jc w:val="center"/>
              <w:rPr>
                <w:rFonts w:ascii="Calibri" w:hAnsi="Calibri"/>
                <w:b/>
                <w:color w:val="auto"/>
                <w:sz w:val="20"/>
                <w:szCs w:val="20"/>
                <w:lang w:eastAsia="en-GB"/>
              </w:rPr>
            </w:pPr>
          </w:p>
        </w:tc>
        <w:tc>
          <w:tcPr>
            <w:tcW w:w="263" w:type="dxa"/>
            <w:tcBorders>
              <w:top w:val="none" w:sz="4" w:space="0" w:color="000000"/>
              <w:bottom w:val="none" w:sz="4" w:space="0" w:color="000000"/>
            </w:tcBorders>
            <w:vAlign w:val="center"/>
          </w:tcPr>
          <w:p w14:paraId="71E184D8" w14:textId="77777777" w:rsidR="00AB2C9E" w:rsidRDefault="00AB2C9E">
            <w:pPr>
              <w:keepLines/>
              <w:spacing w:after="0" w:line="240" w:lineRule="auto"/>
              <w:jc w:val="center"/>
              <w:rPr>
                <w:rFonts w:ascii="Calibri" w:hAnsi="Calibri"/>
                <w:b/>
                <w:color w:val="auto"/>
                <w:sz w:val="20"/>
                <w:szCs w:val="20"/>
                <w:lang w:eastAsia="en-GB"/>
              </w:rPr>
            </w:pPr>
          </w:p>
        </w:tc>
        <w:tc>
          <w:tcPr>
            <w:tcW w:w="241" w:type="dxa"/>
            <w:tcBorders>
              <w:top w:val="none" w:sz="4" w:space="0" w:color="000000"/>
              <w:bottom w:val="none" w:sz="4" w:space="0" w:color="000000"/>
            </w:tcBorders>
            <w:vAlign w:val="center"/>
          </w:tcPr>
          <w:p w14:paraId="71E184D9" w14:textId="77777777" w:rsidR="00AB2C9E" w:rsidRDefault="00AB2C9E">
            <w:pPr>
              <w:keepLines/>
              <w:spacing w:after="0" w:line="240" w:lineRule="auto"/>
              <w:jc w:val="center"/>
              <w:rPr>
                <w:rFonts w:ascii="Calibri" w:hAnsi="Calibri"/>
                <w:b/>
                <w:color w:val="auto"/>
                <w:sz w:val="20"/>
                <w:szCs w:val="20"/>
                <w:lang w:eastAsia="en-GB"/>
              </w:rPr>
            </w:pPr>
          </w:p>
        </w:tc>
        <w:tc>
          <w:tcPr>
            <w:tcW w:w="1560" w:type="dxa"/>
            <w:gridSpan w:val="4"/>
            <w:tcBorders>
              <w:top w:val="none" w:sz="4" w:space="0" w:color="000000"/>
              <w:bottom w:val="none" w:sz="4" w:space="0" w:color="000000"/>
            </w:tcBorders>
            <w:vAlign w:val="center"/>
          </w:tcPr>
          <w:p w14:paraId="71E184DA" w14:textId="77777777" w:rsidR="00AB2C9E" w:rsidRDefault="00AB2C9E">
            <w:pPr>
              <w:keepLines/>
              <w:spacing w:after="0" w:line="240" w:lineRule="auto"/>
              <w:jc w:val="center"/>
              <w:rPr>
                <w:rFonts w:ascii="Calibri" w:hAnsi="Calibri"/>
                <w:b/>
                <w:color w:val="auto"/>
                <w:sz w:val="20"/>
                <w:szCs w:val="20"/>
                <w:lang w:eastAsia="en-GB"/>
              </w:rPr>
            </w:pPr>
          </w:p>
        </w:tc>
        <w:tc>
          <w:tcPr>
            <w:tcW w:w="1064" w:type="dxa"/>
            <w:gridSpan w:val="3"/>
            <w:tcBorders>
              <w:top w:val="none" w:sz="4" w:space="0" w:color="000000"/>
              <w:bottom w:val="none" w:sz="4" w:space="0" w:color="000000"/>
              <w:right w:val="none" w:sz="4" w:space="0" w:color="000000"/>
            </w:tcBorders>
            <w:vAlign w:val="center"/>
          </w:tcPr>
          <w:p w14:paraId="71E184DB" w14:textId="77777777" w:rsidR="00AB2C9E" w:rsidRDefault="00AB2C9E">
            <w:pPr>
              <w:keepLines/>
              <w:spacing w:after="0" w:line="240" w:lineRule="auto"/>
              <w:jc w:val="center"/>
              <w:rPr>
                <w:rFonts w:ascii="Calibri" w:hAnsi="Calibri"/>
                <w:b/>
                <w:color w:val="auto"/>
                <w:sz w:val="20"/>
                <w:szCs w:val="20"/>
                <w:lang w:eastAsia="en-GB"/>
              </w:rPr>
            </w:pPr>
          </w:p>
        </w:tc>
        <w:tc>
          <w:tcPr>
            <w:tcW w:w="1445" w:type="dxa"/>
            <w:gridSpan w:val="3"/>
            <w:tcBorders>
              <w:top w:val="none" w:sz="4" w:space="0" w:color="000000"/>
              <w:left w:val="none" w:sz="4" w:space="0" w:color="000000"/>
              <w:bottom w:val="none" w:sz="4" w:space="0" w:color="000000"/>
              <w:right w:val="none" w:sz="4" w:space="0" w:color="000000"/>
            </w:tcBorders>
            <w:shd w:val="clear" w:color="auto" w:fill="FFFFFF"/>
            <w:vAlign w:val="center"/>
          </w:tcPr>
          <w:p w14:paraId="71E184DC" w14:textId="77777777" w:rsidR="00AB2C9E" w:rsidRDefault="00AB2C9E">
            <w:pPr>
              <w:keepLines/>
              <w:spacing w:after="0" w:line="240" w:lineRule="auto"/>
              <w:jc w:val="center"/>
              <w:rPr>
                <w:rFonts w:ascii="Calibri" w:hAnsi="Calibri"/>
                <w:b/>
                <w:color w:val="auto"/>
                <w:sz w:val="20"/>
                <w:szCs w:val="20"/>
                <w:lang w:eastAsia="en-GB"/>
              </w:rPr>
            </w:pPr>
          </w:p>
        </w:tc>
        <w:tc>
          <w:tcPr>
            <w:tcW w:w="742" w:type="dxa"/>
            <w:gridSpan w:val="2"/>
            <w:tcBorders>
              <w:top w:val="none" w:sz="4" w:space="0" w:color="000000"/>
              <w:left w:val="none" w:sz="4" w:space="0" w:color="000000"/>
              <w:bottom w:val="none" w:sz="4" w:space="0" w:color="000000"/>
              <w:right w:val="none" w:sz="4" w:space="0" w:color="000000"/>
            </w:tcBorders>
            <w:vAlign w:val="center"/>
          </w:tcPr>
          <w:p w14:paraId="71E184DD" w14:textId="77777777" w:rsidR="00AB2C9E" w:rsidRDefault="00AB2C9E">
            <w:pPr>
              <w:keepLines/>
              <w:spacing w:after="0" w:line="240" w:lineRule="auto"/>
              <w:jc w:val="center"/>
              <w:rPr>
                <w:rFonts w:ascii="Calibri" w:hAnsi="Calibri"/>
                <w:b/>
                <w:color w:val="auto"/>
                <w:sz w:val="20"/>
                <w:szCs w:val="20"/>
                <w:lang w:eastAsia="en-GB"/>
              </w:rPr>
            </w:pPr>
          </w:p>
        </w:tc>
        <w:tc>
          <w:tcPr>
            <w:tcW w:w="557" w:type="dxa"/>
            <w:gridSpan w:val="2"/>
            <w:tcBorders>
              <w:top w:val="none" w:sz="4" w:space="0" w:color="000000"/>
              <w:left w:val="none" w:sz="4" w:space="0" w:color="000000"/>
              <w:bottom w:val="none" w:sz="4" w:space="0" w:color="000000"/>
              <w:right w:val="none" w:sz="4" w:space="0" w:color="000000"/>
            </w:tcBorders>
            <w:vAlign w:val="center"/>
          </w:tcPr>
          <w:p w14:paraId="71E184DE" w14:textId="77777777" w:rsidR="00AB2C9E" w:rsidRDefault="00AB2C9E">
            <w:pPr>
              <w:keepLines/>
              <w:spacing w:after="0" w:line="240" w:lineRule="auto"/>
              <w:jc w:val="center"/>
              <w:rPr>
                <w:rFonts w:ascii="Calibri" w:hAnsi="Calibri"/>
                <w:b/>
                <w:color w:val="auto"/>
                <w:sz w:val="20"/>
                <w:szCs w:val="20"/>
                <w:lang w:eastAsia="en-GB"/>
              </w:rPr>
            </w:pPr>
          </w:p>
        </w:tc>
        <w:tc>
          <w:tcPr>
            <w:tcW w:w="1038" w:type="dxa"/>
            <w:gridSpan w:val="2"/>
            <w:tcBorders>
              <w:top w:val="none" w:sz="4" w:space="0" w:color="000000"/>
              <w:left w:val="none" w:sz="4" w:space="0" w:color="000000"/>
              <w:bottom w:val="none" w:sz="4" w:space="0" w:color="000000"/>
              <w:right w:val="none" w:sz="4" w:space="0" w:color="000000"/>
            </w:tcBorders>
            <w:shd w:val="clear" w:color="auto" w:fill="FFFFFF"/>
            <w:vAlign w:val="center"/>
          </w:tcPr>
          <w:p w14:paraId="71E184DF" w14:textId="77777777" w:rsidR="00AB2C9E" w:rsidRDefault="00AB2C9E">
            <w:pPr>
              <w:keepLines/>
              <w:spacing w:after="0" w:line="240" w:lineRule="auto"/>
              <w:jc w:val="center"/>
              <w:rPr>
                <w:rFonts w:ascii="Calibri" w:hAnsi="Calibri"/>
                <w:b/>
                <w:color w:val="auto"/>
                <w:sz w:val="20"/>
                <w:szCs w:val="20"/>
                <w:lang w:eastAsia="en-GB"/>
              </w:rPr>
            </w:pPr>
          </w:p>
        </w:tc>
      </w:tr>
    </w:tbl>
    <w:p w14:paraId="71E184E1" w14:textId="77777777" w:rsidR="00AB2C9E" w:rsidRDefault="00AB2C9E">
      <w:pPr>
        <w:rPr>
          <w:lang w:val="en-US"/>
        </w:rPr>
      </w:pPr>
      <w:bookmarkStart w:id="146" w:name="_Toc327543233"/>
      <w:bookmarkStart w:id="147" w:name="_Toc329595303"/>
      <w:bookmarkStart w:id="148" w:name="_Toc329595642"/>
      <w:bookmarkStart w:id="149" w:name="_Toc330219069"/>
      <w:bookmarkStart w:id="150" w:name="_Toc330219602"/>
      <w:bookmarkStart w:id="151" w:name="_Toc330219708"/>
      <w:bookmarkStart w:id="152" w:name="_Toc330219900"/>
      <w:bookmarkStart w:id="153" w:name="_Toc447701560"/>
      <w:bookmarkStart w:id="154" w:name="_Toc531224592"/>
    </w:p>
    <w:p w14:paraId="71E184E2" w14:textId="77777777" w:rsidR="00AB2C9E" w:rsidRDefault="00BA642A">
      <w:pPr>
        <w:pStyle w:val="Titre3"/>
        <w:spacing w:after="0"/>
      </w:pPr>
      <w:bookmarkStart w:id="155" w:name="_Toc532917911"/>
      <w:r>
        <w:t>M&amp;E, learning and knowledge management</w:t>
      </w:r>
      <w:bookmarkEnd w:id="146"/>
      <w:bookmarkEnd w:id="147"/>
      <w:bookmarkEnd w:id="148"/>
      <w:bookmarkEnd w:id="149"/>
      <w:bookmarkEnd w:id="150"/>
      <w:bookmarkEnd w:id="151"/>
      <w:bookmarkEnd w:id="152"/>
      <w:bookmarkEnd w:id="153"/>
      <w:bookmarkEnd w:id="154"/>
      <w:bookmarkEnd w:id="155"/>
    </w:p>
    <w:p w14:paraId="71E184E3" w14:textId="77777777" w:rsidR="00AB2C9E" w:rsidRDefault="00AB2C9E">
      <w:pPr>
        <w:rPr>
          <w:lang w:val="en-US"/>
        </w:rPr>
      </w:pPr>
    </w:p>
    <w:p w14:paraId="71E184E4" w14:textId="77777777" w:rsidR="00AB2C9E" w:rsidRDefault="00BA642A">
      <w:pPr>
        <w:pStyle w:val="Paragraphedeliste"/>
        <w:spacing w:after="0" w:line="240" w:lineRule="auto"/>
        <w:ind w:left="0"/>
        <w:rPr>
          <w:rFonts w:ascii="Calibri" w:hAnsi="Calibri" w:cs="Calibri"/>
          <w:szCs w:val="20"/>
        </w:rPr>
      </w:pPr>
      <w:r>
        <w:rPr>
          <w:rFonts w:ascii="Calibri" w:hAnsi="Calibri" w:cs="Calibri"/>
          <w:szCs w:val="20"/>
        </w:rPr>
        <w:t>Project management will be guided by a results-based management approach which aims at ensuring that all processes, services and activities of the project and its implementing partners will contribute to the achievement of project targets within the framework of the project design. As part of this approach, planning, monitoring and evaluation will be results-oriented to enable an analysis of the soundness of the project’s theory of change and the tracking of progress towards outputs, outcomes, impact and sustainability.</w:t>
      </w:r>
    </w:p>
    <w:p w14:paraId="71E184E5" w14:textId="77777777" w:rsidR="00AB2C9E" w:rsidRDefault="00BA642A">
      <w:pPr>
        <w:pStyle w:val="Paragraphedeliste"/>
        <w:numPr>
          <w:ilvl w:val="0"/>
          <w:numId w:val="22"/>
        </w:numPr>
        <w:spacing w:after="0" w:line="240" w:lineRule="auto"/>
        <w:rPr>
          <w:rFonts w:ascii="Calibri" w:hAnsi="Calibri" w:cs="Calibri"/>
          <w:szCs w:val="20"/>
        </w:rPr>
      </w:pPr>
      <w:r>
        <w:rPr>
          <w:rFonts w:ascii="Calibri" w:hAnsi="Calibri" w:cs="Calibri"/>
          <w:szCs w:val="20"/>
          <w:u w:val="single"/>
        </w:rPr>
        <w:t>Approach to planning</w:t>
      </w:r>
      <w:r>
        <w:rPr>
          <w:rFonts w:ascii="Calibri" w:hAnsi="Calibri" w:cs="Calibri"/>
          <w:szCs w:val="20"/>
        </w:rPr>
        <w:t xml:space="preserve"> - will be guided by the project’s strategy, log-frame and broader results framework which will inform the development of annual work plans oriented towards, and explicitly stating, planned results with clear identification of how planned activities are expected to lead to those results. A draft Annual work plan and budget will be drawn up in consultation with implementing partners, including beneficiaries (private sector bodies, farmer’s representation bodies) where relevant. AWPBs will be cleared by the Project Steering Committee. </w:t>
      </w:r>
    </w:p>
    <w:p w14:paraId="71E184E6" w14:textId="77777777" w:rsidR="00AB2C9E" w:rsidRDefault="00BA642A">
      <w:pPr>
        <w:pStyle w:val="Paragraphedeliste"/>
        <w:numPr>
          <w:ilvl w:val="0"/>
          <w:numId w:val="22"/>
        </w:numPr>
        <w:spacing w:after="0" w:line="240" w:lineRule="auto"/>
        <w:rPr>
          <w:rFonts w:ascii="Calibri" w:hAnsi="Calibri" w:cs="Calibri"/>
          <w:szCs w:val="20"/>
        </w:rPr>
      </w:pPr>
      <w:r>
        <w:rPr>
          <w:rFonts w:ascii="Calibri" w:eastAsia="Times New Roman" w:hAnsi="Calibri" w:cs="Calibri"/>
          <w:szCs w:val="20"/>
          <w:u w:val="single"/>
        </w:rPr>
        <w:t>Approach to monitoring and evaluation</w:t>
      </w:r>
      <w:r>
        <w:rPr>
          <w:rFonts w:ascii="Calibri" w:eastAsia="MS Gothic" w:hAnsi="Calibri" w:cs="Calibri"/>
          <w:bCs/>
          <w:szCs w:val="20"/>
        </w:rPr>
        <w:t xml:space="preserve"> - </w:t>
      </w:r>
      <w:r>
        <w:rPr>
          <w:rFonts w:ascii="Calibri" w:hAnsi="Calibri" w:cs="Calibri"/>
          <w:szCs w:val="20"/>
        </w:rPr>
        <w:t xml:space="preserve">the objectives of the project’s M&amp;E system are three-fold: (i) it will provide information on progress towards results useful for results-based management at all levels, (ii) it will enable the tracking of physical progress against the targets set in the AWPB, and (iii) it will collect and disseminate lessons for learning purposes vis-à-vis options for scaling up, replication and risk management. There is an opportunity to leverage an existing M&amp;E framework currently being implemented by the WGB in the agricultural sector. The Development Impact Evaluation (DIME), a unit in the research group of the World Bank, generates high-quality and operationally relevant impact evaluation research to transform development policy. DIME has been working with MINAGRI to design rigorous evaluations and innovative implementation modalities, rolling out Randomized Controlled Trials within government programs, and collecting agricultural </w:t>
      </w:r>
      <w:r>
        <w:rPr>
          <w:rFonts w:ascii="Calibri" w:hAnsi="Calibri" w:cs="Calibri"/>
          <w:szCs w:val="20"/>
        </w:rPr>
        <w:lastRenderedPageBreak/>
        <w:t>data on an annual basis. In addition to household surveys, in recent and on-going work, DIME is working closely with a number of government agencies to collect high frequency data and digitize existing data, building the capacity and scale of the data infrastructure in the country.</w:t>
      </w:r>
    </w:p>
    <w:p w14:paraId="71E184E7" w14:textId="77777777" w:rsidR="00AB2C9E" w:rsidRDefault="00BA642A">
      <w:pPr>
        <w:pStyle w:val="Paragraphedeliste"/>
        <w:numPr>
          <w:ilvl w:val="0"/>
          <w:numId w:val="22"/>
        </w:numPr>
        <w:spacing w:after="0" w:line="240" w:lineRule="auto"/>
        <w:rPr>
          <w:rFonts w:ascii="Calibri" w:hAnsi="Calibri" w:cs="Calibri"/>
          <w:szCs w:val="20"/>
        </w:rPr>
      </w:pPr>
      <w:r>
        <w:rPr>
          <w:rFonts w:ascii="Calibri" w:eastAsia="Times New Roman" w:hAnsi="Calibri" w:cs="Calibri"/>
          <w:szCs w:val="20"/>
          <w:u w:val="single"/>
        </w:rPr>
        <w:t>Approach to learning and knowledge management</w:t>
      </w:r>
      <w:r>
        <w:rPr>
          <w:rFonts w:ascii="Calibri" w:eastAsia="Times New Roman" w:hAnsi="Calibri" w:cs="Calibri"/>
          <w:szCs w:val="20"/>
        </w:rPr>
        <w:t xml:space="preserve"> - </w:t>
      </w:r>
      <w:r>
        <w:rPr>
          <w:rFonts w:ascii="Calibri" w:hAnsi="Calibri" w:cs="Calibri"/>
          <w:szCs w:val="20"/>
        </w:rPr>
        <w:t>The core relevance of the M&amp;E system is in the use of the information it elicits for planning and decision-making as well as accountability. A knowledge management strategy for the three value chains will be developed built on three core pillars of knowledge management: people, processes and technology. Quarterly review meetings with implementing partners will be organised by project management to discuss progress towards results in relation to each quarterly progress report, the format of which will explicitly include a focus on lessons learnt in terms of challenges, good practices, etc. Study tours, exchange visits and learning routes will be organised for lateral knowledge transfer. Concurrently, downward flowing information about project progress to beneficiaries and implementing partners in the field is of utmost relevance in fostering ownership and participation. Systems for these information flows will be developed and used on a regular basis, including stakeholder review meetings, planning workshops, a newsletter to be shared with all stakeholders The project will collaborate with the Agricultural Information and Communication Centre (CICA) within MINAGRI to produce relevant knowledge products and communication materials, such as press releases, extension materials, and radio spots. The project management information system will capture information related to planning, monitoring, evaluation and learning and act as a database and information system for project management and relevant stakeholders.</w:t>
      </w:r>
    </w:p>
    <w:p w14:paraId="71E184E8" w14:textId="77777777" w:rsidR="00AB2C9E" w:rsidRDefault="00AB2C9E">
      <w:pPr>
        <w:spacing w:after="0" w:line="240" w:lineRule="auto"/>
        <w:rPr>
          <w:rFonts w:ascii="Calibri" w:eastAsia="Times New Roman" w:hAnsi="Calibri" w:cs="Calibri"/>
          <w:bCs/>
          <w:color w:val="auto"/>
          <w:szCs w:val="20"/>
        </w:rPr>
      </w:pPr>
    </w:p>
    <w:p w14:paraId="71E184E9" w14:textId="77777777" w:rsidR="00AB2C9E" w:rsidRDefault="00BA642A">
      <w:pPr>
        <w:spacing w:after="0" w:line="240" w:lineRule="auto"/>
        <w:rPr>
          <w:rFonts w:ascii="Calibri" w:eastAsia="Times New Roman" w:hAnsi="Calibri" w:cs="Calibri"/>
          <w:b/>
          <w:bCs/>
          <w:color w:val="auto"/>
          <w:szCs w:val="20"/>
        </w:rPr>
      </w:pPr>
      <w:r>
        <w:rPr>
          <w:rFonts w:ascii="Calibri" w:eastAsia="Times New Roman" w:hAnsi="Calibri" w:cs="Calibri"/>
          <w:b/>
          <w:bCs/>
          <w:color w:val="auto"/>
          <w:szCs w:val="20"/>
        </w:rPr>
        <w:t xml:space="preserve">Mid-term review </w:t>
      </w:r>
    </w:p>
    <w:p w14:paraId="71E184EA" w14:textId="77777777" w:rsidR="00AB2C9E" w:rsidRDefault="00BA642A">
      <w:pPr>
        <w:spacing w:after="0" w:line="240" w:lineRule="auto"/>
        <w:rPr>
          <w:rFonts w:ascii="Calibri" w:hAnsi="Calibri" w:cs="Calibri"/>
          <w:szCs w:val="20"/>
        </w:rPr>
      </w:pPr>
      <w:r>
        <w:rPr>
          <w:rFonts w:ascii="Calibri" w:hAnsi="Calibri" w:cs="Calibri"/>
          <w:szCs w:val="20"/>
        </w:rPr>
        <w:t xml:space="preserve">An external mid-term review (MTR) will be executed after programme’s second and half year.  The main objective of the mid-term review is to assess the progress of the programme’s activities against planning (efficiency) and the extent the results and specific objective are going to be achieved during the course of the intervention (effectiveness). The review will also examine the financial, institutional and managerial setting of the intervention. Its findings and recommendations will be presented to the SC. The mission’s report will be used for a reorientation during the course of the programme if necessary. </w:t>
      </w:r>
    </w:p>
    <w:p w14:paraId="71E184EB" w14:textId="77777777" w:rsidR="00AB2C9E" w:rsidRDefault="00AB2C9E"/>
    <w:p w14:paraId="71E184EC" w14:textId="77777777" w:rsidR="00AB2C9E" w:rsidRDefault="00AB2C9E">
      <w:pPr>
        <w:pStyle w:val="Paragraphedeliste"/>
        <w:spacing w:after="0"/>
      </w:pPr>
    </w:p>
    <w:p w14:paraId="71E184ED" w14:textId="77777777" w:rsidR="00AB2C9E" w:rsidRDefault="00AB2C9E">
      <w:pPr>
        <w:rPr>
          <w:b/>
          <w:bCs/>
          <w:lang w:val="en-US"/>
        </w:rPr>
      </w:pPr>
    </w:p>
    <w:p w14:paraId="71E184EE" w14:textId="77777777" w:rsidR="00AB2C9E" w:rsidRDefault="00AB2C9E">
      <w:pPr>
        <w:rPr>
          <w:lang w:val="en-US"/>
        </w:rPr>
      </w:pPr>
    </w:p>
    <w:p w14:paraId="71E184EF" w14:textId="77777777" w:rsidR="00AB2C9E" w:rsidRDefault="00AB2C9E"/>
    <w:p w14:paraId="71E184F0" w14:textId="77777777" w:rsidR="00AB2C9E" w:rsidRDefault="00AB2C9E"/>
    <w:p w14:paraId="71E184F1" w14:textId="77777777" w:rsidR="00AB2C9E" w:rsidRDefault="00AB2C9E"/>
    <w:p w14:paraId="71E184F2" w14:textId="77777777" w:rsidR="00AB2C9E" w:rsidRDefault="00AB2C9E">
      <w:pPr>
        <w:pStyle w:val="Paragraphedeliste"/>
        <w:spacing w:after="0"/>
      </w:pPr>
    </w:p>
    <w:p w14:paraId="71E184F3" w14:textId="77777777" w:rsidR="00AB2C9E" w:rsidRDefault="00AB2C9E">
      <w:pPr>
        <w:spacing w:line="240" w:lineRule="auto"/>
      </w:pPr>
    </w:p>
    <w:p w14:paraId="5D67D129" w14:textId="77777777" w:rsidR="00BA642A" w:rsidRDefault="00BA642A">
      <w:pPr>
        <w:spacing w:line="240" w:lineRule="auto"/>
      </w:pPr>
    </w:p>
    <w:p w14:paraId="72CFF1E0" w14:textId="77777777" w:rsidR="00BA642A" w:rsidRDefault="00BA642A">
      <w:pPr>
        <w:spacing w:line="240" w:lineRule="auto"/>
      </w:pPr>
    </w:p>
    <w:p w14:paraId="2E7F125E" w14:textId="77777777" w:rsidR="00BA642A" w:rsidRDefault="00BA642A">
      <w:pPr>
        <w:spacing w:line="240" w:lineRule="auto"/>
      </w:pPr>
    </w:p>
    <w:p w14:paraId="5BF05A84" w14:textId="77777777" w:rsidR="00BA642A" w:rsidRDefault="00BA642A">
      <w:pPr>
        <w:spacing w:line="240" w:lineRule="auto"/>
      </w:pPr>
    </w:p>
    <w:p w14:paraId="2ECD66E6" w14:textId="77777777" w:rsidR="00BA642A" w:rsidRDefault="00BA642A">
      <w:pPr>
        <w:spacing w:line="240" w:lineRule="auto"/>
      </w:pPr>
    </w:p>
    <w:p w14:paraId="18F16371" w14:textId="77777777" w:rsidR="00BA642A" w:rsidRDefault="00BA642A">
      <w:pPr>
        <w:spacing w:line="240" w:lineRule="auto"/>
      </w:pPr>
    </w:p>
    <w:p w14:paraId="7F80B060" w14:textId="77777777" w:rsidR="00BA642A" w:rsidRDefault="00BA642A">
      <w:pPr>
        <w:spacing w:line="240" w:lineRule="auto"/>
      </w:pPr>
    </w:p>
    <w:p w14:paraId="06FB5A46" w14:textId="77777777" w:rsidR="00BA642A" w:rsidRDefault="00BA642A">
      <w:pPr>
        <w:spacing w:line="240" w:lineRule="auto"/>
      </w:pPr>
    </w:p>
    <w:p w14:paraId="73C2EB98" w14:textId="77777777" w:rsidR="00BA642A" w:rsidRDefault="00BA642A">
      <w:pPr>
        <w:spacing w:line="240" w:lineRule="auto"/>
      </w:pPr>
    </w:p>
    <w:p w14:paraId="17D520F4" w14:textId="77777777" w:rsidR="00BA642A" w:rsidRDefault="00BA642A">
      <w:pPr>
        <w:spacing w:line="240" w:lineRule="auto"/>
      </w:pPr>
    </w:p>
    <w:p w14:paraId="665DF87F" w14:textId="77777777" w:rsidR="00BA642A" w:rsidRDefault="00BA642A">
      <w:pPr>
        <w:spacing w:line="240" w:lineRule="auto"/>
      </w:pPr>
    </w:p>
    <w:p w14:paraId="3E130165" w14:textId="77777777" w:rsidR="00BA642A" w:rsidRDefault="00BA642A">
      <w:pPr>
        <w:spacing w:line="240" w:lineRule="auto"/>
      </w:pPr>
    </w:p>
    <w:p w14:paraId="71E184F4" w14:textId="77777777" w:rsidR="00AB2C9E" w:rsidRDefault="00BA642A">
      <w:pPr>
        <w:pStyle w:val="Titre1"/>
      </w:pPr>
      <w:bookmarkStart w:id="156" w:name="_Toc532917912"/>
      <w:r>
        <w:lastRenderedPageBreak/>
        <w:t>ANNEX</w:t>
      </w:r>
      <w:bookmarkEnd w:id="156"/>
    </w:p>
    <w:p w14:paraId="71E184F5" w14:textId="77777777" w:rsidR="00AB2C9E" w:rsidRDefault="00AB2C9E">
      <w:pPr>
        <w:rPr>
          <w:b/>
          <w:bCs/>
          <w:lang w:val="en-US"/>
        </w:rPr>
        <w:sectPr w:rsidR="00AB2C9E">
          <w:pgSz w:w="11906" w:h="16838"/>
          <w:pgMar w:top="851" w:right="851" w:bottom="992" w:left="1276" w:header="709" w:footer="709" w:gutter="0"/>
          <w:cols w:space="708"/>
          <w:titlePg/>
          <w:docGrid w:linePitch="360"/>
        </w:sectPr>
      </w:pPr>
    </w:p>
    <w:p w14:paraId="71E184F6" w14:textId="77777777" w:rsidR="00AB2C9E" w:rsidRDefault="00BA642A">
      <w:pPr>
        <w:pStyle w:val="Titre2"/>
        <w:numPr>
          <w:ilvl w:val="0"/>
          <w:numId w:val="0"/>
        </w:numPr>
      </w:pPr>
      <w:bookmarkStart w:id="157" w:name="_Toc531224593"/>
      <w:bookmarkStart w:id="158" w:name="_Toc532917913"/>
      <w:r>
        <w:lastRenderedPageBreak/>
        <w:t>Annex 1 Duration of the execution of intervention</w:t>
      </w:r>
      <w:bookmarkEnd w:id="157"/>
      <w:r>
        <w:t>s 2 &amp; 3</w:t>
      </w:r>
      <w:bookmarkEnd w:id="158"/>
    </w:p>
    <w:p w14:paraId="71E184F7" w14:textId="77777777" w:rsidR="00AB2C9E" w:rsidRDefault="00BA642A">
      <w:pPr>
        <w:spacing w:after="0" w:line="240" w:lineRule="auto"/>
        <w:jc w:val="left"/>
      </w:pPr>
      <w:bookmarkStart w:id="159" w:name="_Toc393270220"/>
      <w:bookmarkStart w:id="160" w:name="_Toc393270301"/>
      <w:bookmarkStart w:id="161" w:name="_Toc393273982"/>
      <w:bookmarkStart w:id="162" w:name="_Toc393274063"/>
      <w:bookmarkStart w:id="163" w:name="_Toc393275461"/>
      <w:bookmarkStart w:id="164" w:name="_Toc393277171"/>
      <w:bookmarkStart w:id="165" w:name="_Toc393280470"/>
      <w:bookmarkStart w:id="166" w:name="_Toc393459598"/>
      <w:bookmarkStart w:id="167" w:name="_Toc393463347"/>
      <w:bookmarkStart w:id="168" w:name="_Toc393463496"/>
      <w:bookmarkStart w:id="169" w:name="_Toc393469143"/>
      <w:bookmarkStart w:id="170" w:name="_Toc393469228"/>
      <w:bookmarkStart w:id="171" w:name="_Toc393470421"/>
      <w:bookmarkStart w:id="172" w:name="_Toc393809163"/>
      <w:bookmarkStart w:id="173" w:name="_Toc420768511"/>
      <w:bookmarkStart w:id="174" w:name="_Toc420769907"/>
      <w:bookmarkStart w:id="175" w:name="_Toc420769994"/>
      <w:bookmarkStart w:id="176" w:name="_Toc420772651"/>
      <w:bookmarkStart w:id="177" w:name="_Toc420772747"/>
      <w:bookmarkStart w:id="178" w:name="_Toc420772842"/>
      <w:bookmarkStart w:id="179" w:name="_Toc420773011"/>
      <w:bookmarkStart w:id="180" w:name="_Toc420773467"/>
      <w:bookmarkStart w:id="181" w:name="_Toc420773982"/>
      <w:bookmarkStart w:id="182" w:name="_Toc421547661"/>
      <w:bookmarkStart w:id="183" w:name="_Toc421700331"/>
      <w:bookmarkStart w:id="184" w:name="_Toc421700426"/>
      <w:bookmarkStart w:id="185" w:name="_Toc479784902"/>
      <w:bookmarkStart w:id="186" w:name="_Toc479784994"/>
      <w:bookmarkStart w:id="187" w:name="_Toc479785086"/>
      <w:bookmarkStart w:id="188" w:name="_Toc490638889"/>
      <w:bookmarkStart w:id="189" w:name="_Toc490638997"/>
      <w:bookmarkStart w:id="190" w:name="_Toc490639104"/>
      <w:bookmarkStart w:id="191" w:name="_Toc393270221"/>
      <w:bookmarkStart w:id="192" w:name="_Toc393270302"/>
      <w:bookmarkStart w:id="193" w:name="_Toc393273983"/>
      <w:bookmarkStart w:id="194" w:name="_Toc393274064"/>
      <w:bookmarkStart w:id="195" w:name="_Toc393275462"/>
      <w:bookmarkStart w:id="196" w:name="_Toc393277172"/>
      <w:bookmarkStart w:id="197" w:name="_Toc393280471"/>
      <w:bookmarkStart w:id="198" w:name="_Toc393459599"/>
      <w:bookmarkStart w:id="199" w:name="_Toc393463348"/>
      <w:bookmarkStart w:id="200" w:name="_Toc393463497"/>
      <w:bookmarkStart w:id="201" w:name="_Toc393469144"/>
      <w:bookmarkStart w:id="202" w:name="_Toc393469229"/>
      <w:bookmarkStart w:id="203" w:name="_Toc393470422"/>
      <w:bookmarkStart w:id="204" w:name="_Toc393809164"/>
      <w:bookmarkStart w:id="205" w:name="_Toc420768512"/>
      <w:bookmarkStart w:id="206" w:name="_Toc420769908"/>
      <w:bookmarkStart w:id="207" w:name="_Toc420769995"/>
      <w:bookmarkStart w:id="208" w:name="_Toc420772652"/>
      <w:bookmarkStart w:id="209" w:name="_Toc420772748"/>
      <w:bookmarkStart w:id="210" w:name="_Toc420772843"/>
      <w:bookmarkStart w:id="211" w:name="_Toc420773012"/>
      <w:bookmarkStart w:id="212" w:name="_Toc420773468"/>
      <w:bookmarkStart w:id="213" w:name="_Toc420773983"/>
      <w:bookmarkStart w:id="214" w:name="_Toc421547662"/>
      <w:bookmarkStart w:id="215" w:name="_Toc421700332"/>
      <w:bookmarkStart w:id="216" w:name="_Toc421700427"/>
      <w:bookmarkStart w:id="217" w:name="_Toc479784903"/>
      <w:bookmarkStart w:id="218" w:name="_Toc479784995"/>
      <w:bookmarkStart w:id="219" w:name="_Toc479785087"/>
      <w:bookmarkStart w:id="220" w:name="_Toc490638890"/>
      <w:bookmarkStart w:id="221" w:name="_Toc490638998"/>
      <w:bookmarkStart w:id="222" w:name="_Toc490639105"/>
      <w:bookmarkStart w:id="223" w:name="_Toc393270222"/>
      <w:bookmarkStart w:id="224" w:name="_Toc393270303"/>
      <w:bookmarkStart w:id="225" w:name="_Toc393273984"/>
      <w:bookmarkStart w:id="226" w:name="_Toc393274065"/>
      <w:bookmarkStart w:id="227" w:name="_Toc393275463"/>
      <w:bookmarkStart w:id="228" w:name="_Toc393277173"/>
      <w:bookmarkStart w:id="229" w:name="_Toc393280472"/>
      <w:bookmarkStart w:id="230" w:name="_Toc393459600"/>
      <w:bookmarkStart w:id="231" w:name="_Toc393463349"/>
      <w:bookmarkStart w:id="232" w:name="_Toc393463498"/>
      <w:bookmarkStart w:id="233" w:name="_Toc393469145"/>
      <w:bookmarkStart w:id="234" w:name="_Toc393469230"/>
      <w:bookmarkStart w:id="235" w:name="_Toc393470423"/>
      <w:bookmarkStart w:id="236" w:name="_Toc393809165"/>
      <w:bookmarkStart w:id="237" w:name="_Toc420768513"/>
      <w:bookmarkStart w:id="238" w:name="_Toc420769909"/>
      <w:bookmarkStart w:id="239" w:name="_Toc420769996"/>
      <w:bookmarkStart w:id="240" w:name="_Toc420772653"/>
      <w:bookmarkStart w:id="241" w:name="_Toc420772749"/>
      <w:bookmarkStart w:id="242" w:name="_Toc420772844"/>
      <w:bookmarkStart w:id="243" w:name="_Toc420773013"/>
      <w:bookmarkStart w:id="244" w:name="_Toc420773469"/>
      <w:bookmarkStart w:id="245" w:name="_Toc420773984"/>
      <w:bookmarkStart w:id="246" w:name="_Toc421547663"/>
      <w:bookmarkStart w:id="247" w:name="_Toc421700333"/>
      <w:bookmarkStart w:id="248" w:name="_Toc421700428"/>
      <w:bookmarkStart w:id="249" w:name="_Toc479784904"/>
      <w:bookmarkStart w:id="250" w:name="_Toc479784996"/>
      <w:bookmarkStart w:id="251" w:name="_Toc479785088"/>
      <w:bookmarkStart w:id="252" w:name="_Toc490638891"/>
      <w:bookmarkStart w:id="253" w:name="_Toc490638999"/>
      <w:bookmarkStart w:id="254" w:name="_Toc490639106"/>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noProof/>
          <w:lang w:val="en-US"/>
        </w:rPr>
        <w:drawing>
          <wp:inline distT="0" distB="0" distL="0" distR="0" wp14:anchorId="71E18685" wp14:editId="71E18686">
            <wp:extent cx="9598024" cy="4000779"/>
            <wp:effectExtent l="0" t="0" r="3174" b="0"/>
            <wp:docPr id="40"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
                    <pic:cNvPicPr>
                      <a:picLocks noChangeAspect="1"/>
                    </pic:cNvPicPr>
                  </pic:nvPicPr>
                  <pic:blipFill>
                    <a:blip r:embed="rId37"/>
                    <a:stretch/>
                  </pic:blipFill>
                  <pic:spPr bwMode="auto">
                    <a:xfrm>
                      <a:off x="0" y="0"/>
                      <a:ext cx="9614987" cy="4007849"/>
                    </a:xfrm>
                    <a:prstGeom prst="rect">
                      <a:avLst/>
                    </a:prstGeom>
                    <a:noFill/>
                    <a:ln>
                      <a:noFill/>
                    </a:ln>
                  </pic:spPr>
                </pic:pic>
              </a:graphicData>
            </a:graphic>
          </wp:inline>
        </w:drawing>
      </w:r>
      <w:r>
        <w:br w:type="page"/>
      </w:r>
    </w:p>
    <w:p w14:paraId="71E184F8" w14:textId="77777777" w:rsidR="00AB2C9E" w:rsidRDefault="00BA642A">
      <w:r>
        <w:rPr>
          <w:noProof/>
          <w:lang w:val="en-US"/>
        </w:rPr>
        <w:lastRenderedPageBreak/>
        <w:drawing>
          <wp:inline distT="0" distB="0" distL="0" distR="0" wp14:anchorId="71E18687" wp14:editId="71E18688">
            <wp:extent cx="9341484" cy="6556823"/>
            <wp:effectExtent l="0" t="0" r="0" b="0"/>
            <wp:docPr id="41"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pic:cNvPicPr>
                      <a:picLocks noChangeAspect="1"/>
                    </pic:cNvPicPr>
                  </pic:nvPicPr>
                  <pic:blipFill>
                    <a:blip r:embed="rId38"/>
                    <a:stretch/>
                  </pic:blipFill>
                  <pic:spPr bwMode="auto">
                    <a:xfrm>
                      <a:off x="0" y="0"/>
                      <a:ext cx="9341485" cy="6556823"/>
                    </a:xfrm>
                    <a:prstGeom prst="rect">
                      <a:avLst/>
                    </a:prstGeom>
                    <a:noFill/>
                    <a:ln>
                      <a:noFill/>
                    </a:ln>
                  </pic:spPr>
                </pic:pic>
              </a:graphicData>
            </a:graphic>
          </wp:inline>
        </w:drawing>
      </w:r>
    </w:p>
    <w:p w14:paraId="71E184F9" w14:textId="77777777" w:rsidR="00AB2C9E" w:rsidRDefault="00AB2C9E">
      <w:pPr>
        <w:pStyle w:val="Titre1"/>
        <w:sectPr w:rsidR="00AB2C9E">
          <w:headerReference w:type="first" r:id="rId39"/>
          <w:footerReference w:type="first" r:id="rId40"/>
          <w:pgSz w:w="16838" w:h="11906" w:orient="landscape"/>
          <w:pgMar w:top="1276" w:right="851" w:bottom="851" w:left="992" w:header="709" w:footer="306" w:gutter="0"/>
          <w:cols w:space="708"/>
          <w:titlePg/>
          <w:docGrid w:linePitch="360"/>
        </w:sectPr>
      </w:pPr>
    </w:p>
    <w:p w14:paraId="71E184FA" w14:textId="77777777" w:rsidR="00AB2C9E" w:rsidRDefault="00BA642A">
      <w:pPr>
        <w:pStyle w:val="Titre2"/>
        <w:numPr>
          <w:ilvl w:val="0"/>
          <w:numId w:val="0"/>
        </w:numPr>
        <w:ind w:left="576"/>
      </w:pPr>
      <w:bookmarkStart w:id="255" w:name="_Toc532917914"/>
      <w:r>
        <w:lastRenderedPageBreak/>
        <w:t>Annex 2 Abbreviations</w:t>
      </w:r>
      <w:bookmarkEnd w:id="255"/>
    </w:p>
    <w:tbl>
      <w:tblPr>
        <w:tblStyle w:val="Grilledutableau"/>
        <w:tblW w:w="0" w:type="auto"/>
        <w:tblCellMar>
          <w:top w:w="57" w:type="dxa"/>
          <w:bottom w:w="57" w:type="dxa"/>
        </w:tblCellMar>
        <w:tblLook w:val="04A0" w:firstRow="1" w:lastRow="0" w:firstColumn="1" w:lastColumn="0" w:noHBand="0" w:noVBand="1"/>
      </w:tblPr>
      <w:tblGrid>
        <w:gridCol w:w="2093"/>
        <w:gridCol w:w="7483"/>
      </w:tblGrid>
      <w:tr w:rsidR="00AB2C9E" w14:paraId="71E184FD" w14:textId="77777777">
        <w:tc>
          <w:tcPr>
            <w:tcW w:w="2093" w:type="dxa"/>
          </w:tcPr>
          <w:p w14:paraId="71E184FB" w14:textId="77777777" w:rsidR="00AB2C9E" w:rsidRDefault="00BA642A">
            <w:pPr>
              <w:spacing w:after="0" w:line="240" w:lineRule="auto"/>
              <w:rPr>
                <w:rFonts w:ascii="Calibri" w:hAnsi="Calibri" w:cs="Calibri"/>
              </w:rPr>
            </w:pPr>
            <w:r>
              <w:rPr>
                <w:rFonts w:ascii="Calibri" w:hAnsi="Calibri" w:cs="Calibri"/>
              </w:rPr>
              <w:t>ABUSOL</w:t>
            </w:r>
          </w:p>
        </w:tc>
        <w:tc>
          <w:tcPr>
            <w:tcW w:w="7483" w:type="dxa"/>
          </w:tcPr>
          <w:p w14:paraId="71E184FC" w14:textId="77777777" w:rsidR="00AB2C9E" w:rsidRDefault="00BA642A">
            <w:pPr>
              <w:spacing w:after="0" w:line="240" w:lineRule="auto"/>
              <w:rPr>
                <w:rFonts w:ascii="Calibri" w:hAnsi="Calibri" w:cs="Calibri"/>
              </w:rPr>
            </w:pPr>
            <w:r>
              <w:rPr>
                <w:rFonts w:ascii="Calibri" w:hAnsi="Calibri" w:cs="Calibri"/>
              </w:rPr>
              <w:t>Agri Business Solutions</w:t>
            </w:r>
          </w:p>
        </w:tc>
      </w:tr>
      <w:tr w:rsidR="00AB2C9E" w14:paraId="71E18500" w14:textId="77777777">
        <w:tc>
          <w:tcPr>
            <w:tcW w:w="2093" w:type="dxa"/>
          </w:tcPr>
          <w:p w14:paraId="71E184FE" w14:textId="77777777" w:rsidR="00AB2C9E" w:rsidRDefault="00BA642A">
            <w:pPr>
              <w:spacing w:after="0" w:line="240" w:lineRule="auto"/>
              <w:rPr>
                <w:rFonts w:ascii="Calibri" w:hAnsi="Calibri" w:cs="Calibri"/>
              </w:rPr>
            </w:pPr>
            <w:r>
              <w:rPr>
                <w:rFonts w:ascii="Calibri" w:hAnsi="Calibri" w:cs="Calibri"/>
              </w:rPr>
              <w:t>AFR</w:t>
            </w:r>
          </w:p>
        </w:tc>
        <w:tc>
          <w:tcPr>
            <w:tcW w:w="7483" w:type="dxa"/>
          </w:tcPr>
          <w:p w14:paraId="71E184FF" w14:textId="77777777" w:rsidR="00AB2C9E" w:rsidRDefault="00BA642A">
            <w:pPr>
              <w:spacing w:after="0" w:line="240" w:lineRule="auto"/>
              <w:rPr>
                <w:rFonts w:ascii="Calibri" w:hAnsi="Calibri" w:cs="Calibri"/>
              </w:rPr>
            </w:pPr>
            <w:r>
              <w:rPr>
                <w:rFonts w:ascii="Calibri" w:hAnsi="Calibri" w:cs="Calibri"/>
              </w:rPr>
              <w:t>Access to Finance Rwanda</w:t>
            </w:r>
          </w:p>
        </w:tc>
      </w:tr>
      <w:tr w:rsidR="00AB2C9E" w14:paraId="71E18503" w14:textId="77777777">
        <w:tc>
          <w:tcPr>
            <w:tcW w:w="2093" w:type="dxa"/>
          </w:tcPr>
          <w:p w14:paraId="71E18501" w14:textId="77777777" w:rsidR="00AB2C9E" w:rsidRDefault="00BA642A">
            <w:pPr>
              <w:spacing w:after="0" w:line="240" w:lineRule="auto"/>
              <w:rPr>
                <w:rFonts w:ascii="Calibri" w:hAnsi="Calibri" w:cs="Calibri"/>
              </w:rPr>
            </w:pPr>
            <w:r>
              <w:rPr>
                <w:rFonts w:ascii="Calibri" w:hAnsi="Calibri" w:cs="Calibri"/>
              </w:rPr>
              <w:t>AGRA</w:t>
            </w:r>
          </w:p>
        </w:tc>
        <w:tc>
          <w:tcPr>
            <w:tcW w:w="7483" w:type="dxa"/>
          </w:tcPr>
          <w:p w14:paraId="71E18502" w14:textId="77777777" w:rsidR="00AB2C9E" w:rsidRDefault="00BA642A">
            <w:pPr>
              <w:spacing w:after="0" w:line="240" w:lineRule="auto"/>
              <w:rPr>
                <w:rFonts w:ascii="Calibri" w:hAnsi="Calibri" w:cs="Calibri"/>
              </w:rPr>
            </w:pPr>
            <w:r>
              <w:rPr>
                <w:rFonts w:ascii="Calibri" w:hAnsi="Calibri" w:cs="Calibri"/>
              </w:rPr>
              <w:t>Alliance for a Green Revolution in Africa</w:t>
            </w:r>
          </w:p>
        </w:tc>
      </w:tr>
      <w:tr w:rsidR="00AB2C9E" w14:paraId="71E18506" w14:textId="77777777">
        <w:tc>
          <w:tcPr>
            <w:tcW w:w="2093" w:type="dxa"/>
          </w:tcPr>
          <w:p w14:paraId="71E18504" w14:textId="77777777" w:rsidR="00AB2C9E" w:rsidRDefault="00BA642A">
            <w:pPr>
              <w:spacing w:after="0" w:line="240" w:lineRule="auto"/>
              <w:rPr>
                <w:rFonts w:ascii="Calibri" w:hAnsi="Calibri" w:cs="Calibri"/>
              </w:rPr>
            </w:pPr>
            <w:r>
              <w:rPr>
                <w:rFonts w:ascii="Calibri" w:hAnsi="Calibri" w:cs="Calibri"/>
              </w:rPr>
              <w:t>AI</w:t>
            </w:r>
          </w:p>
        </w:tc>
        <w:tc>
          <w:tcPr>
            <w:tcW w:w="7483" w:type="dxa"/>
          </w:tcPr>
          <w:p w14:paraId="71E18505" w14:textId="77777777" w:rsidR="00AB2C9E" w:rsidRDefault="00BA642A">
            <w:pPr>
              <w:spacing w:after="0" w:line="240" w:lineRule="auto"/>
              <w:rPr>
                <w:rFonts w:ascii="Calibri" w:hAnsi="Calibri" w:cs="Calibri"/>
              </w:rPr>
            </w:pPr>
            <w:r>
              <w:rPr>
                <w:rFonts w:ascii="Calibri" w:hAnsi="Calibri" w:cs="Calibri"/>
              </w:rPr>
              <w:t>Artificial Insemination</w:t>
            </w:r>
          </w:p>
        </w:tc>
      </w:tr>
      <w:tr w:rsidR="00AB2C9E" w14:paraId="71E18509" w14:textId="77777777">
        <w:tc>
          <w:tcPr>
            <w:tcW w:w="2093" w:type="dxa"/>
          </w:tcPr>
          <w:p w14:paraId="71E18507" w14:textId="77777777" w:rsidR="00AB2C9E" w:rsidRDefault="00BA642A">
            <w:pPr>
              <w:spacing w:after="0" w:line="240" w:lineRule="auto"/>
              <w:rPr>
                <w:rFonts w:ascii="Calibri" w:hAnsi="Calibri" w:cs="Calibri"/>
              </w:rPr>
            </w:pPr>
            <w:r>
              <w:rPr>
                <w:rFonts w:ascii="Calibri" w:hAnsi="Calibri" w:cs="Calibri"/>
              </w:rPr>
              <w:t>AMIR</w:t>
            </w:r>
          </w:p>
        </w:tc>
        <w:tc>
          <w:tcPr>
            <w:tcW w:w="7483" w:type="dxa"/>
          </w:tcPr>
          <w:p w14:paraId="71E18508" w14:textId="77777777" w:rsidR="00AB2C9E" w:rsidRDefault="00BA642A">
            <w:pPr>
              <w:spacing w:after="0" w:line="240" w:lineRule="auto"/>
              <w:rPr>
                <w:rFonts w:ascii="Calibri" w:hAnsi="Calibri" w:cs="Calibri"/>
              </w:rPr>
            </w:pPr>
            <w:r>
              <w:rPr>
                <w:rFonts w:ascii="Calibri" w:hAnsi="Calibri" w:cs="Calibri"/>
              </w:rPr>
              <w:t>Association Micro Finance Institutions in Rwanda</w:t>
            </w:r>
          </w:p>
        </w:tc>
      </w:tr>
      <w:tr w:rsidR="00AB2C9E" w14:paraId="71E1850C" w14:textId="77777777">
        <w:tc>
          <w:tcPr>
            <w:tcW w:w="2093" w:type="dxa"/>
          </w:tcPr>
          <w:p w14:paraId="71E1850A" w14:textId="77777777" w:rsidR="00AB2C9E" w:rsidRDefault="00BA642A">
            <w:pPr>
              <w:spacing w:after="0" w:line="240" w:lineRule="auto"/>
              <w:rPr>
                <w:rFonts w:ascii="Calibri" w:hAnsi="Calibri" w:cs="Calibri"/>
              </w:rPr>
            </w:pPr>
            <w:r>
              <w:rPr>
                <w:rFonts w:ascii="Calibri" w:hAnsi="Calibri" w:cs="Calibri"/>
              </w:rPr>
              <w:t>ASF</w:t>
            </w:r>
          </w:p>
        </w:tc>
        <w:tc>
          <w:tcPr>
            <w:tcW w:w="7483" w:type="dxa"/>
          </w:tcPr>
          <w:p w14:paraId="71E1850B" w14:textId="77777777" w:rsidR="00AB2C9E" w:rsidRDefault="00BA642A">
            <w:pPr>
              <w:spacing w:after="0" w:line="240" w:lineRule="auto"/>
              <w:rPr>
                <w:rFonts w:ascii="Calibri" w:hAnsi="Calibri" w:cs="Calibri"/>
              </w:rPr>
            </w:pPr>
            <w:r>
              <w:rPr>
                <w:rFonts w:ascii="Calibri" w:hAnsi="Calibri" w:cs="Calibri"/>
              </w:rPr>
              <w:t>African Swine Fever</w:t>
            </w:r>
          </w:p>
        </w:tc>
      </w:tr>
      <w:tr w:rsidR="00AB2C9E" w14:paraId="71E1850F" w14:textId="77777777">
        <w:tc>
          <w:tcPr>
            <w:tcW w:w="2093" w:type="dxa"/>
          </w:tcPr>
          <w:p w14:paraId="71E1850D" w14:textId="77777777" w:rsidR="00AB2C9E" w:rsidRDefault="00BA642A">
            <w:pPr>
              <w:spacing w:after="0" w:line="240" w:lineRule="auto"/>
              <w:rPr>
                <w:rFonts w:ascii="Calibri" w:hAnsi="Calibri" w:cs="Calibri"/>
              </w:rPr>
            </w:pPr>
            <w:r>
              <w:rPr>
                <w:rFonts w:ascii="Calibri" w:hAnsi="Calibri" w:cs="Calibri"/>
              </w:rPr>
              <w:t>ASWG</w:t>
            </w:r>
          </w:p>
        </w:tc>
        <w:tc>
          <w:tcPr>
            <w:tcW w:w="7483" w:type="dxa"/>
          </w:tcPr>
          <w:p w14:paraId="71E1850E" w14:textId="77777777" w:rsidR="00AB2C9E" w:rsidRDefault="00BA642A">
            <w:pPr>
              <w:spacing w:after="0" w:line="240" w:lineRule="auto"/>
              <w:rPr>
                <w:rFonts w:ascii="Calibri" w:hAnsi="Calibri" w:cs="Calibri"/>
              </w:rPr>
            </w:pPr>
            <w:r>
              <w:rPr>
                <w:rFonts w:ascii="Calibri" w:hAnsi="Calibri" w:cs="Calibri"/>
              </w:rPr>
              <w:t>Agricultural Sector Working Group</w:t>
            </w:r>
          </w:p>
        </w:tc>
      </w:tr>
      <w:tr w:rsidR="00AB2C9E" w14:paraId="71E18512" w14:textId="77777777">
        <w:tc>
          <w:tcPr>
            <w:tcW w:w="2093" w:type="dxa"/>
          </w:tcPr>
          <w:p w14:paraId="71E18510" w14:textId="77777777" w:rsidR="00AB2C9E" w:rsidRDefault="00BA642A">
            <w:pPr>
              <w:spacing w:after="0" w:line="240" w:lineRule="auto"/>
              <w:rPr>
                <w:rFonts w:ascii="Calibri" w:hAnsi="Calibri" w:cs="Calibri"/>
              </w:rPr>
            </w:pPr>
            <w:r>
              <w:rPr>
                <w:rFonts w:ascii="Calibri" w:hAnsi="Calibri" w:cs="Calibri"/>
              </w:rPr>
              <w:t>BDS</w:t>
            </w:r>
          </w:p>
        </w:tc>
        <w:tc>
          <w:tcPr>
            <w:tcW w:w="7483" w:type="dxa"/>
          </w:tcPr>
          <w:p w14:paraId="71E18511" w14:textId="77777777" w:rsidR="00AB2C9E" w:rsidRDefault="00BA642A">
            <w:pPr>
              <w:spacing w:after="0" w:line="240" w:lineRule="auto"/>
              <w:rPr>
                <w:rFonts w:ascii="Calibri" w:hAnsi="Calibri" w:cs="Calibri"/>
              </w:rPr>
            </w:pPr>
            <w:r>
              <w:rPr>
                <w:rFonts w:ascii="Calibri" w:hAnsi="Calibri" w:cs="Calibri"/>
              </w:rPr>
              <w:t>Business Development Service</w:t>
            </w:r>
          </w:p>
        </w:tc>
      </w:tr>
      <w:tr w:rsidR="00AB2C9E" w14:paraId="71E18515" w14:textId="77777777">
        <w:tc>
          <w:tcPr>
            <w:tcW w:w="2093" w:type="dxa"/>
          </w:tcPr>
          <w:p w14:paraId="71E18513" w14:textId="77777777" w:rsidR="00AB2C9E" w:rsidRDefault="00BA642A">
            <w:pPr>
              <w:spacing w:after="0" w:line="240" w:lineRule="auto"/>
              <w:rPr>
                <w:rFonts w:ascii="Calibri" w:hAnsi="Calibri" w:cs="Calibri"/>
              </w:rPr>
            </w:pPr>
            <w:r>
              <w:rPr>
                <w:rFonts w:ascii="Calibri" w:hAnsi="Calibri" w:cs="Calibri"/>
              </w:rPr>
              <w:t>BSF</w:t>
            </w:r>
          </w:p>
        </w:tc>
        <w:tc>
          <w:tcPr>
            <w:tcW w:w="7483" w:type="dxa"/>
          </w:tcPr>
          <w:p w14:paraId="71E18514" w14:textId="77777777" w:rsidR="00AB2C9E" w:rsidRDefault="00BA642A">
            <w:pPr>
              <w:spacing w:after="0" w:line="240" w:lineRule="auto"/>
              <w:rPr>
                <w:rFonts w:ascii="Calibri" w:hAnsi="Calibri" w:cs="Calibri"/>
              </w:rPr>
            </w:pPr>
            <w:r>
              <w:rPr>
                <w:rFonts w:ascii="Calibri" w:hAnsi="Calibri" w:cs="Calibri"/>
              </w:rPr>
              <w:t>Black Soldier Fly</w:t>
            </w:r>
          </w:p>
        </w:tc>
      </w:tr>
      <w:tr w:rsidR="00AB2C9E" w:rsidRPr="00AB1CE1" w14:paraId="71E18518" w14:textId="77777777">
        <w:tc>
          <w:tcPr>
            <w:tcW w:w="2093" w:type="dxa"/>
          </w:tcPr>
          <w:p w14:paraId="71E18516" w14:textId="77777777" w:rsidR="00AB2C9E" w:rsidRDefault="00BA642A">
            <w:pPr>
              <w:spacing w:after="0" w:line="240" w:lineRule="auto"/>
              <w:rPr>
                <w:rFonts w:ascii="Calibri" w:hAnsi="Calibri" w:cs="Calibri"/>
              </w:rPr>
            </w:pPr>
            <w:r>
              <w:rPr>
                <w:rFonts w:ascii="Calibri" w:hAnsi="Calibri" w:cs="Calibri"/>
              </w:rPr>
              <w:t>CCOAIB</w:t>
            </w:r>
          </w:p>
        </w:tc>
        <w:tc>
          <w:tcPr>
            <w:tcW w:w="7483" w:type="dxa"/>
          </w:tcPr>
          <w:p w14:paraId="71E18517" w14:textId="77777777" w:rsidR="00AB2C9E" w:rsidRDefault="00BA642A">
            <w:pPr>
              <w:spacing w:after="0" w:line="240" w:lineRule="auto"/>
              <w:rPr>
                <w:rFonts w:ascii="Calibri" w:hAnsi="Calibri" w:cs="Calibri"/>
                <w:lang w:val="fr-BE"/>
              </w:rPr>
            </w:pPr>
            <w:r>
              <w:rPr>
                <w:rFonts w:ascii="Calibri" w:hAnsi="Calibri" w:cs="Calibri"/>
                <w:lang w:val="fr-BE"/>
              </w:rPr>
              <w:t>Conseil de Concertation des Organisations d’Appui aux Initiatives de Base</w:t>
            </w:r>
          </w:p>
        </w:tc>
      </w:tr>
      <w:tr w:rsidR="00AB2C9E" w14:paraId="71E1851B" w14:textId="77777777">
        <w:tc>
          <w:tcPr>
            <w:tcW w:w="2093" w:type="dxa"/>
          </w:tcPr>
          <w:p w14:paraId="71E18519" w14:textId="77777777" w:rsidR="00AB2C9E" w:rsidRDefault="00BA642A">
            <w:pPr>
              <w:spacing w:after="0" w:line="240" w:lineRule="auto"/>
              <w:rPr>
                <w:rFonts w:ascii="Calibri" w:hAnsi="Calibri" w:cs="Calibri"/>
              </w:rPr>
            </w:pPr>
            <w:r>
              <w:rPr>
                <w:rFonts w:ascii="Calibri" w:hAnsi="Calibri" w:cs="Calibri"/>
              </w:rPr>
              <w:t xml:space="preserve">CDI </w:t>
            </w:r>
          </w:p>
        </w:tc>
        <w:tc>
          <w:tcPr>
            <w:tcW w:w="7483" w:type="dxa"/>
          </w:tcPr>
          <w:p w14:paraId="71E1851A" w14:textId="77777777" w:rsidR="00AB2C9E" w:rsidRDefault="00BA642A">
            <w:pPr>
              <w:spacing w:after="0" w:line="240" w:lineRule="auto"/>
              <w:rPr>
                <w:rFonts w:ascii="Calibri" w:hAnsi="Calibri" w:cs="Calibri"/>
              </w:rPr>
            </w:pPr>
            <w:r>
              <w:rPr>
                <w:rFonts w:ascii="Calibri" w:hAnsi="Calibri" w:cs="Calibri"/>
              </w:rPr>
              <w:t>Centre for Development Innovation</w:t>
            </w:r>
          </w:p>
        </w:tc>
      </w:tr>
      <w:tr w:rsidR="00AB2C9E" w14:paraId="71E1851E" w14:textId="77777777">
        <w:tc>
          <w:tcPr>
            <w:tcW w:w="2093" w:type="dxa"/>
          </w:tcPr>
          <w:p w14:paraId="71E1851C" w14:textId="77777777" w:rsidR="00AB2C9E" w:rsidRDefault="00BA642A">
            <w:pPr>
              <w:spacing w:after="0" w:line="240" w:lineRule="auto"/>
              <w:rPr>
                <w:rFonts w:ascii="Calibri" w:hAnsi="Calibri" w:cs="Calibri"/>
              </w:rPr>
            </w:pPr>
            <w:r>
              <w:rPr>
                <w:rFonts w:ascii="Calibri" w:hAnsi="Calibri" w:cs="Calibri"/>
              </w:rPr>
              <w:t>CICA</w:t>
            </w:r>
          </w:p>
        </w:tc>
        <w:tc>
          <w:tcPr>
            <w:tcW w:w="7483" w:type="dxa"/>
          </w:tcPr>
          <w:p w14:paraId="71E1851D" w14:textId="77777777" w:rsidR="00AB2C9E" w:rsidRDefault="00BA642A">
            <w:pPr>
              <w:spacing w:after="0" w:line="240" w:lineRule="auto"/>
              <w:rPr>
                <w:rFonts w:ascii="Calibri" w:hAnsi="Calibri" w:cs="Calibri"/>
              </w:rPr>
            </w:pPr>
            <w:r>
              <w:rPr>
                <w:rFonts w:ascii="Calibri" w:hAnsi="Calibri" w:cs="Calibri"/>
              </w:rPr>
              <w:t>Agricultural Information and Communication Centre</w:t>
            </w:r>
          </w:p>
        </w:tc>
      </w:tr>
      <w:tr w:rsidR="00AB2C9E" w14:paraId="71E18521" w14:textId="77777777">
        <w:tc>
          <w:tcPr>
            <w:tcW w:w="2093" w:type="dxa"/>
          </w:tcPr>
          <w:p w14:paraId="71E1851F" w14:textId="77777777" w:rsidR="00AB2C9E" w:rsidRDefault="00BA642A">
            <w:pPr>
              <w:spacing w:after="0" w:line="240" w:lineRule="auto"/>
              <w:rPr>
                <w:rFonts w:ascii="Calibri" w:hAnsi="Calibri" w:cs="Calibri"/>
              </w:rPr>
            </w:pPr>
            <w:r>
              <w:rPr>
                <w:rFonts w:ascii="Calibri" w:hAnsi="Calibri" w:cs="Calibri"/>
              </w:rPr>
              <w:t>CSP</w:t>
            </w:r>
          </w:p>
        </w:tc>
        <w:tc>
          <w:tcPr>
            <w:tcW w:w="7483" w:type="dxa"/>
          </w:tcPr>
          <w:p w14:paraId="71E18520" w14:textId="77777777" w:rsidR="00AB2C9E" w:rsidRDefault="00BA642A">
            <w:pPr>
              <w:spacing w:after="0" w:line="240" w:lineRule="auto"/>
              <w:rPr>
                <w:rFonts w:ascii="Calibri" w:hAnsi="Calibri" w:cs="Calibri"/>
              </w:rPr>
            </w:pPr>
            <w:r>
              <w:rPr>
                <w:rFonts w:ascii="Calibri" w:hAnsi="Calibri" w:cs="Calibri"/>
              </w:rPr>
              <w:t>Commercial Specialized Piglet Fattening System</w:t>
            </w:r>
          </w:p>
        </w:tc>
      </w:tr>
      <w:tr w:rsidR="00AB2C9E" w14:paraId="71E18524" w14:textId="77777777">
        <w:tc>
          <w:tcPr>
            <w:tcW w:w="2093" w:type="dxa"/>
          </w:tcPr>
          <w:p w14:paraId="71E18522" w14:textId="77777777" w:rsidR="00AB2C9E" w:rsidRDefault="00BA642A">
            <w:pPr>
              <w:spacing w:after="0" w:line="240" w:lineRule="auto"/>
              <w:rPr>
                <w:rFonts w:ascii="Calibri" w:hAnsi="Calibri" w:cs="Calibri"/>
              </w:rPr>
            </w:pPr>
            <w:r>
              <w:rPr>
                <w:rFonts w:ascii="Calibri" w:hAnsi="Calibri" w:cs="Calibri"/>
              </w:rPr>
              <w:t>DDG</w:t>
            </w:r>
          </w:p>
        </w:tc>
        <w:tc>
          <w:tcPr>
            <w:tcW w:w="7483" w:type="dxa"/>
          </w:tcPr>
          <w:p w14:paraId="71E18523" w14:textId="77777777" w:rsidR="00AB2C9E" w:rsidRDefault="00BA642A">
            <w:pPr>
              <w:spacing w:after="0" w:line="240" w:lineRule="auto"/>
              <w:rPr>
                <w:rFonts w:ascii="Calibri" w:hAnsi="Calibri" w:cs="Calibri"/>
              </w:rPr>
            </w:pPr>
            <w:r>
              <w:rPr>
                <w:rFonts w:ascii="Calibri" w:hAnsi="Calibri" w:cs="Calibri"/>
              </w:rPr>
              <w:t>Dried Distillers Grains</w:t>
            </w:r>
          </w:p>
        </w:tc>
      </w:tr>
      <w:tr w:rsidR="00AB2C9E" w14:paraId="71E18527" w14:textId="77777777">
        <w:tc>
          <w:tcPr>
            <w:tcW w:w="2093" w:type="dxa"/>
          </w:tcPr>
          <w:p w14:paraId="71E18525" w14:textId="77777777" w:rsidR="00AB2C9E" w:rsidRDefault="00BA642A">
            <w:pPr>
              <w:spacing w:after="0" w:line="240" w:lineRule="auto"/>
              <w:rPr>
                <w:rFonts w:ascii="Calibri" w:hAnsi="Calibri" w:cs="Calibri"/>
              </w:rPr>
            </w:pPr>
            <w:r>
              <w:rPr>
                <w:rFonts w:ascii="Calibri" w:hAnsi="Calibri" w:cs="Calibri"/>
              </w:rPr>
              <w:t>DFID</w:t>
            </w:r>
          </w:p>
        </w:tc>
        <w:tc>
          <w:tcPr>
            <w:tcW w:w="7483" w:type="dxa"/>
          </w:tcPr>
          <w:p w14:paraId="71E18526" w14:textId="77777777" w:rsidR="00AB2C9E" w:rsidRDefault="00BA642A">
            <w:pPr>
              <w:spacing w:after="0" w:line="240" w:lineRule="auto"/>
              <w:rPr>
                <w:rFonts w:ascii="Calibri" w:hAnsi="Calibri" w:cs="Calibri"/>
              </w:rPr>
            </w:pPr>
            <w:r>
              <w:rPr>
                <w:rFonts w:ascii="Calibri" w:hAnsi="Calibri" w:cs="Calibri"/>
              </w:rPr>
              <w:t>Department for International Development</w:t>
            </w:r>
          </w:p>
        </w:tc>
      </w:tr>
      <w:tr w:rsidR="00AB2C9E" w14:paraId="71E1852A" w14:textId="77777777">
        <w:tc>
          <w:tcPr>
            <w:tcW w:w="2093" w:type="dxa"/>
          </w:tcPr>
          <w:p w14:paraId="71E18528" w14:textId="77777777" w:rsidR="00AB2C9E" w:rsidRDefault="00BA642A">
            <w:pPr>
              <w:spacing w:after="0" w:line="240" w:lineRule="auto"/>
              <w:rPr>
                <w:rFonts w:ascii="Calibri" w:hAnsi="Calibri" w:cs="Calibri"/>
              </w:rPr>
            </w:pPr>
            <w:r>
              <w:rPr>
                <w:rFonts w:ascii="Calibri" w:hAnsi="Calibri" w:cs="Calibri"/>
              </w:rPr>
              <w:t>DIME</w:t>
            </w:r>
          </w:p>
        </w:tc>
        <w:tc>
          <w:tcPr>
            <w:tcW w:w="7483" w:type="dxa"/>
          </w:tcPr>
          <w:p w14:paraId="71E18529" w14:textId="77777777" w:rsidR="00AB2C9E" w:rsidRDefault="00BA642A">
            <w:pPr>
              <w:spacing w:after="0" w:line="240" w:lineRule="auto"/>
              <w:rPr>
                <w:rFonts w:ascii="Calibri" w:hAnsi="Calibri" w:cs="Calibri"/>
              </w:rPr>
            </w:pPr>
            <w:r>
              <w:rPr>
                <w:rFonts w:ascii="Calibri" w:hAnsi="Calibri" w:cs="Calibri"/>
              </w:rPr>
              <w:t>Development Impact Evaluation</w:t>
            </w:r>
          </w:p>
        </w:tc>
      </w:tr>
      <w:tr w:rsidR="00AB2C9E" w14:paraId="71E1852D" w14:textId="77777777">
        <w:tc>
          <w:tcPr>
            <w:tcW w:w="2093" w:type="dxa"/>
          </w:tcPr>
          <w:p w14:paraId="71E1852B" w14:textId="77777777" w:rsidR="00AB2C9E" w:rsidRDefault="00BA642A">
            <w:pPr>
              <w:spacing w:after="0" w:line="240" w:lineRule="auto"/>
              <w:rPr>
                <w:rFonts w:ascii="Calibri" w:hAnsi="Calibri" w:cs="Calibri"/>
              </w:rPr>
            </w:pPr>
            <w:r>
              <w:rPr>
                <w:rFonts w:ascii="Calibri" w:hAnsi="Calibri" w:cs="Calibri"/>
              </w:rPr>
              <w:t>DLI</w:t>
            </w:r>
          </w:p>
        </w:tc>
        <w:tc>
          <w:tcPr>
            <w:tcW w:w="7483" w:type="dxa"/>
          </w:tcPr>
          <w:p w14:paraId="71E1852C" w14:textId="77777777" w:rsidR="00AB2C9E" w:rsidRDefault="00BA642A">
            <w:pPr>
              <w:spacing w:after="0" w:line="240" w:lineRule="auto"/>
              <w:rPr>
                <w:rFonts w:ascii="Calibri" w:hAnsi="Calibri" w:cs="Calibri"/>
              </w:rPr>
            </w:pPr>
            <w:r>
              <w:rPr>
                <w:rFonts w:ascii="Calibri" w:hAnsi="Calibri" w:cs="Calibri"/>
              </w:rPr>
              <w:t>Disbursement Linked Indicators</w:t>
            </w:r>
          </w:p>
        </w:tc>
      </w:tr>
      <w:tr w:rsidR="00AB2C9E" w14:paraId="71E18530" w14:textId="77777777">
        <w:tc>
          <w:tcPr>
            <w:tcW w:w="2093" w:type="dxa"/>
          </w:tcPr>
          <w:p w14:paraId="71E1852E" w14:textId="77777777" w:rsidR="00AB2C9E" w:rsidRDefault="00BA642A">
            <w:pPr>
              <w:spacing w:after="0" w:line="240" w:lineRule="auto"/>
              <w:rPr>
                <w:rFonts w:ascii="Calibri" w:hAnsi="Calibri" w:cs="Calibri"/>
              </w:rPr>
            </w:pPr>
            <w:r>
              <w:rPr>
                <w:rFonts w:ascii="Calibri" w:hAnsi="Calibri" w:cs="Calibri"/>
              </w:rPr>
              <w:t>DOC</w:t>
            </w:r>
          </w:p>
        </w:tc>
        <w:tc>
          <w:tcPr>
            <w:tcW w:w="7483" w:type="dxa"/>
          </w:tcPr>
          <w:p w14:paraId="71E1852F" w14:textId="77777777" w:rsidR="00AB2C9E" w:rsidRDefault="00BA642A">
            <w:pPr>
              <w:spacing w:after="0" w:line="240" w:lineRule="auto"/>
              <w:rPr>
                <w:rFonts w:ascii="Calibri" w:hAnsi="Calibri" w:cs="Calibri"/>
              </w:rPr>
            </w:pPr>
            <w:r>
              <w:rPr>
                <w:rFonts w:ascii="Calibri" w:hAnsi="Calibri" w:cs="Calibri"/>
              </w:rPr>
              <w:t>Day Old Chick</w:t>
            </w:r>
          </w:p>
        </w:tc>
      </w:tr>
      <w:tr w:rsidR="00AB2C9E" w14:paraId="71E18533" w14:textId="77777777">
        <w:tc>
          <w:tcPr>
            <w:tcW w:w="2093" w:type="dxa"/>
          </w:tcPr>
          <w:p w14:paraId="71E18531" w14:textId="77777777" w:rsidR="00AB2C9E" w:rsidRDefault="00BA642A">
            <w:pPr>
              <w:spacing w:after="0" w:line="240" w:lineRule="auto"/>
              <w:rPr>
                <w:rFonts w:ascii="Calibri" w:hAnsi="Calibri" w:cs="Calibri"/>
              </w:rPr>
            </w:pPr>
            <w:r>
              <w:rPr>
                <w:rFonts w:ascii="Calibri" w:hAnsi="Calibri" w:cs="Calibri"/>
              </w:rPr>
              <w:t>EAC</w:t>
            </w:r>
          </w:p>
        </w:tc>
        <w:tc>
          <w:tcPr>
            <w:tcW w:w="7483" w:type="dxa"/>
          </w:tcPr>
          <w:p w14:paraId="71E18532" w14:textId="77777777" w:rsidR="00AB2C9E" w:rsidRDefault="00BA642A">
            <w:pPr>
              <w:spacing w:after="0" w:line="240" w:lineRule="auto"/>
              <w:rPr>
                <w:rFonts w:ascii="Calibri" w:hAnsi="Calibri" w:cs="Calibri"/>
              </w:rPr>
            </w:pPr>
            <w:r>
              <w:rPr>
                <w:rFonts w:ascii="Calibri" w:hAnsi="Calibri" w:cs="Calibri"/>
              </w:rPr>
              <w:t>East Africa Community</w:t>
            </w:r>
          </w:p>
        </w:tc>
      </w:tr>
      <w:tr w:rsidR="00AB2C9E" w14:paraId="71E18536" w14:textId="77777777">
        <w:tc>
          <w:tcPr>
            <w:tcW w:w="2093" w:type="dxa"/>
          </w:tcPr>
          <w:p w14:paraId="71E18534" w14:textId="77777777" w:rsidR="00AB2C9E" w:rsidRDefault="00BA642A">
            <w:pPr>
              <w:spacing w:after="0" w:line="240" w:lineRule="auto"/>
              <w:rPr>
                <w:rFonts w:ascii="Calibri" w:hAnsi="Calibri" w:cs="Calibri"/>
              </w:rPr>
            </w:pPr>
            <w:r>
              <w:rPr>
                <w:rFonts w:ascii="Calibri" w:hAnsi="Calibri" w:cs="Calibri"/>
              </w:rPr>
              <w:t>EICV 3</w:t>
            </w:r>
          </w:p>
        </w:tc>
        <w:tc>
          <w:tcPr>
            <w:tcW w:w="7483" w:type="dxa"/>
          </w:tcPr>
          <w:p w14:paraId="71E18535" w14:textId="77777777" w:rsidR="00AB2C9E" w:rsidRDefault="00BA642A">
            <w:pPr>
              <w:spacing w:after="0" w:line="240" w:lineRule="auto"/>
              <w:rPr>
                <w:rFonts w:ascii="Calibri" w:hAnsi="Calibri" w:cs="Calibri"/>
              </w:rPr>
            </w:pPr>
            <w:r>
              <w:rPr>
                <w:rFonts w:ascii="Calibri" w:hAnsi="Calibri" w:cs="Calibri"/>
              </w:rPr>
              <w:t>Rwanda Integrated Households Living Conditions Survey</w:t>
            </w:r>
          </w:p>
        </w:tc>
      </w:tr>
      <w:tr w:rsidR="00AB2C9E" w14:paraId="71E18539" w14:textId="77777777">
        <w:tc>
          <w:tcPr>
            <w:tcW w:w="2093" w:type="dxa"/>
          </w:tcPr>
          <w:p w14:paraId="71E18537" w14:textId="77777777" w:rsidR="00AB2C9E" w:rsidRDefault="00BA642A">
            <w:pPr>
              <w:spacing w:after="0" w:line="240" w:lineRule="auto"/>
              <w:rPr>
                <w:rFonts w:ascii="Calibri" w:hAnsi="Calibri" w:cs="Calibri"/>
              </w:rPr>
            </w:pPr>
            <w:r>
              <w:rPr>
                <w:rFonts w:ascii="Calibri" w:hAnsi="Calibri" w:cs="Calibri"/>
              </w:rPr>
              <w:t>EICV 4</w:t>
            </w:r>
          </w:p>
        </w:tc>
        <w:tc>
          <w:tcPr>
            <w:tcW w:w="7483" w:type="dxa"/>
          </w:tcPr>
          <w:p w14:paraId="71E18538" w14:textId="77777777" w:rsidR="00AB2C9E" w:rsidRDefault="00BA642A">
            <w:pPr>
              <w:spacing w:after="0" w:line="240" w:lineRule="auto"/>
              <w:rPr>
                <w:rFonts w:ascii="Calibri" w:hAnsi="Calibri" w:cs="Calibri"/>
              </w:rPr>
            </w:pPr>
            <w:r>
              <w:rPr>
                <w:rFonts w:ascii="Calibri" w:hAnsi="Calibri" w:cs="Calibri"/>
              </w:rPr>
              <w:t>Integrated Household Living Conditions Survey</w:t>
            </w:r>
          </w:p>
        </w:tc>
      </w:tr>
      <w:tr w:rsidR="00AB2C9E" w14:paraId="71E1853C" w14:textId="77777777">
        <w:tc>
          <w:tcPr>
            <w:tcW w:w="2093" w:type="dxa"/>
          </w:tcPr>
          <w:p w14:paraId="71E1853A" w14:textId="77777777" w:rsidR="00AB2C9E" w:rsidRDefault="00BA642A">
            <w:pPr>
              <w:spacing w:after="0" w:line="240" w:lineRule="auto"/>
              <w:rPr>
                <w:rFonts w:ascii="Calibri" w:hAnsi="Calibri" w:cs="Calibri"/>
              </w:rPr>
            </w:pPr>
            <w:r>
              <w:rPr>
                <w:rFonts w:ascii="Calibri" w:hAnsi="Calibri" w:cs="Calibri"/>
              </w:rPr>
              <w:t>Engraisseurs</w:t>
            </w:r>
          </w:p>
        </w:tc>
        <w:tc>
          <w:tcPr>
            <w:tcW w:w="7483" w:type="dxa"/>
          </w:tcPr>
          <w:p w14:paraId="71E1853B" w14:textId="77777777" w:rsidR="00AB2C9E" w:rsidRDefault="00BA642A">
            <w:pPr>
              <w:spacing w:after="0" w:line="240" w:lineRule="auto"/>
              <w:rPr>
                <w:rFonts w:ascii="Calibri" w:hAnsi="Calibri" w:cs="Calibri"/>
              </w:rPr>
            </w:pPr>
            <w:r>
              <w:rPr>
                <w:rFonts w:ascii="Calibri" w:hAnsi="Calibri" w:cs="Calibri"/>
              </w:rPr>
              <w:t>Pig fatteners</w:t>
            </w:r>
          </w:p>
        </w:tc>
      </w:tr>
      <w:tr w:rsidR="00AB2C9E" w14:paraId="71E1853F" w14:textId="77777777">
        <w:tc>
          <w:tcPr>
            <w:tcW w:w="2093" w:type="dxa"/>
          </w:tcPr>
          <w:p w14:paraId="71E1853D" w14:textId="77777777" w:rsidR="00AB2C9E" w:rsidRDefault="00BA642A">
            <w:pPr>
              <w:spacing w:after="0" w:line="240" w:lineRule="auto"/>
              <w:rPr>
                <w:rFonts w:ascii="Calibri" w:hAnsi="Calibri" w:cs="Calibri"/>
              </w:rPr>
            </w:pPr>
            <w:r>
              <w:rPr>
                <w:rFonts w:ascii="Calibri" w:hAnsi="Calibri" w:cs="Calibri"/>
              </w:rPr>
              <w:t>EU</w:t>
            </w:r>
          </w:p>
        </w:tc>
        <w:tc>
          <w:tcPr>
            <w:tcW w:w="7483" w:type="dxa"/>
          </w:tcPr>
          <w:p w14:paraId="71E1853E" w14:textId="77777777" w:rsidR="00AB2C9E" w:rsidRDefault="00BA642A">
            <w:pPr>
              <w:spacing w:after="0" w:line="240" w:lineRule="auto"/>
              <w:rPr>
                <w:rFonts w:ascii="Calibri" w:hAnsi="Calibri" w:cs="Calibri"/>
              </w:rPr>
            </w:pPr>
            <w:r>
              <w:rPr>
                <w:rFonts w:ascii="Calibri" w:hAnsi="Calibri" w:cs="Calibri"/>
              </w:rPr>
              <w:t>European Union</w:t>
            </w:r>
          </w:p>
        </w:tc>
      </w:tr>
      <w:tr w:rsidR="00AB2C9E" w14:paraId="71E18542" w14:textId="77777777">
        <w:tc>
          <w:tcPr>
            <w:tcW w:w="2093" w:type="dxa"/>
          </w:tcPr>
          <w:p w14:paraId="71E18540" w14:textId="77777777" w:rsidR="00AB2C9E" w:rsidRDefault="00BA642A">
            <w:pPr>
              <w:spacing w:after="0" w:line="240" w:lineRule="auto"/>
              <w:rPr>
                <w:rFonts w:ascii="Calibri" w:hAnsi="Calibri" w:cs="Calibri"/>
              </w:rPr>
            </w:pPr>
            <w:r>
              <w:rPr>
                <w:rFonts w:ascii="Calibri" w:hAnsi="Calibri" w:cs="Calibri"/>
              </w:rPr>
              <w:t>FAO</w:t>
            </w:r>
          </w:p>
        </w:tc>
        <w:tc>
          <w:tcPr>
            <w:tcW w:w="7483" w:type="dxa"/>
          </w:tcPr>
          <w:p w14:paraId="71E18541" w14:textId="77777777" w:rsidR="00AB2C9E" w:rsidRDefault="00BA642A">
            <w:pPr>
              <w:spacing w:after="0" w:line="240" w:lineRule="auto"/>
              <w:rPr>
                <w:rFonts w:ascii="Calibri" w:hAnsi="Calibri" w:cs="Calibri"/>
              </w:rPr>
            </w:pPr>
            <w:r>
              <w:rPr>
                <w:rFonts w:ascii="Calibri" w:hAnsi="Calibri" w:cs="Calibri"/>
              </w:rPr>
              <w:t>Food &amp; Agriculture Organization</w:t>
            </w:r>
          </w:p>
        </w:tc>
      </w:tr>
      <w:tr w:rsidR="00AB2C9E" w14:paraId="71E18545" w14:textId="77777777">
        <w:tc>
          <w:tcPr>
            <w:tcW w:w="2093" w:type="dxa"/>
          </w:tcPr>
          <w:p w14:paraId="71E18543" w14:textId="77777777" w:rsidR="00AB2C9E" w:rsidRDefault="00BA642A">
            <w:pPr>
              <w:spacing w:after="0" w:line="240" w:lineRule="auto"/>
              <w:rPr>
                <w:rFonts w:ascii="Calibri" w:hAnsi="Calibri" w:cs="Calibri"/>
              </w:rPr>
            </w:pPr>
            <w:r>
              <w:rPr>
                <w:rFonts w:ascii="Calibri" w:hAnsi="Calibri" w:cs="Calibri"/>
              </w:rPr>
              <w:t xml:space="preserve">FBS </w:t>
            </w:r>
          </w:p>
        </w:tc>
        <w:tc>
          <w:tcPr>
            <w:tcW w:w="7483" w:type="dxa"/>
          </w:tcPr>
          <w:p w14:paraId="71E18544" w14:textId="77777777" w:rsidR="00AB2C9E" w:rsidRDefault="00BA642A">
            <w:pPr>
              <w:spacing w:after="0" w:line="240" w:lineRule="auto"/>
              <w:rPr>
                <w:rFonts w:ascii="Calibri" w:hAnsi="Calibri" w:cs="Calibri"/>
              </w:rPr>
            </w:pPr>
            <w:r>
              <w:rPr>
                <w:rFonts w:ascii="Calibri" w:hAnsi="Calibri" w:cs="Calibri"/>
              </w:rPr>
              <w:t>Farmers Field School</w:t>
            </w:r>
          </w:p>
        </w:tc>
      </w:tr>
      <w:tr w:rsidR="00AB2C9E" w14:paraId="71E18548" w14:textId="77777777">
        <w:tc>
          <w:tcPr>
            <w:tcW w:w="2093" w:type="dxa"/>
          </w:tcPr>
          <w:p w14:paraId="71E18546" w14:textId="77777777" w:rsidR="00AB2C9E" w:rsidRDefault="00BA642A">
            <w:pPr>
              <w:spacing w:after="0" w:line="240" w:lineRule="auto"/>
              <w:rPr>
                <w:rFonts w:ascii="Calibri" w:hAnsi="Calibri" w:cs="Calibri"/>
              </w:rPr>
            </w:pPr>
            <w:r>
              <w:rPr>
                <w:rFonts w:ascii="Calibri" w:hAnsi="Calibri" w:cs="Calibri"/>
              </w:rPr>
              <w:t>FDI</w:t>
            </w:r>
          </w:p>
        </w:tc>
        <w:tc>
          <w:tcPr>
            <w:tcW w:w="7483" w:type="dxa"/>
          </w:tcPr>
          <w:p w14:paraId="71E18547" w14:textId="77777777" w:rsidR="00AB2C9E" w:rsidRDefault="00BA642A">
            <w:pPr>
              <w:spacing w:after="0" w:line="240" w:lineRule="auto"/>
              <w:rPr>
                <w:rFonts w:ascii="Calibri" w:hAnsi="Calibri" w:cs="Calibri"/>
              </w:rPr>
            </w:pPr>
            <w:r>
              <w:rPr>
                <w:rFonts w:ascii="Calibri" w:hAnsi="Calibri" w:cs="Calibri"/>
              </w:rPr>
              <w:t>Foreign Direct Investment</w:t>
            </w:r>
          </w:p>
        </w:tc>
      </w:tr>
      <w:tr w:rsidR="00AB2C9E" w14:paraId="71E1854B" w14:textId="77777777">
        <w:tc>
          <w:tcPr>
            <w:tcW w:w="2093" w:type="dxa"/>
          </w:tcPr>
          <w:p w14:paraId="71E18549" w14:textId="77777777" w:rsidR="00AB2C9E" w:rsidRDefault="00BA642A">
            <w:pPr>
              <w:spacing w:after="0" w:line="240" w:lineRule="auto"/>
              <w:rPr>
                <w:rFonts w:ascii="Calibri" w:hAnsi="Calibri" w:cs="Calibri"/>
              </w:rPr>
            </w:pPr>
            <w:r>
              <w:rPr>
                <w:rFonts w:ascii="Calibri" w:hAnsi="Calibri" w:cs="Calibri"/>
              </w:rPr>
              <w:t>FFS</w:t>
            </w:r>
          </w:p>
        </w:tc>
        <w:tc>
          <w:tcPr>
            <w:tcW w:w="7483" w:type="dxa"/>
          </w:tcPr>
          <w:p w14:paraId="71E1854A" w14:textId="77777777" w:rsidR="00AB2C9E" w:rsidRDefault="00BA642A">
            <w:pPr>
              <w:spacing w:after="0" w:line="240" w:lineRule="auto"/>
              <w:rPr>
                <w:rFonts w:ascii="Calibri" w:hAnsi="Calibri" w:cs="Calibri"/>
              </w:rPr>
            </w:pPr>
            <w:r>
              <w:rPr>
                <w:rFonts w:ascii="Calibri" w:hAnsi="Calibri" w:cs="Calibri"/>
              </w:rPr>
              <w:t>Farmers Field Schools</w:t>
            </w:r>
          </w:p>
        </w:tc>
      </w:tr>
      <w:tr w:rsidR="00AB2C9E" w14:paraId="71E1854E" w14:textId="77777777">
        <w:tc>
          <w:tcPr>
            <w:tcW w:w="2093" w:type="dxa"/>
          </w:tcPr>
          <w:p w14:paraId="71E1854C" w14:textId="77777777" w:rsidR="00AB2C9E" w:rsidRDefault="00BA642A">
            <w:pPr>
              <w:spacing w:after="0" w:line="240" w:lineRule="auto"/>
              <w:rPr>
                <w:rFonts w:ascii="Calibri" w:hAnsi="Calibri" w:cs="Calibri"/>
              </w:rPr>
            </w:pPr>
            <w:r>
              <w:rPr>
                <w:rFonts w:ascii="Calibri" w:hAnsi="Calibri" w:cs="Calibri"/>
              </w:rPr>
              <w:t>FTMA</w:t>
            </w:r>
          </w:p>
        </w:tc>
        <w:tc>
          <w:tcPr>
            <w:tcW w:w="7483" w:type="dxa"/>
          </w:tcPr>
          <w:p w14:paraId="71E1854D" w14:textId="77777777" w:rsidR="00AB2C9E" w:rsidRDefault="00BA642A">
            <w:pPr>
              <w:spacing w:after="0" w:line="240" w:lineRule="auto"/>
              <w:rPr>
                <w:rFonts w:ascii="Calibri" w:hAnsi="Calibri" w:cs="Calibri"/>
              </w:rPr>
            </w:pPr>
            <w:r>
              <w:rPr>
                <w:rFonts w:ascii="Calibri" w:hAnsi="Calibri" w:cs="Calibri"/>
              </w:rPr>
              <w:t>Farm to Market Alliance</w:t>
            </w:r>
          </w:p>
        </w:tc>
      </w:tr>
      <w:tr w:rsidR="00AB2C9E" w14:paraId="71E18551" w14:textId="77777777">
        <w:tc>
          <w:tcPr>
            <w:tcW w:w="2093" w:type="dxa"/>
          </w:tcPr>
          <w:p w14:paraId="71E1854F" w14:textId="77777777" w:rsidR="00AB2C9E" w:rsidRDefault="00BA642A">
            <w:pPr>
              <w:spacing w:after="0" w:line="240" w:lineRule="auto"/>
              <w:rPr>
                <w:rFonts w:ascii="Calibri" w:hAnsi="Calibri" w:cs="Calibri"/>
              </w:rPr>
            </w:pPr>
            <w:r>
              <w:rPr>
                <w:rFonts w:ascii="Calibri" w:hAnsi="Calibri" w:cs="Calibri"/>
              </w:rPr>
              <w:t>GA</w:t>
            </w:r>
          </w:p>
        </w:tc>
        <w:tc>
          <w:tcPr>
            <w:tcW w:w="7483" w:type="dxa"/>
          </w:tcPr>
          <w:p w14:paraId="71E18550" w14:textId="77777777" w:rsidR="00AB2C9E" w:rsidRDefault="00BA642A">
            <w:pPr>
              <w:spacing w:after="0" w:line="240" w:lineRule="auto"/>
              <w:rPr>
                <w:rFonts w:ascii="Calibri" w:hAnsi="Calibri" w:cs="Calibri"/>
              </w:rPr>
            </w:pPr>
            <w:r>
              <w:rPr>
                <w:rFonts w:ascii="Calibri" w:hAnsi="Calibri" w:cs="Calibri"/>
              </w:rPr>
              <w:t>Grow Africa</w:t>
            </w:r>
          </w:p>
        </w:tc>
      </w:tr>
      <w:tr w:rsidR="00AB2C9E" w14:paraId="71E18554" w14:textId="77777777">
        <w:tc>
          <w:tcPr>
            <w:tcW w:w="2093" w:type="dxa"/>
          </w:tcPr>
          <w:p w14:paraId="71E18552" w14:textId="77777777" w:rsidR="00AB2C9E" w:rsidRDefault="00BA642A">
            <w:pPr>
              <w:spacing w:after="0" w:line="240" w:lineRule="auto"/>
              <w:rPr>
                <w:rFonts w:ascii="Calibri" w:hAnsi="Calibri" w:cs="Calibri"/>
              </w:rPr>
            </w:pPr>
            <w:r>
              <w:rPr>
                <w:rFonts w:ascii="Calibri" w:hAnsi="Calibri" w:cs="Calibri"/>
              </w:rPr>
              <w:t>GAIN</w:t>
            </w:r>
          </w:p>
        </w:tc>
        <w:tc>
          <w:tcPr>
            <w:tcW w:w="7483" w:type="dxa"/>
          </w:tcPr>
          <w:p w14:paraId="71E18553" w14:textId="77777777" w:rsidR="00AB2C9E" w:rsidRDefault="00BA642A">
            <w:pPr>
              <w:spacing w:after="0" w:line="240" w:lineRule="auto"/>
              <w:rPr>
                <w:rFonts w:ascii="Calibri" w:hAnsi="Calibri" w:cs="Calibri"/>
              </w:rPr>
            </w:pPr>
            <w:r>
              <w:rPr>
                <w:rFonts w:ascii="Calibri" w:hAnsi="Calibri" w:cs="Calibri"/>
              </w:rPr>
              <w:t>Global Alliance for Improved Nutrition</w:t>
            </w:r>
          </w:p>
        </w:tc>
      </w:tr>
      <w:tr w:rsidR="00AB2C9E" w14:paraId="71E18557" w14:textId="77777777">
        <w:tc>
          <w:tcPr>
            <w:tcW w:w="2093" w:type="dxa"/>
          </w:tcPr>
          <w:p w14:paraId="71E18555" w14:textId="77777777" w:rsidR="00AB2C9E" w:rsidRDefault="00BA642A">
            <w:pPr>
              <w:spacing w:after="0" w:line="240" w:lineRule="auto"/>
              <w:rPr>
                <w:rFonts w:ascii="Calibri" w:hAnsi="Calibri" w:cs="Calibri"/>
              </w:rPr>
            </w:pPr>
            <w:r>
              <w:rPr>
                <w:rFonts w:ascii="Calibri" w:hAnsi="Calibri" w:cs="Calibri"/>
              </w:rPr>
              <w:t>GDP</w:t>
            </w:r>
          </w:p>
        </w:tc>
        <w:tc>
          <w:tcPr>
            <w:tcW w:w="7483" w:type="dxa"/>
          </w:tcPr>
          <w:p w14:paraId="71E18556" w14:textId="77777777" w:rsidR="00AB2C9E" w:rsidRDefault="00BA642A">
            <w:pPr>
              <w:spacing w:after="0" w:line="240" w:lineRule="auto"/>
              <w:rPr>
                <w:rFonts w:ascii="Calibri" w:hAnsi="Calibri" w:cs="Calibri"/>
              </w:rPr>
            </w:pPr>
            <w:r>
              <w:rPr>
                <w:rFonts w:ascii="Calibri" w:hAnsi="Calibri" w:cs="Calibri"/>
              </w:rPr>
              <w:t>Gross of Domestic Production</w:t>
            </w:r>
          </w:p>
        </w:tc>
      </w:tr>
      <w:tr w:rsidR="00AB2C9E" w14:paraId="71E1855A" w14:textId="77777777">
        <w:tc>
          <w:tcPr>
            <w:tcW w:w="2093" w:type="dxa"/>
          </w:tcPr>
          <w:p w14:paraId="71E18558" w14:textId="77777777" w:rsidR="00AB2C9E" w:rsidRDefault="00BA642A">
            <w:pPr>
              <w:spacing w:after="0" w:line="240" w:lineRule="auto"/>
              <w:rPr>
                <w:rFonts w:ascii="Calibri" w:hAnsi="Calibri" w:cs="Calibri"/>
              </w:rPr>
            </w:pPr>
            <w:r>
              <w:rPr>
                <w:rFonts w:ascii="Calibri" w:hAnsi="Calibri" w:cs="Calibri"/>
              </w:rPr>
              <w:t>GIIF</w:t>
            </w:r>
          </w:p>
        </w:tc>
        <w:tc>
          <w:tcPr>
            <w:tcW w:w="7483" w:type="dxa"/>
          </w:tcPr>
          <w:p w14:paraId="71E18559" w14:textId="77777777" w:rsidR="00AB2C9E" w:rsidRDefault="00BA642A">
            <w:pPr>
              <w:spacing w:after="0" w:line="240" w:lineRule="auto"/>
              <w:rPr>
                <w:rFonts w:ascii="Calibri" w:hAnsi="Calibri" w:cs="Calibri"/>
              </w:rPr>
            </w:pPr>
            <w:r>
              <w:rPr>
                <w:rFonts w:ascii="Calibri" w:hAnsi="Calibri" w:cs="Calibri"/>
              </w:rPr>
              <w:t>Global Index  Insurance Facility</w:t>
            </w:r>
          </w:p>
        </w:tc>
      </w:tr>
      <w:tr w:rsidR="00AB2C9E" w14:paraId="71E1855D" w14:textId="77777777">
        <w:tc>
          <w:tcPr>
            <w:tcW w:w="2093" w:type="dxa"/>
          </w:tcPr>
          <w:p w14:paraId="71E1855B" w14:textId="77777777" w:rsidR="00AB2C9E" w:rsidRDefault="00BA642A">
            <w:pPr>
              <w:spacing w:after="0" w:line="240" w:lineRule="auto"/>
              <w:rPr>
                <w:rFonts w:ascii="Calibri" w:hAnsi="Calibri" w:cs="Calibri"/>
              </w:rPr>
            </w:pPr>
            <w:r>
              <w:rPr>
                <w:rFonts w:ascii="Calibri" w:hAnsi="Calibri" w:cs="Calibri"/>
              </w:rPr>
              <w:t>GOR</w:t>
            </w:r>
          </w:p>
        </w:tc>
        <w:tc>
          <w:tcPr>
            <w:tcW w:w="7483" w:type="dxa"/>
          </w:tcPr>
          <w:p w14:paraId="71E1855C" w14:textId="77777777" w:rsidR="00AB2C9E" w:rsidRDefault="00BA642A">
            <w:pPr>
              <w:spacing w:after="0" w:line="240" w:lineRule="auto"/>
              <w:rPr>
                <w:rFonts w:ascii="Calibri" w:hAnsi="Calibri" w:cs="Calibri"/>
              </w:rPr>
            </w:pPr>
            <w:r>
              <w:rPr>
                <w:rFonts w:ascii="Calibri" w:hAnsi="Calibri" w:cs="Calibri"/>
              </w:rPr>
              <w:t>Government of Rwanda</w:t>
            </w:r>
          </w:p>
        </w:tc>
      </w:tr>
      <w:tr w:rsidR="00AB2C9E" w14:paraId="71E18560" w14:textId="77777777">
        <w:tc>
          <w:tcPr>
            <w:tcW w:w="2093" w:type="dxa"/>
          </w:tcPr>
          <w:p w14:paraId="71E1855E" w14:textId="77777777" w:rsidR="00AB2C9E" w:rsidRDefault="00BA642A">
            <w:pPr>
              <w:spacing w:after="0" w:line="240" w:lineRule="auto"/>
              <w:rPr>
                <w:rFonts w:ascii="Calibri" w:hAnsi="Calibri" w:cs="Calibri"/>
              </w:rPr>
            </w:pPr>
            <w:r>
              <w:rPr>
                <w:rFonts w:ascii="Calibri" w:hAnsi="Calibri" w:cs="Calibri"/>
              </w:rPr>
              <w:t>ICT</w:t>
            </w:r>
          </w:p>
        </w:tc>
        <w:tc>
          <w:tcPr>
            <w:tcW w:w="7483" w:type="dxa"/>
          </w:tcPr>
          <w:p w14:paraId="71E1855F" w14:textId="77777777" w:rsidR="00AB2C9E" w:rsidRDefault="00BA642A">
            <w:pPr>
              <w:spacing w:after="0" w:line="240" w:lineRule="auto"/>
              <w:rPr>
                <w:rFonts w:ascii="Calibri" w:hAnsi="Calibri" w:cs="Calibri"/>
              </w:rPr>
            </w:pPr>
            <w:r>
              <w:rPr>
                <w:rFonts w:ascii="Calibri" w:hAnsi="Calibri" w:cs="Calibri"/>
              </w:rPr>
              <w:t>Information and Communication Technology</w:t>
            </w:r>
          </w:p>
        </w:tc>
      </w:tr>
      <w:tr w:rsidR="00AB2C9E" w14:paraId="71E18563" w14:textId="77777777">
        <w:tc>
          <w:tcPr>
            <w:tcW w:w="2093" w:type="dxa"/>
          </w:tcPr>
          <w:p w14:paraId="71E18561" w14:textId="77777777" w:rsidR="00AB2C9E" w:rsidRDefault="00BA642A">
            <w:pPr>
              <w:spacing w:after="0" w:line="240" w:lineRule="auto"/>
              <w:rPr>
                <w:rFonts w:ascii="Calibri" w:hAnsi="Calibri" w:cs="Calibri"/>
              </w:rPr>
            </w:pPr>
            <w:r>
              <w:rPr>
                <w:rFonts w:ascii="Calibri" w:hAnsi="Calibri" w:cs="Calibri"/>
              </w:rPr>
              <w:t>IFAD</w:t>
            </w:r>
          </w:p>
        </w:tc>
        <w:tc>
          <w:tcPr>
            <w:tcW w:w="7483" w:type="dxa"/>
          </w:tcPr>
          <w:p w14:paraId="71E18562" w14:textId="77777777" w:rsidR="00AB2C9E" w:rsidRDefault="00BA642A">
            <w:pPr>
              <w:spacing w:after="0" w:line="240" w:lineRule="auto"/>
              <w:rPr>
                <w:rFonts w:ascii="Calibri" w:hAnsi="Calibri" w:cs="Calibri"/>
              </w:rPr>
            </w:pPr>
            <w:r>
              <w:rPr>
                <w:rFonts w:ascii="Calibri" w:hAnsi="Calibri" w:cs="Calibri"/>
              </w:rPr>
              <w:t>International Fund for Agricultural Development</w:t>
            </w:r>
          </w:p>
        </w:tc>
      </w:tr>
      <w:tr w:rsidR="00AB2C9E" w14:paraId="71E18566" w14:textId="77777777">
        <w:tc>
          <w:tcPr>
            <w:tcW w:w="2093" w:type="dxa"/>
          </w:tcPr>
          <w:p w14:paraId="71E18564" w14:textId="77777777" w:rsidR="00AB2C9E" w:rsidRDefault="00BA642A">
            <w:pPr>
              <w:spacing w:after="0" w:line="240" w:lineRule="auto"/>
              <w:rPr>
                <w:rFonts w:ascii="Calibri" w:hAnsi="Calibri" w:cs="Calibri"/>
              </w:rPr>
            </w:pPr>
            <w:r>
              <w:rPr>
                <w:rFonts w:ascii="Calibri" w:hAnsi="Calibri" w:cs="Calibri"/>
              </w:rPr>
              <w:t>IFC</w:t>
            </w:r>
          </w:p>
        </w:tc>
        <w:tc>
          <w:tcPr>
            <w:tcW w:w="7483" w:type="dxa"/>
          </w:tcPr>
          <w:p w14:paraId="71E18565" w14:textId="77777777" w:rsidR="00AB2C9E" w:rsidRDefault="00BA642A">
            <w:pPr>
              <w:spacing w:after="0" w:line="240" w:lineRule="auto"/>
              <w:rPr>
                <w:rFonts w:ascii="Calibri" w:hAnsi="Calibri" w:cs="Calibri"/>
              </w:rPr>
            </w:pPr>
            <w:r>
              <w:rPr>
                <w:rFonts w:ascii="Calibri" w:hAnsi="Calibri" w:cs="Calibri"/>
              </w:rPr>
              <w:t>International Finance Corporation</w:t>
            </w:r>
          </w:p>
        </w:tc>
      </w:tr>
      <w:tr w:rsidR="00AB2C9E" w14:paraId="71E18569" w14:textId="77777777">
        <w:tc>
          <w:tcPr>
            <w:tcW w:w="2093" w:type="dxa"/>
          </w:tcPr>
          <w:p w14:paraId="71E18567" w14:textId="77777777" w:rsidR="00AB2C9E" w:rsidRDefault="00BA642A">
            <w:pPr>
              <w:spacing w:after="0" w:line="240" w:lineRule="auto"/>
              <w:rPr>
                <w:rFonts w:ascii="Calibri" w:hAnsi="Calibri" w:cs="Calibri"/>
              </w:rPr>
            </w:pPr>
            <w:r>
              <w:rPr>
                <w:rFonts w:ascii="Calibri" w:hAnsi="Calibri" w:cs="Calibri"/>
              </w:rPr>
              <w:t>IMBARAGA</w:t>
            </w:r>
          </w:p>
        </w:tc>
        <w:tc>
          <w:tcPr>
            <w:tcW w:w="7483" w:type="dxa"/>
          </w:tcPr>
          <w:p w14:paraId="71E18568" w14:textId="77777777" w:rsidR="00AB2C9E" w:rsidRDefault="00BA642A">
            <w:pPr>
              <w:spacing w:after="0" w:line="240" w:lineRule="auto"/>
              <w:rPr>
                <w:rFonts w:ascii="Calibri" w:hAnsi="Calibri" w:cs="Calibri"/>
              </w:rPr>
            </w:pPr>
            <w:r>
              <w:rPr>
                <w:rFonts w:ascii="Calibri" w:hAnsi="Calibri" w:cs="Calibri"/>
              </w:rPr>
              <w:t>Rwanda Farmers Federation</w:t>
            </w:r>
          </w:p>
        </w:tc>
      </w:tr>
      <w:tr w:rsidR="00AB2C9E" w14:paraId="71E1856C" w14:textId="77777777">
        <w:tc>
          <w:tcPr>
            <w:tcW w:w="2093" w:type="dxa"/>
          </w:tcPr>
          <w:p w14:paraId="71E1856A" w14:textId="77777777" w:rsidR="00AB2C9E" w:rsidRDefault="00BA642A">
            <w:pPr>
              <w:spacing w:after="0" w:line="240" w:lineRule="auto"/>
              <w:rPr>
                <w:rFonts w:ascii="Calibri" w:hAnsi="Calibri" w:cs="Calibri"/>
              </w:rPr>
            </w:pPr>
            <w:r>
              <w:rPr>
                <w:rFonts w:ascii="Calibri" w:hAnsi="Calibri" w:cs="Calibri"/>
              </w:rPr>
              <w:t>IMSAR</w:t>
            </w:r>
          </w:p>
        </w:tc>
        <w:tc>
          <w:tcPr>
            <w:tcW w:w="7483" w:type="dxa"/>
          </w:tcPr>
          <w:p w14:paraId="71E1856B" w14:textId="77777777" w:rsidR="00AB2C9E" w:rsidRDefault="00BA642A">
            <w:pPr>
              <w:spacing w:after="0" w:line="240" w:lineRule="auto"/>
              <w:rPr>
                <w:rFonts w:ascii="Calibri" w:hAnsi="Calibri" w:cs="Calibri"/>
              </w:rPr>
            </w:pPr>
            <w:r>
              <w:rPr>
                <w:rFonts w:ascii="Calibri" w:hAnsi="Calibri" w:cs="Calibri"/>
              </w:rPr>
              <w:t>Improving Market System for Agriculture in Rwanda</w:t>
            </w:r>
          </w:p>
        </w:tc>
      </w:tr>
      <w:tr w:rsidR="00AB2C9E" w14:paraId="71E1856F" w14:textId="77777777">
        <w:tc>
          <w:tcPr>
            <w:tcW w:w="2093" w:type="dxa"/>
          </w:tcPr>
          <w:p w14:paraId="71E1856D" w14:textId="77777777" w:rsidR="00AB2C9E" w:rsidRDefault="00BA642A">
            <w:pPr>
              <w:spacing w:after="0" w:line="240" w:lineRule="auto"/>
              <w:rPr>
                <w:rFonts w:ascii="Calibri" w:hAnsi="Calibri" w:cs="Calibri"/>
              </w:rPr>
            </w:pPr>
            <w:r>
              <w:rPr>
                <w:rFonts w:ascii="Calibri" w:hAnsi="Calibri" w:cs="Calibri"/>
              </w:rPr>
              <w:t>JADF</w:t>
            </w:r>
          </w:p>
        </w:tc>
        <w:tc>
          <w:tcPr>
            <w:tcW w:w="7483" w:type="dxa"/>
          </w:tcPr>
          <w:p w14:paraId="71E1856E" w14:textId="77777777" w:rsidR="00AB2C9E" w:rsidRDefault="00BA642A">
            <w:pPr>
              <w:spacing w:after="0" w:line="240" w:lineRule="auto"/>
              <w:rPr>
                <w:rFonts w:ascii="Calibri" w:hAnsi="Calibri" w:cs="Calibri"/>
              </w:rPr>
            </w:pPr>
            <w:r>
              <w:rPr>
                <w:rFonts w:ascii="Calibri" w:hAnsi="Calibri" w:cs="Calibri"/>
              </w:rPr>
              <w:t>Joint Action Development Forum</w:t>
            </w:r>
          </w:p>
        </w:tc>
      </w:tr>
      <w:tr w:rsidR="00AB2C9E" w14:paraId="71E18572" w14:textId="77777777">
        <w:tc>
          <w:tcPr>
            <w:tcW w:w="2093" w:type="dxa"/>
          </w:tcPr>
          <w:p w14:paraId="71E18570" w14:textId="77777777" w:rsidR="00AB2C9E" w:rsidRDefault="00BA642A">
            <w:pPr>
              <w:spacing w:after="0" w:line="240" w:lineRule="auto"/>
              <w:rPr>
                <w:rFonts w:ascii="Calibri" w:hAnsi="Calibri" w:cs="Calibri"/>
              </w:rPr>
            </w:pPr>
            <w:r>
              <w:rPr>
                <w:rFonts w:ascii="Calibri" w:hAnsi="Calibri" w:cs="Calibri"/>
              </w:rPr>
              <w:lastRenderedPageBreak/>
              <w:t>LMP</w:t>
            </w:r>
          </w:p>
        </w:tc>
        <w:tc>
          <w:tcPr>
            <w:tcW w:w="7483" w:type="dxa"/>
          </w:tcPr>
          <w:p w14:paraId="71E18571" w14:textId="77777777" w:rsidR="00AB2C9E" w:rsidRDefault="00BA642A">
            <w:pPr>
              <w:spacing w:after="0" w:line="240" w:lineRule="auto"/>
              <w:rPr>
                <w:rFonts w:ascii="Calibri" w:hAnsi="Calibri" w:cs="Calibri"/>
              </w:rPr>
            </w:pPr>
            <w:r>
              <w:rPr>
                <w:rFonts w:ascii="Calibri" w:hAnsi="Calibri" w:cs="Calibri"/>
              </w:rPr>
              <w:t>Livestock Master Plan</w:t>
            </w:r>
          </w:p>
        </w:tc>
      </w:tr>
      <w:tr w:rsidR="00AB2C9E" w14:paraId="71E18575" w14:textId="77777777">
        <w:tc>
          <w:tcPr>
            <w:tcW w:w="2093" w:type="dxa"/>
          </w:tcPr>
          <w:p w14:paraId="71E18573" w14:textId="77777777" w:rsidR="00AB2C9E" w:rsidRDefault="00BA642A">
            <w:pPr>
              <w:spacing w:after="0" w:line="240" w:lineRule="auto"/>
              <w:rPr>
                <w:rFonts w:ascii="Calibri" w:hAnsi="Calibri" w:cs="Calibri"/>
              </w:rPr>
            </w:pPr>
            <w:r>
              <w:rPr>
                <w:rFonts w:ascii="Calibri" w:hAnsi="Calibri" w:cs="Calibri"/>
              </w:rPr>
              <w:t xml:space="preserve">LODA </w:t>
            </w:r>
          </w:p>
        </w:tc>
        <w:tc>
          <w:tcPr>
            <w:tcW w:w="7483" w:type="dxa"/>
          </w:tcPr>
          <w:p w14:paraId="71E18574" w14:textId="77777777" w:rsidR="00AB2C9E" w:rsidRDefault="00BA642A">
            <w:pPr>
              <w:spacing w:after="0" w:line="240" w:lineRule="auto"/>
              <w:rPr>
                <w:rFonts w:ascii="Calibri" w:hAnsi="Calibri" w:cs="Calibri"/>
              </w:rPr>
            </w:pPr>
            <w:r>
              <w:rPr>
                <w:rFonts w:ascii="Calibri" w:hAnsi="Calibri" w:cs="Calibri"/>
              </w:rPr>
              <w:t>Local Administrative Entities Development Agency</w:t>
            </w:r>
          </w:p>
        </w:tc>
      </w:tr>
      <w:tr w:rsidR="00AB2C9E" w14:paraId="71E18578" w14:textId="77777777">
        <w:tc>
          <w:tcPr>
            <w:tcW w:w="2093" w:type="dxa"/>
          </w:tcPr>
          <w:p w14:paraId="71E18576" w14:textId="77777777" w:rsidR="00AB2C9E" w:rsidRDefault="00BA642A">
            <w:pPr>
              <w:spacing w:after="0" w:line="240" w:lineRule="auto"/>
              <w:rPr>
                <w:rFonts w:ascii="Calibri" w:hAnsi="Calibri" w:cs="Calibri"/>
              </w:rPr>
            </w:pPr>
            <w:r>
              <w:rPr>
                <w:rFonts w:ascii="Calibri" w:hAnsi="Calibri" w:cs="Calibri"/>
              </w:rPr>
              <w:t>LSA</w:t>
            </w:r>
          </w:p>
        </w:tc>
        <w:tc>
          <w:tcPr>
            <w:tcW w:w="7483" w:type="dxa"/>
          </w:tcPr>
          <w:p w14:paraId="71E18577" w14:textId="77777777" w:rsidR="00AB2C9E" w:rsidRDefault="00BA642A">
            <w:pPr>
              <w:spacing w:after="0" w:line="240" w:lineRule="auto"/>
              <w:rPr>
                <w:rFonts w:ascii="Calibri" w:hAnsi="Calibri" w:cs="Calibri"/>
              </w:rPr>
            </w:pPr>
            <w:r>
              <w:rPr>
                <w:rFonts w:ascii="Calibri" w:hAnsi="Calibri" w:cs="Calibri"/>
              </w:rPr>
              <w:t>Livestock Sector Analysis</w:t>
            </w:r>
          </w:p>
        </w:tc>
      </w:tr>
      <w:tr w:rsidR="00AB2C9E" w14:paraId="71E1857B" w14:textId="77777777">
        <w:tc>
          <w:tcPr>
            <w:tcW w:w="2093" w:type="dxa"/>
          </w:tcPr>
          <w:p w14:paraId="71E18579" w14:textId="77777777" w:rsidR="00AB2C9E" w:rsidRDefault="00BA642A">
            <w:pPr>
              <w:spacing w:after="0" w:line="240" w:lineRule="auto"/>
              <w:rPr>
                <w:rFonts w:ascii="Calibri" w:hAnsi="Calibri" w:cs="Calibri"/>
              </w:rPr>
            </w:pPr>
            <w:r>
              <w:rPr>
                <w:rFonts w:ascii="Calibri" w:hAnsi="Calibri" w:cs="Calibri"/>
              </w:rPr>
              <w:t>M&amp;E</w:t>
            </w:r>
          </w:p>
        </w:tc>
        <w:tc>
          <w:tcPr>
            <w:tcW w:w="7483" w:type="dxa"/>
          </w:tcPr>
          <w:p w14:paraId="71E1857A" w14:textId="77777777" w:rsidR="00AB2C9E" w:rsidRDefault="00BA642A">
            <w:pPr>
              <w:spacing w:after="0" w:line="240" w:lineRule="auto"/>
              <w:rPr>
                <w:rFonts w:ascii="Calibri" w:hAnsi="Calibri" w:cs="Calibri"/>
              </w:rPr>
            </w:pPr>
            <w:r>
              <w:rPr>
                <w:rFonts w:ascii="Calibri" w:hAnsi="Calibri" w:cs="Calibri"/>
              </w:rPr>
              <w:t>Monitoring and Evaluation</w:t>
            </w:r>
          </w:p>
        </w:tc>
      </w:tr>
      <w:tr w:rsidR="00AB2C9E" w14:paraId="71E1857E" w14:textId="77777777">
        <w:tc>
          <w:tcPr>
            <w:tcW w:w="2093" w:type="dxa"/>
          </w:tcPr>
          <w:p w14:paraId="71E1857C" w14:textId="77777777" w:rsidR="00AB2C9E" w:rsidRDefault="00BA642A">
            <w:pPr>
              <w:spacing w:after="0" w:line="240" w:lineRule="auto"/>
              <w:rPr>
                <w:rFonts w:ascii="Calibri" w:hAnsi="Calibri" w:cs="Calibri"/>
              </w:rPr>
            </w:pPr>
            <w:r>
              <w:rPr>
                <w:rFonts w:ascii="Calibri" w:hAnsi="Calibri" w:cs="Calibri"/>
              </w:rPr>
              <w:t>MDTF</w:t>
            </w:r>
          </w:p>
        </w:tc>
        <w:tc>
          <w:tcPr>
            <w:tcW w:w="7483" w:type="dxa"/>
          </w:tcPr>
          <w:p w14:paraId="71E1857D" w14:textId="77777777" w:rsidR="00AB2C9E" w:rsidRDefault="00BA642A">
            <w:pPr>
              <w:spacing w:after="0" w:line="240" w:lineRule="auto"/>
              <w:rPr>
                <w:rFonts w:ascii="Calibri" w:hAnsi="Calibri" w:cs="Calibri"/>
              </w:rPr>
            </w:pPr>
            <w:r>
              <w:rPr>
                <w:rFonts w:ascii="Calibri" w:hAnsi="Calibri" w:cs="Calibri"/>
              </w:rPr>
              <w:t>Multi Donor Trust Fund</w:t>
            </w:r>
          </w:p>
        </w:tc>
      </w:tr>
      <w:tr w:rsidR="00AB2C9E" w14:paraId="71E18581" w14:textId="77777777">
        <w:tc>
          <w:tcPr>
            <w:tcW w:w="2093" w:type="dxa"/>
          </w:tcPr>
          <w:p w14:paraId="71E1857F" w14:textId="77777777" w:rsidR="00AB2C9E" w:rsidRDefault="00BA642A">
            <w:pPr>
              <w:spacing w:after="0" w:line="240" w:lineRule="auto"/>
              <w:rPr>
                <w:rFonts w:ascii="Calibri" w:hAnsi="Calibri" w:cs="Calibri"/>
              </w:rPr>
            </w:pPr>
            <w:r>
              <w:rPr>
                <w:rFonts w:ascii="Calibri" w:hAnsi="Calibri" w:cs="Calibri"/>
              </w:rPr>
              <w:t>MICE</w:t>
            </w:r>
          </w:p>
        </w:tc>
        <w:tc>
          <w:tcPr>
            <w:tcW w:w="7483" w:type="dxa"/>
          </w:tcPr>
          <w:p w14:paraId="71E18580" w14:textId="77777777" w:rsidR="00AB2C9E" w:rsidRDefault="00BA642A">
            <w:pPr>
              <w:spacing w:after="0" w:line="240" w:lineRule="auto"/>
              <w:rPr>
                <w:rFonts w:ascii="Calibri" w:hAnsi="Calibri" w:cs="Calibri"/>
              </w:rPr>
            </w:pPr>
            <w:r>
              <w:rPr>
                <w:rFonts w:ascii="Calibri" w:hAnsi="Calibri" w:cs="Calibri"/>
              </w:rPr>
              <w:t>Meetings, Incentives, conferences, Events and Exhibitions</w:t>
            </w:r>
          </w:p>
        </w:tc>
      </w:tr>
      <w:tr w:rsidR="00AB2C9E" w14:paraId="71E18584" w14:textId="77777777">
        <w:tc>
          <w:tcPr>
            <w:tcW w:w="2093" w:type="dxa"/>
          </w:tcPr>
          <w:p w14:paraId="71E18582" w14:textId="77777777" w:rsidR="00AB2C9E" w:rsidRDefault="00BA642A">
            <w:pPr>
              <w:spacing w:after="0" w:line="240" w:lineRule="auto"/>
              <w:rPr>
                <w:rFonts w:ascii="Calibri" w:hAnsi="Calibri" w:cs="Calibri"/>
              </w:rPr>
            </w:pPr>
            <w:r>
              <w:rPr>
                <w:rFonts w:ascii="Calibri" w:hAnsi="Calibri" w:cs="Calibri"/>
              </w:rPr>
              <w:t>MINAGRI</w:t>
            </w:r>
          </w:p>
        </w:tc>
        <w:tc>
          <w:tcPr>
            <w:tcW w:w="7483" w:type="dxa"/>
          </w:tcPr>
          <w:p w14:paraId="71E18583" w14:textId="77777777" w:rsidR="00AB2C9E" w:rsidRDefault="00BA642A">
            <w:pPr>
              <w:spacing w:after="0" w:line="240" w:lineRule="auto"/>
              <w:rPr>
                <w:rFonts w:ascii="Calibri" w:hAnsi="Calibri" w:cs="Calibri"/>
              </w:rPr>
            </w:pPr>
            <w:r>
              <w:rPr>
                <w:rFonts w:ascii="Calibri" w:hAnsi="Calibri" w:cs="Calibri"/>
              </w:rPr>
              <w:t>Ministry of Agriculture and Animal Resources</w:t>
            </w:r>
          </w:p>
        </w:tc>
      </w:tr>
      <w:tr w:rsidR="00AB2C9E" w14:paraId="71E18587" w14:textId="77777777">
        <w:tc>
          <w:tcPr>
            <w:tcW w:w="2093" w:type="dxa"/>
          </w:tcPr>
          <w:p w14:paraId="71E18585" w14:textId="77777777" w:rsidR="00AB2C9E" w:rsidRDefault="00BA642A">
            <w:pPr>
              <w:spacing w:after="0" w:line="240" w:lineRule="auto"/>
              <w:rPr>
                <w:rFonts w:ascii="Calibri" w:hAnsi="Calibri" w:cs="Calibri"/>
              </w:rPr>
            </w:pPr>
            <w:r>
              <w:rPr>
                <w:rFonts w:ascii="Calibri" w:hAnsi="Calibri" w:cs="Calibri"/>
              </w:rPr>
              <w:t>MINICOM</w:t>
            </w:r>
          </w:p>
        </w:tc>
        <w:tc>
          <w:tcPr>
            <w:tcW w:w="7483" w:type="dxa"/>
          </w:tcPr>
          <w:p w14:paraId="71E18586" w14:textId="77777777" w:rsidR="00AB2C9E" w:rsidRDefault="00BA642A">
            <w:pPr>
              <w:spacing w:after="0" w:line="240" w:lineRule="auto"/>
              <w:rPr>
                <w:rFonts w:ascii="Calibri" w:hAnsi="Calibri" w:cs="Calibri"/>
              </w:rPr>
            </w:pPr>
            <w:r>
              <w:rPr>
                <w:rFonts w:ascii="Calibri" w:hAnsi="Calibri" w:cs="Calibri"/>
              </w:rPr>
              <w:t>Ministry of Trade and Industry</w:t>
            </w:r>
          </w:p>
        </w:tc>
      </w:tr>
      <w:tr w:rsidR="00AB2C9E" w14:paraId="71E1858A" w14:textId="77777777">
        <w:tc>
          <w:tcPr>
            <w:tcW w:w="2093" w:type="dxa"/>
          </w:tcPr>
          <w:p w14:paraId="71E18588" w14:textId="77777777" w:rsidR="00AB2C9E" w:rsidRDefault="00BA642A">
            <w:pPr>
              <w:spacing w:after="0" w:line="240" w:lineRule="auto"/>
              <w:rPr>
                <w:rFonts w:ascii="Calibri" w:hAnsi="Calibri" w:cs="Calibri"/>
              </w:rPr>
            </w:pPr>
            <w:r>
              <w:rPr>
                <w:rFonts w:ascii="Calibri" w:hAnsi="Calibri" w:cs="Calibri"/>
              </w:rPr>
              <w:t>NAEB</w:t>
            </w:r>
          </w:p>
        </w:tc>
        <w:tc>
          <w:tcPr>
            <w:tcW w:w="7483" w:type="dxa"/>
          </w:tcPr>
          <w:p w14:paraId="71E18589" w14:textId="77777777" w:rsidR="00AB2C9E" w:rsidRDefault="00BA642A">
            <w:pPr>
              <w:spacing w:after="0" w:line="240" w:lineRule="auto"/>
              <w:rPr>
                <w:rFonts w:ascii="Calibri" w:hAnsi="Calibri" w:cs="Calibri"/>
              </w:rPr>
            </w:pPr>
            <w:r>
              <w:rPr>
                <w:rFonts w:ascii="Calibri" w:hAnsi="Calibri" w:cs="Calibri"/>
              </w:rPr>
              <w:t>National Agricultural Export Development Board</w:t>
            </w:r>
          </w:p>
        </w:tc>
      </w:tr>
      <w:tr w:rsidR="00AB2C9E" w14:paraId="71E1858D" w14:textId="77777777">
        <w:tc>
          <w:tcPr>
            <w:tcW w:w="2093" w:type="dxa"/>
          </w:tcPr>
          <w:p w14:paraId="71E1858B" w14:textId="77777777" w:rsidR="00AB2C9E" w:rsidRDefault="00BA642A">
            <w:pPr>
              <w:spacing w:after="0" w:line="240" w:lineRule="auto"/>
              <w:rPr>
                <w:rFonts w:ascii="Calibri" w:hAnsi="Calibri" w:cs="Calibri"/>
              </w:rPr>
            </w:pPr>
            <w:r>
              <w:rPr>
                <w:rFonts w:ascii="Calibri" w:hAnsi="Calibri" w:cs="Calibri"/>
              </w:rPr>
              <w:t>NAIPS</w:t>
            </w:r>
          </w:p>
        </w:tc>
        <w:tc>
          <w:tcPr>
            <w:tcW w:w="7483" w:type="dxa"/>
          </w:tcPr>
          <w:p w14:paraId="71E1858C" w14:textId="77777777" w:rsidR="00AB2C9E" w:rsidRDefault="00BA642A">
            <w:pPr>
              <w:spacing w:after="0" w:line="240" w:lineRule="auto"/>
              <w:rPr>
                <w:rFonts w:ascii="Calibri" w:hAnsi="Calibri" w:cs="Calibri"/>
              </w:rPr>
            </w:pPr>
            <w:r>
              <w:rPr>
                <w:rFonts w:ascii="Calibri" w:hAnsi="Calibri" w:cs="Calibri"/>
              </w:rPr>
              <w:t>National Agriculture Investment Promotion Strategy 2017</w:t>
            </w:r>
          </w:p>
        </w:tc>
      </w:tr>
      <w:tr w:rsidR="00AB2C9E" w14:paraId="71E18590" w14:textId="77777777">
        <w:tc>
          <w:tcPr>
            <w:tcW w:w="2093" w:type="dxa"/>
          </w:tcPr>
          <w:p w14:paraId="71E1858E" w14:textId="77777777" w:rsidR="00AB2C9E" w:rsidRDefault="00BA642A">
            <w:pPr>
              <w:spacing w:after="0" w:line="240" w:lineRule="auto"/>
              <w:rPr>
                <w:rFonts w:ascii="Calibri" w:hAnsi="Calibri" w:cs="Calibri"/>
              </w:rPr>
            </w:pPr>
            <w:r>
              <w:rPr>
                <w:rFonts w:ascii="Calibri" w:hAnsi="Calibri" w:cs="Calibri"/>
              </w:rPr>
              <w:t>Naisseurs</w:t>
            </w:r>
          </w:p>
        </w:tc>
        <w:tc>
          <w:tcPr>
            <w:tcW w:w="7483" w:type="dxa"/>
          </w:tcPr>
          <w:p w14:paraId="71E1858F" w14:textId="77777777" w:rsidR="00AB2C9E" w:rsidRDefault="00BA642A">
            <w:pPr>
              <w:spacing w:after="0" w:line="240" w:lineRule="auto"/>
              <w:rPr>
                <w:rFonts w:ascii="Calibri" w:hAnsi="Calibri" w:cs="Calibri"/>
              </w:rPr>
            </w:pPr>
            <w:r>
              <w:rPr>
                <w:rFonts w:ascii="Calibri" w:hAnsi="Calibri" w:cs="Calibri"/>
              </w:rPr>
              <w:t>Piglet Producers</w:t>
            </w:r>
          </w:p>
        </w:tc>
      </w:tr>
      <w:tr w:rsidR="00AB2C9E" w14:paraId="71E18593" w14:textId="77777777">
        <w:tc>
          <w:tcPr>
            <w:tcW w:w="2093" w:type="dxa"/>
          </w:tcPr>
          <w:p w14:paraId="71E18591" w14:textId="77777777" w:rsidR="00AB2C9E" w:rsidRDefault="00BA642A">
            <w:pPr>
              <w:spacing w:after="0" w:line="240" w:lineRule="auto"/>
              <w:rPr>
                <w:rFonts w:ascii="Calibri" w:hAnsi="Calibri" w:cs="Calibri"/>
              </w:rPr>
            </w:pPr>
            <w:r>
              <w:rPr>
                <w:rFonts w:ascii="Calibri" w:hAnsi="Calibri" w:cs="Calibri"/>
              </w:rPr>
              <w:t>NAP</w:t>
            </w:r>
          </w:p>
        </w:tc>
        <w:tc>
          <w:tcPr>
            <w:tcW w:w="7483" w:type="dxa"/>
          </w:tcPr>
          <w:p w14:paraId="71E18592" w14:textId="77777777" w:rsidR="00AB2C9E" w:rsidRDefault="00BA642A">
            <w:pPr>
              <w:spacing w:after="0" w:line="240" w:lineRule="auto"/>
              <w:rPr>
                <w:rFonts w:ascii="Calibri" w:hAnsi="Calibri" w:cs="Calibri"/>
              </w:rPr>
            </w:pPr>
            <w:r>
              <w:rPr>
                <w:rFonts w:ascii="Calibri" w:hAnsi="Calibri" w:cs="Calibri"/>
              </w:rPr>
              <w:t>National Agriculture Plan</w:t>
            </w:r>
          </w:p>
        </w:tc>
      </w:tr>
      <w:tr w:rsidR="00AB2C9E" w14:paraId="71E18596" w14:textId="77777777">
        <w:tc>
          <w:tcPr>
            <w:tcW w:w="2093" w:type="dxa"/>
          </w:tcPr>
          <w:p w14:paraId="71E18594" w14:textId="77777777" w:rsidR="00AB2C9E" w:rsidRDefault="00BA642A">
            <w:pPr>
              <w:spacing w:after="0" w:line="240" w:lineRule="auto"/>
              <w:rPr>
                <w:rFonts w:ascii="Calibri" w:hAnsi="Calibri" w:cs="Calibri"/>
              </w:rPr>
            </w:pPr>
            <w:r>
              <w:rPr>
                <w:rFonts w:ascii="Calibri" w:hAnsi="Calibri" w:cs="Calibri"/>
              </w:rPr>
              <w:t>NAP</w:t>
            </w:r>
          </w:p>
        </w:tc>
        <w:tc>
          <w:tcPr>
            <w:tcW w:w="7483" w:type="dxa"/>
          </w:tcPr>
          <w:p w14:paraId="71E18595" w14:textId="77777777" w:rsidR="00AB2C9E" w:rsidRDefault="00BA642A">
            <w:pPr>
              <w:spacing w:after="0" w:line="240" w:lineRule="auto"/>
              <w:rPr>
                <w:rFonts w:ascii="Calibri" w:hAnsi="Calibri" w:cs="Calibri"/>
              </w:rPr>
            </w:pPr>
            <w:r>
              <w:rPr>
                <w:rFonts w:ascii="Calibri" w:hAnsi="Calibri" w:cs="Calibri"/>
              </w:rPr>
              <w:t>National Agriculture Project</w:t>
            </w:r>
          </w:p>
        </w:tc>
      </w:tr>
      <w:tr w:rsidR="00AB2C9E" w14:paraId="71E18599" w14:textId="77777777">
        <w:tc>
          <w:tcPr>
            <w:tcW w:w="2093" w:type="dxa"/>
          </w:tcPr>
          <w:p w14:paraId="71E18597" w14:textId="77777777" w:rsidR="00AB2C9E" w:rsidRDefault="00BA642A">
            <w:pPr>
              <w:spacing w:after="0" w:line="240" w:lineRule="auto"/>
              <w:rPr>
                <w:rFonts w:ascii="Calibri" w:hAnsi="Calibri" w:cs="Calibri"/>
              </w:rPr>
            </w:pPr>
            <w:r>
              <w:rPr>
                <w:rFonts w:ascii="Calibri" w:hAnsi="Calibri" w:cs="Calibri"/>
              </w:rPr>
              <w:t>NICTAS</w:t>
            </w:r>
          </w:p>
        </w:tc>
        <w:tc>
          <w:tcPr>
            <w:tcW w:w="7483" w:type="dxa"/>
          </w:tcPr>
          <w:p w14:paraId="71E18598" w14:textId="77777777" w:rsidR="00AB2C9E" w:rsidRDefault="00BA642A">
            <w:pPr>
              <w:spacing w:after="0" w:line="240" w:lineRule="auto"/>
              <w:rPr>
                <w:rFonts w:ascii="Calibri" w:hAnsi="Calibri" w:cs="Calibri"/>
              </w:rPr>
            </w:pPr>
            <w:r>
              <w:rPr>
                <w:rFonts w:ascii="Calibri" w:hAnsi="Calibri" w:cs="Calibri"/>
              </w:rPr>
              <w:t>National ICT for Agriculture Strategy (2016 to 2020)</w:t>
            </w:r>
          </w:p>
        </w:tc>
      </w:tr>
      <w:tr w:rsidR="00AB2C9E" w14:paraId="71E1859C" w14:textId="77777777">
        <w:tc>
          <w:tcPr>
            <w:tcW w:w="2093" w:type="dxa"/>
          </w:tcPr>
          <w:p w14:paraId="71E1859A" w14:textId="77777777" w:rsidR="00AB2C9E" w:rsidRDefault="00BA642A">
            <w:pPr>
              <w:spacing w:after="0" w:line="240" w:lineRule="auto"/>
              <w:rPr>
                <w:rFonts w:ascii="Calibri" w:hAnsi="Calibri" w:cs="Calibri"/>
              </w:rPr>
            </w:pPr>
            <w:r>
              <w:rPr>
                <w:rFonts w:ascii="Calibri" w:hAnsi="Calibri" w:cs="Calibri"/>
              </w:rPr>
              <w:t>NIRDA</w:t>
            </w:r>
          </w:p>
        </w:tc>
        <w:tc>
          <w:tcPr>
            <w:tcW w:w="7483" w:type="dxa"/>
          </w:tcPr>
          <w:p w14:paraId="71E1859B" w14:textId="77777777" w:rsidR="00AB2C9E" w:rsidRDefault="00BA642A">
            <w:pPr>
              <w:spacing w:after="0" w:line="240" w:lineRule="auto"/>
              <w:rPr>
                <w:rFonts w:ascii="Calibri" w:hAnsi="Calibri" w:cs="Calibri"/>
              </w:rPr>
            </w:pPr>
            <w:r>
              <w:rPr>
                <w:rFonts w:ascii="Calibri" w:hAnsi="Calibri" w:cs="Calibri"/>
              </w:rPr>
              <w:t>National Industrial Research and Development Agency</w:t>
            </w:r>
          </w:p>
        </w:tc>
      </w:tr>
      <w:tr w:rsidR="00AB2C9E" w14:paraId="71E1859F" w14:textId="77777777">
        <w:tc>
          <w:tcPr>
            <w:tcW w:w="2093" w:type="dxa"/>
          </w:tcPr>
          <w:p w14:paraId="71E1859D" w14:textId="77777777" w:rsidR="00AB2C9E" w:rsidRDefault="00BA642A">
            <w:pPr>
              <w:spacing w:after="0" w:line="240" w:lineRule="auto"/>
              <w:rPr>
                <w:rFonts w:ascii="Calibri" w:hAnsi="Calibri" w:cs="Calibri"/>
              </w:rPr>
            </w:pPr>
            <w:r>
              <w:rPr>
                <w:rFonts w:ascii="Calibri" w:hAnsi="Calibri" w:cs="Calibri"/>
              </w:rPr>
              <w:t>NISR</w:t>
            </w:r>
          </w:p>
        </w:tc>
        <w:tc>
          <w:tcPr>
            <w:tcW w:w="7483" w:type="dxa"/>
          </w:tcPr>
          <w:p w14:paraId="71E1859E" w14:textId="77777777" w:rsidR="00AB2C9E" w:rsidRDefault="00BA642A">
            <w:pPr>
              <w:spacing w:after="0" w:line="240" w:lineRule="auto"/>
              <w:rPr>
                <w:rFonts w:ascii="Calibri" w:hAnsi="Calibri" w:cs="Calibri"/>
              </w:rPr>
            </w:pPr>
            <w:r>
              <w:rPr>
                <w:rFonts w:ascii="Calibri" w:hAnsi="Calibri" w:cs="Calibri"/>
              </w:rPr>
              <w:t>National Institute of Statistics of Rwanda</w:t>
            </w:r>
          </w:p>
        </w:tc>
      </w:tr>
      <w:tr w:rsidR="00AB2C9E" w14:paraId="71E185A2" w14:textId="77777777">
        <w:tc>
          <w:tcPr>
            <w:tcW w:w="2093" w:type="dxa"/>
          </w:tcPr>
          <w:p w14:paraId="71E185A0" w14:textId="77777777" w:rsidR="00AB2C9E" w:rsidRDefault="00BA642A">
            <w:pPr>
              <w:spacing w:after="0" w:line="240" w:lineRule="auto"/>
              <w:rPr>
                <w:rFonts w:ascii="Calibri" w:hAnsi="Calibri" w:cs="Calibri"/>
              </w:rPr>
            </w:pPr>
            <w:r>
              <w:rPr>
                <w:rFonts w:ascii="Calibri" w:hAnsi="Calibri" w:cs="Calibri"/>
              </w:rPr>
              <w:t>NST 1</w:t>
            </w:r>
          </w:p>
        </w:tc>
        <w:tc>
          <w:tcPr>
            <w:tcW w:w="7483" w:type="dxa"/>
          </w:tcPr>
          <w:p w14:paraId="71E185A1" w14:textId="77777777" w:rsidR="00AB2C9E" w:rsidRDefault="00BA642A">
            <w:pPr>
              <w:spacing w:after="0" w:line="240" w:lineRule="auto"/>
              <w:rPr>
                <w:rFonts w:ascii="Calibri" w:hAnsi="Calibri" w:cs="Calibri"/>
              </w:rPr>
            </w:pPr>
            <w:r>
              <w:rPr>
                <w:rFonts w:ascii="Calibri" w:hAnsi="Calibri" w:cs="Calibri"/>
              </w:rPr>
              <w:t>National Strategy for Transformation</w:t>
            </w:r>
          </w:p>
        </w:tc>
      </w:tr>
      <w:tr w:rsidR="00AB2C9E" w14:paraId="71E185A5" w14:textId="77777777">
        <w:tc>
          <w:tcPr>
            <w:tcW w:w="2093" w:type="dxa"/>
          </w:tcPr>
          <w:p w14:paraId="71E185A3" w14:textId="77777777" w:rsidR="00AB2C9E" w:rsidRDefault="00BA642A">
            <w:pPr>
              <w:spacing w:after="0" w:line="240" w:lineRule="auto"/>
              <w:rPr>
                <w:rFonts w:ascii="Calibri" w:hAnsi="Calibri" w:cs="Calibri"/>
              </w:rPr>
            </w:pPr>
            <w:r>
              <w:rPr>
                <w:rFonts w:ascii="Calibri" w:hAnsi="Calibri" w:cs="Calibri"/>
              </w:rPr>
              <w:t>NTBs</w:t>
            </w:r>
          </w:p>
        </w:tc>
        <w:tc>
          <w:tcPr>
            <w:tcW w:w="7483" w:type="dxa"/>
          </w:tcPr>
          <w:p w14:paraId="71E185A4" w14:textId="77777777" w:rsidR="00AB2C9E" w:rsidRDefault="00BA642A">
            <w:pPr>
              <w:spacing w:after="0" w:line="240" w:lineRule="auto"/>
              <w:rPr>
                <w:rFonts w:ascii="Calibri" w:hAnsi="Calibri" w:cs="Calibri"/>
              </w:rPr>
            </w:pPr>
            <w:r>
              <w:rPr>
                <w:rFonts w:ascii="Calibri" w:hAnsi="Calibri" w:cs="Calibri"/>
              </w:rPr>
              <w:t>Non-tariff barriers</w:t>
            </w:r>
          </w:p>
        </w:tc>
      </w:tr>
      <w:tr w:rsidR="00AB2C9E" w14:paraId="71E185A8" w14:textId="77777777">
        <w:tc>
          <w:tcPr>
            <w:tcW w:w="2093" w:type="dxa"/>
          </w:tcPr>
          <w:p w14:paraId="71E185A6" w14:textId="77777777" w:rsidR="00AB2C9E" w:rsidRDefault="00BA642A">
            <w:pPr>
              <w:spacing w:after="0" w:line="240" w:lineRule="auto"/>
              <w:rPr>
                <w:rFonts w:ascii="Calibri" w:hAnsi="Calibri" w:cs="Calibri"/>
              </w:rPr>
            </w:pPr>
            <w:r>
              <w:rPr>
                <w:rFonts w:ascii="Calibri" w:hAnsi="Calibri" w:cs="Calibri"/>
              </w:rPr>
              <w:t>OSC</w:t>
            </w:r>
          </w:p>
        </w:tc>
        <w:tc>
          <w:tcPr>
            <w:tcW w:w="7483" w:type="dxa"/>
          </w:tcPr>
          <w:p w14:paraId="71E185A7" w14:textId="77777777" w:rsidR="00AB2C9E" w:rsidRDefault="00BA642A">
            <w:pPr>
              <w:spacing w:after="0" w:line="240" w:lineRule="auto"/>
              <w:rPr>
                <w:rFonts w:ascii="Calibri" w:hAnsi="Calibri" w:cs="Calibri"/>
              </w:rPr>
            </w:pPr>
            <w:r>
              <w:rPr>
                <w:rFonts w:ascii="Calibri" w:hAnsi="Calibri" w:cs="Calibri"/>
              </w:rPr>
              <w:t>Out-growers Service Company</w:t>
            </w:r>
          </w:p>
        </w:tc>
      </w:tr>
      <w:tr w:rsidR="00AB2C9E" w14:paraId="71E185AB" w14:textId="77777777">
        <w:tc>
          <w:tcPr>
            <w:tcW w:w="2093" w:type="dxa"/>
          </w:tcPr>
          <w:p w14:paraId="71E185A9" w14:textId="77777777" w:rsidR="00AB2C9E" w:rsidRDefault="00BA642A">
            <w:pPr>
              <w:spacing w:after="0" w:line="240" w:lineRule="auto"/>
              <w:rPr>
                <w:rFonts w:ascii="Calibri" w:hAnsi="Calibri" w:cs="Calibri"/>
              </w:rPr>
            </w:pPr>
            <w:r>
              <w:rPr>
                <w:rFonts w:ascii="Calibri" w:hAnsi="Calibri" w:cs="Calibri"/>
              </w:rPr>
              <w:t>PASP HUB</w:t>
            </w:r>
          </w:p>
        </w:tc>
        <w:tc>
          <w:tcPr>
            <w:tcW w:w="7483" w:type="dxa"/>
          </w:tcPr>
          <w:p w14:paraId="71E185AA" w14:textId="77777777" w:rsidR="00AB2C9E" w:rsidRDefault="00BA642A">
            <w:pPr>
              <w:spacing w:after="0" w:line="240" w:lineRule="auto"/>
              <w:rPr>
                <w:rFonts w:ascii="Calibri" w:hAnsi="Calibri" w:cs="Calibri"/>
              </w:rPr>
            </w:pPr>
            <w:r>
              <w:rPr>
                <w:rFonts w:ascii="Calibri" w:hAnsi="Calibri" w:cs="Calibri"/>
              </w:rPr>
              <w:t>Post-Harvest and Agriculture Business Support Project</w:t>
            </w:r>
          </w:p>
        </w:tc>
      </w:tr>
      <w:tr w:rsidR="00AB2C9E" w14:paraId="71E185AE" w14:textId="77777777">
        <w:tc>
          <w:tcPr>
            <w:tcW w:w="2093" w:type="dxa"/>
          </w:tcPr>
          <w:p w14:paraId="71E185AC" w14:textId="77777777" w:rsidR="00AB2C9E" w:rsidRDefault="00BA642A">
            <w:pPr>
              <w:spacing w:after="0" w:line="240" w:lineRule="auto"/>
              <w:rPr>
                <w:rFonts w:ascii="Calibri" w:hAnsi="Calibri" w:cs="Calibri"/>
              </w:rPr>
            </w:pPr>
            <w:r>
              <w:rPr>
                <w:rFonts w:ascii="Calibri" w:hAnsi="Calibri" w:cs="Calibri"/>
              </w:rPr>
              <w:t>PBFM</w:t>
            </w:r>
          </w:p>
        </w:tc>
        <w:tc>
          <w:tcPr>
            <w:tcW w:w="7483" w:type="dxa"/>
          </w:tcPr>
          <w:p w14:paraId="71E185AD" w14:textId="77777777" w:rsidR="00AB2C9E" w:rsidRDefault="00BA642A">
            <w:pPr>
              <w:spacing w:after="0" w:line="240" w:lineRule="auto"/>
              <w:rPr>
                <w:rFonts w:ascii="Calibri" w:hAnsi="Calibri" w:cs="Calibri"/>
              </w:rPr>
            </w:pPr>
            <w:r>
              <w:rPr>
                <w:rFonts w:ascii="Calibri" w:hAnsi="Calibri" w:cs="Calibri"/>
              </w:rPr>
              <w:t>Project Based Funding Modality</w:t>
            </w:r>
          </w:p>
        </w:tc>
      </w:tr>
      <w:tr w:rsidR="00AB2C9E" w14:paraId="71E185B1" w14:textId="77777777">
        <w:tc>
          <w:tcPr>
            <w:tcW w:w="2093" w:type="dxa"/>
          </w:tcPr>
          <w:p w14:paraId="71E185AF" w14:textId="77777777" w:rsidR="00AB2C9E" w:rsidRDefault="00BA642A">
            <w:pPr>
              <w:spacing w:after="0" w:line="240" w:lineRule="auto"/>
              <w:rPr>
                <w:rFonts w:ascii="Calibri" w:hAnsi="Calibri" w:cs="Calibri"/>
              </w:rPr>
            </w:pPr>
            <w:r>
              <w:rPr>
                <w:rFonts w:ascii="Calibri" w:hAnsi="Calibri" w:cs="Calibri"/>
              </w:rPr>
              <w:t>PEAL</w:t>
            </w:r>
          </w:p>
        </w:tc>
        <w:tc>
          <w:tcPr>
            <w:tcW w:w="7483" w:type="dxa"/>
          </w:tcPr>
          <w:p w14:paraId="71E185B0" w14:textId="77777777" w:rsidR="00AB2C9E" w:rsidRDefault="00BA642A">
            <w:pPr>
              <w:spacing w:after="0" w:line="240" w:lineRule="auto"/>
              <w:rPr>
                <w:rFonts w:ascii="Calibri" w:hAnsi="Calibri" w:cs="Calibri"/>
              </w:rPr>
            </w:pPr>
            <w:r>
              <w:rPr>
                <w:rFonts w:ascii="Calibri" w:hAnsi="Calibri" w:cs="Calibri"/>
              </w:rPr>
              <w:t>Poultry East Africa Ltd</w:t>
            </w:r>
          </w:p>
        </w:tc>
      </w:tr>
      <w:tr w:rsidR="00AB2C9E" w14:paraId="71E185B4" w14:textId="77777777">
        <w:tc>
          <w:tcPr>
            <w:tcW w:w="2093" w:type="dxa"/>
          </w:tcPr>
          <w:p w14:paraId="71E185B2" w14:textId="77777777" w:rsidR="00AB2C9E" w:rsidRDefault="00BA642A">
            <w:pPr>
              <w:spacing w:after="0" w:line="240" w:lineRule="auto"/>
              <w:rPr>
                <w:rFonts w:ascii="Calibri" w:hAnsi="Calibri" w:cs="Calibri"/>
              </w:rPr>
            </w:pPr>
            <w:r>
              <w:rPr>
                <w:rFonts w:ascii="Calibri" w:hAnsi="Calibri" w:cs="Calibri"/>
              </w:rPr>
              <w:t>PforR</w:t>
            </w:r>
          </w:p>
        </w:tc>
        <w:tc>
          <w:tcPr>
            <w:tcW w:w="7483" w:type="dxa"/>
          </w:tcPr>
          <w:p w14:paraId="71E185B3" w14:textId="77777777" w:rsidR="00AB2C9E" w:rsidRDefault="00BA642A">
            <w:pPr>
              <w:spacing w:after="0" w:line="240" w:lineRule="auto"/>
              <w:rPr>
                <w:rFonts w:ascii="Calibri" w:hAnsi="Calibri" w:cs="Calibri"/>
              </w:rPr>
            </w:pPr>
            <w:r>
              <w:rPr>
                <w:rFonts w:ascii="Calibri" w:hAnsi="Calibri" w:cs="Calibri"/>
              </w:rPr>
              <w:t>Program for Result</w:t>
            </w:r>
          </w:p>
        </w:tc>
      </w:tr>
      <w:tr w:rsidR="00AB2C9E" w14:paraId="71E185B7" w14:textId="77777777">
        <w:tc>
          <w:tcPr>
            <w:tcW w:w="2093" w:type="dxa"/>
          </w:tcPr>
          <w:p w14:paraId="71E185B5" w14:textId="77777777" w:rsidR="00AB2C9E" w:rsidRDefault="00BA642A">
            <w:pPr>
              <w:spacing w:after="0" w:line="240" w:lineRule="auto"/>
              <w:rPr>
                <w:rFonts w:ascii="Calibri" w:hAnsi="Calibri" w:cs="Calibri"/>
              </w:rPr>
            </w:pPr>
            <w:r>
              <w:rPr>
                <w:rFonts w:ascii="Calibri" w:hAnsi="Calibri" w:cs="Calibri"/>
              </w:rPr>
              <w:t>PforR</w:t>
            </w:r>
          </w:p>
        </w:tc>
        <w:tc>
          <w:tcPr>
            <w:tcW w:w="7483" w:type="dxa"/>
          </w:tcPr>
          <w:p w14:paraId="71E185B6" w14:textId="77777777" w:rsidR="00AB2C9E" w:rsidRDefault="00BA642A">
            <w:pPr>
              <w:spacing w:after="0" w:line="240" w:lineRule="auto"/>
              <w:rPr>
                <w:rFonts w:ascii="Calibri" w:hAnsi="Calibri" w:cs="Calibri"/>
              </w:rPr>
            </w:pPr>
            <w:r>
              <w:rPr>
                <w:rFonts w:ascii="Calibri" w:hAnsi="Calibri" w:cs="Calibri"/>
              </w:rPr>
              <w:t>Program for Results Financing Instrument</w:t>
            </w:r>
          </w:p>
        </w:tc>
      </w:tr>
      <w:tr w:rsidR="00AB2C9E" w14:paraId="71E185BA" w14:textId="77777777">
        <w:tc>
          <w:tcPr>
            <w:tcW w:w="2093" w:type="dxa"/>
          </w:tcPr>
          <w:p w14:paraId="71E185B8" w14:textId="77777777" w:rsidR="00AB2C9E" w:rsidRDefault="00BA642A">
            <w:pPr>
              <w:spacing w:after="0" w:line="240" w:lineRule="auto"/>
              <w:rPr>
                <w:rFonts w:ascii="Calibri" w:hAnsi="Calibri" w:cs="Calibri"/>
              </w:rPr>
            </w:pPr>
            <w:r>
              <w:rPr>
                <w:rFonts w:ascii="Calibri" w:hAnsi="Calibri" w:cs="Calibri"/>
              </w:rPr>
              <w:t>PPP</w:t>
            </w:r>
          </w:p>
        </w:tc>
        <w:tc>
          <w:tcPr>
            <w:tcW w:w="7483" w:type="dxa"/>
          </w:tcPr>
          <w:p w14:paraId="71E185B9" w14:textId="77777777" w:rsidR="00AB2C9E" w:rsidRDefault="00BA642A">
            <w:pPr>
              <w:spacing w:after="0" w:line="240" w:lineRule="auto"/>
              <w:rPr>
                <w:rFonts w:ascii="Calibri" w:hAnsi="Calibri" w:cs="Calibri"/>
              </w:rPr>
            </w:pPr>
            <w:r>
              <w:rPr>
                <w:rFonts w:ascii="Calibri" w:hAnsi="Calibri" w:cs="Calibri"/>
              </w:rPr>
              <w:t>Private Public Partnership</w:t>
            </w:r>
          </w:p>
        </w:tc>
      </w:tr>
      <w:tr w:rsidR="00AB2C9E" w14:paraId="71E185BD" w14:textId="77777777">
        <w:tc>
          <w:tcPr>
            <w:tcW w:w="2093" w:type="dxa"/>
          </w:tcPr>
          <w:p w14:paraId="71E185BB" w14:textId="77777777" w:rsidR="00AB2C9E" w:rsidRDefault="00BA642A">
            <w:pPr>
              <w:spacing w:after="0" w:line="240" w:lineRule="auto"/>
              <w:rPr>
                <w:rFonts w:ascii="Calibri" w:hAnsi="Calibri" w:cs="Calibri"/>
              </w:rPr>
            </w:pPr>
            <w:r>
              <w:rPr>
                <w:rFonts w:ascii="Calibri" w:hAnsi="Calibri" w:cs="Calibri"/>
              </w:rPr>
              <w:t xml:space="preserve">PSDAG  </w:t>
            </w:r>
          </w:p>
        </w:tc>
        <w:tc>
          <w:tcPr>
            <w:tcW w:w="7483" w:type="dxa"/>
          </w:tcPr>
          <w:p w14:paraId="71E185BC" w14:textId="77777777" w:rsidR="00AB2C9E" w:rsidRDefault="00BA642A">
            <w:pPr>
              <w:spacing w:after="0" w:line="240" w:lineRule="auto"/>
              <w:rPr>
                <w:rFonts w:ascii="Calibri" w:hAnsi="Calibri" w:cs="Calibri"/>
              </w:rPr>
            </w:pPr>
            <w:r>
              <w:rPr>
                <w:rFonts w:ascii="Calibri" w:hAnsi="Calibri" w:cs="Calibri"/>
              </w:rPr>
              <w:t>Private Sector Driven Agricultural Growth Project</w:t>
            </w:r>
          </w:p>
        </w:tc>
      </w:tr>
      <w:tr w:rsidR="00AB2C9E" w14:paraId="71E185C0" w14:textId="77777777">
        <w:tc>
          <w:tcPr>
            <w:tcW w:w="2093" w:type="dxa"/>
          </w:tcPr>
          <w:p w14:paraId="71E185BE" w14:textId="77777777" w:rsidR="00AB2C9E" w:rsidRDefault="00BA642A">
            <w:pPr>
              <w:spacing w:after="0" w:line="240" w:lineRule="auto"/>
              <w:rPr>
                <w:rFonts w:ascii="Calibri" w:hAnsi="Calibri" w:cs="Calibri"/>
              </w:rPr>
            </w:pPr>
            <w:r>
              <w:rPr>
                <w:rFonts w:ascii="Calibri" w:hAnsi="Calibri" w:cs="Calibri"/>
              </w:rPr>
              <w:t>PSDYE</w:t>
            </w:r>
          </w:p>
        </w:tc>
        <w:tc>
          <w:tcPr>
            <w:tcW w:w="7483" w:type="dxa"/>
          </w:tcPr>
          <w:p w14:paraId="71E185BF" w14:textId="77777777" w:rsidR="00AB2C9E" w:rsidRDefault="00BA642A">
            <w:pPr>
              <w:spacing w:after="0" w:line="240" w:lineRule="auto"/>
              <w:rPr>
                <w:rFonts w:ascii="Calibri" w:hAnsi="Calibri" w:cs="Calibri"/>
              </w:rPr>
            </w:pPr>
            <w:r>
              <w:rPr>
                <w:rFonts w:ascii="Calibri" w:hAnsi="Calibri" w:cs="Calibri"/>
              </w:rPr>
              <w:t>Private Sector Development and Youth Employment</w:t>
            </w:r>
          </w:p>
        </w:tc>
      </w:tr>
      <w:tr w:rsidR="00AB2C9E" w14:paraId="71E185C3" w14:textId="77777777">
        <w:tc>
          <w:tcPr>
            <w:tcW w:w="2093" w:type="dxa"/>
          </w:tcPr>
          <w:p w14:paraId="71E185C1" w14:textId="77777777" w:rsidR="00AB2C9E" w:rsidRDefault="00BA642A">
            <w:pPr>
              <w:spacing w:after="0" w:line="240" w:lineRule="auto"/>
              <w:rPr>
                <w:rFonts w:ascii="Calibri" w:hAnsi="Calibri" w:cs="Calibri"/>
              </w:rPr>
            </w:pPr>
            <w:r>
              <w:rPr>
                <w:rFonts w:ascii="Calibri" w:hAnsi="Calibri" w:cs="Calibri"/>
              </w:rPr>
              <w:t>PSF</w:t>
            </w:r>
          </w:p>
        </w:tc>
        <w:tc>
          <w:tcPr>
            <w:tcW w:w="7483" w:type="dxa"/>
          </w:tcPr>
          <w:p w14:paraId="71E185C2" w14:textId="77777777" w:rsidR="00AB2C9E" w:rsidRDefault="00BA642A">
            <w:pPr>
              <w:spacing w:after="0" w:line="240" w:lineRule="auto"/>
              <w:rPr>
                <w:rFonts w:ascii="Calibri" w:hAnsi="Calibri" w:cs="Calibri"/>
              </w:rPr>
            </w:pPr>
            <w:r>
              <w:rPr>
                <w:rFonts w:ascii="Calibri" w:hAnsi="Calibri" w:cs="Calibri"/>
              </w:rPr>
              <w:t>Private Sector Federation</w:t>
            </w:r>
          </w:p>
        </w:tc>
      </w:tr>
      <w:tr w:rsidR="00AB2C9E" w14:paraId="71E185C6" w14:textId="77777777">
        <w:tc>
          <w:tcPr>
            <w:tcW w:w="2093" w:type="dxa"/>
          </w:tcPr>
          <w:p w14:paraId="71E185C4" w14:textId="77777777" w:rsidR="00AB2C9E" w:rsidRDefault="00BA642A">
            <w:pPr>
              <w:spacing w:after="0" w:line="240" w:lineRule="auto"/>
              <w:rPr>
                <w:rFonts w:ascii="Calibri" w:hAnsi="Calibri" w:cs="Calibri"/>
              </w:rPr>
            </w:pPr>
            <w:r>
              <w:rPr>
                <w:rFonts w:ascii="Calibri" w:hAnsi="Calibri" w:cs="Calibri"/>
              </w:rPr>
              <w:t>PSTA</w:t>
            </w:r>
          </w:p>
        </w:tc>
        <w:tc>
          <w:tcPr>
            <w:tcW w:w="7483" w:type="dxa"/>
          </w:tcPr>
          <w:p w14:paraId="71E185C5" w14:textId="77777777" w:rsidR="00AB2C9E" w:rsidRDefault="00BA642A">
            <w:pPr>
              <w:spacing w:after="0" w:line="240" w:lineRule="auto"/>
              <w:rPr>
                <w:rFonts w:ascii="Calibri" w:hAnsi="Calibri" w:cs="Calibri"/>
              </w:rPr>
            </w:pPr>
            <w:r>
              <w:rPr>
                <w:rFonts w:ascii="Calibri" w:hAnsi="Calibri" w:cs="Calibri"/>
              </w:rPr>
              <w:t>Strategic Plan For the Transformation of Agriculture</w:t>
            </w:r>
          </w:p>
        </w:tc>
      </w:tr>
      <w:tr w:rsidR="00AB2C9E" w14:paraId="71E185C9" w14:textId="77777777">
        <w:tc>
          <w:tcPr>
            <w:tcW w:w="2093" w:type="dxa"/>
          </w:tcPr>
          <w:p w14:paraId="71E185C7" w14:textId="77777777" w:rsidR="00AB2C9E" w:rsidRDefault="00BA642A">
            <w:pPr>
              <w:spacing w:after="0" w:line="240" w:lineRule="auto"/>
              <w:rPr>
                <w:rFonts w:ascii="Calibri" w:hAnsi="Calibri" w:cs="Calibri"/>
              </w:rPr>
            </w:pPr>
            <w:r>
              <w:rPr>
                <w:rFonts w:ascii="Calibri" w:hAnsi="Calibri" w:cs="Calibri"/>
              </w:rPr>
              <w:t xml:space="preserve">PSTA 4 </w:t>
            </w:r>
          </w:p>
        </w:tc>
        <w:tc>
          <w:tcPr>
            <w:tcW w:w="7483" w:type="dxa"/>
          </w:tcPr>
          <w:p w14:paraId="71E185C8" w14:textId="77777777" w:rsidR="00AB2C9E" w:rsidRDefault="00BA642A">
            <w:pPr>
              <w:spacing w:after="0" w:line="240" w:lineRule="auto"/>
              <w:rPr>
                <w:rFonts w:ascii="Calibri" w:hAnsi="Calibri" w:cs="Calibri"/>
              </w:rPr>
            </w:pPr>
            <w:r>
              <w:rPr>
                <w:rFonts w:ascii="Calibri" w:hAnsi="Calibri" w:cs="Calibri"/>
              </w:rPr>
              <w:t>The Fourth Strategic Plan for the Transformation of Agriculture</w:t>
            </w:r>
          </w:p>
        </w:tc>
      </w:tr>
      <w:tr w:rsidR="00AB2C9E" w14:paraId="71E185CC" w14:textId="77777777">
        <w:tc>
          <w:tcPr>
            <w:tcW w:w="2093" w:type="dxa"/>
          </w:tcPr>
          <w:p w14:paraId="71E185CA" w14:textId="77777777" w:rsidR="00AB2C9E" w:rsidRDefault="00BA642A">
            <w:pPr>
              <w:spacing w:after="0" w:line="240" w:lineRule="auto"/>
              <w:rPr>
                <w:rFonts w:ascii="Calibri" w:hAnsi="Calibri" w:cs="Calibri"/>
              </w:rPr>
            </w:pPr>
            <w:r>
              <w:rPr>
                <w:rFonts w:ascii="Calibri" w:hAnsi="Calibri" w:cs="Calibri"/>
              </w:rPr>
              <w:t>RAB</w:t>
            </w:r>
          </w:p>
        </w:tc>
        <w:tc>
          <w:tcPr>
            <w:tcW w:w="7483" w:type="dxa"/>
          </w:tcPr>
          <w:p w14:paraId="71E185CB" w14:textId="77777777" w:rsidR="00AB2C9E" w:rsidRDefault="00BA642A">
            <w:pPr>
              <w:spacing w:after="0" w:line="240" w:lineRule="auto"/>
              <w:rPr>
                <w:rFonts w:ascii="Calibri" w:hAnsi="Calibri" w:cs="Calibri"/>
              </w:rPr>
            </w:pPr>
            <w:r>
              <w:rPr>
                <w:rFonts w:ascii="Calibri" w:hAnsi="Calibri" w:cs="Calibri"/>
              </w:rPr>
              <w:t>Rwanda Agriculture Board</w:t>
            </w:r>
          </w:p>
        </w:tc>
      </w:tr>
      <w:tr w:rsidR="00AB2C9E" w14:paraId="71E185CF" w14:textId="77777777">
        <w:tc>
          <w:tcPr>
            <w:tcW w:w="2093" w:type="dxa"/>
          </w:tcPr>
          <w:p w14:paraId="71E185CD" w14:textId="77777777" w:rsidR="00AB2C9E" w:rsidRDefault="00BA642A">
            <w:pPr>
              <w:spacing w:after="0" w:line="240" w:lineRule="auto"/>
              <w:rPr>
                <w:rFonts w:ascii="Calibri" w:hAnsi="Calibri" w:cs="Calibri"/>
              </w:rPr>
            </w:pPr>
            <w:r>
              <w:rPr>
                <w:rFonts w:ascii="Calibri" w:hAnsi="Calibri" w:cs="Calibri"/>
              </w:rPr>
              <w:t>RAFA</w:t>
            </w:r>
          </w:p>
        </w:tc>
        <w:tc>
          <w:tcPr>
            <w:tcW w:w="7483" w:type="dxa"/>
          </w:tcPr>
          <w:p w14:paraId="71E185CE" w14:textId="77777777" w:rsidR="00AB2C9E" w:rsidRDefault="00BA642A">
            <w:pPr>
              <w:spacing w:after="0" w:line="240" w:lineRule="auto"/>
              <w:rPr>
                <w:rFonts w:ascii="Calibri" w:hAnsi="Calibri" w:cs="Calibri"/>
              </w:rPr>
            </w:pPr>
            <w:r>
              <w:rPr>
                <w:rFonts w:ascii="Calibri" w:hAnsi="Calibri" w:cs="Calibri"/>
              </w:rPr>
              <w:t>Rwanda Animal Feeds Association</w:t>
            </w:r>
          </w:p>
        </w:tc>
      </w:tr>
      <w:tr w:rsidR="00AB2C9E" w14:paraId="71E185D2" w14:textId="77777777">
        <w:tc>
          <w:tcPr>
            <w:tcW w:w="2093" w:type="dxa"/>
          </w:tcPr>
          <w:p w14:paraId="71E185D0" w14:textId="77777777" w:rsidR="00AB2C9E" w:rsidRDefault="00BA642A">
            <w:pPr>
              <w:spacing w:after="0" w:line="240" w:lineRule="auto"/>
              <w:rPr>
                <w:rFonts w:ascii="Calibri" w:hAnsi="Calibri" w:cs="Calibri"/>
              </w:rPr>
            </w:pPr>
            <w:r>
              <w:rPr>
                <w:rFonts w:ascii="Calibri" w:hAnsi="Calibri" w:cs="Calibri"/>
              </w:rPr>
              <w:t>RAILS</w:t>
            </w:r>
          </w:p>
        </w:tc>
        <w:tc>
          <w:tcPr>
            <w:tcW w:w="7483" w:type="dxa"/>
          </w:tcPr>
          <w:p w14:paraId="71E185D1" w14:textId="77777777" w:rsidR="00AB2C9E" w:rsidRDefault="00BA642A">
            <w:pPr>
              <w:spacing w:after="0" w:line="240" w:lineRule="auto"/>
              <w:rPr>
                <w:rFonts w:ascii="Calibri" w:hAnsi="Calibri" w:cs="Calibri"/>
              </w:rPr>
            </w:pPr>
            <w:r>
              <w:rPr>
                <w:rFonts w:ascii="Calibri" w:hAnsi="Calibri" w:cs="Calibri"/>
              </w:rPr>
              <w:t>Rwanda Agriculture Livestock Inspection and Certification Service</w:t>
            </w:r>
          </w:p>
        </w:tc>
      </w:tr>
      <w:tr w:rsidR="00AB2C9E" w14:paraId="71E185D5" w14:textId="77777777">
        <w:tc>
          <w:tcPr>
            <w:tcW w:w="2093" w:type="dxa"/>
          </w:tcPr>
          <w:p w14:paraId="71E185D3" w14:textId="77777777" w:rsidR="00AB2C9E" w:rsidRDefault="00BA642A">
            <w:pPr>
              <w:spacing w:after="0" w:line="240" w:lineRule="auto"/>
              <w:rPr>
                <w:rFonts w:ascii="Calibri" w:hAnsi="Calibri" w:cs="Calibri"/>
              </w:rPr>
            </w:pPr>
            <w:r>
              <w:rPr>
                <w:rFonts w:ascii="Calibri" w:hAnsi="Calibri" w:cs="Calibri"/>
              </w:rPr>
              <w:t>RAS</w:t>
            </w:r>
          </w:p>
        </w:tc>
        <w:tc>
          <w:tcPr>
            <w:tcW w:w="7483" w:type="dxa"/>
          </w:tcPr>
          <w:p w14:paraId="71E185D4" w14:textId="77777777" w:rsidR="00AB2C9E" w:rsidRDefault="00BA642A">
            <w:pPr>
              <w:spacing w:after="0" w:line="240" w:lineRule="auto"/>
              <w:rPr>
                <w:rFonts w:ascii="Calibri" w:hAnsi="Calibri" w:cs="Calibri"/>
              </w:rPr>
            </w:pPr>
            <w:r>
              <w:rPr>
                <w:rFonts w:ascii="Calibri" w:hAnsi="Calibri" w:cs="Calibri"/>
              </w:rPr>
              <w:t>Rwanda Agricultural Sector</w:t>
            </w:r>
          </w:p>
        </w:tc>
      </w:tr>
      <w:tr w:rsidR="00AB2C9E" w14:paraId="71E185D8" w14:textId="77777777">
        <w:tc>
          <w:tcPr>
            <w:tcW w:w="2093" w:type="dxa"/>
          </w:tcPr>
          <w:p w14:paraId="71E185D6" w14:textId="77777777" w:rsidR="00AB2C9E" w:rsidRDefault="00BA642A">
            <w:pPr>
              <w:spacing w:after="0" w:line="240" w:lineRule="auto"/>
              <w:rPr>
                <w:rFonts w:ascii="Calibri" w:hAnsi="Calibri" w:cs="Calibri"/>
              </w:rPr>
            </w:pPr>
            <w:r>
              <w:rPr>
                <w:rFonts w:ascii="Calibri" w:hAnsi="Calibri" w:cs="Calibri"/>
              </w:rPr>
              <w:t>RCA</w:t>
            </w:r>
          </w:p>
        </w:tc>
        <w:tc>
          <w:tcPr>
            <w:tcW w:w="7483" w:type="dxa"/>
          </w:tcPr>
          <w:p w14:paraId="71E185D7" w14:textId="77777777" w:rsidR="00AB2C9E" w:rsidRDefault="00BA642A">
            <w:pPr>
              <w:spacing w:after="0" w:line="240" w:lineRule="auto"/>
              <w:rPr>
                <w:rFonts w:ascii="Calibri" w:hAnsi="Calibri" w:cs="Calibri"/>
              </w:rPr>
            </w:pPr>
            <w:r>
              <w:rPr>
                <w:rFonts w:ascii="Calibri" w:hAnsi="Calibri" w:cs="Calibri"/>
              </w:rPr>
              <w:t>Rwanda Cooperatives Agency</w:t>
            </w:r>
          </w:p>
        </w:tc>
      </w:tr>
      <w:tr w:rsidR="00AB2C9E" w14:paraId="71E185DB" w14:textId="77777777">
        <w:tc>
          <w:tcPr>
            <w:tcW w:w="2093" w:type="dxa"/>
          </w:tcPr>
          <w:p w14:paraId="71E185D9" w14:textId="77777777" w:rsidR="00AB2C9E" w:rsidRDefault="00BA642A">
            <w:pPr>
              <w:spacing w:after="0" w:line="240" w:lineRule="auto"/>
              <w:rPr>
                <w:rFonts w:ascii="Calibri" w:hAnsi="Calibri" w:cs="Calibri"/>
              </w:rPr>
            </w:pPr>
            <w:r>
              <w:rPr>
                <w:rFonts w:ascii="Calibri" w:hAnsi="Calibri" w:cs="Calibri"/>
              </w:rPr>
              <w:t>RCVD</w:t>
            </w:r>
          </w:p>
        </w:tc>
        <w:tc>
          <w:tcPr>
            <w:tcW w:w="7483" w:type="dxa"/>
          </w:tcPr>
          <w:p w14:paraId="71E185DA" w14:textId="77777777" w:rsidR="00AB2C9E" w:rsidRDefault="00BA642A">
            <w:pPr>
              <w:spacing w:after="0" w:line="240" w:lineRule="auto"/>
              <w:rPr>
                <w:rFonts w:ascii="Calibri" w:hAnsi="Calibri" w:cs="Calibri"/>
              </w:rPr>
            </w:pPr>
            <w:r>
              <w:rPr>
                <w:rFonts w:ascii="Calibri" w:hAnsi="Calibri" w:cs="Calibri"/>
              </w:rPr>
              <w:t>Rwanda Council of Veterinary Doctor</w:t>
            </w:r>
          </w:p>
        </w:tc>
      </w:tr>
      <w:tr w:rsidR="00AB2C9E" w14:paraId="71E185DE" w14:textId="77777777">
        <w:tc>
          <w:tcPr>
            <w:tcW w:w="2093" w:type="dxa"/>
          </w:tcPr>
          <w:p w14:paraId="71E185DC" w14:textId="77777777" w:rsidR="00AB2C9E" w:rsidRDefault="00BA642A">
            <w:pPr>
              <w:spacing w:after="0" w:line="240" w:lineRule="auto"/>
              <w:rPr>
                <w:rFonts w:ascii="Calibri" w:hAnsi="Calibri" w:cs="Calibri"/>
              </w:rPr>
            </w:pPr>
            <w:r>
              <w:rPr>
                <w:rFonts w:ascii="Calibri" w:hAnsi="Calibri" w:cs="Calibri"/>
              </w:rPr>
              <w:t>RDB</w:t>
            </w:r>
          </w:p>
        </w:tc>
        <w:tc>
          <w:tcPr>
            <w:tcW w:w="7483" w:type="dxa"/>
          </w:tcPr>
          <w:p w14:paraId="71E185DD" w14:textId="77777777" w:rsidR="00AB2C9E" w:rsidRDefault="00BA642A">
            <w:pPr>
              <w:spacing w:after="0" w:line="240" w:lineRule="auto"/>
              <w:rPr>
                <w:rFonts w:ascii="Calibri" w:hAnsi="Calibri" w:cs="Calibri"/>
              </w:rPr>
            </w:pPr>
            <w:r>
              <w:rPr>
                <w:rFonts w:ascii="Calibri" w:hAnsi="Calibri" w:cs="Calibri"/>
              </w:rPr>
              <w:t>Rwanda Development Board</w:t>
            </w:r>
          </w:p>
        </w:tc>
      </w:tr>
      <w:tr w:rsidR="00AB2C9E" w14:paraId="71E185E1" w14:textId="77777777">
        <w:tc>
          <w:tcPr>
            <w:tcW w:w="2093" w:type="dxa"/>
          </w:tcPr>
          <w:p w14:paraId="71E185DF" w14:textId="77777777" w:rsidR="00AB2C9E" w:rsidRDefault="00BA642A">
            <w:pPr>
              <w:spacing w:after="0" w:line="240" w:lineRule="auto"/>
              <w:rPr>
                <w:rFonts w:ascii="Calibri" w:hAnsi="Calibri" w:cs="Calibri"/>
              </w:rPr>
            </w:pPr>
            <w:r>
              <w:rPr>
                <w:rFonts w:ascii="Calibri" w:hAnsi="Calibri" w:cs="Calibri"/>
              </w:rPr>
              <w:t>RDDP</w:t>
            </w:r>
          </w:p>
        </w:tc>
        <w:tc>
          <w:tcPr>
            <w:tcW w:w="7483" w:type="dxa"/>
          </w:tcPr>
          <w:p w14:paraId="71E185E0" w14:textId="77777777" w:rsidR="00AB2C9E" w:rsidRDefault="00BA642A">
            <w:pPr>
              <w:spacing w:after="0" w:line="240" w:lineRule="auto"/>
              <w:rPr>
                <w:rFonts w:ascii="Calibri" w:hAnsi="Calibri" w:cs="Calibri"/>
              </w:rPr>
            </w:pPr>
            <w:r>
              <w:rPr>
                <w:rFonts w:ascii="Calibri" w:hAnsi="Calibri" w:cs="Calibri"/>
              </w:rPr>
              <w:t>Rwanda Diary Development Project</w:t>
            </w:r>
          </w:p>
        </w:tc>
      </w:tr>
      <w:tr w:rsidR="00AB2C9E" w14:paraId="71E185E4" w14:textId="77777777">
        <w:tc>
          <w:tcPr>
            <w:tcW w:w="2093" w:type="dxa"/>
          </w:tcPr>
          <w:p w14:paraId="71E185E2" w14:textId="77777777" w:rsidR="00AB2C9E" w:rsidRDefault="00BA642A">
            <w:pPr>
              <w:spacing w:after="0" w:line="240" w:lineRule="auto"/>
              <w:rPr>
                <w:rFonts w:ascii="Calibri" w:hAnsi="Calibri" w:cs="Calibri"/>
              </w:rPr>
            </w:pPr>
            <w:r>
              <w:rPr>
                <w:rFonts w:ascii="Calibri" w:hAnsi="Calibri" w:cs="Calibri"/>
              </w:rPr>
              <w:t>RFP</w:t>
            </w:r>
          </w:p>
        </w:tc>
        <w:tc>
          <w:tcPr>
            <w:tcW w:w="7483" w:type="dxa"/>
          </w:tcPr>
          <w:p w14:paraId="71E185E3" w14:textId="77777777" w:rsidR="00AB2C9E" w:rsidRDefault="00BA642A">
            <w:pPr>
              <w:spacing w:after="0" w:line="240" w:lineRule="auto"/>
              <w:rPr>
                <w:rFonts w:ascii="Calibri" w:hAnsi="Calibri" w:cs="Calibri"/>
              </w:rPr>
            </w:pPr>
            <w:r>
              <w:rPr>
                <w:rFonts w:ascii="Calibri" w:hAnsi="Calibri" w:cs="Calibri"/>
              </w:rPr>
              <w:t>Request for Proposal</w:t>
            </w:r>
          </w:p>
        </w:tc>
      </w:tr>
      <w:tr w:rsidR="00AB2C9E" w14:paraId="71E185E7" w14:textId="77777777">
        <w:tc>
          <w:tcPr>
            <w:tcW w:w="2093" w:type="dxa"/>
          </w:tcPr>
          <w:p w14:paraId="71E185E5" w14:textId="77777777" w:rsidR="00AB2C9E" w:rsidRDefault="00BA642A">
            <w:pPr>
              <w:spacing w:after="0" w:line="240" w:lineRule="auto"/>
              <w:rPr>
                <w:rFonts w:ascii="Calibri" w:hAnsi="Calibri" w:cs="Calibri"/>
              </w:rPr>
            </w:pPr>
            <w:r>
              <w:rPr>
                <w:rFonts w:ascii="Calibri" w:hAnsi="Calibri" w:cs="Calibri"/>
              </w:rPr>
              <w:t>RFRDP</w:t>
            </w:r>
          </w:p>
        </w:tc>
        <w:tc>
          <w:tcPr>
            <w:tcW w:w="7483" w:type="dxa"/>
          </w:tcPr>
          <w:p w14:paraId="71E185E6" w14:textId="77777777" w:rsidR="00AB2C9E" w:rsidRDefault="00BA642A">
            <w:pPr>
              <w:spacing w:after="0" w:line="240" w:lineRule="auto"/>
              <w:rPr>
                <w:rFonts w:ascii="Calibri" w:hAnsi="Calibri" w:cs="Calibri"/>
              </w:rPr>
            </w:pPr>
            <w:r>
              <w:rPr>
                <w:rFonts w:ascii="Calibri" w:hAnsi="Calibri" w:cs="Calibri"/>
              </w:rPr>
              <w:t>Rwanda Feeder Roads Development Project</w:t>
            </w:r>
          </w:p>
        </w:tc>
      </w:tr>
      <w:tr w:rsidR="00AB2C9E" w14:paraId="71E185EA" w14:textId="77777777">
        <w:tc>
          <w:tcPr>
            <w:tcW w:w="2093" w:type="dxa"/>
          </w:tcPr>
          <w:p w14:paraId="71E185E8" w14:textId="77777777" w:rsidR="00AB2C9E" w:rsidRDefault="00BA642A">
            <w:pPr>
              <w:spacing w:after="0" w:line="240" w:lineRule="auto"/>
              <w:rPr>
                <w:rFonts w:ascii="Calibri" w:hAnsi="Calibri" w:cs="Calibri"/>
              </w:rPr>
            </w:pPr>
            <w:r>
              <w:rPr>
                <w:rFonts w:ascii="Calibri" w:hAnsi="Calibri" w:cs="Calibri"/>
              </w:rPr>
              <w:lastRenderedPageBreak/>
              <w:t>RHA</w:t>
            </w:r>
          </w:p>
        </w:tc>
        <w:tc>
          <w:tcPr>
            <w:tcW w:w="7483" w:type="dxa"/>
          </w:tcPr>
          <w:p w14:paraId="71E185E9" w14:textId="77777777" w:rsidR="00AB2C9E" w:rsidRDefault="00BA642A">
            <w:pPr>
              <w:spacing w:after="0" w:line="240" w:lineRule="auto"/>
              <w:rPr>
                <w:rFonts w:ascii="Calibri" w:hAnsi="Calibri" w:cs="Calibri"/>
              </w:rPr>
            </w:pPr>
            <w:r>
              <w:rPr>
                <w:rFonts w:ascii="Calibri" w:hAnsi="Calibri" w:cs="Calibri"/>
              </w:rPr>
              <w:t>Rwanda Hospitality Association</w:t>
            </w:r>
          </w:p>
        </w:tc>
      </w:tr>
      <w:tr w:rsidR="00AB2C9E" w14:paraId="71E185ED" w14:textId="77777777">
        <w:tc>
          <w:tcPr>
            <w:tcW w:w="2093" w:type="dxa"/>
          </w:tcPr>
          <w:p w14:paraId="71E185EB" w14:textId="77777777" w:rsidR="00AB2C9E" w:rsidRDefault="00BA642A">
            <w:pPr>
              <w:spacing w:after="0" w:line="240" w:lineRule="auto"/>
              <w:rPr>
                <w:rFonts w:ascii="Calibri" w:hAnsi="Calibri" w:cs="Calibri"/>
              </w:rPr>
            </w:pPr>
            <w:r>
              <w:rPr>
                <w:rFonts w:ascii="Calibri" w:hAnsi="Calibri" w:cs="Calibri"/>
              </w:rPr>
              <w:t>RICA</w:t>
            </w:r>
          </w:p>
        </w:tc>
        <w:tc>
          <w:tcPr>
            <w:tcW w:w="7483" w:type="dxa"/>
          </w:tcPr>
          <w:p w14:paraId="71E185EC" w14:textId="77777777" w:rsidR="00AB2C9E" w:rsidRDefault="00BA642A">
            <w:pPr>
              <w:spacing w:after="0" w:line="240" w:lineRule="auto"/>
              <w:rPr>
                <w:rFonts w:ascii="Calibri" w:hAnsi="Calibri" w:cs="Calibri"/>
              </w:rPr>
            </w:pPr>
            <w:r>
              <w:rPr>
                <w:rFonts w:ascii="Calibri" w:hAnsi="Calibri" w:cs="Calibri"/>
              </w:rPr>
              <w:t>Rwanda institute for Conservation Agriculture</w:t>
            </w:r>
          </w:p>
        </w:tc>
      </w:tr>
      <w:tr w:rsidR="00AB2C9E" w14:paraId="71E185F0" w14:textId="77777777">
        <w:tc>
          <w:tcPr>
            <w:tcW w:w="2093" w:type="dxa"/>
          </w:tcPr>
          <w:p w14:paraId="71E185EE" w14:textId="77777777" w:rsidR="00AB2C9E" w:rsidRDefault="00BA642A">
            <w:pPr>
              <w:spacing w:after="0" w:line="240" w:lineRule="auto"/>
              <w:rPr>
                <w:rFonts w:ascii="Calibri" w:hAnsi="Calibri" w:cs="Calibri"/>
              </w:rPr>
            </w:pPr>
            <w:r>
              <w:rPr>
                <w:rFonts w:ascii="Calibri" w:hAnsi="Calibri" w:cs="Calibri"/>
              </w:rPr>
              <w:t>RMP</w:t>
            </w:r>
          </w:p>
        </w:tc>
        <w:tc>
          <w:tcPr>
            <w:tcW w:w="7483" w:type="dxa"/>
          </w:tcPr>
          <w:p w14:paraId="71E185EF" w14:textId="77777777" w:rsidR="00AB2C9E" w:rsidRDefault="00BA642A">
            <w:pPr>
              <w:spacing w:after="0" w:line="240" w:lineRule="auto"/>
              <w:rPr>
                <w:rFonts w:ascii="Calibri" w:hAnsi="Calibri" w:cs="Calibri"/>
              </w:rPr>
            </w:pPr>
            <w:r>
              <w:rPr>
                <w:rFonts w:ascii="Calibri" w:hAnsi="Calibri" w:cs="Calibri"/>
              </w:rPr>
              <w:t>Rwanda Meat Production</w:t>
            </w:r>
          </w:p>
        </w:tc>
      </w:tr>
      <w:tr w:rsidR="00AB2C9E" w14:paraId="71E185F3" w14:textId="77777777">
        <w:tc>
          <w:tcPr>
            <w:tcW w:w="2093" w:type="dxa"/>
          </w:tcPr>
          <w:p w14:paraId="71E185F1" w14:textId="77777777" w:rsidR="00AB2C9E" w:rsidRDefault="00BA642A">
            <w:pPr>
              <w:spacing w:after="0" w:line="240" w:lineRule="auto"/>
              <w:rPr>
                <w:rFonts w:ascii="Calibri" w:hAnsi="Calibri" w:cs="Calibri"/>
              </w:rPr>
            </w:pPr>
            <w:r>
              <w:rPr>
                <w:rFonts w:ascii="Calibri" w:hAnsi="Calibri" w:cs="Calibri"/>
              </w:rPr>
              <w:t>RPA</w:t>
            </w:r>
          </w:p>
        </w:tc>
        <w:tc>
          <w:tcPr>
            <w:tcW w:w="7483" w:type="dxa"/>
          </w:tcPr>
          <w:p w14:paraId="71E185F2" w14:textId="77777777" w:rsidR="00AB2C9E" w:rsidRDefault="00BA642A">
            <w:pPr>
              <w:spacing w:after="0" w:line="240" w:lineRule="auto"/>
              <w:rPr>
                <w:rFonts w:ascii="Calibri" w:hAnsi="Calibri" w:cs="Calibri"/>
              </w:rPr>
            </w:pPr>
            <w:r>
              <w:rPr>
                <w:rFonts w:ascii="Calibri" w:hAnsi="Calibri" w:cs="Calibri"/>
              </w:rPr>
              <w:t>Rwanda Poultry Association</w:t>
            </w:r>
          </w:p>
        </w:tc>
      </w:tr>
      <w:tr w:rsidR="00AB2C9E" w14:paraId="71E185F6" w14:textId="77777777">
        <w:tc>
          <w:tcPr>
            <w:tcW w:w="2093" w:type="dxa"/>
          </w:tcPr>
          <w:p w14:paraId="71E185F4" w14:textId="77777777" w:rsidR="00AB2C9E" w:rsidRDefault="00BA642A">
            <w:pPr>
              <w:spacing w:after="0" w:line="240" w:lineRule="auto"/>
              <w:rPr>
                <w:rFonts w:ascii="Calibri" w:hAnsi="Calibri" w:cs="Calibri"/>
              </w:rPr>
            </w:pPr>
            <w:r>
              <w:rPr>
                <w:rFonts w:ascii="Calibri" w:hAnsi="Calibri" w:cs="Calibri"/>
              </w:rPr>
              <w:t>RPFA</w:t>
            </w:r>
          </w:p>
        </w:tc>
        <w:tc>
          <w:tcPr>
            <w:tcW w:w="7483" w:type="dxa"/>
          </w:tcPr>
          <w:p w14:paraId="71E185F5" w14:textId="77777777" w:rsidR="00AB2C9E" w:rsidRDefault="00BA642A">
            <w:pPr>
              <w:spacing w:after="0" w:line="240" w:lineRule="auto"/>
              <w:rPr>
                <w:rFonts w:ascii="Calibri" w:hAnsi="Calibri" w:cs="Calibri"/>
              </w:rPr>
            </w:pPr>
            <w:r>
              <w:rPr>
                <w:rFonts w:ascii="Calibri" w:hAnsi="Calibri" w:cs="Calibri"/>
              </w:rPr>
              <w:t>Rwanda Pig Farmers Association</w:t>
            </w:r>
          </w:p>
        </w:tc>
      </w:tr>
      <w:tr w:rsidR="00AB2C9E" w14:paraId="71E185F9" w14:textId="77777777">
        <w:tc>
          <w:tcPr>
            <w:tcW w:w="2093" w:type="dxa"/>
          </w:tcPr>
          <w:p w14:paraId="71E185F7" w14:textId="77777777" w:rsidR="00AB2C9E" w:rsidRDefault="00BA642A">
            <w:pPr>
              <w:spacing w:after="0" w:line="240" w:lineRule="auto"/>
              <w:rPr>
                <w:rFonts w:ascii="Calibri" w:hAnsi="Calibri" w:cs="Calibri"/>
              </w:rPr>
            </w:pPr>
            <w:r>
              <w:rPr>
                <w:rFonts w:ascii="Calibri" w:hAnsi="Calibri" w:cs="Calibri"/>
              </w:rPr>
              <w:t>RPIA</w:t>
            </w:r>
          </w:p>
        </w:tc>
        <w:tc>
          <w:tcPr>
            <w:tcW w:w="7483" w:type="dxa"/>
          </w:tcPr>
          <w:p w14:paraId="71E185F8" w14:textId="77777777" w:rsidR="00AB2C9E" w:rsidRDefault="00BA642A">
            <w:pPr>
              <w:spacing w:after="0" w:line="240" w:lineRule="auto"/>
              <w:rPr>
                <w:rFonts w:ascii="Calibri" w:hAnsi="Calibri" w:cs="Calibri"/>
              </w:rPr>
            </w:pPr>
            <w:r>
              <w:rPr>
                <w:rFonts w:ascii="Calibri" w:hAnsi="Calibri" w:cs="Calibri"/>
              </w:rPr>
              <w:t>Rwandan Poultry Industrial Association</w:t>
            </w:r>
          </w:p>
        </w:tc>
      </w:tr>
      <w:tr w:rsidR="00AB2C9E" w14:paraId="71E185FC" w14:textId="77777777">
        <w:tc>
          <w:tcPr>
            <w:tcW w:w="2093" w:type="dxa"/>
          </w:tcPr>
          <w:p w14:paraId="71E185FA" w14:textId="77777777" w:rsidR="00AB2C9E" w:rsidRDefault="00BA642A">
            <w:pPr>
              <w:spacing w:after="0" w:line="240" w:lineRule="auto"/>
              <w:rPr>
                <w:rFonts w:ascii="Calibri" w:hAnsi="Calibri" w:cs="Calibri"/>
              </w:rPr>
            </w:pPr>
            <w:r>
              <w:rPr>
                <w:rFonts w:ascii="Calibri" w:hAnsi="Calibri" w:cs="Calibri"/>
              </w:rPr>
              <w:t>RSB</w:t>
            </w:r>
          </w:p>
        </w:tc>
        <w:tc>
          <w:tcPr>
            <w:tcW w:w="7483" w:type="dxa"/>
          </w:tcPr>
          <w:p w14:paraId="71E185FB" w14:textId="77777777" w:rsidR="00AB2C9E" w:rsidRDefault="00BA642A">
            <w:pPr>
              <w:spacing w:after="0" w:line="240" w:lineRule="auto"/>
              <w:rPr>
                <w:rFonts w:ascii="Calibri" w:hAnsi="Calibri" w:cs="Calibri"/>
              </w:rPr>
            </w:pPr>
            <w:r>
              <w:rPr>
                <w:rFonts w:ascii="Calibri" w:hAnsi="Calibri" w:cs="Calibri"/>
              </w:rPr>
              <w:t>Rwanda Standard Board</w:t>
            </w:r>
          </w:p>
        </w:tc>
      </w:tr>
      <w:tr w:rsidR="00AB2C9E" w14:paraId="71E185FF" w14:textId="77777777">
        <w:tc>
          <w:tcPr>
            <w:tcW w:w="2093" w:type="dxa"/>
          </w:tcPr>
          <w:p w14:paraId="71E185FD" w14:textId="77777777" w:rsidR="00AB2C9E" w:rsidRDefault="00BA642A">
            <w:pPr>
              <w:spacing w:after="0" w:line="240" w:lineRule="auto"/>
              <w:rPr>
                <w:rFonts w:ascii="Calibri" w:hAnsi="Calibri" w:cs="Calibri"/>
              </w:rPr>
            </w:pPr>
            <w:r>
              <w:rPr>
                <w:rFonts w:ascii="Calibri" w:hAnsi="Calibri" w:cs="Calibri"/>
              </w:rPr>
              <w:t>RWPA</w:t>
            </w:r>
          </w:p>
        </w:tc>
        <w:tc>
          <w:tcPr>
            <w:tcW w:w="7483" w:type="dxa"/>
          </w:tcPr>
          <w:p w14:paraId="71E185FE" w14:textId="77777777" w:rsidR="00AB2C9E" w:rsidRDefault="00BA642A">
            <w:pPr>
              <w:spacing w:after="0" w:line="240" w:lineRule="auto"/>
              <w:rPr>
                <w:rFonts w:ascii="Calibri" w:hAnsi="Calibri" w:cs="Calibri"/>
              </w:rPr>
            </w:pPr>
            <w:r>
              <w:rPr>
                <w:rFonts w:ascii="Calibri" w:hAnsi="Calibri" w:cs="Calibri"/>
              </w:rPr>
              <w:t>Rwanda Poultry Industry Association</w:t>
            </w:r>
          </w:p>
        </w:tc>
      </w:tr>
      <w:tr w:rsidR="00AB2C9E" w14:paraId="71E18602" w14:textId="77777777">
        <w:tc>
          <w:tcPr>
            <w:tcW w:w="2093" w:type="dxa"/>
          </w:tcPr>
          <w:p w14:paraId="71E18600" w14:textId="77777777" w:rsidR="00AB2C9E" w:rsidRDefault="00BA642A">
            <w:pPr>
              <w:spacing w:after="0" w:line="240" w:lineRule="auto"/>
              <w:rPr>
                <w:rFonts w:ascii="Calibri" w:hAnsi="Calibri" w:cs="Calibri"/>
              </w:rPr>
            </w:pPr>
            <w:r>
              <w:rPr>
                <w:rFonts w:ascii="Calibri" w:hAnsi="Calibri" w:cs="Calibri"/>
              </w:rPr>
              <w:t>RWPA</w:t>
            </w:r>
          </w:p>
        </w:tc>
        <w:tc>
          <w:tcPr>
            <w:tcW w:w="7483" w:type="dxa"/>
          </w:tcPr>
          <w:p w14:paraId="71E18601" w14:textId="77777777" w:rsidR="00AB2C9E" w:rsidRDefault="00BA642A">
            <w:pPr>
              <w:spacing w:after="0" w:line="240" w:lineRule="auto"/>
              <w:rPr>
                <w:rFonts w:ascii="Calibri" w:hAnsi="Calibri" w:cs="Calibri"/>
              </w:rPr>
            </w:pPr>
            <w:r>
              <w:rPr>
                <w:rFonts w:ascii="Calibri" w:hAnsi="Calibri" w:cs="Calibri"/>
              </w:rPr>
              <w:t>Rwanda Poultry Association</w:t>
            </w:r>
          </w:p>
        </w:tc>
      </w:tr>
      <w:tr w:rsidR="00AB2C9E" w14:paraId="71E18605" w14:textId="77777777">
        <w:tc>
          <w:tcPr>
            <w:tcW w:w="2093" w:type="dxa"/>
          </w:tcPr>
          <w:p w14:paraId="71E18603" w14:textId="77777777" w:rsidR="00AB2C9E" w:rsidRDefault="00BA642A">
            <w:pPr>
              <w:spacing w:after="0" w:line="240" w:lineRule="auto"/>
              <w:rPr>
                <w:rFonts w:ascii="Calibri" w:hAnsi="Calibri" w:cs="Calibri"/>
              </w:rPr>
            </w:pPr>
            <w:r>
              <w:rPr>
                <w:rFonts w:ascii="Calibri" w:hAnsi="Calibri" w:cs="Calibri"/>
              </w:rPr>
              <w:t>SACCOS</w:t>
            </w:r>
          </w:p>
        </w:tc>
        <w:tc>
          <w:tcPr>
            <w:tcW w:w="7483" w:type="dxa"/>
          </w:tcPr>
          <w:p w14:paraId="71E18604" w14:textId="77777777" w:rsidR="00AB2C9E" w:rsidRDefault="00BA642A">
            <w:pPr>
              <w:spacing w:after="0" w:line="240" w:lineRule="auto"/>
              <w:rPr>
                <w:rFonts w:ascii="Calibri" w:hAnsi="Calibri" w:cs="Calibri"/>
              </w:rPr>
            </w:pPr>
            <w:r>
              <w:rPr>
                <w:rFonts w:ascii="Calibri" w:hAnsi="Calibri" w:cs="Calibri"/>
              </w:rPr>
              <w:t>Umurenge Savings and Credit Cooperatives</w:t>
            </w:r>
          </w:p>
        </w:tc>
      </w:tr>
      <w:tr w:rsidR="00AB2C9E" w14:paraId="71E18608" w14:textId="77777777">
        <w:tc>
          <w:tcPr>
            <w:tcW w:w="2093" w:type="dxa"/>
          </w:tcPr>
          <w:p w14:paraId="71E18606" w14:textId="77777777" w:rsidR="00AB2C9E" w:rsidRDefault="00BA642A">
            <w:pPr>
              <w:spacing w:after="0" w:line="240" w:lineRule="auto"/>
              <w:rPr>
                <w:rFonts w:ascii="Calibri" w:hAnsi="Calibri" w:cs="Calibri"/>
              </w:rPr>
            </w:pPr>
            <w:r>
              <w:rPr>
                <w:rFonts w:ascii="Calibri" w:hAnsi="Calibri" w:cs="Calibri"/>
              </w:rPr>
              <w:t>SDG</w:t>
            </w:r>
          </w:p>
        </w:tc>
        <w:tc>
          <w:tcPr>
            <w:tcW w:w="7483" w:type="dxa"/>
          </w:tcPr>
          <w:p w14:paraId="71E18607" w14:textId="77777777" w:rsidR="00AB2C9E" w:rsidRDefault="00BA642A">
            <w:pPr>
              <w:spacing w:after="0" w:line="240" w:lineRule="auto"/>
              <w:rPr>
                <w:rFonts w:ascii="Calibri" w:hAnsi="Calibri" w:cs="Calibri"/>
              </w:rPr>
            </w:pPr>
            <w:r>
              <w:rPr>
                <w:rFonts w:ascii="Calibri" w:hAnsi="Calibri" w:cs="Calibri"/>
              </w:rPr>
              <w:t>Sustainable Development Goals</w:t>
            </w:r>
          </w:p>
        </w:tc>
      </w:tr>
      <w:tr w:rsidR="00AB2C9E" w14:paraId="71E1860B" w14:textId="77777777">
        <w:tc>
          <w:tcPr>
            <w:tcW w:w="2093" w:type="dxa"/>
          </w:tcPr>
          <w:p w14:paraId="71E18609" w14:textId="77777777" w:rsidR="00AB2C9E" w:rsidRDefault="00BA642A">
            <w:pPr>
              <w:spacing w:after="0" w:line="240" w:lineRule="auto"/>
              <w:rPr>
                <w:rFonts w:ascii="Calibri" w:hAnsi="Calibri" w:cs="Calibri"/>
              </w:rPr>
            </w:pPr>
            <w:r>
              <w:rPr>
                <w:rFonts w:ascii="Calibri" w:hAnsi="Calibri" w:cs="Calibri"/>
              </w:rPr>
              <w:t>SEAD</w:t>
            </w:r>
          </w:p>
        </w:tc>
        <w:tc>
          <w:tcPr>
            <w:tcW w:w="7483" w:type="dxa"/>
          </w:tcPr>
          <w:p w14:paraId="71E1860A" w14:textId="77777777" w:rsidR="00AB2C9E" w:rsidRDefault="00BA642A">
            <w:pPr>
              <w:spacing w:after="0" w:line="240" w:lineRule="auto"/>
              <w:rPr>
                <w:rFonts w:ascii="Calibri" w:hAnsi="Calibri" w:cs="Calibri"/>
              </w:rPr>
            </w:pPr>
            <w:r>
              <w:rPr>
                <w:rFonts w:ascii="Calibri" w:hAnsi="Calibri" w:cs="Calibri"/>
              </w:rPr>
              <w:t>Strengthening Education for Agriculture Development</w:t>
            </w:r>
          </w:p>
        </w:tc>
      </w:tr>
      <w:tr w:rsidR="00AB2C9E" w14:paraId="71E1860E" w14:textId="77777777">
        <w:tc>
          <w:tcPr>
            <w:tcW w:w="2093" w:type="dxa"/>
          </w:tcPr>
          <w:p w14:paraId="71E1860C" w14:textId="77777777" w:rsidR="00AB2C9E" w:rsidRDefault="00BA642A">
            <w:pPr>
              <w:spacing w:after="0" w:line="240" w:lineRule="auto"/>
              <w:rPr>
                <w:rFonts w:ascii="Calibri" w:hAnsi="Calibri" w:cs="Calibri"/>
              </w:rPr>
            </w:pPr>
            <w:r>
              <w:rPr>
                <w:rFonts w:ascii="Calibri" w:hAnsi="Calibri" w:cs="Calibri"/>
              </w:rPr>
              <w:t>SHF</w:t>
            </w:r>
          </w:p>
        </w:tc>
        <w:tc>
          <w:tcPr>
            <w:tcW w:w="7483" w:type="dxa"/>
          </w:tcPr>
          <w:p w14:paraId="71E1860D" w14:textId="77777777" w:rsidR="00AB2C9E" w:rsidRDefault="00BA642A">
            <w:pPr>
              <w:spacing w:after="0" w:line="240" w:lineRule="auto"/>
              <w:rPr>
                <w:rFonts w:ascii="Calibri" w:hAnsi="Calibri" w:cs="Calibri"/>
              </w:rPr>
            </w:pPr>
            <w:r>
              <w:rPr>
                <w:rFonts w:ascii="Calibri" w:hAnsi="Calibri" w:cs="Calibri"/>
              </w:rPr>
              <w:t>Small Holder Farmers</w:t>
            </w:r>
          </w:p>
        </w:tc>
      </w:tr>
      <w:tr w:rsidR="00AB2C9E" w14:paraId="71E18611" w14:textId="77777777">
        <w:tc>
          <w:tcPr>
            <w:tcW w:w="2093" w:type="dxa"/>
          </w:tcPr>
          <w:p w14:paraId="71E1860F" w14:textId="77777777" w:rsidR="00AB2C9E" w:rsidRDefault="00BA642A">
            <w:pPr>
              <w:spacing w:after="0" w:line="240" w:lineRule="auto"/>
              <w:rPr>
                <w:rFonts w:ascii="Calibri" w:hAnsi="Calibri" w:cs="Calibri"/>
              </w:rPr>
            </w:pPr>
            <w:r>
              <w:rPr>
                <w:rFonts w:ascii="Calibri" w:hAnsi="Calibri" w:cs="Calibri"/>
              </w:rPr>
              <w:t>SME</w:t>
            </w:r>
          </w:p>
        </w:tc>
        <w:tc>
          <w:tcPr>
            <w:tcW w:w="7483" w:type="dxa"/>
          </w:tcPr>
          <w:p w14:paraId="71E18610" w14:textId="77777777" w:rsidR="00AB2C9E" w:rsidRDefault="00BA642A">
            <w:pPr>
              <w:spacing w:after="0" w:line="240" w:lineRule="auto"/>
              <w:rPr>
                <w:rFonts w:ascii="Calibri" w:hAnsi="Calibri" w:cs="Calibri"/>
              </w:rPr>
            </w:pPr>
            <w:r>
              <w:rPr>
                <w:rFonts w:ascii="Calibri" w:hAnsi="Calibri" w:cs="Calibri"/>
              </w:rPr>
              <w:t>Small and Medium Enterprises</w:t>
            </w:r>
          </w:p>
        </w:tc>
      </w:tr>
      <w:tr w:rsidR="00AB2C9E" w14:paraId="71E18614" w14:textId="77777777">
        <w:tc>
          <w:tcPr>
            <w:tcW w:w="2093" w:type="dxa"/>
          </w:tcPr>
          <w:p w14:paraId="71E18612" w14:textId="77777777" w:rsidR="00AB2C9E" w:rsidRDefault="00BA642A">
            <w:pPr>
              <w:spacing w:after="0" w:line="240" w:lineRule="auto"/>
              <w:rPr>
                <w:rFonts w:ascii="Calibri" w:hAnsi="Calibri" w:cs="Calibri"/>
              </w:rPr>
            </w:pPr>
            <w:r>
              <w:rPr>
                <w:rFonts w:ascii="Calibri" w:hAnsi="Calibri" w:cs="Calibri"/>
              </w:rPr>
              <w:t>SP</w:t>
            </w:r>
          </w:p>
        </w:tc>
        <w:tc>
          <w:tcPr>
            <w:tcW w:w="7483" w:type="dxa"/>
          </w:tcPr>
          <w:p w14:paraId="71E18613" w14:textId="77777777" w:rsidR="00AB2C9E" w:rsidRDefault="00BA642A">
            <w:pPr>
              <w:spacing w:after="0" w:line="240" w:lineRule="auto"/>
              <w:rPr>
                <w:rFonts w:ascii="Calibri" w:hAnsi="Calibri" w:cs="Calibri"/>
              </w:rPr>
            </w:pPr>
            <w:r>
              <w:rPr>
                <w:rFonts w:ascii="Calibri" w:hAnsi="Calibri" w:cs="Calibri"/>
              </w:rPr>
              <w:t>Specialized Chicken  Production</w:t>
            </w:r>
          </w:p>
        </w:tc>
      </w:tr>
      <w:tr w:rsidR="00AB2C9E" w14:paraId="71E18617" w14:textId="77777777">
        <w:tc>
          <w:tcPr>
            <w:tcW w:w="2093" w:type="dxa"/>
          </w:tcPr>
          <w:p w14:paraId="71E18615" w14:textId="77777777" w:rsidR="00AB2C9E" w:rsidRDefault="00BA642A">
            <w:pPr>
              <w:spacing w:after="0" w:line="240" w:lineRule="auto"/>
              <w:rPr>
                <w:rFonts w:ascii="Calibri" w:hAnsi="Calibri" w:cs="Calibri"/>
              </w:rPr>
            </w:pPr>
            <w:r>
              <w:rPr>
                <w:rFonts w:ascii="Calibri" w:hAnsi="Calibri" w:cs="Calibri"/>
              </w:rPr>
              <w:t>SPIU</w:t>
            </w:r>
          </w:p>
        </w:tc>
        <w:tc>
          <w:tcPr>
            <w:tcW w:w="7483" w:type="dxa"/>
          </w:tcPr>
          <w:p w14:paraId="71E18616" w14:textId="77777777" w:rsidR="00AB2C9E" w:rsidRDefault="00BA642A">
            <w:pPr>
              <w:spacing w:after="0" w:line="240" w:lineRule="auto"/>
              <w:rPr>
                <w:rFonts w:ascii="Calibri" w:hAnsi="Calibri" w:cs="Calibri"/>
              </w:rPr>
            </w:pPr>
            <w:r>
              <w:rPr>
                <w:rFonts w:ascii="Calibri" w:hAnsi="Calibri" w:cs="Calibri"/>
              </w:rPr>
              <w:t>Single Project Implementation Unit</w:t>
            </w:r>
          </w:p>
        </w:tc>
      </w:tr>
      <w:tr w:rsidR="00AB2C9E" w14:paraId="71E1861A" w14:textId="77777777">
        <w:tc>
          <w:tcPr>
            <w:tcW w:w="2093" w:type="dxa"/>
          </w:tcPr>
          <w:p w14:paraId="71E18618" w14:textId="77777777" w:rsidR="00AB2C9E" w:rsidRDefault="00BA642A">
            <w:pPr>
              <w:spacing w:after="0" w:line="240" w:lineRule="auto"/>
              <w:rPr>
                <w:rFonts w:ascii="Calibri" w:hAnsi="Calibri" w:cs="Calibri"/>
              </w:rPr>
            </w:pPr>
            <w:r>
              <w:rPr>
                <w:rFonts w:ascii="Calibri" w:hAnsi="Calibri" w:cs="Calibri"/>
              </w:rPr>
              <w:t>SSWGs</w:t>
            </w:r>
          </w:p>
        </w:tc>
        <w:tc>
          <w:tcPr>
            <w:tcW w:w="7483" w:type="dxa"/>
          </w:tcPr>
          <w:p w14:paraId="71E18619" w14:textId="77777777" w:rsidR="00AB2C9E" w:rsidRDefault="00BA642A">
            <w:pPr>
              <w:spacing w:after="0" w:line="240" w:lineRule="auto"/>
              <w:rPr>
                <w:rFonts w:ascii="Calibri" w:hAnsi="Calibri" w:cs="Calibri"/>
              </w:rPr>
            </w:pPr>
            <w:r>
              <w:rPr>
                <w:rFonts w:ascii="Calibri" w:hAnsi="Calibri" w:cs="Calibri"/>
              </w:rPr>
              <w:t>Sub-Sector Working Groups</w:t>
            </w:r>
          </w:p>
        </w:tc>
      </w:tr>
      <w:tr w:rsidR="00AB2C9E" w14:paraId="71E1861D" w14:textId="77777777">
        <w:tc>
          <w:tcPr>
            <w:tcW w:w="2093" w:type="dxa"/>
          </w:tcPr>
          <w:p w14:paraId="71E1861B" w14:textId="77777777" w:rsidR="00AB2C9E" w:rsidRDefault="00BA642A">
            <w:pPr>
              <w:spacing w:after="0" w:line="240" w:lineRule="auto"/>
              <w:rPr>
                <w:rFonts w:ascii="Calibri" w:hAnsi="Calibri" w:cs="Calibri"/>
              </w:rPr>
            </w:pPr>
            <w:r>
              <w:rPr>
                <w:rFonts w:ascii="Calibri" w:hAnsi="Calibri" w:cs="Calibri"/>
              </w:rPr>
              <w:t>TFC</w:t>
            </w:r>
          </w:p>
        </w:tc>
        <w:tc>
          <w:tcPr>
            <w:tcW w:w="7483" w:type="dxa"/>
          </w:tcPr>
          <w:p w14:paraId="71E1861C" w14:textId="77777777" w:rsidR="00AB2C9E" w:rsidRDefault="00BA642A">
            <w:pPr>
              <w:spacing w:after="0" w:line="240" w:lineRule="auto"/>
              <w:rPr>
                <w:rFonts w:ascii="Calibri" w:hAnsi="Calibri" w:cs="Calibri"/>
              </w:rPr>
            </w:pPr>
            <w:r>
              <w:rPr>
                <w:rFonts w:ascii="Calibri" w:hAnsi="Calibri" w:cs="Calibri"/>
              </w:rPr>
              <w:t>Traditional Family Chicken</w:t>
            </w:r>
          </w:p>
        </w:tc>
      </w:tr>
      <w:tr w:rsidR="00AB2C9E" w14:paraId="71E18620" w14:textId="77777777">
        <w:tc>
          <w:tcPr>
            <w:tcW w:w="2093" w:type="dxa"/>
          </w:tcPr>
          <w:p w14:paraId="71E1861E" w14:textId="77777777" w:rsidR="00AB2C9E" w:rsidRDefault="00BA642A">
            <w:pPr>
              <w:spacing w:after="0" w:line="240" w:lineRule="auto"/>
              <w:rPr>
                <w:rFonts w:ascii="Calibri" w:hAnsi="Calibri" w:cs="Calibri"/>
              </w:rPr>
            </w:pPr>
            <w:r>
              <w:rPr>
                <w:rFonts w:ascii="Calibri" w:hAnsi="Calibri" w:cs="Calibri"/>
              </w:rPr>
              <w:t>TMEA</w:t>
            </w:r>
          </w:p>
        </w:tc>
        <w:tc>
          <w:tcPr>
            <w:tcW w:w="7483" w:type="dxa"/>
          </w:tcPr>
          <w:p w14:paraId="71E1861F" w14:textId="77777777" w:rsidR="00AB2C9E" w:rsidRDefault="00BA642A">
            <w:pPr>
              <w:spacing w:after="0" w:line="240" w:lineRule="auto"/>
              <w:rPr>
                <w:rFonts w:ascii="Calibri" w:hAnsi="Calibri" w:cs="Calibri"/>
              </w:rPr>
            </w:pPr>
            <w:r>
              <w:rPr>
                <w:rFonts w:ascii="Calibri" w:hAnsi="Calibri" w:cs="Calibri"/>
              </w:rPr>
              <w:t>Trade Mark East Africa</w:t>
            </w:r>
          </w:p>
        </w:tc>
      </w:tr>
      <w:tr w:rsidR="00AB2C9E" w14:paraId="71E18623" w14:textId="77777777">
        <w:tc>
          <w:tcPr>
            <w:tcW w:w="2093" w:type="dxa"/>
          </w:tcPr>
          <w:p w14:paraId="71E18621" w14:textId="77777777" w:rsidR="00AB2C9E" w:rsidRDefault="00BA642A">
            <w:pPr>
              <w:spacing w:after="0" w:line="240" w:lineRule="auto"/>
              <w:rPr>
                <w:rFonts w:ascii="Calibri" w:hAnsi="Calibri" w:cs="Calibri"/>
              </w:rPr>
            </w:pPr>
            <w:r>
              <w:rPr>
                <w:rFonts w:ascii="Calibri" w:hAnsi="Calibri" w:cs="Calibri"/>
              </w:rPr>
              <w:t>TP</w:t>
            </w:r>
          </w:p>
        </w:tc>
        <w:tc>
          <w:tcPr>
            <w:tcW w:w="7483" w:type="dxa"/>
          </w:tcPr>
          <w:p w14:paraId="71E18622" w14:textId="77777777" w:rsidR="00AB2C9E" w:rsidRDefault="00BA642A">
            <w:pPr>
              <w:spacing w:after="0" w:line="240" w:lineRule="auto"/>
              <w:rPr>
                <w:rFonts w:ascii="Calibri" w:hAnsi="Calibri" w:cs="Calibri"/>
              </w:rPr>
            </w:pPr>
            <w:r>
              <w:rPr>
                <w:rFonts w:ascii="Calibri" w:hAnsi="Calibri" w:cs="Calibri"/>
              </w:rPr>
              <w:t>Transformation for Prosperity</w:t>
            </w:r>
          </w:p>
        </w:tc>
      </w:tr>
      <w:tr w:rsidR="00AB2C9E" w14:paraId="71E18626" w14:textId="77777777">
        <w:tc>
          <w:tcPr>
            <w:tcW w:w="2093" w:type="dxa"/>
          </w:tcPr>
          <w:p w14:paraId="71E18624" w14:textId="77777777" w:rsidR="00AB2C9E" w:rsidRDefault="00BA642A">
            <w:pPr>
              <w:spacing w:after="0" w:line="240" w:lineRule="auto"/>
              <w:rPr>
                <w:rFonts w:ascii="Calibri" w:hAnsi="Calibri" w:cs="Calibri"/>
              </w:rPr>
            </w:pPr>
            <w:r>
              <w:rPr>
                <w:rFonts w:ascii="Calibri" w:hAnsi="Calibri" w:cs="Calibri"/>
              </w:rPr>
              <w:t>TWFA</w:t>
            </w:r>
          </w:p>
        </w:tc>
        <w:tc>
          <w:tcPr>
            <w:tcW w:w="7483" w:type="dxa"/>
          </w:tcPr>
          <w:p w14:paraId="71E18625" w14:textId="77777777" w:rsidR="00AB2C9E" w:rsidRDefault="00BA642A">
            <w:pPr>
              <w:spacing w:after="0" w:line="240" w:lineRule="auto"/>
              <w:rPr>
                <w:rFonts w:ascii="Calibri" w:hAnsi="Calibri" w:cs="Calibri"/>
              </w:rPr>
            </w:pPr>
            <w:r>
              <w:rPr>
                <w:rFonts w:ascii="Calibri" w:hAnsi="Calibri" w:cs="Calibri"/>
              </w:rPr>
              <w:t>The Wood Foundation Africa</w:t>
            </w:r>
          </w:p>
        </w:tc>
      </w:tr>
      <w:tr w:rsidR="00AB2C9E" w14:paraId="71E18629" w14:textId="77777777">
        <w:tc>
          <w:tcPr>
            <w:tcW w:w="2093" w:type="dxa"/>
          </w:tcPr>
          <w:p w14:paraId="71E18627" w14:textId="77777777" w:rsidR="00AB2C9E" w:rsidRDefault="00BA642A">
            <w:pPr>
              <w:spacing w:after="0" w:line="240" w:lineRule="auto"/>
              <w:rPr>
                <w:rFonts w:ascii="Calibri" w:hAnsi="Calibri" w:cs="Calibri"/>
              </w:rPr>
            </w:pPr>
            <w:r>
              <w:rPr>
                <w:rFonts w:ascii="Calibri" w:hAnsi="Calibri" w:cs="Calibri"/>
              </w:rPr>
              <w:t>UNICEF</w:t>
            </w:r>
          </w:p>
        </w:tc>
        <w:tc>
          <w:tcPr>
            <w:tcW w:w="7483" w:type="dxa"/>
          </w:tcPr>
          <w:p w14:paraId="71E18628" w14:textId="77777777" w:rsidR="00AB2C9E" w:rsidRDefault="00BA642A">
            <w:pPr>
              <w:spacing w:after="0" w:line="240" w:lineRule="auto"/>
              <w:rPr>
                <w:rFonts w:ascii="Calibri" w:hAnsi="Calibri" w:cs="Calibri"/>
              </w:rPr>
            </w:pPr>
            <w:r>
              <w:rPr>
                <w:rFonts w:ascii="Calibri" w:hAnsi="Calibri" w:cs="Calibri"/>
              </w:rPr>
              <w:t>United Nations Children Fund</w:t>
            </w:r>
          </w:p>
        </w:tc>
      </w:tr>
      <w:tr w:rsidR="00AB2C9E" w14:paraId="71E1862C" w14:textId="77777777">
        <w:tc>
          <w:tcPr>
            <w:tcW w:w="2093" w:type="dxa"/>
          </w:tcPr>
          <w:p w14:paraId="71E1862A" w14:textId="77777777" w:rsidR="00AB2C9E" w:rsidRDefault="00BA642A">
            <w:pPr>
              <w:spacing w:after="0" w:line="240" w:lineRule="auto"/>
              <w:rPr>
                <w:rFonts w:ascii="Calibri" w:hAnsi="Calibri" w:cs="Calibri"/>
              </w:rPr>
            </w:pPr>
            <w:r>
              <w:rPr>
                <w:rFonts w:ascii="Calibri" w:hAnsi="Calibri" w:cs="Calibri"/>
              </w:rPr>
              <w:t>USAID</w:t>
            </w:r>
          </w:p>
        </w:tc>
        <w:tc>
          <w:tcPr>
            <w:tcW w:w="7483" w:type="dxa"/>
          </w:tcPr>
          <w:p w14:paraId="71E1862B" w14:textId="77777777" w:rsidR="00AB2C9E" w:rsidRDefault="00BA642A">
            <w:pPr>
              <w:spacing w:after="0" w:line="240" w:lineRule="auto"/>
              <w:rPr>
                <w:rFonts w:ascii="Calibri" w:hAnsi="Calibri" w:cs="Calibri"/>
              </w:rPr>
            </w:pPr>
            <w:r>
              <w:rPr>
                <w:rFonts w:ascii="Calibri" w:hAnsi="Calibri" w:cs="Calibri"/>
              </w:rPr>
              <w:t>United States Agency for  International Development</w:t>
            </w:r>
          </w:p>
        </w:tc>
      </w:tr>
      <w:tr w:rsidR="00AB2C9E" w14:paraId="71E1862F" w14:textId="77777777">
        <w:tc>
          <w:tcPr>
            <w:tcW w:w="2093" w:type="dxa"/>
          </w:tcPr>
          <w:p w14:paraId="71E1862D" w14:textId="77777777" w:rsidR="00AB2C9E" w:rsidRDefault="00BA642A">
            <w:pPr>
              <w:spacing w:after="0" w:line="240" w:lineRule="auto"/>
              <w:rPr>
                <w:rFonts w:ascii="Calibri" w:hAnsi="Calibri" w:cs="Calibri"/>
              </w:rPr>
            </w:pPr>
            <w:r>
              <w:rPr>
                <w:rFonts w:ascii="Calibri" w:hAnsi="Calibri" w:cs="Calibri"/>
              </w:rPr>
              <w:t>VC</w:t>
            </w:r>
          </w:p>
        </w:tc>
        <w:tc>
          <w:tcPr>
            <w:tcW w:w="7483" w:type="dxa"/>
          </w:tcPr>
          <w:p w14:paraId="71E1862E" w14:textId="77777777" w:rsidR="00AB2C9E" w:rsidRDefault="00BA642A">
            <w:pPr>
              <w:spacing w:after="0" w:line="240" w:lineRule="auto"/>
              <w:rPr>
                <w:rFonts w:ascii="Calibri" w:hAnsi="Calibri" w:cs="Calibri"/>
              </w:rPr>
            </w:pPr>
            <w:r>
              <w:rPr>
                <w:rFonts w:ascii="Calibri" w:hAnsi="Calibri" w:cs="Calibri"/>
              </w:rPr>
              <w:t>Value Chain</w:t>
            </w:r>
          </w:p>
        </w:tc>
      </w:tr>
      <w:tr w:rsidR="00AB2C9E" w14:paraId="71E18632" w14:textId="77777777">
        <w:tc>
          <w:tcPr>
            <w:tcW w:w="2093" w:type="dxa"/>
          </w:tcPr>
          <w:p w14:paraId="71E18630" w14:textId="77777777" w:rsidR="00AB2C9E" w:rsidRDefault="00BA642A">
            <w:pPr>
              <w:spacing w:after="0" w:line="240" w:lineRule="auto"/>
              <w:rPr>
                <w:rFonts w:ascii="Calibri" w:hAnsi="Calibri" w:cs="Calibri"/>
              </w:rPr>
            </w:pPr>
            <w:r>
              <w:rPr>
                <w:rFonts w:ascii="Calibri" w:hAnsi="Calibri" w:cs="Calibri"/>
              </w:rPr>
              <w:t>VSF</w:t>
            </w:r>
          </w:p>
        </w:tc>
        <w:tc>
          <w:tcPr>
            <w:tcW w:w="7483" w:type="dxa"/>
          </w:tcPr>
          <w:p w14:paraId="71E18631" w14:textId="77777777" w:rsidR="00AB2C9E" w:rsidRDefault="00BA642A">
            <w:pPr>
              <w:spacing w:after="0" w:line="240" w:lineRule="auto"/>
              <w:rPr>
                <w:rFonts w:ascii="Calibri" w:hAnsi="Calibri" w:cs="Calibri"/>
              </w:rPr>
            </w:pPr>
            <w:r>
              <w:rPr>
                <w:rFonts w:ascii="Calibri" w:hAnsi="Calibri" w:cs="Calibri"/>
              </w:rPr>
              <w:t>Vétérinaires Sans Frontières / Veterinary without borders</w:t>
            </w:r>
          </w:p>
        </w:tc>
      </w:tr>
      <w:tr w:rsidR="00AB2C9E" w14:paraId="71E18635" w14:textId="77777777">
        <w:tc>
          <w:tcPr>
            <w:tcW w:w="2093" w:type="dxa"/>
          </w:tcPr>
          <w:p w14:paraId="71E18633" w14:textId="77777777" w:rsidR="00AB2C9E" w:rsidRDefault="00BA642A">
            <w:pPr>
              <w:spacing w:after="0" w:line="240" w:lineRule="auto"/>
              <w:rPr>
                <w:rFonts w:ascii="Calibri" w:hAnsi="Calibri" w:cs="Calibri"/>
              </w:rPr>
            </w:pPr>
            <w:r>
              <w:rPr>
                <w:rFonts w:ascii="Calibri" w:hAnsi="Calibri" w:cs="Calibri"/>
              </w:rPr>
              <w:t>WB</w:t>
            </w:r>
          </w:p>
        </w:tc>
        <w:tc>
          <w:tcPr>
            <w:tcW w:w="7483" w:type="dxa"/>
          </w:tcPr>
          <w:p w14:paraId="71E18634" w14:textId="77777777" w:rsidR="00AB2C9E" w:rsidRDefault="00BA642A">
            <w:pPr>
              <w:spacing w:after="0" w:line="240" w:lineRule="auto"/>
              <w:rPr>
                <w:rFonts w:ascii="Calibri" w:hAnsi="Calibri" w:cs="Calibri"/>
              </w:rPr>
            </w:pPr>
            <w:r>
              <w:rPr>
                <w:rFonts w:ascii="Calibri" w:hAnsi="Calibri" w:cs="Calibri"/>
              </w:rPr>
              <w:t>World Bank</w:t>
            </w:r>
          </w:p>
        </w:tc>
      </w:tr>
      <w:tr w:rsidR="00AB2C9E" w14:paraId="71E18638" w14:textId="77777777">
        <w:tc>
          <w:tcPr>
            <w:tcW w:w="2093" w:type="dxa"/>
          </w:tcPr>
          <w:p w14:paraId="71E18636" w14:textId="77777777" w:rsidR="00AB2C9E" w:rsidRDefault="00BA642A">
            <w:pPr>
              <w:spacing w:after="0" w:line="240" w:lineRule="auto"/>
              <w:rPr>
                <w:rFonts w:ascii="Calibri" w:hAnsi="Calibri" w:cs="Calibri"/>
              </w:rPr>
            </w:pPr>
            <w:r>
              <w:rPr>
                <w:rFonts w:ascii="Calibri" w:hAnsi="Calibri" w:cs="Calibri"/>
              </w:rPr>
              <w:t>WFP</w:t>
            </w:r>
          </w:p>
        </w:tc>
        <w:tc>
          <w:tcPr>
            <w:tcW w:w="7483" w:type="dxa"/>
          </w:tcPr>
          <w:p w14:paraId="71E18637" w14:textId="77777777" w:rsidR="00AB2C9E" w:rsidRDefault="00BA642A">
            <w:pPr>
              <w:spacing w:after="0" w:line="240" w:lineRule="auto"/>
              <w:rPr>
                <w:rFonts w:ascii="Calibri" w:hAnsi="Calibri" w:cs="Calibri"/>
              </w:rPr>
            </w:pPr>
            <w:r>
              <w:rPr>
                <w:rFonts w:ascii="Calibri" w:hAnsi="Calibri" w:cs="Calibri"/>
              </w:rPr>
              <w:t>World Food Program</w:t>
            </w:r>
          </w:p>
        </w:tc>
      </w:tr>
      <w:tr w:rsidR="00AB2C9E" w14:paraId="71E1863B" w14:textId="77777777">
        <w:tc>
          <w:tcPr>
            <w:tcW w:w="2093" w:type="dxa"/>
          </w:tcPr>
          <w:p w14:paraId="71E18639" w14:textId="77777777" w:rsidR="00AB2C9E" w:rsidRDefault="00BA642A">
            <w:pPr>
              <w:spacing w:after="0" w:line="240" w:lineRule="auto"/>
              <w:rPr>
                <w:rFonts w:ascii="Calibri" w:hAnsi="Calibri" w:cs="Calibri"/>
              </w:rPr>
            </w:pPr>
            <w:r>
              <w:rPr>
                <w:rFonts w:ascii="Calibri" w:hAnsi="Calibri" w:cs="Calibri"/>
              </w:rPr>
              <w:t>YARA</w:t>
            </w:r>
          </w:p>
        </w:tc>
        <w:tc>
          <w:tcPr>
            <w:tcW w:w="7483" w:type="dxa"/>
          </w:tcPr>
          <w:p w14:paraId="71E1863A" w14:textId="77777777" w:rsidR="00AB2C9E" w:rsidRDefault="00BA642A">
            <w:pPr>
              <w:spacing w:after="0" w:line="240" w:lineRule="auto"/>
              <w:rPr>
                <w:rFonts w:ascii="Calibri" w:hAnsi="Calibri" w:cs="Calibri"/>
              </w:rPr>
            </w:pPr>
            <w:r>
              <w:rPr>
                <w:rFonts w:ascii="Calibri" w:hAnsi="Calibri" w:cs="Calibri"/>
              </w:rPr>
              <w:t>Yara International ASA</w:t>
            </w:r>
          </w:p>
        </w:tc>
      </w:tr>
    </w:tbl>
    <w:p w14:paraId="71E1863C" w14:textId="77777777" w:rsidR="00AB2C9E" w:rsidRDefault="00AB2C9E"/>
    <w:sectPr w:rsidR="00AB2C9E">
      <w:pgSz w:w="11906" w:h="16838"/>
      <w:pgMar w:top="851" w:right="851" w:bottom="992" w:left="1276" w:header="709" w:footer="3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D31734" w14:textId="77777777" w:rsidR="009330D0" w:rsidRDefault="009330D0">
      <w:pPr>
        <w:spacing w:after="0" w:line="240" w:lineRule="auto"/>
      </w:pPr>
      <w:r>
        <w:separator/>
      </w:r>
    </w:p>
  </w:endnote>
  <w:endnote w:type="continuationSeparator" w:id="0">
    <w:p w14:paraId="10C70579" w14:textId="77777777" w:rsidR="009330D0" w:rsidRDefault="009330D0">
      <w:pPr>
        <w:spacing w:after="0" w:line="240" w:lineRule="auto"/>
      </w:pPr>
      <w:r>
        <w:continuationSeparator/>
      </w:r>
    </w:p>
  </w:endnote>
  <w:endnote w:type="continuationNotice" w:id="1">
    <w:p w14:paraId="5EF40138" w14:textId="77777777" w:rsidR="009330D0" w:rsidRDefault="009330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old">
    <w:altName w:val="Times New Roman"/>
    <w:panose1 w:val="020B0704020202020204"/>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455420" w14:textId="77777777" w:rsidR="00A31089" w:rsidRDefault="00A31089">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0C2A5D" w14:textId="77777777" w:rsidR="00A31089" w:rsidRDefault="00A31089">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1868D" w14:textId="77777777" w:rsidR="00527CB1" w:rsidRDefault="00527CB1">
    <w:pPr>
      <w:pStyle w:val="Pieddepage"/>
      <w:jc w:val="right"/>
      <w:rPr>
        <w:i/>
      </w:rPr>
    </w:pPr>
    <w:r>
      <w:rPr>
        <w:i/>
        <w:noProof/>
        <w:lang w:val="en-US"/>
      </w:rPr>
      <mc:AlternateContent>
        <mc:Choice Requires="wps">
          <w:drawing>
            <wp:anchor distT="45720" distB="45720" distL="114300" distR="114300" simplePos="0" relativeHeight="251658241" behindDoc="1" locked="0" layoutInCell="1" allowOverlap="1" wp14:anchorId="71E18699" wp14:editId="71E1869A">
              <wp:simplePos x="0" y="0"/>
              <wp:positionH relativeFrom="margin">
                <wp:posOffset>84454</wp:posOffset>
              </wp:positionH>
              <wp:positionV relativeFrom="page">
                <wp:posOffset>9829800</wp:posOffset>
              </wp:positionV>
              <wp:extent cx="5006340" cy="594360"/>
              <wp:effectExtent l="0" t="0" r="0" b="0"/>
              <wp:wrapNone/>
              <wp:docPr id="2"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06340" cy="594360"/>
                      </a:xfrm>
                      <a:prstGeom prst="rect">
                        <a:avLst/>
                      </a:prstGeom>
                      <a:solidFill>
                        <a:srgbClr val="FFFFFF"/>
                      </a:solidFill>
                      <a:ln w="9525">
                        <a:noFill/>
                        <a:miter lim="800000"/>
                        <a:headEnd/>
                        <a:tailEnd/>
                      </a:ln>
                    </wps:spPr>
                    <wps:txbx>
                      <w:txbxContent>
                        <w:p w14:paraId="71E186D9" w14:textId="77777777" w:rsidR="00527CB1" w:rsidRDefault="00527CB1">
                          <w:pPr>
                            <w:pStyle w:val="Basdepage"/>
                          </w:pPr>
                          <w:r>
                            <w:t xml:space="preserve">Enabel </w:t>
                          </w:r>
                          <w:r>
                            <w:rPr>
                              <w:color w:val="EC0308"/>
                            </w:rPr>
                            <w:t xml:space="preserve">• </w:t>
                          </w:r>
                          <w:r>
                            <w:t xml:space="preserve">Agence belge de développement </w:t>
                          </w:r>
                          <w:r>
                            <w:rPr>
                              <w:color w:val="EC0308"/>
                            </w:rPr>
                            <w:t xml:space="preserve">• </w:t>
                          </w:r>
                          <w:r>
                            <w:t>Société anonyme de droit public à finalité sociale</w:t>
                          </w:r>
                        </w:p>
                        <w:p w14:paraId="71E186DA" w14:textId="77777777" w:rsidR="00527CB1" w:rsidRDefault="00527CB1">
                          <w:pPr>
                            <w:pStyle w:val="Basdepage"/>
                          </w:pPr>
                          <w:r>
                            <w:t xml:space="preserve">Rue Haute 147 </w:t>
                          </w:r>
                          <w:r>
                            <w:rPr>
                              <w:color w:val="EC0308"/>
                            </w:rPr>
                            <w:t xml:space="preserve">• </w:t>
                          </w:r>
                          <w:r>
                            <w:t xml:space="preserve">1000 Bruxelles </w:t>
                          </w:r>
                          <w:r>
                            <w:rPr>
                              <w:color w:val="EC0308"/>
                            </w:rPr>
                            <w:t xml:space="preserve">• </w:t>
                          </w:r>
                          <w:r>
                            <w:t xml:space="preserve">T +32 (0)2 505 37 00 </w:t>
                          </w:r>
                          <w:r>
                            <w:rPr>
                              <w:color w:val="EC0308"/>
                            </w:rPr>
                            <w:t xml:space="preserve">• </w:t>
                          </w:r>
                          <w:r>
                            <w:t>enabel.be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ect id="Zone de texte 3" o:spid="_x0000_s1035" style="position:absolute;left:0;text-align:left;margin-left:6.65pt;margin-top:774pt;width:394.2pt;height:46.8pt;z-index:-25165823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" stroked="f">
              <v:path arrowok="t"/>
              <v:textbox>
                <w:txbxContent>
                  <w:p w14:paraId="71E186D9" w14:textId="77777777" w:rsidR="00527CB1" w:rsidRDefault="00527CB1">
                    <w:pPr>
                      <w:pStyle w:val="Basdepage"/>
                    </w:pPr>
                    <w:r>
                      <w:t xml:space="preserve">Enabel </w:t>
                    </w:r>
                    <w:r>
                      <w:rPr>
                        <w:color w:val="EC0308"/>
                      </w:rPr>
                      <w:t xml:space="preserve">• </w:t>
                    </w:r>
                    <w:r>
                      <w:t xml:space="preserve">Agence belge de développement </w:t>
                    </w:r>
                    <w:r>
                      <w:rPr>
                        <w:color w:val="EC0308"/>
                      </w:rPr>
                      <w:t xml:space="preserve">• </w:t>
                    </w:r>
                    <w:r>
                      <w:t>Société anonyme de droit public à finalité sociale</w:t>
                    </w:r>
                  </w:p>
                  <w:p w14:paraId="71E186DA" w14:textId="77777777" w:rsidR="00527CB1" w:rsidRDefault="00527CB1">
                    <w:pPr>
                      <w:pStyle w:val="Basdepage"/>
                    </w:pPr>
                    <w:r>
                      <w:t xml:space="preserve">Rue Haute 147 </w:t>
                    </w:r>
                    <w:r>
                      <w:rPr>
                        <w:color w:val="EC0308"/>
                      </w:rPr>
                      <w:t xml:space="preserve">• </w:t>
                    </w:r>
                    <w:r>
                      <w:t xml:space="preserve">1000 Bruxelles </w:t>
                    </w:r>
                    <w:r>
                      <w:rPr>
                        <w:color w:val="EC0308"/>
                      </w:rPr>
                      <w:t xml:space="preserve">• </w:t>
                    </w:r>
                    <w:r>
                      <w:t xml:space="preserve">T +32 (0)2 505 37 00 </w:t>
                    </w:r>
                    <w:r>
                      <w:rPr>
                        <w:color w:val="EC0308"/>
                      </w:rPr>
                      <w:t xml:space="preserve">• </w:t>
                    </w:r>
                    <w:r>
                      <w:t>enabel.be</w:t>
                    </w:r>
                  </w:p>
                </w:txbxContent>
              </v:textbox>
              <w10:wrap anchorx="margin" anchory="page"/>
            </v:rect>
          </w:pict>
        </mc:Fallback>
      </mc:AlternateContent>
    </w:r>
    <w:r>
      <w:rPr>
        <w:i/>
      </w:rPr>
      <w:fldChar w:fldCharType="begin"/>
    </w:r>
    <w:r>
      <w:rPr>
        <w:i/>
      </w:rPr>
      <w:instrText>PAGE   \* MERGEFORMAT</w:instrText>
    </w:r>
    <w:r>
      <w:rPr>
        <w:i/>
      </w:rPr>
      <w:fldChar w:fldCharType="separate"/>
    </w:r>
    <w:r w:rsidR="00A31089" w:rsidRPr="00A31089">
      <w:rPr>
        <w:i/>
        <w:noProof/>
        <w:lang w:val="fr-FR"/>
      </w:rPr>
      <w:t>1</w:t>
    </w:r>
    <w:r>
      <w:rPr>
        <w:i/>
      </w:rPr>
      <w:fldChar w:fldCharType="end"/>
    </w:r>
  </w:p>
  <w:p w14:paraId="71E1868E" w14:textId="77777777" w:rsidR="00527CB1" w:rsidRDefault="00527CB1">
    <w:pPr>
      <w:pStyle w:val="Pieddepage"/>
      <w:rPr>
        <w:i/>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1868F" w14:textId="77777777" w:rsidR="00527CB1" w:rsidRDefault="00527CB1">
    <w:pPr>
      <w:pStyle w:val="Pieddepage"/>
      <w:tabs>
        <w:tab w:val="clear" w:pos="4536"/>
        <w:tab w:val="clear" w:pos="9072"/>
      </w:tabs>
      <w:rPr>
        <w:rFonts w:ascii="Calibri" w:hAnsi="Calibri" w:cs="Calibri"/>
        <w:i/>
        <w:sz w:val="16"/>
        <w:szCs w:val="16"/>
      </w:rPr>
    </w:pPr>
    <w:r>
      <w:rPr>
        <w:rFonts w:ascii="Calibri" w:hAnsi="Calibri" w:cs="Calibri"/>
      </w:rPr>
      <w:tab/>
    </w:r>
    <w:sdt>
      <w:sdtPr>
        <w:id w:val="-720518215"/>
      </w:sdtPr>
      <w:sdtEndPr/>
      <w:sdtContent>
        <w:r>
          <w:rPr>
            <w:rFonts w:ascii="Calibri" w:hAnsi="Calibri" w:cs="Calibri"/>
            <w:i/>
            <w:sz w:val="16"/>
            <w:szCs w:val="16"/>
          </w:rPr>
          <w:t xml:space="preserve">Country Programme Agriculture – Enabel Rwanda – 2019-2024                                                                                          Page | </w:t>
        </w:r>
        <w:r>
          <w:rPr>
            <w:rFonts w:ascii="Calibri" w:hAnsi="Calibri" w:cs="Calibri"/>
            <w:i/>
            <w:sz w:val="16"/>
            <w:szCs w:val="16"/>
          </w:rPr>
          <w:fldChar w:fldCharType="begin"/>
        </w:r>
        <w:r>
          <w:rPr>
            <w:rFonts w:ascii="Calibri" w:hAnsi="Calibri" w:cs="Calibri"/>
            <w:i/>
            <w:sz w:val="16"/>
            <w:szCs w:val="16"/>
          </w:rPr>
          <w:instrText xml:space="preserve"> PAGE   \* MERGEFORMAT </w:instrText>
        </w:r>
        <w:r>
          <w:rPr>
            <w:rFonts w:ascii="Calibri" w:hAnsi="Calibri" w:cs="Calibri"/>
            <w:i/>
            <w:sz w:val="16"/>
            <w:szCs w:val="16"/>
          </w:rPr>
          <w:fldChar w:fldCharType="separate"/>
        </w:r>
        <w:r w:rsidR="00A31089">
          <w:rPr>
            <w:rFonts w:ascii="Calibri" w:hAnsi="Calibri" w:cs="Calibri"/>
            <w:i/>
            <w:noProof/>
            <w:sz w:val="16"/>
            <w:szCs w:val="16"/>
          </w:rPr>
          <w:t>88</w:t>
        </w:r>
        <w:r>
          <w:rPr>
            <w:rFonts w:ascii="Calibri" w:hAnsi="Calibri" w:cs="Calibri"/>
            <w:i/>
            <w:sz w:val="16"/>
            <w:szCs w:val="16"/>
          </w:rPr>
          <w:fldChar w:fldCharType="end"/>
        </w:r>
      </w:sdtContent>
    </w:sdt>
  </w:p>
  <w:p w14:paraId="71E18690" w14:textId="77777777" w:rsidR="00527CB1" w:rsidRDefault="00527CB1">
    <w:pPr>
      <w:pStyle w:val="Pieddepage"/>
      <w:tabs>
        <w:tab w:val="clear" w:pos="4536"/>
        <w:tab w:val="clear" w:pos="9072"/>
        <w:tab w:val="right" w:pos="10204"/>
        <w:tab w:val="right" w:pos="14175"/>
      </w:tabs>
      <w:rPr>
        <w:i/>
        <w:color w:val="767171"/>
        <w:sz w:val="16"/>
        <w:szCs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18692" w14:textId="77777777" w:rsidR="00527CB1" w:rsidRDefault="00527CB1">
    <w:pPr>
      <w:pStyle w:val="Pieddepage"/>
      <w:rPr>
        <w:rFonts w:ascii="Calibri" w:hAnsi="Calibri" w:cs="Calibri"/>
      </w:rPr>
    </w:pPr>
    <w:r>
      <w:rPr>
        <w:rFonts w:ascii="Calibri" w:hAnsi="Calibri" w:cs="Calibri"/>
        <w:i/>
        <w:color w:val="767171" w:themeColor="background2" w:themeShade="80"/>
        <w:sz w:val="16"/>
        <w:szCs w:val="16"/>
      </w:rPr>
      <w:t>Country Programme Agriculture – Enabel Rwanda – 2019-2024</w:t>
    </w:r>
    <w:sdt>
      <w:sdtPr>
        <w:id w:val="-46542291"/>
      </w:sdtPr>
      <w:sdtEndPr/>
      <w:sdtContent>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i/>
            <w:sz w:val="16"/>
            <w:szCs w:val="16"/>
          </w:rPr>
          <w:t xml:space="preserve">Page | </w:t>
        </w:r>
        <w:r>
          <w:rPr>
            <w:rFonts w:ascii="Calibri" w:hAnsi="Calibri" w:cs="Calibri"/>
            <w:i/>
            <w:sz w:val="16"/>
            <w:szCs w:val="16"/>
          </w:rPr>
          <w:fldChar w:fldCharType="begin"/>
        </w:r>
        <w:r>
          <w:rPr>
            <w:rFonts w:ascii="Calibri" w:hAnsi="Calibri" w:cs="Calibri"/>
            <w:i/>
            <w:sz w:val="16"/>
            <w:szCs w:val="16"/>
          </w:rPr>
          <w:instrText xml:space="preserve"> PAGE   \* MERGEFORMAT </w:instrText>
        </w:r>
        <w:r>
          <w:rPr>
            <w:rFonts w:ascii="Calibri" w:hAnsi="Calibri" w:cs="Calibri"/>
            <w:i/>
            <w:sz w:val="16"/>
            <w:szCs w:val="16"/>
          </w:rPr>
          <w:fldChar w:fldCharType="separate"/>
        </w:r>
        <w:r w:rsidR="00A31089">
          <w:rPr>
            <w:rFonts w:ascii="Calibri" w:hAnsi="Calibri" w:cs="Calibri"/>
            <w:i/>
            <w:noProof/>
            <w:sz w:val="16"/>
            <w:szCs w:val="16"/>
          </w:rPr>
          <w:t>79</w:t>
        </w:r>
        <w:r>
          <w:rPr>
            <w:rFonts w:ascii="Calibri" w:hAnsi="Calibri" w:cs="Calibri"/>
            <w:i/>
            <w:sz w:val="16"/>
            <w:szCs w:val="16"/>
          </w:rPr>
          <w:fldChar w:fldCharType="end"/>
        </w:r>
      </w:sdtContent>
    </w:sdt>
  </w:p>
  <w:p w14:paraId="71E18693" w14:textId="77777777" w:rsidR="00527CB1" w:rsidRDefault="00527CB1">
    <w:pPr>
      <w:pStyle w:val="Pieddepage"/>
      <w:tabs>
        <w:tab w:val="clear" w:pos="4536"/>
        <w:tab w:val="clear" w:pos="9072"/>
        <w:tab w:val="right" w:pos="14175"/>
      </w:tabs>
      <w:rPr>
        <w:color w:val="767171"/>
        <w:sz w:val="2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18695" w14:textId="77777777" w:rsidR="00527CB1" w:rsidRDefault="00527CB1">
    <w:pPr>
      <w:pStyle w:val="Pieddepage"/>
      <w:tabs>
        <w:tab w:val="clear" w:pos="4536"/>
        <w:tab w:val="clear" w:pos="9072"/>
        <w:tab w:val="right" w:pos="14175"/>
      </w:tabs>
      <w:rPr>
        <w:rFonts w:ascii="Calibri" w:hAnsi="Calibri" w:cs="Calibri"/>
        <w:i/>
        <w:color w:val="767171"/>
        <w:sz w:val="18"/>
        <w:szCs w:val="18"/>
      </w:rPr>
    </w:pPr>
    <w:r>
      <w:rPr>
        <w:rFonts w:ascii="Calibri" w:hAnsi="Calibri" w:cs="Calibri"/>
        <w:i/>
        <w:color w:val="767171" w:themeColor="background2" w:themeShade="80"/>
        <w:sz w:val="18"/>
        <w:szCs w:val="18"/>
      </w:rPr>
      <w:t>Country Strategy Enabel Rwanda – 2019-2023</w:t>
    </w:r>
    <w:r>
      <w:rPr>
        <w:rFonts w:ascii="Calibri" w:hAnsi="Calibri" w:cs="Calibri"/>
        <w:i/>
        <w:color w:val="767171" w:themeColor="background2" w:themeShade="80"/>
        <w:sz w:val="18"/>
        <w:szCs w:val="18"/>
      </w:rPr>
      <w:tab/>
    </w:r>
    <w:r>
      <w:rPr>
        <w:rFonts w:ascii="Calibri" w:hAnsi="Calibri" w:cs="Calibri"/>
        <w:i/>
        <w:color w:val="767171" w:themeColor="background2" w:themeShade="80"/>
        <w:sz w:val="18"/>
        <w:szCs w:val="18"/>
      </w:rPr>
      <w:fldChar w:fldCharType="begin"/>
    </w:r>
    <w:r>
      <w:rPr>
        <w:rFonts w:ascii="Calibri" w:hAnsi="Calibri" w:cs="Calibri"/>
        <w:i/>
        <w:color w:val="767171" w:themeColor="background2" w:themeShade="80"/>
        <w:sz w:val="18"/>
        <w:szCs w:val="18"/>
      </w:rPr>
      <w:instrText xml:space="preserve"> PAGE   \* MERGEFORMAT </w:instrText>
    </w:r>
    <w:r>
      <w:rPr>
        <w:rFonts w:ascii="Calibri" w:hAnsi="Calibri" w:cs="Calibri"/>
        <w:i/>
        <w:color w:val="767171" w:themeColor="background2" w:themeShade="80"/>
        <w:sz w:val="18"/>
        <w:szCs w:val="18"/>
      </w:rPr>
      <w:fldChar w:fldCharType="separate"/>
    </w:r>
    <w:r w:rsidR="00A31089">
      <w:rPr>
        <w:rFonts w:ascii="Calibri" w:hAnsi="Calibri" w:cs="Calibri"/>
        <w:i/>
        <w:noProof/>
        <w:color w:val="767171" w:themeColor="background2" w:themeShade="80"/>
        <w:sz w:val="18"/>
        <w:szCs w:val="18"/>
      </w:rPr>
      <w:t>86</w:t>
    </w:r>
    <w:r>
      <w:rPr>
        <w:rFonts w:ascii="Calibri" w:hAnsi="Calibri" w:cs="Calibri"/>
        <w:i/>
        <w:color w:val="767171" w:themeColor="background2" w:themeShade="80"/>
        <w:sz w:val="18"/>
        <w:szCs w:val="18"/>
      </w:rPr>
      <w:fldChar w:fldCharType="end"/>
    </w:r>
  </w:p>
  <w:p w14:paraId="71E18696" w14:textId="77777777" w:rsidR="00527CB1" w:rsidRDefault="00527CB1">
    <w:pPr>
      <w:pStyle w:val="Pieddepage"/>
      <w:rPr>
        <w:rFonts w:ascii="Calibri" w:hAnsi="Calibri" w:cs="Calibri"/>
        <w:lang w:val="fr-FR"/>
      </w:rPr>
    </w:pPr>
    <w:r>
      <w:rPr>
        <w:rFonts w:ascii="Calibri" w:hAnsi="Calibri" w:cs="Calibri"/>
        <w:lang w:val="fr-FR"/>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B853AE" w14:textId="77777777" w:rsidR="009330D0" w:rsidRDefault="009330D0">
      <w:pPr>
        <w:spacing w:after="0" w:line="240" w:lineRule="auto"/>
      </w:pPr>
      <w:r>
        <w:separator/>
      </w:r>
    </w:p>
  </w:footnote>
  <w:footnote w:type="continuationSeparator" w:id="0">
    <w:p w14:paraId="0FEB5936" w14:textId="77777777" w:rsidR="009330D0" w:rsidRDefault="009330D0">
      <w:pPr>
        <w:spacing w:after="0" w:line="240" w:lineRule="auto"/>
      </w:pPr>
      <w:r>
        <w:continuationSeparator/>
      </w:r>
    </w:p>
  </w:footnote>
  <w:footnote w:type="continuationNotice" w:id="1">
    <w:p w14:paraId="2EF90D7F" w14:textId="77777777" w:rsidR="009330D0" w:rsidRDefault="009330D0">
      <w:pPr>
        <w:spacing w:after="0" w:line="240" w:lineRule="auto"/>
      </w:pPr>
    </w:p>
  </w:footnote>
  <w:footnote w:id="2">
    <w:p w14:paraId="71E1869B" w14:textId="77777777" w:rsidR="00527CB1" w:rsidRDefault="00527CB1">
      <w:pPr>
        <w:pStyle w:val="Notedebasdepage"/>
        <w:rPr>
          <w:lang w:val="en-US"/>
        </w:rPr>
      </w:pPr>
      <w:r>
        <w:rPr>
          <w:rStyle w:val="Appelnotedebasdep"/>
        </w:rPr>
        <w:footnoteRef/>
      </w:r>
      <w:r>
        <w:t xml:space="preserve"> </w:t>
      </w:r>
      <w:r>
        <w:rPr>
          <w:lang w:val="en-US"/>
        </w:rPr>
        <w:t>Minagri, PSTA-4, 2017</w:t>
      </w:r>
    </w:p>
  </w:footnote>
  <w:footnote w:id="3">
    <w:p w14:paraId="71E1869C" w14:textId="77777777" w:rsidR="00527CB1" w:rsidRDefault="00527CB1">
      <w:pPr>
        <w:pStyle w:val="Notedebasdepage"/>
        <w:rPr>
          <w:lang w:val="en-US"/>
        </w:rPr>
      </w:pPr>
      <w:r>
        <w:rPr>
          <w:rStyle w:val="Appelnotedebasdep"/>
        </w:rPr>
        <w:footnoteRef/>
      </w:r>
      <w:r>
        <w:t xml:space="preserve"> </w:t>
      </w:r>
      <w:r>
        <w:rPr>
          <w:lang w:val="en-US"/>
        </w:rPr>
        <w:t>National Bank of Rwanda, Monetary Policy And Financial Stability Statement, March 2018</w:t>
      </w:r>
    </w:p>
  </w:footnote>
  <w:footnote w:id="4">
    <w:p w14:paraId="71E1869D" w14:textId="77777777" w:rsidR="00527CB1" w:rsidRDefault="00527CB1">
      <w:pPr>
        <w:pStyle w:val="FootnoteText11"/>
      </w:pPr>
      <w:r>
        <w:rPr>
          <w:rStyle w:val="Appelnotedebasdep"/>
        </w:rPr>
        <w:footnoteRef/>
      </w:r>
      <w:r>
        <w:t xml:space="preserve"> Avoid, Mitigate, Accept</w:t>
      </w:r>
    </w:p>
  </w:footnote>
  <w:footnote w:id="5">
    <w:p w14:paraId="71E1869E" w14:textId="77777777" w:rsidR="00527CB1" w:rsidRDefault="00527CB1">
      <w:pPr>
        <w:pStyle w:val="Notedebasdepage"/>
      </w:pPr>
      <w:r>
        <w:rPr>
          <w:rStyle w:val="Appelnotedebasdep"/>
        </w:rPr>
        <w:footnoteRef/>
      </w:r>
      <w:r>
        <w:t xml:space="preserve"> Minagri Annual Report 2016-2017</w:t>
      </w:r>
    </w:p>
  </w:footnote>
  <w:footnote w:id="6">
    <w:p w14:paraId="71E1869F" w14:textId="77777777" w:rsidR="00527CB1" w:rsidRDefault="00527CB1">
      <w:pPr>
        <w:pStyle w:val="Notedebasdepage"/>
      </w:pPr>
      <w:r>
        <w:rPr>
          <w:rStyle w:val="Appelnotedebasdep"/>
        </w:rPr>
        <w:footnoteRef/>
      </w:r>
      <w:r>
        <w:t xml:space="preserve"> Rwanda agriculture and animal resource report 2017</w:t>
      </w:r>
    </w:p>
  </w:footnote>
  <w:footnote w:id="7">
    <w:p w14:paraId="71E186A0" w14:textId="77777777" w:rsidR="00527CB1" w:rsidRDefault="00527CB1">
      <w:pPr>
        <w:pStyle w:val="Notedebasdepage"/>
      </w:pPr>
      <w:r>
        <w:rPr>
          <w:rStyle w:val="Appelnotedebasdep"/>
        </w:rPr>
        <w:footnoteRef/>
      </w:r>
      <w:r>
        <w:t xml:space="preserve"> </w:t>
      </w:r>
      <w:r>
        <w:rPr>
          <w:rFonts w:cs="Calibri"/>
        </w:rPr>
        <w:t>Zamura feeds, Gorilla feed ltd, PEAL ltd, PAFI Ltd, Abusol Ltd, Huye Feed Processing Plant and Tunga Feeds</w:t>
      </w:r>
    </w:p>
  </w:footnote>
  <w:footnote w:id="8">
    <w:p w14:paraId="71E186A1" w14:textId="77777777" w:rsidR="00527CB1" w:rsidRDefault="00527CB1">
      <w:pPr>
        <w:pStyle w:val="Notedebasdepage"/>
      </w:pPr>
      <w:r>
        <w:rPr>
          <w:rStyle w:val="Appelnotedebasdep"/>
        </w:rPr>
        <w:footnoteRef/>
      </w:r>
      <w:r>
        <w:t xml:space="preserve"> Reference: Somers R, Salama SG, Rucibigango M,Ngerero G, Kiyikiza D, Higiro J, &amp; Gahakwe D (2017) Achievements of the program “Support to SPAT II - Market Oriented Advisory Services and Quality Seed”</w:t>
      </w:r>
    </w:p>
  </w:footnote>
  <w:footnote w:id="9">
    <w:p w14:paraId="71E186A2" w14:textId="77777777" w:rsidR="00527CB1" w:rsidRDefault="00527CB1">
      <w:pPr>
        <w:pStyle w:val="Notedebasdepage"/>
      </w:pPr>
      <w:r>
        <w:rPr>
          <w:rStyle w:val="Appelnotedebasdep"/>
        </w:rPr>
        <w:footnoteRef/>
      </w:r>
      <w:r>
        <w:t xml:space="preserve"> Scaling up these activities is out of the scope of this intervention and will have to be funded from other sources.</w:t>
      </w:r>
    </w:p>
  </w:footnote>
  <w:footnote w:id="10">
    <w:p w14:paraId="71E186A3" w14:textId="77777777" w:rsidR="00527CB1" w:rsidRDefault="00527CB1">
      <w:pPr>
        <w:pStyle w:val="Notedebasdepage"/>
      </w:pPr>
      <w:r>
        <w:rPr>
          <w:rStyle w:val="Appelnotedebasdep"/>
        </w:rPr>
        <w:footnoteRef/>
      </w:r>
      <w:r>
        <w:t xml:space="preserve"> </w:t>
      </w:r>
      <w:hyperlink r:id="rId1" w:history="1">
        <w:r>
          <w:rPr>
            <w:rStyle w:val="Lienhypertexte"/>
          </w:rPr>
          <w:t>www.peal.rw</w:t>
        </w:r>
      </w:hyperlink>
      <w:r>
        <w:t>, website of the company, confirmed by field visits;</w:t>
      </w:r>
    </w:p>
  </w:footnote>
  <w:footnote w:id="11">
    <w:p w14:paraId="71E186A4" w14:textId="77777777" w:rsidR="00527CB1" w:rsidRDefault="00527CB1">
      <w:pPr>
        <w:pStyle w:val="Notedebasdepage"/>
      </w:pPr>
      <w:r>
        <w:rPr>
          <w:rStyle w:val="Appelnotedebasdep"/>
        </w:rPr>
        <w:footnoteRef/>
      </w:r>
      <w:r>
        <w:t xml:space="preserve"> </w:t>
      </w:r>
      <w:hyperlink r:id="rId2" w:history="1">
        <w:r>
          <w:rPr>
            <w:rStyle w:val="Lienhypertexte"/>
          </w:rPr>
          <w:t>www.zamurafeeds.rw</w:t>
        </w:r>
      </w:hyperlink>
      <w:r>
        <w:t xml:space="preserve"> </w:t>
      </w:r>
    </w:p>
  </w:footnote>
  <w:footnote w:id="12">
    <w:p w14:paraId="71E186A5" w14:textId="77777777" w:rsidR="00527CB1" w:rsidRDefault="00527CB1">
      <w:pPr>
        <w:pStyle w:val="Notedebasdepage"/>
      </w:pPr>
      <w:r>
        <w:rPr>
          <w:rStyle w:val="Appelnotedebasdep"/>
        </w:rPr>
        <w:footnoteRef/>
      </w:r>
      <w:r>
        <w:t xml:space="preserve"> </w:t>
      </w:r>
      <w:hyperlink r:id="rId3" w:history="1">
        <w:r>
          <w:rPr>
            <w:rStyle w:val="Lienhypertexte"/>
          </w:rPr>
          <w:t>www.uzimachicken.com</w:t>
        </w:r>
      </w:hyperlink>
      <w:r>
        <w:t xml:space="preserve"> </w:t>
      </w:r>
    </w:p>
  </w:footnote>
  <w:footnote w:id="13">
    <w:p w14:paraId="71E186A6" w14:textId="77777777" w:rsidR="00527CB1" w:rsidRDefault="00527CB1">
      <w:pPr>
        <w:pStyle w:val="Notedebasdepage"/>
      </w:pPr>
      <w:r>
        <w:rPr>
          <w:rStyle w:val="Appelnotedebasdep"/>
        </w:rPr>
        <w:footnoteRef/>
      </w:r>
      <w:r>
        <w:t xml:space="preserve"> </w:t>
      </w:r>
      <w:r>
        <w:rPr>
          <w:rFonts w:cs="Calibri"/>
        </w:rPr>
        <w:t>To date VSF has trained 15 vets under the current programme.</w:t>
      </w:r>
    </w:p>
  </w:footnote>
  <w:footnote w:id="14">
    <w:p w14:paraId="71E186A7" w14:textId="77777777" w:rsidR="00527CB1" w:rsidRDefault="00527CB1">
      <w:pPr>
        <w:pStyle w:val="Notedebasdepage"/>
      </w:pPr>
      <w:r>
        <w:rPr>
          <w:rStyle w:val="Appelnotedebasdep"/>
        </w:rPr>
        <w:footnoteRef/>
      </w:r>
      <w:r>
        <w:t xml:space="preserve"> This operation has professionalised large-scale egg production but is not the norm in a country where the majority of eggs are produced by small holder farmers.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EFEDC2" w14:textId="77777777" w:rsidR="00A31089" w:rsidRDefault="00A31089">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1868B" w14:textId="77777777" w:rsidR="00527CB1" w:rsidRDefault="00527CB1">
    <w:pPr>
      <w:pStyle w:val="En-tte"/>
      <w:tabs>
        <w:tab w:val="clear" w:pos="4536"/>
        <w:tab w:val="clear" w:pos="9072"/>
        <w:tab w:val="left" w:pos="6216"/>
      </w:tabs>
      <w:rPr>
        <w:rFonts w:ascii="Calibri" w:hAnsi="Calibri" w:cs="Calibri"/>
        <w:i/>
        <w:sz w:val="16"/>
        <w:szCs w:val="16"/>
      </w:rPr>
    </w:pPr>
    <w:r>
      <w:rPr>
        <w:i/>
        <w:sz w:val="16"/>
        <w:szCs w:val="16"/>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1868C" w14:textId="77777777" w:rsidR="00527CB1" w:rsidRDefault="00527CB1">
    <w:pPr>
      <w:pStyle w:val="En-tte"/>
      <w:tabs>
        <w:tab w:val="clear" w:pos="4536"/>
        <w:tab w:val="clear" w:pos="9072"/>
        <w:tab w:val="left" w:pos="1620"/>
      </w:tabs>
      <w:rPr>
        <w:i/>
      </w:rPr>
    </w:pPr>
    <w:r>
      <w:rPr>
        <w:i/>
        <w:noProof/>
        <w:lang w:val="en-US"/>
      </w:rPr>
      <w:drawing>
        <wp:anchor distT="36576" distB="59054" distL="163067" distR="161924" simplePos="0" relativeHeight="251658240" behindDoc="0" locked="0" layoutInCell="1" allowOverlap="1" wp14:anchorId="71E18697" wp14:editId="71E18698">
          <wp:simplePos x="0" y="0"/>
          <wp:positionH relativeFrom="page">
            <wp:align>center</wp:align>
          </wp:positionH>
          <wp:positionV relativeFrom="page">
            <wp:posOffset>6730</wp:posOffset>
          </wp:positionV>
          <wp:extent cx="7542021" cy="10670793"/>
          <wp:effectExtent l="57150" t="38099" r="59054" b="73659"/>
          <wp:wrapNone/>
          <wp:docPr id="4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5"/>
                  <pic:cNvPicPr>
                    <a:picLocks noChangeAspect="1"/>
                  </pic:cNvPicPr>
                </pic:nvPicPr>
                <pic:blipFill>
                  <a:blip r:embed="rId1"/>
                  <a:stretch/>
                </pic:blipFill>
                <pic:spPr bwMode="auto">
                  <a:xfrm>
                    <a:off x="0" y="0"/>
                    <a:ext cx="7542022" cy="10670794"/>
                  </a:xfrm>
                  <a:prstGeom prst="rect">
                    <a:avLst/>
                  </a:prstGeom>
                </pic:spPr>
              </pic:pic>
            </a:graphicData>
          </a:graphic>
        </wp:anchor>
      </w:drawing>
    </w:r>
    <w:r>
      <w:rPr>
        <w:i/>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18691" w14:textId="77777777" w:rsidR="00527CB1" w:rsidRDefault="00527CB1">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18694" w14:textId="77777777" w:rsidR="00527CB1" w:rsidRDefault="00527CB1">
    <w:pPr>
      <w:pStyle w:val="En-tte"/>
      <w:tabs>
        <w:tab w:val="clear" w:pos="4536"/>
        <w:tab w:val="clear" w:pos="9072"/>
        <w:tab w:val="left" w:pos="162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15153"/>
    <w:multiLevelType w:val="hybridMultilevel"/>
    <w:tmpl w:val="652A6BCE"/>
    <w:lvl w:ilvl="0" w:tplc="593E0C82">
      <w:start w:val="1"/>
      <w:numFmt w:val="bullet"/>
      <w:lvlText w:val=""/>
      <w:lvlJc w:val="left"/>
      <w:pPr>
        <w:ind w:left="720" w:hanging="359"/>
      </w:pPr>
      <w:rPr>
        <w:rFonts w:ascii="Symbol" w:hAnsi="Symbol" w:hint="default"/>
      </w:rPr>
    </w:lvl>
    <w:lvl w:ilvl="1" w:tplc="189A3164">
      <w:start w:val="1"/>
      <w:numFmt w:val="bullet"/>
      <w:lvlText w:val="o"/>
      <w:lvlJc w:val="left"/>
      <w:pPr>
        <w:ind w:left="1440" w:hanging="359"/>
      </w:pPr>
      <w:rPr>
        <w:rFonts w:ascii="Courier New" w:hAnsi="Courier New" w:cs="Courier New" w:hint="default"/>
      </w:rPr>
    </w:lvl>
    <w:lvl w:ilvl="2" w:tplc="20EC5692">
      <w:start w:val="1"/>
      <w:numFmt w:val="bullet"/>
      <w:lvlText w:val=""/>
      <w:lvlJc w:val="left"/>
      <w:pPr>
        <w:ind w:left="2160" w:hanging="359"/>
      </w:pPr>
      <w:rPr>
        <w:rFonts w:ascii="Wingdings" w:hAnsi="Wingdings" w:hint="default"/>
      </w:rPr>
    </w:lvl>
    <w:lvl w:ilvl="3" w:tplc="8DDE21F4">
      <w:start w:val="1"/>
      <w:numFmt w:val="bullet"/>
      <w:lvlText w:val=""/>
      <w:lvlJc w:val="left"/>
      <w:pPr>
        <w:ind w:left="2880" w:hanging="359"/>
      </w:pPr>
      <w:rPr>
        <w:rFonts w:ascii="Symbol" w:hAnsi="Symbol" w:hint="default"/>
      </w:rPr>
    </w:lvl>
    <w:lvl w:ilvl="4" w:tplc="F80A279A">
      <w:start w:val="1"/>
      <w:numFmt w:val="bullet"/>
      <w:lvlText w:val="o"/>
      <w:lvlJc w:val="left"/>
      <w:pPr>
        <w:ind w:left="3600" w:hanging="359"/>
      </w:pPr>
      <w:rPr>
        <w:rFonts w:ascii="Courier New" w:hAnsi="Courier New" w:cs="Courier New" w:hint="default"/>
      </w:rPr>
    </w:lvl>
    <w:lvl w:ilvl="5" w:tplc="9D984F52">
      <w:start w:val="1"/>
      <w:numFmt w:val="bullet"/>
      <w:lvlText w:val=""/>
      <w:lvlJc w:val="left"/>
      <w:pPr>
        <w:ind w:left="4320" w:hanging="359"/>
      </w:pPr>
      <w:rPr>
        <w:rFonts w:ascii="Wingdings" w:hAnsi="Wingdings" w:hint="default"/>
      </w:rPr>
    </w:lvl>
    <w:lvl w:ilvl="6" w:tplc="5D7600D2">
      <w:start w:val="1"/>
      <w:numFmt w:val="bullet"/>
      <w:lvlText w:val=""/>
      <w:lvlJc w:val="left"/>
      <w:pPr>
        <w:ind w:left="5040" w:hanging="359"/>
      </w:pPr>
      <w:rPr>
        <w:rFonts w:ascii="Symbol" w:hAnsi="Symbol" w:hint="default"/>
      </w:rPr>
    </w:lvl>
    <w:lvl w:ilvl="7" w:tplc="B2446E6A">
      <w:start w:val="1"/>
      <w:numFmt w:val="bullet"/>
      <w:lvlText w:val="o"/>
      <w:lvlJc w:val="left"/>
      <w:pPr>
        <w:ind w:left="5760" w:hanging="359"/>
      </w:pPr>
      <w:rPr>
        <w:rFonts w:ascii="Courier New" w:hAnsi="Courier New" w:cs="Courier New" w:hint="default"/>
      </w:rPr>
    </w:lvl>
    <w:lvl w:ilvl="8" w:tplc="7B08631E">
      <w:start w:val="1"/>
      <w:numFmt w:val="bullet"/>
      <w:lvlText w:val=""/>
      <w:lvlJc w:val="left"/>
      <w:pPr>
        <w:ind w:left="6480" w:hanging="359"/>
      </w:pPr>
      <w:rPr>
        <w:rFonts w:ascii="Wingdings" w:hAnsi="Wingdings" w:hint="default"/>
      </w:rPr>
    </w:lvl>
  </w:abstractNum>
  <w:abstractNum w:abstractNumId="1">
    <w:nsid w:val="08416752"/>
    <w:multiLevelType w:val="hybridMultilevel"/>
    <w:tmpl w:val="0E729E9C"/>
    <w:lvl w:ilvl="0" w:tplc="6290AA94">
      <w:start w:val="1"/>
      <w:numFmt w:val="bullet"/>
      <w:lvlText w:val=""/>
      <w:lvlJc w:val="left"/>
      <w:pPr>
        <w:ind w:left="1776" w:hanging="359"/>
      </w:pPr>
      <w:rPr>
        <w:rFonts w:ascii="Wingdings" w:hAnsi="Wingdings" w:hint="default"/>
      </w:rPr>
    </w:lvl>
    <w:lvl w:ilvl="1" w:tplc="75C22B84">
      <w:start w:val="1"/>
      <w:numFmt w:val="bullet"/>
      <w:lvlText w:val="o"/>
      <w:lvlJc w:val="left"/>
      <w:pPr>
        <w:ind w:left="2496" w:hanging="359"/>
      </w:pPr>
      <w:rPr>
        <w:rFonts w:ascii="Courier New" w:hAnsi="Courier New" w:cs="Courier New" w:hint="default"/>
      </w:rPr>
    </w:lvl>
    <w:lvl w:ilvl="2" w:tplc="F3DCBE80">
      <w:start w:val="1"/>
      <w:numFmt w:val="bullet"/>
      <w:lvlText w:val=""/>
      <w:lvlJc w:val="left"/>
      <w:pPr>
        <w:ind w:left="3216" w:hanging="359"/>
      </w:pPr>
      <w:rPr>
        <w:rFonts w:ascii="Wingdings" w:hAnsi="Wingdings" w:hint="default"/>
      </w:rPr>
    </w:lvl>
    <w:lvl w:ilvl="3" w:tplc="B1A22286">
      <w:start w:val="1"/>
      <w:numFmt w:val="bullet"/>
      <w:lvlText w:val=""/>
      <w:lvlJc w:val="left"/>
      <w:pPr>
        <w:ind w:left="3936" w:hanging="359"/>
      </w:pPr>
      <w:rPr>
        <w:rFonts w:ascii="Symbol" w:hAnsi="Symbol" w:hint="default"/>
      </w:rPr>
    </w:lvl>
    <w:lvl w:ilvl="4" w:tplc="E7983EB2">
      <w:start w:val="1"/>
      <w:numFmt w:val="bullet"/>
      <w:lvlText w:val="o"/>
      <w:lvlJc w:val="left"/>
      <w:pPr>
        <w:ind w:left="4656" w:hanging="359"/>
      </w:pPr>
      <w:rPr>
        <w:rFonts w:ascii="Courier New" w:hAnsi="Courier New" w:cs="Courier New" w:hint="default"/>
      </w:rPr>
    </w:lvl>
    <w:lvl w:ilvl="5" w:tplc="9F10B810">
      <w:start w:val="1"/>
      <w:numFmt w:val="bullet"/>
      <w:lvlText w:val=""/>
      <w:lvlJc w:val="left"/>
      <w:pPr>
        <w:ind w:left="5376" w:hanging="359"/>
      </w:pPr>
      <w:rPr>
        <w:rFonts w:ascii="Wingdings" w:hAnsi="Wingdings" w:hint="default"/>
      </w:rPr>
    </w:lvl>
    <w:lvl w:ilvl="6" w:tplc="E260F994">
      <w:start w:val="1"/>
      <w:numFmt w:val="bullet"/>
      <w:lvlText w:val=""/>
      <w:lvlJc w:val="left"/>
      <w:pPr>
        <w:ind w:left="6096" w:hanging="359"/>
      </w:pPr>
      <w:rPr>
        <w:rFonts w:ascii="Symbol" w:hAnsi="Symbol" w:hint="default"/>
      </w:rPr>
    </w:lvl>
    <w:lvl w:ilvl="7" w:tplc="46524A68">
      <w:start w:val="1"/>
      <w:numFmt w:val="bullet"/>
      <w:lvlText w:val="o"/>
      <w:lvlJc w:val="left"/>
      <w:pPr>
        <w:ind w:left="6816" w:hanging="359"/>
      </w:pPr>
      <w:rPr>
        <w:rFonts w:ascii="Courier New" w:hAnsi="Courier New" w:cs="Courier New" w:hint="default"/>
      </w:rPr>
    </w:lvl>
    <w:lvl w:ilvl="8" w:tplc="C7C69048">
      <w:start w:val="1"/>
      <w:numFmt w:val="bullet"/>
      <w:lvlText w:val=""/>
      <w:lvlJc w:val="left"/>
      <w:pPr>
        <w:ind w:left="7536" w:hanging="359"/>
      </w:pPr>
      <w:rPr>
        <w:rFonts w:ascii="Wingdings" w:hAnsi="Wingdings" w:hint="default"/>
      </w:rPr>
    </w:lvl>
  </w:abstractNum>
  <w:abstractNum w:abstractNumId="2">
    <w:nsid w:val="0DE240B5"/>
    <w:multiLevelType w:val="hybridMultilevel"/>
    <w:tmpl w:val="1F882C2A"/>
    <w:lvl w:ilvl="0" w:tplc="8D78D5E4">
      <w:start w:val="1"/>
      <w:numFmt w:val="bullet"/>
      <w:lvlText w:val=""/>
      <w:lvlJc w:val="left"/>
      <w:pPr>
        <w:ind w:left="360" w:hanging="359"/>
      </w:pPr>
      <w:rPr>
        <w:rFonts w:ascii="Symbol" w:hAnsi="Symbol" w:hint="default"/>
      </w:rPr>
    </w:lvl>
    <w:lvl w:ilvl="1" w:tplc="14542D94">
      <w:start w:val="1"/>
      <w:numFmt w:val="bullet"/>
      <w:pStyle w:val="BTCBulletslist"/>
      <w:lvlText w:val=""/>
      <w:lvlJc w:val="left"/>
      <w:pPr>
        <w:ind w:left="1080" w:hanging="359"/>
      </w:pPr>
      <w:rPr>
        <w:rFonts w:ascii="Symbol" w:hAnsi="Symbol" w:hint="default"/>
      </w:rPr>
    </w:lvl>
    <w:lvl w:ilvl="2" w:tplc="E4529D96">
      <w:start w:val="1"/>
      <w:numFmt w:val="bullet"/>
      <w:lvlText w:val=""/>
      <w:lvlJc w:val="left"/>
      <w:pPr>
        <w:ind w:left="1800" w:hanging="359"/>
      </w:pPr>
      <w:rPr>
        <w:rFonts w:ascii="Wingdings" w:hAnsi="Wingdings" w:hint="default"/>
      </w:rPr>
    </w:lvl>
    <w:lvl w:ilvl="3" w:tplc="F73E94CC">
      <w:start w:val="1"/>
      <w:numFmt w:val="bullet"/>
      <w:lvlText w:val=""/>
      <w:lvlJc w:val="left"/>
      <w:pPr>
        <w:ind w:left="2520" w:hanging="359"/>
      </w:pPr>
      <w:rPr>
        <w:rFonts w:ascii="Symbol" w:hAnsi="Symbol" w:hint="default"/>
      </w:rPr>
    </w:lvl>
    <w:lvl w:ilvl="4" w:tplc="016AB61A">
      <w:start w:val="1"/>
      <w:numFmt w:val="bullet"/>
      <w:lvlText w:val="o"/>
      <w:lvlJc w:val="left"/>
      <w:pPr>
        <w:ind w:left="3240" w:hanging="359"/>
      </w:pPr>
      <w:rPr>
        <w:rFonts w:ascii="Courier New" w:hAnsi="Courier New" w:cs="Courier New" w:hint="default"/>
      </w:rPr>
    </w:lvl>
    <w:lvl w:ilvl="5" w:tplc="9BC205D4">
      <w:start w:val="1"/>
      <w:numFmt w:val="bullet"/>
      <w:lvlText w:val=""/>
      <w:lvlJc w:val="left"/>
      <w:pPr>
        <w:ind w:left="3960" w:hanging="359"/>
      </w:pPr>
      <w:rPr>
        <w:rFonts w:ascii="Wingdings" w:hAnsi="Wingdings" w:hint="default"/>
      </w:rPr>
    </w:lvl>
    <w:lvl w:ilvl="6" w:tplc="144283FA">
      <w:start w:val="1"/>
      <w:numFmt w:val="bullet"/>
      <w:lvlText w:val=""/>
      <w:lvlJc w:val="left"/>
      <w:pPr>
        <w:ind w:left="4680" w:hanging="359"/>
      </w:pPr>
      <w:rPr>
        <w:rFonts w:ascii="Symbol" w:hAnsi="Symbol" w:hint="default"/>
      </w:rPr>
    </w:lvl>
    <w:lvl w:ilvl="7" w:tplc="A73AEB92">
      <w:start w:val="1"/>
      <w:numFmt w:val="bullet"/>
      <w:lvlText w:val="o"/>
      <w:lvlJc w:val="left"/>
      <w:pPr>
        <w:ind w:left="5400" w:hanging="359"/>
      </w:pPr>
      <w:rPr>
        <w:rFonts w:ascii="Courier New" w:hAnsi="Courier New" w:cs="Courier New" w:hint="default"/>
      </w:rPr>
    </w:lvl>
    <w:lvl w:ilvl="8" w:tplc="0546BA80">
      <w:start w:val="1"/>
      <w:numFmt w:val="bullet"/>
      <w:lvlText w:val=""/>
      <w:lvlJc w:val="left"/>
      <w:pPr>
        <w:ind w:left="6120" w:hanging="359"/>
      </w:pPr>
      <w:rPr>
        <w:rFonts w:ascii="Wingdings" w:hAnsi="Wingdings" w:hint="default"/>
      </w:rPr>
    </w:lvl>
  </w:abstractNum>
  <w:abstractNum w:abstractNumId="3">
    <w:nsid w:val="103B5B68"/>
    <w:multiLevelType w:val="hybridMultilevel"/>
    <w:tmpl w:val="BF1048AC"/>
    <w:lvl w:ilvl="0" w:tplc="849A7436">
      <w:start w:val="1"/>
      <w:numFmt w:val="bullet"/>
      <w:lvlText w:val="-"/>
      <w:lvlJc w:val="left"/>
      <w:pPr>
        <w:ind w:left="720" w:hanging="359"/>
      </w:pPr>
      <w:rPr>
        <w:rFonts w:ascii="Calibri" w:eastAsia="Calibri" w:hAnsi="Calibri" w:cs="Calibri" w:hint="default"/>
      </w:rPr>
    </w:lvl>
    <w:lvl w:ilvl="1" w:tplc="DE0859DC">
      <w:start w:val="1"/>
      <w:numFmt w:val="bullet"/>
      <w:lvlText w:val="o"/>
      <w:lvlJc w:val="left"/>
      <w:pPr>
        <w:ind w:left="1440" w:hanging="359"/>
      </w:pPr>
      <w:rPr>
        <w:rFonts w:ascii="Courier New" w:hAnsi="Courier New" w:cs="Courier New" w:hint="default"/>
      </w:rPr>
    </w:lvl>
    <w:lvl w:ilvl="2" w:tplc="CE32D9B6">
      <w:start w:val="1"/>
      <w:numFmt w:val="bullet"/>
      <w:lvlText w:val=""/>
      <w:lvlJc w:val="left"/>
      <w:pPr>
        <w:ind w:left="2160" w:hanging="359"/>
      </w:pPr>
      <w:rPr>
        <w:rFonts w:ascii="Wingdings" w:hAnsi="Wingdings" w:hint="default"/>
      </w:rPr>
    </w:lvl>
    <w:lvl w:ilvl="3" w:tplc="B4D86028">
      <w:start w:val="1"/>
      <w:numFmt w:val="bullet"/>
      <w:lvlText w:val=""/>
      <w:lvlJc w:val="left"/>
      <w:pPr>
        <w:ind w:left="2880" w:hanging="359"/>
      </w:pPr>
      <w:rPr>
        <w:rFonts w:ascii="Symbol" w:hAnsi="Symbol" w:hint="default"/>
      </w:rPr>
    </w:lvl>
    <w:lvl w:ilvl="4" w:tplc="6C22D138">
      <w:start w:val="1"/>
      <w:numFmt w:val="bullet"/>
      <w:lvlText w:val="o"/>
      <w:lvlJc w:val="left"/>
      <w:pPr>
        <w:ind w:left="3600" w:hanging="359"/>
      </w:pPr>
      <w:rPr>
        <w:rFonts w:ascii="Courier New" w:hAnsi="Courier New" w:cs="Courier New" w:hint="default"/>
      </w:rPr>
    </w:lvl>
    <w:lvl w:ilvl="5" w:tplc="0D92F8CC">
      <w:start w:val="1"/>
      <w:numFmt w:val="bullet"/>
      <w:lvlText w:val=""/>
      <w:lvlJc w:val="left"/>
      <w:pPr>
        <w:ind w:left="4320" w:hanging="359"/>
      </w:pPr>
      <w:rPr>
        <w:rFonts w:ascii="Wingdings" w:hAnsi="Wingdings" w:hint="default"/>
      </w:rPr>
    </w:lvl>
    <w:lvl w:ilvl="6" w:tplc="4E58F9E0">
      <w:start w:val="1"/>
      <w:numFmt w:val="bullet"/>
      <w:lvlText w:val=""/>
      <w:lvlJc w:val="left"/>
      <w:pPr>
        <w:ind w:left="5040" w:hanging="359"/>
      </w:pPr>
      <w:rPr>
        <w:rFonts w:ascii="Symbol" w:hAnsi="Symbol" w:hint="default"/>
      </w:rPr>
    </w:lvl>
    <w:lvl w:ilvl="7" w:tplc="9BB8479C">
      <w:start w:val="1"/>
      <w:numFmt w:val="bullet"/>
      <w:lvlText w:val="o"/>
      <w:lvlJc w:val="left"/>
      <w:pPr>
        <w:ind w:left="5760" w:hanging="359"/>
      </w:pPr>
      <w:rPr>
        <w:rFonts w:ascii="Courier New" w:hAnsi="Courier New" w:cs="Courier New" w:hint="default"/>
      </w:rPr>
    </w:lvl>
    <w:lvl w:ilvl="8" w:tplc="B2E0E3DA">
      <w:start w:val="1"/>
      <w:numFmt w:val="bullet"/>
      <w:lvlText w:val=""/>
      <w:lvlJc w:val="left"/>
      <w:pPr>
        <w:ind w:left="6480" w:hanging="359"/>
      </w:pPr>
      <w:rPr>
        <w:rFonts w:ascii="Wingdings" w:hAnsi="Wingdings" w:hint="default"/>
      </w:rPr>
    </w:lvl>
  </w:abstractNum>
  <w:abstractNum w:abstractNumId="4">
    <w:nsid w:val="134B4DB6"/>
    <w:multiLevelType w:val="hybridMultilevel"/>
    <w:tmpl w:val="E4A4F254"/>
    <w:lvl w:ilvl="0" w:tplc="03AEAABE">
      <w:start w:val="1"/>
      <w:numFmt w:val="decimal"/>
      <w:lvlText w:val="%1."/>
      <w:lvlJc w:val="left"/>
      <w:pPr>
        <w:ind w:left="720" w:hanging="359"/>
      </w:pPr>
    </w:lvl>
    <w:lvl w:ilvl="1" w:tplc="E1F65808">
      <w:start w:val="1"/>
      <w:numFmt w:val="lowerLetter"/>
      <w:lvlText w:val="%2."/>
      <w:lvlJc w:val="left"/>
      <w:pPr>
        <w:ind w:left="1440" w:hanging="359"/>
      </w:pPr>
    </w:lvl>
    <w:lvl w:ilvl="2" w:tplc="AC049E6E">
      <w:start w:val="1"/>
      <w:numFmt w:val="lowerRoman"/>
      <w:lvlText w:val="%3."/>
      <w:lvlJc w:val="right"/>
      <w:pPr>
        <w:ind w:left="2160" w:hanging="179"/>
      </w:pPr>
    </w:lvl>
    <w:lvl w:ilvl="3" w:tplc="6248D0B6">
      <w:start w:val="1"/>
      <w:numFmt w:val="decimal"/>
      <w:lvlText w:val="%4."/>
      <w:lvlJc w:val="left"/>
      <w:pPr>
        <w:ind w:left="2880" w:hanging="359"/>
      </w:pPr>
    </w:lvl>
    <w:lvl w:ilvl="4" w:tplc="8D4657BA">
      <w:start w:val="1"/>
      <w:numFmt w:val="lowerLetter"/>
      <w:lvlText w:val="%5."/>
      <w:lvlJc w:val="left"/>
      <w:pPr>
        <w:ind w:left="3600" w:hanging="359"/>
      </w:pPr>
    </w:lvl>
    <w:lvl w:ilvl="5" w:tplc="D5DCDD3C">
      <w:start w:val="1"/>
      <w:numFmt w:val="lowerRoman"/>
      <w:lvlText w:val="%6."/>
      <w:lvlJc w:val="right"/>
      <w:pPr>
        <w:ind w:left="4320" w:hanging="179"/>
      </w:pPr>
    </w:lvl>
    <w:lvl w:ilvl="6" w:tplc="BF4EC0B6">
      <w:start w:val="1"/>
      <w:numFmt w:val="decimal"/>
      <w:lvlText w:val="%7."/>
      <w:lvlJc w:val="left"/>
      <w:pPr>
        <w:ind w:left="5040" w:hanging="359"/>
      </w:pPr>
    </w:lvl>
    <w:lvl w:ilvl="7" w:tplc="ACF84062">
      <w:start w:val="1"/>
      <w:numFmt w:val="lowerLetter"/>
      <w:lvlText w:val="%8."/>
      <w:lvlJc w:val="left"/>
      <w:pPr>
        <w:ind w:left="5760" w:hanging="359"/>
      </w:pPr>
    </w:lvl>
    <w:lvl w:ilvl="8" w:tplc="45E6E310">
      <w:start w:val="1"/>
      <w:numFmt w:val="lowerRoman"/>
      <w:lvlText w:val="%9."/>
      <w:lvlJc w:val="right"/>
      <w:pPr>
        <w:ind w:left="6480" w:hanging="179"/>
      </w:pPr>
    </w:lvl>
  </w:abstractNum>
  <w:abstractNum w:abstractNumId="5">
    <w:nsid w:val="134F0461"/>
    <w:multiLevelType w:val="hybridMultilevel"/>
    <w:tmpl w:val="44863074"/>
    <w:lvl w:ilvl="0" w:tplc="1DAEDC14">
      <w:start w:val="1"/>
      <w:numFmt w:val="bullet"/>
      <w:lvlText w:val=""/>
      <w:lvlJc w:val="left"/>
      <w:pPr>
        <w:ind w:left="720" w:hanging="359"/>
      </w:pPr>
      <w:rPr>
        <w:rFonts w:ascii="Symbol" w:hAnsi="Symbol" w:hint="default"/>
      </w:rPr>
    </w:lvl>
    <w:lvl w:ilvl="1" w:tplc="822E8038">
      <w:start w:val="1"/>
      <w:numFmt w:val="bullet"/>
      <w:lvlText w:val="o"/>
      <w:lvlJc w:val="left"/>
      <w:pPr>
        <w:ind w:left="1440" w:hanging="359"/>
      </w:pPr>
      <w:rPr>
        <w:rFonts w:ascii="Courier New" w:hAnsi="Courier New" w:cs="Courier New" w:hint="default"/>
      </w:rPr>
    </w:lvl>
    <w:lvl w:ilvl="2" w:tplc="5BDC776C">
      <w:start w:val="1"/>
      <w:numFmt w:val="bullet"/>
      <w:lvlText w:val=""/>
      <w:lvlJc w:val="left"/>
      <w:pPr>
        <w:ind w:left="2160" w:hanging="359"/>
      </w:pPr>
      <w:rPr>
        <w:rFonts w:ascii="Wingdings" w:hAnsi="Wingdings" w:hint="default"/>
      </w:rPr>
    </w:lvl>
    <w:lvl w:ilvl="3" w:tplc="0CEABE5C">
      <w:start w:val="1"/>
      <w:numFmt w:val="bullet"/>
      <w:lvlText w:val=""/>
      <w:lvlJc w:val="left"/>
      <w:pPr>
        <w:ind w:left="2880" w:hanging="359"/>
      </w:pPr>
      <w:rPr>
        <w:rFonts w:ascii="Symbol" w:hAnsi="Symbol" w:hint="default"/>
      </w:rPr>
    </w:lvl>
    <w:lvl w:ilvl="4" w:tplc="8B26BA26">
      <w:start w:val="1"/>
      <w:numFmt w:val="bullet"/>
      <w:lvlText w:val="o"/>
      <w:lvlJc w:val="left"/>
      <w:pPr>
        <w:ind w:left="3600" w:hanging="359"/>
      </w:pPr>
      <w:rPr>
        <w:rFonts w:ascii="Courier New" w:hAnsi="Courier New" w:cs="Courier New" w:hint="default"/>
      </w:rPr>
    </w:lvl>
    <w:lvl w:ilvl="5" w:tplc="FBA6C8E6">
      <w:start w:val="1"/>
      <w:numFmt w:val="bullet"/>
      <w:lvlText w:val=""/>
      <w:lvlJc w:val="left"/>
      <w:pPr>
        <w:ind w:left="4320" w:hanging="359"/>
      </w:pPr>
      <w:rPr>
        <w:rFonts w:ascii="Wingdings" w:hAnsi="Wingdings" w:hint="default"/>
      </w:rPr>
    </w:lvl>
    <w:lvl w:ilvl="6" w:tplc="AFD65626">
      <w:start w:val="1"/>
      <w:numFmt w:val="bullet"/>
      <w:lvlText w:val=""/>
      <w:lvlJc w:val="left"/>
      <w:pPr>
        <w:ind w:left="5040" w:hanging="359"/>
      </w:pPr>
      <w:rPr>
        <w:rFonts w:ascii="Symbol" w:hAnsi="Symbol" w:hint="default"/>
      </w:rPr>
    </w:lvl>
    <w:lvl w:ilvl="7" w:tplc="4684AECE">
      <w:start w:val="1"/>
      <w:numFmt w:val="bullet"/>
      <w:lvlText w:val="o"/>
      <w:lvlJc w:val="left"/>
      <w:pPr>
        <w:ind w:left="5760" w:hanging="359"/>
      </w:pPr>
      <w:rPr>
        <w:rFonts w:ascii="Courier New" w:hAnsi="Courier New" w:cs="Courier New" w:hint="default"/>
      </w:rPr>
    </w:lvl>
    <w:lvl w:ilvl="8" w:tplc="AF2E26EE">
      <w:start w:val="1"/>
      <w:numFmt w:val="bullet"/>
      <w:lvlText w:val=""/>
      <w:lvlJc w:val="left"/>
      <w:pPr>
        <w:ind w:left="6480" w:hanging="359"/>
      </w:pPr>
      <w:rPr>
        <w:rFonts w:ascii="Wingdings" w:hAnsi="Wingdings" w:hint="default"/>
      </w:rPr>
    </w:lvl>
  </w:abstractNum>
  <w:abstractNum w:abstractNumId="6">
    <w:nsid w:val="161F59A9"/>
    <w:multiLevelType w:val="hybridMultilevel"/>
    <w:tmpl w:val="DA3CB60A"/>
    <w:lvl w:ilvl="0" w:tplc="481CB57E">
      <w:start w:val="1"/>
      <w:numFmt w:val="decimal"/>
      <w:lvlText w:val="%1."/>
      <w:lvlJc w:val="left"/>
      <w:pPr>
        <w:ind w:left="1712" w:hanging="359"/>
      </w:pPr>
      <w:rPr>
        <w:rFonts w:hint="default"/>
      </w:rPr>
    </w:lvl>
    <w:lvl w:ilvl="1" w:tplc="539044BE">
      <w:start w:val="1"/>
      <w:numFmt w:val="lowerLetter"/>
      <w:lvlText w:val="%2."/>
      <w:lvlJc w:val="left"/>
      <w:pPr>
        <w:ind w:left="2432" w:hanging="359"/>
      </w:pPr>
    </w:lvl>
    <w:lvl w:ilvl="2" w:tplc="996C7144">
      <w:start w:val="1"/>
      <w:numFmt w:val="lowerRoman"/>
      <w:lvlText w:val="%3."/>
      <w:lvlJc w:val="right"/>
      <w:pPr>
        <w:ind w:left="3152" w:hanging="179"/>
      </w:pPr>
    </w:lvl>
    <w:lvl w:ilvl="3" w:tplc="C20CE7EE">
      <w:start w:val="1"/>
      <w:numFmt w:val="decimal"/>
      <w:lvlText w:val="%4."/>
      <w:lvlJc w:val="left"/>
      <w:pPr>
        <w:ind w:left="3872" w:hanging="359"/>
      </w:pPr>
    </w:lvl>
    <w:lvl w:ilvl="4" w:tplc="59A6A4F0">
      <w:start w:val="1"/>
      <w:numFmt w:val="lowerLetter"/>
      <w:lvlText w:val="%5."/>
      <w:lvlJc w:val="left"/>
      <w:pPr>
        <w:ind w:left="4592" w:hanging="359"/>
      </w:pPr>
    </w:lvl>
    <w:lvl w:ilvl="5" w:tplc="05BA143A">
      <w:start w:val="1"/>
      <w:numFmt w:val="lowerRoman"/>
      <w:lvlText w:val="%6."/>
      <w:lvlJc w:val="right"/>
      <w:pPr>
        <w:ind w:left="5312" w:hanging="179"/>
      </w:pPr>
    </w:lvl>
    <w:lvl w:ilvl="6" w:tplc="3DE6F652">
      <w:start w:val="1"/>
      <w:numFmt w:val="decimal"/>
      <w:lvlText w:val="%7."/>
      <w:lvlJc w:val="left"/>
      <w:pPr>
        <w:ind w:left="6032" w:hanging="359"/>
      </w:pPr>
    </w:lvl>
    <w:lvl w:ilvl="7" w:tplc="6FFE0376">
      <w:start w:val="1"/>
      <w:numFmt w:val="lowerLetter"/>
      <w:lvlText w:val="%8."/>
      <w:lvlJc w:val="left"/>
      <w:pPr>
        <w:ind w:left="6752" w:hanging="359"/>
      </w:pPr>
    </w:lvl>
    <w:lvl w:ilvl="8" w:tplc="14F20B8A">
      <w:start w:val="1"/>
      <w:numFmt w:val="lowerRoman"/>
      <w:lvlText w:val="%9."/>
      <w:lvlJc w:val="right"/>
      <w:pPr>
        <w:ind w:left="7472" w:hanging="179"/>
      </w:pPr>
    </w:lvl>
  </w:abstractNum>
  <w:abstractNum w:abstractNumId="7">
    <w:nsid w:val="178B5682"/>
    <w:multiLevelType w:val="hybridMultilevel"/>
    <w:tmpl w:val="167C0402"/>
    <w:lvl w:ilvl="0" w:tplc="21B0AFCC">
      <w:start w:val="1"/>
      <w:numFmt w:val="bullet"/>
      <w:lvlText w:val=""/>
      <w:lvlJc w:val="left"/>
      <w:pPr>
        <w:ind w:left="720" w:hanging="359"/>
      </w:pPr>
      <w:rPr>
        <w:rFonts w:ascii="Symbol" w:hAnsi="Symbol" w:hint="default"/>
      </w:rPr>
    </w:lvl>
    <w:lvl w:ilvl="1" w:tplc="DA36F914">
      <w:start w:val="1"/>
      <w:numFmt w:val="bullet"/>
      <w:lvlText w:val="o"/>
      <w:lvlJc w:val="left"/>
      <w:pPr>
        <w:ind w:left="1440" w:hanging="359"/>
      </w:pPr>
      <w:rPr>
        <w:rFonts w:ascii="Courier New" w:hAnsi="Courier New" w:cs="Courier New" w:hint="default"/>
      </w:rPr>
    </w:lvl>
    <w:lvl w:ilvl="2" w:tplc="F5624B88">
      <w:start w:val="1"/>
      <w:numFmt w:val="bullet"/>
      <w:lvlText w:val=""/>
      <w:lvlJc w:val="left"/>
      <w:pPr>
        <w:ind w:left="2160" w:hanging="359"/>
      </w:pPr>
      <w:rPr>
        <w:rFonts w:ascii="Wingdings" w:hAnsi="Wingdings" w:hint="default"/>
      </w:rPr>
    </w:lvl>
    <w:lvl w:ilvl="3" w:tplc="16CA9DA8">
      <w:start w:val="1"/>
      <w:numFmt w:val="bullet"/>
      <w:lvlText w:val=""/>
      <w:lvlJc w:val="left"/>
      <w:pPr>
        <w:ind w:left="2880" w:hanging="359"/>
      </w:pPr>
      <w:rPr>
        <w:rFonts w:ascii="Symbol" w:hAnsi="Symbol" w:hint="default"/>
      </w:rPr>
    </w:lvl>
    <w:lvl w:ilvl="4" w:tplc="AA3E8DFA">
      <w:start w:val="1"/>
      <w:numFmt w:val="bullet"/>
      <w:lvlText w:val="o"/>
      <w:lvlJc w:val="left"/>
      <w:pPr>
        <w:ind w:left="3600" w:hanging="359"/>
      </w:pPr>
      <w:rPr>
        <w:rFonts w:ascii="Courier New" w:hAnsi="Courier New" w:cs="Courier New" w:hint="default"/>
      </w:rPr>
    </w:lvl>
    <w:lvl w:ilvl="5" w:tplc="5960210E">
      <w:start w:val="1"/>
      <w:numFmt w:val="bullet"/>
      <w:lvlText w:val=""/>
      <w:lvlJc w:val="left"/>
      <w:pPr>
        <w:ind w:left="4320" w:hanging="359"/>
      </w:pPr>
      <w:rPr>
        <w:rFonts w:ascii="Wingdings" w:hAnsi="Wingdings" w:hint="default"/>
      </w:rPr>
    </w:lvl>
    <w:lvl w:ilvl="6" w:tplc="8244111C">
      <w:start w:val="1"/>
      <w:numFmt w:val="bullet"/>
      <w:lvlText w:val=""/>
      <w:lvlJc w:val="left"/>
      <w:pPr>
        <w:ind w:left="5040" w:hanging="359"/>
      </w:pPr>
      <w:rPr>
        <w:rFonts w:ascii="Symbol" w:hAnsi="Symbol" w:hint="default"/>
      </w:rPr>
    </w:lvl>
    <w:lvl w:ilvl="7" w:tplc="BB646A20">
      <w:start w:val="1"/>
      <w:numFmt w:val="bullet"/>
      <w:lvlText w:val="o"/>
      <w:lvlJc w:val="left"/>
      <w:pPr>
        <w:ind w:left="5760" w:hanging="359"/>
      </w:pPr>
      <w:rPr>
        <w:rFonts w:ascii="Courier New" w:hAnsi="Courier New" w:cs="Courier New" w:hint="default"/>
      </w:rPr>
    </w:lvl>
    <w:lvl w:ilvl="8" w:tplc="EB0230B2">
      <w:start w:val="1"/>
      <w:numFmt w:val="bullet"/>
      <w:lvlText w:val=""/>
      <w:lvlJc w:val="left"/>
      <w:pPr>
        <w:ind w:left="6480" w:hanging="359"/>
      </w:pPr>
      <w:rPr>
        <w:rFonts w:ascii="Wingdings" w:hAnsi="Wingdings" w:hint="default"/>
      </w:rPr>
    </w:lvl>
  </w:abstractNum>
  <w:abstractNum w:abstractNumId="8">
    <w:nsid w:val="1F454631"/>
    <w:multiLevelType w:val="hybridMultilevel"/>
    <w:tmpl w:val="FCBC7DD8"/>
    <w:lvl w:ilvl="0" w:tplc="5010F930">
      <w:start w:val="1"/>
      <w:numFmt w:val="lowerLetter"/>
      <w:lvlText w:val="%1)"/>
      <w:lvlJc w:val="left"/>
      <w:pPr>
        <w:ind w:left="720" w:hanging="359"/>
      </w:pPr>
    </w:lvl>
    <w:lvl w:ilvl="1" w:tplc="69B00736">
      <w:start w:val="1"/>
      <w:numFmt w:val="lowerLetter"/>
      <w:lvlText w:val="%2."/>
      <w:lvlJc w:val="left"/>
      <w:pPr>
        <w:ind w:left="1440" w:hanging="359"/>
      </w:pPr>
    </w:lvl>
    <w:lvl w:ilvl="2" w:tplc="195417B4">
      <w:start w:val="1"/>
      <w:numFmt w:val="lowerRoman"/>
      <w:lvlText w:val="%3."/>
      <w:lvlJc w:val="right"/>
      <w:pPr>
        <w:ind w:left="2160" w:hanging="179"/>
      </w:pPr>
    </w:lvl>
    <w:lvl w:ilvl="3" w:tplc="DA42BF5E">
      <w:start w:val="1"/>
      <w:numFmt w:val="decimal"/>
      <w:lvlText w:val="%4."/>
      <w:lvlJc w:val="left"/>
      <w:pPr>
        <w:ind w:left="2880" w:hanging="359"/>
      </w:pPr>
    </w:lvl>
    <w:lvl w:ilvl="4" w:tplc="FA9614C6">
      <w:start w:val="1"/>
      <w:numFmt w:val="lowerLetter"/>
      <w:lvlText w:val="%5."/>
      <w:lvlJc w:val="left"/>
      <w:pPr>
        <w:ind w:left="3600" w:hanging="359"/>
      </w:pPr>
    </w:lvl>
    <w:lvl w:ilvl="5" w:tplc="5058D138">
      <w:start w:val="1"/>
      <w:numFmt w:val="lowerRoman"/>
      <w:lvlText w:val="%6."/>
      <w:lvlJc w:val="right"/>
      <w:pPr>
        <w:ind w:left="4320" w:hanging="179"/>
      </w:pPr>
    </w:lvl>
    <w:lvl w:ilvl="6" w:tplc="D9A8BAA0">
      <w:start w:val="1"/>
      <w:numFmt w:val="decimal"/>
      <w:lvlText w:val="%7."/>
      <w:lvlJc w:val="left"/>
      <w:pPr>
        <w:ind w:left="5040" w:hanging="359"/>
      </w:pPr>
    </w:lvl>
    <w:lvl w:ilvl="7" w:tplc="24509276">
      <w:start w:val="1"/>
      <w:numFmt w:val="lowerLetter"/>
      <w:lvlText w:val="%8."/>
      <w:lvlJc w:val="left"/>
      <w:pPr>
        <w:ind w:left="5760" w:hanging="359"/>
      </w:pPr>
    </w:lvl>
    <w:lvl w:ilvl="8" w:tplc="3F5AABCA">
      <w:start w:val="1"/>
      <w:numFmt w:val="lowerRoman"/>
      <w:lvlText w:val="%9."/>
      <w:lvlJc w:val="right"/>
      <w:pPr>
        <w:ind w:left="6480" w:hanging="179"/>
      </w:pPr>
    </w:lvl>
  </w:abstractNum>
  <w:abstractNum w:abstractNumId="9">
    <w:nsid w:val="31507A31"/>
    <w:multiLevelType w:val="hybridMultilevel"/>
    <w:tmpl w:val="E7DC7AC2"/>
    <w:lvl w:ilvl="0" w:tplc="C81EC76C">
      <w:start w:val="1"/>
      <w:numFmt w:val="bullet"/>
      <w:lvlText w:val=""/>
      <w:lvlJc w:val="left"/>
      <w:pPr>
        <w:ind w:left="1428" w:hanging="359"/>
      </w:pPr>
      <w:rPr>
        <w:rFonts w:ascii="Symbol" w:hAnsi="Symbol" w:hint="default"/>
      </w:rPr>
    </w:lvl>
    <w:lvl w:ilvl="1" w:tplc="F4C4BAF8">
      <w:start w:val="1"/>
      <w:numFmt w:val="bullet"/>
      <w:lvlText w:val="o"/>
      <w:lvlJc w:val="left"/>
      <w:pPr>
        <w:ind w:left="2148" w:hanging="359"/>
      </w:pPr>
      <w:rPr>
        <w:rFonts w:ascii="Courier New" w:hAnsi="Courier New" w:cs="Courier New" w:hint="default"/>
      </w:rPr>
    </w:lvl>
    <w:lvl w:ilvl="2" w:tplc="3B4E7BB6">
      <w:start w:val="1"/>
      <w:numFmt w:val="bullet"/>
      <w:lvlText w:val=""/>
      <w:lvlJc w:val="left"/>
      <w:pPr>
        <w:ind w:left="2868" w:hanging="359"/>
      </w:pPr>
      <w:rPr>
        <w:rFonts w:ascii="Wingdings" w:hAnsi="Wingdings" w:hint="default"/>
      </w:rPr>
    </w:lvl>
    <w:lvl w:ilvl="3" w:tplc="6F50D716">
      <w:start w:val="1"/>
      <w:numFmt w:val="bullet"/>
      <w:lvlText w:val=""/>
      <w:lvlJc w:val="left"/>
      <w:pPr>
        <w:ind w:left="3588" w:hanging="359"/>
      </w:pPr>
      <w:rPr>
        <w:rFonts w:ascii="Symbol" w:hAnsi="Symbol" w:hint="default"/>
      </w:rPr>
    </w:lvl>
    <w:lvl w:ilvl="4" w:tplc="24AA169A">
      <w:start w:val="1"/>
      <w:numFmt w:val="bullet"/>
      <w:lvlText w:val="o"/>
      <w:lvlJc w:val="left"/>
      <w:pPr>
        <w:ind w:left="4308" w:hanging="359"/>
      </w:pPr>
      <w:rPr>
        <w:rFonts w:ascii="Courier New" w:hAnsi="Courier New" w:cs="Courier New" w:hint="default"/>
      </w:rPr>
    </w:lvl>
    <w:lvl w:ilvl="5" w:tplc="98FC6D28">
      <w:start w:val="1"/>
      <w:numFmt w:val="bullet"/>
      <w:lvlText w:val=""/>
      <w:lvlJc w:val="left"/>
      <w:pPr>
        <w:ind w:left="5028" w:hanging="359"/>
      </w:pPr>
      <w:rPr>
        <w:rFonts w:ascii="Wingdings" w:hAnsi="Wingdings" w:hint="default"/>
      </w:rPr>
    </w:lvl>
    <w:lvl w:ilvl="6" w:tplc="FAB6BCDE">
      <w:start w:val="1"/>
      <w:numFmt w:val="bullet"/>
      <w:lvlText w:val=""/>
      <w:lvlJc w:val="left"/>
      <w:pPr>
        <w:ind w:left="5748" w:hanging="359"/>
      </w:pPr>
      <w:rPr>
        <w:rFonts w:ascii="Symbol" w:hAnsi="Symbol" w:hint="default"/>
      </w:rPr>
    </w:lvl>
    <w:lvl w:ilvl="7" w:tplc="3A448B70">
      <w:start w:val="1"/>
      <w:numFmt w:val="bullet"/>
      <w:lvlText w:val="o"/>
      <w:lvlJc w:val="left"/>
      <w:pPr>
        <w:ind w:left="6468" w:hanging="359"/>
      </w:pPr>
      <w:rPr>
        <w:rFonts w:ascii="Courier New" w:hAnsi="Courier New" w:cs="Courier New" w:hint="default"/>
      </w:rPr>
    </w:lvl>
    <w:lvl w:ilvl="8" w:tplc="ADE01F9C">
      <w:start w:val="1"/>
      <w:numFmt w:val="bullet"/>
      <w:lvlText w:val=""/>
      <w:lvlJc w:val="left"/>
      <w:pPr>
        <w:ind w:left="7188" w:hanging="359"/>
      </w:pPr>
      <w:rPr>
        <w:rFonts w:ascii="Wingdings" w:hAnsi="Wingdings" w:hint="default"/>
      </w:rPr>
    </w:lvl>
  </w:abstractNum>
  <w:abstractNum w:abstractNumId="10">
    <w:nsid w:val="327E383E"/>
    <w:multiLevelType w:val="hybridMultilevel"/>
    <w:tmpl w:val="9E24734A"/>
    <w:lvl w:ilvl="0" w:tplc="78B2CDF8">
      <w:start w:val="1"/>
      <w:numFmt w:val="bullet"/>
      <w:lvlText w:val=""/>
      <w:lvlJc w:val="left"/>
      <w:pPr>
        <w:ind w:left="1440" w:hanging="359"/>
      </w:pPr>
      <w:rPr>
        <w:rFonts w:ascii="Wingdings" w:hAnsi="Wingdings" w:hint="default"/>
      </w:rPr>
    </w:lvl>
    <w:lvl w:ilvl="1" w:tplc="5A7E282A">
      <w:start w:val="1"/>
      <w:numFmt w:val="bullet"/>
      <w:lvlText w:val="o"/>
      <w:lvlJc w:val="left"/>
      <w:pPr>
        <w:ind w:left="2160" w:hanging="359"/>
      </w:pPr>
      <w:rPr>
        <w:rFonts w:ascii="Courier New" w:hAnsi="Courier New" w:cs="Courier New" w:hint="default"/>
      </w:rPr>
    </w:lvl>
    <w:lvl w:ilvl="2" w:tplc="44606992">
      <w:start w:val="1"/>
      <w:numFmt w:val="bullet"/>
      <w:lvlText w:val=""/>
      <w:lvlJc w:val="left"/>
      <w:pPr>
        <w:ind w:left="2880" w:hanging="359"/>
      </w:pPr>
      <w:rPr>
        <w:rFonts w:ascii="Wingdings" w:hAnsi="Wingdings" w:hint="default"/>
      </w:rPr>
    </w:lvl>
    <w:lvl w:ilvl="3" w:tplc="8CC29A0E">
      <w:start w:val="1"/>
      <w:numFmt w:val="bullet"/>
      <w:lvlText w:val=""/>
      <w:lvlJc w:val="left"/>
      <w:pPr>
        <w:ind w:left="3600" w:hanging="359"/>
      </w:pPr>
      <w:rPr>
        <w:rFonts w:ascii="Symbol" w:hAnsi="Symbol" w:hint="default"/>
      </w:rPr>
    </w:lvl>
    <w:lvl w:ilvl="4" w:tplc="AE7666C4">
      <w:start w:val="1"/>
      <w:numFmt w:val="bullet"/>
      <w:lvlText w:val="o"/>
      <w:lvlJc w:val="left"/>
      <w:pPr>
        <w:ind w:left="4320" w:hanging="359"/>
      </w:pPr>
      <w:rPr>
        <w:rFonts w:ascii="Courier New" w:hAnsi="Courier New" w:cs="Courier New" w:hint="default"/>
      </w:rPr>
    </w:lvl>
    <w:lvl w:ilvl="5" w:tplc="FC62DB5E">
      <w:start w:val="1"/>
      <w:numFmt w:val="bullet"/>
      <w:lvlText w:val=""/>
      <w:lvlJc w:val="left"/>
      <w:pPr>
        <w:ind w:left="5040" w:hanging="359"/>
      </w:pPr>
      <w:rPr>
        <w:rFonts w:ascii="Wingdings" w:hAnsi="Wingdings" w:hint="default"/>
      </w:rPr>
    </w:lvl>
    <w:lvl w:ilvl="6" w:tplc="2326EE40">
      <w:start w:val="1"/>
      <w:numFmt w:val="bullet"/>
      <w:lvlText w:val=""/>
      <w:lvlJc w:val="left"/>
      <w:pPr>
        <w:ind w:left="5760" w:hanging="359"/>
      </w:pPr>
      <w:rPr>
        <w:rFonts w:ascii="Symbol" w:hAnsi="Symbol" w:hint="default"/>
      </w:rPr>
    </w:lvl>
    <w:lvl w:ilvl="7" w:tplc="B5E82138">
      <w:start w:val="1"/>
      <w:numFmt w:val="bullet"/>
      <w:lvlText w:val="o"/>
      <w:lvlJc w:val="left"/>
      <w:pPr>
        <w:ind w:left="6480" w:hanging="359"/>
      </w:pPr>
      <w:rPr>
        <w:rFonts w:ascii="Courier New" w:hAnsi="Courier New" w:cs="Courier New" w:hint="default"/>
      </w:rPr>
    </w:lvl>
    <w:lvl w:ilvl="8" w:tplc="A51EEF5C">
      <w:start w:val="1"/>
      <w:numFmt w:val="bullet"/>
      <w:lvlText w:val=""/>
      <w:lvlJc w:val="left"/>
      <w:pPr>
        <w:ind w:left="7200" w:hanging="359"/>
      </w:pPr>
      <w:rPr>
        <w:rFonts w:ascii="Wingdings" w:hAnsi="Wingdings" w:hint="default"/>
      </w:rPr>
    </w:lvl>
  </w:abstractNum>
  <w:abstractNum w:abstractNumId="11">
    <w:nsid w:val="33D5377E"/>
    <w:multiLevelType w:val="multilevel"/>
    <w:tmpl w:val="0106B4E6"/>
    <w:lvl w:ilvl="0">
      <w:start w:val="1"/>
      <w:numFmt w:val="decimal"/>
      <w:lvlText w:val="%1."/>
      <w:lvlJc w:val="left"/>
      <w:pPr>
        <w:ind w:left="540" w:hanging="539"/>
      </w:pPr>
      <w:rPr>
        <w:rFonts w:hint="default"/>
      </w:rPr>
    </w:lvl>
    <w:lvl w:ilvl="1">
      <w:start w:val="1"/>
      <w:numFmt w:val="decimal"/>
      <w:lvlText w:val="%1.%2."/>
      <w:lvlJc w:val="left"/>
      <w:pPr>
        <w:ind w:left="720" w:hanging="719"/>
      </w:pPr>
      <w:rPr>
        <w:rFonts w:hint="default"/>
      </w:rPr>
    </w:lvl>
    <w:lvl w:ilvl="2">
      <w:start w:val="1"/>
      <w:numFmt w:val="decimal"/>
      <w:lvlText w:val="%1.%2.%3."/>
      <w:lvlJc w:val="left"/>
      <w:pPr>
        <w:ind w:left="720" w:hanging="719"/>
      </w:pPr>
      <w:rPr>
        <w:rFonts w:hint="default"/>
      </w:rPr>
    </w:lvl>
    <w:lvl w:ilvl="3">
      <w:start w:val="1"/>
      <w:numFmt w:val="decimal"/>
      <w:pStyle w:val="Titre"/>
      <w:lvlText w:val="%1.%2.%3.%4."/>
      <w:lvlJc w:val="left"/>
      <w:pPr>
        <w:ind w:left="1080" w:hanging="1079"/>
      </w:pPr>
      <w:rPr>
        <w:rFonts w:hint="default"/>
        <w:b/>
      </w:rPr>
    </w:lvl>
    <w:lvl w:ilvl="4">
      <w:start w:val="1"/>
      <w:numFmt w:val="decimal"/>
      <w:lvlText w:val="%1.%2.%3.%4.%5."/>
      <w:lvlJc w:val="left"/>
      <w:pPr>
        <w:ind w:left="1080" w:hanging="1079"/>
      </w:pPr>
      <w:rPr>
        <w:rFonts w:hint="default"/>
      </w:rPr>
    </w:lvl>
    <w:lvl w:ilvl="5">
      <w:start w:val="1"/>
      <w:numFmt w:val="decimal"/>
      <w:lvlText w:val="%1.%2.%3.%4.%5.%6."/>
      <w:lvlJc w:val="left"/>
      <w:pPr>
        <w:ind w:left="1440" w:hanging="1439"/>
      </w:pPr>
      <w:rPr>
        <w:rFonts w:hint="default"/>
      </w:rPr>
    </w:lvl>
    <w:lvl w:ilvl="6">
      <w:start w:val="1"/>
      <w:numFmt w:val="decimal"/>
      <w:lvlText w:val="%1.%2.%3.%4.%5.%6.%7."/>
      <w:lvlJc w:val="left"/>
      <w:pPr>
        <w:ind w:left="1440" w:hanging="1439"/>
      </w:pPr>
      <w:rPr>
        <w:rFonts w:hint="default"/>
      </w:rPr>
    </w:lvl>
    <w:lvl w:ilvl="7">
      <w:start w:val="1"/>
      <w:numFmt w:val="decimal"/>
      <w:lvlText w:val="%1.%2.%3.%4.%5.%6.%7.%8."/>
      <w:lvlJc w:val="left"/>
      <w:pPr>
        <w:ind w:left="1800" w:hanging="1799"/>
      </w:pPr>
      <w:rPr>
        <w:rFonts w:hint="default"/>
      </w:rPr>
    </w:lvl>
    <w:lvl w:ilvl="8">
      <w:start w:val="1"/>
      <w:numFmt w:val="decimal"/>
      <w:lvlText w:val="%1.%2.%3.%4.%5.%6.%7.%8.%9."/>
      <w:lvlJc w:val="left"/>
      <w:pPr>
        <w:ind w:left="1800" w:hanging="1799"/>
      </w:pPr>
      <w:rPr>
        <w:rFonts w:hint="default"/>
      </w:rPr>
    </w:lvl>
  </w:abstractNum>
  <w:abstractNum w:abstractNumId="12">
    <w:nsid w:val="39E66722"/>
    <w:multiLevelType w:val="hybridMultilevel"/>
    <w:tmpl w:val="BE287986"/>
    <w:lvl w:ilvl="0" w:tplc="712870CC">
      <w:start w:val="1"/>
      <w:numFmt w:val="bullet"/>
      <w:lvlText w:val="-"/>
      <w:lvlJc w:val="left"/>
      <w:pPr>
        <w:ind w:left="720" w:hanging="359"/>
      </w:pPr>
      <w:rPr>
        <w:rFonts w:ascii="Times New Roman" w:eastAsia="Times New Roman" w:hAnsi="Times New Roman" w:cs="Times New Roman" w:hint="default"/>
      </w:rPr>
    </w:lvl>
    <w:lvl w:ilvl="1" w:tplc="B29E077E">
      <w:start w:val="1"/>
      <w:numFmt w:val="bullet"/>
      <w:lvlText w:val="o"/>
      <w:lvlJc w:val="left"/>
      <w:pPr>
        <w:ind w:left="1440" w:hanging="359"/>
      </w:pPr>
      <w:rPr>
        <w:rFonts w:ascii="Courier New" w:hAnsi="Courier New" w:cs="Courier New" w:hint="default"/>
      </w:rPr>
    </w:lvl>
    <w:lvl w:ilvl="2" w:tplc="CF2EA03A">
      <w:start w:val="1"/>
      <w:numFmt w:val="bullet"/>
      <w:lvlText w:val=""/>
      <w:lvlJc w:val="left"/>
      <w:pPr>
        <w:ind w:left="2160" w:hanging="359"/>
      </w:pPr>
      <w:rPr>
        <w:rFonts w:ascii="Wingdings" w:hAnsi="Wingdings" w:hint="default"/>
      </w:rPr>
    </w:lvl>
    <w:lvl w:ilvl="3" w:tplc="383A6DF2">
      <w:start w:val="1"/>
      <w:numFmt w:val="bullet"/>
      <w:lvlText w:val=""/>
      <w:lvlJc w:val="left"/>
      <w:pPr>
        <w:ind w:left="2880" w:hanging="359"/>
      </w:pPr>
      <w:rPr>
        <w:rFonts w:ascii="Symbol" w:hAnsi="Symbol" w:hint="default"/>
      </w:rPr>
    </w:lvl>
    <w:lvl w:ilvl="4" w:tplc="4F503A5A">
      <w:start w:val="1"/>
      <w:numFmt w:val="bullet"/>
      <w:lvlText w:val="o"/>
      <w:lvlJc w:val="left"/>
      <w:pPr>
        <w:ind w:left="3600" w:hanging="359"/>
      </w:pPr>
      <w:rPr>
        <w:rFonts w:ascii="Courier New" w:hAnsi="Courier New" w:cs="Courier New" w:hint="default"/>
      </w:rPr>
    </w:lvl>
    <w:lvl w:ilvl="5" w:tplc="10865128">
      <w:start w:val="1"/>
      <w:numFmt w:val="bullet"/>
      <w:lvlText w:val=""/>
      <w:lvlJc w:val="left"/>
      <w:pPr>
        <w:ind w:left="4320" w:hanging="359"/>
      </w:pPr>
      <w:rPr>
        <w:rFonts w:ascii="Wingdings" w:hAnsi="Wingdings" w:hint="default"/>
      </w:rPr>
    </w:lvl>
    <w:lvl w:ilvl="6" w:tplc="CD20F416">
      <w:start w:val="1"/>
      <w:numFmt w:val="bullet"/>
      <w:lvlText w:val=""/>
      <w:lvlJc w:val="left"/>
      <w:pPr>
        <w:ind w:left="5040" w:hanging="359"/>
      </w:pPr>
      <w:rPr>
        <w:rFonts w:ascii="Symbol" w:hAnsi="Symbol" w:hint="default"/>
      </w:rPr>
    </w:lvl>
    <w:lvl w:ilvl="7" w:tplc="87462D0A">
      <w:start w:val="1"/>
      <w:numFmt w:val="bullet"/>
      <w:lvlText w:val="o"/>
      <w:lvlJc w:val="left"/>
      <w:pPr>
        <w:ind w:left="5760" w:hanging="359"/>
      </w:pPr>
      <w:rPr>
        <w:rFonts w:ascii="Courier New" w:hAnsi="Courier New" w:cs="Courier New" w:hint="default"/>
      </w:rPr>
    </w:lvl>
    <w:lvl w:ilvl="8" w:tplc="1FBA6DE8">
      <w:start w:val="1"/>
      <w:numFmt w:val="bullet"/>
      <w:lvlText w:val=""/>
      <w:lvlJc w:val="left"/>
      <w:pPr>
        <w:ind w:left="6480" w:hanging="359"/>
      </w:pPr>
      <w:rPr>
        <w:rFonts w:ascii="Wingdings" w:hAnsi="Wingdings" w:hint="default"/>
      </w:rPr>
    </w:lvl>
  </w:abstractNum>
  <w:abstractNum w:abstractNumId="13">
    <w:nsid w:val="3CF0777E"/>
    <w:multiLevelType w:val="hybridMultilevel"/>
    <w:tmpl w:val="F2D2ECF2"/>
    <w:lvl w:ilvl="0" w:tplc="C5D8934A">
      <w:start w:val="1"/>
      <w:numFmt w:val="bullet"/>
      <w:lvlText w:val=""/>
      <w:lvlJc w:val="left"/>
      <w:pPr>
        <w:tabs>
          <w:tab w:val="left" w:pos="720"/>
        </w:tabs>
        <w:ind w:left="720" w:hanging="359"/>
      </w:pPr>
      <w:rPr>
        <w:rFonts w:ascii="Symbol" w:hAnsi="Symbol" w:hint="default"/>
        <w:sz w:val="20"/>
      </w:rPr>
    </w:lvl>
    <w:lvl w:ilvl="1" w:tplc="2C842232">
      <w:start w:val="1"/>
      <w:numFmt w:val="bullet"/>
      <w:lvlText w:val="o"/>
      <w:lvlJc w:val="left"/>
      <w:pPr>
        <w:tabs>
          <w:tab w:val="left" w:pos="1440"/>
        </w:tabs>
        <w:ind w:left="1440" w:hanging="359"/>
      </w:pPr>
      <w:rPr>
        <w:rFonts w:ascii="Courier New" w:hAnsi="Courier New" w:hint="default"/>
        <w:sz w:val="20"/>
      </w:rPr>
    </w:lvl>
    <w:lvl w:ilvl="2" w:tplc="1C02CCB8">
      <w:start w:val="1"/>
      <w:numFmt w:val="bullet"/>
      <w:lvlText w:val=""/>
      <w:lvlJc w:val="left"/>
      <w:pPr>
        <w:tabs>
          <w:tab w:val="left" w:pos="2160"/>
        </w:tabs>
        <w:ind w:left="2160" w:hanging="359"/>
      </w:pPr>
      <w:rPr>
        <w:rFonts w:ascii="Wingdings" w:hAnsi="Wingdings" w:hint="default"/>
        <w:sz w:val="20"/>
      </w:rPr>
    </w:lvl>
    <w:lvl w:ilvl="3" w:tplc="6E3C6C5C">
      <w:start w:val="1"/>
      <w:numFmt w:val="bullet"/>
      <w:lvlText w:val=""/>
      <w:lvlJc w:val="left"/>
      <w:pPr>
        <w:tabs>
          <w:tab w:val="left" w:pos="2880"/>
        </w:tabs>
        <w:ind w:left="2880" w:hanging="359"/>
      </w:pPr>
      <w:rPr>
        <w:rFonts w:ascii="Wingdings" w:hAnsi="Wingdings" w:hint="default"/>
        <w:sz w:val="20"/>
      </w:rPr>
    </w:lvl>
    <w:lvl w:ilvl="4" w:tplc="7AF8F6BA">
      <w:start w:val="1"/>
      <w:numFmt w:val="bullet"/>
      <w:lvlText w:val=""/>
      <w:lvlJc w:val="left"/>
      <w:pPr>
        <w:tabs>
          <w:tab w:val="left" w:pos="3600"/>
        </w:tabs>
        <w:ind w:left="3600" w:hanging="359"/>
      </w:pPr>
      <w:rPr>
        <w:rFonts w:ascii="Wingdings" w:hAnsi="Wingdings" w:hint="default"/>
        <w:sz w:val="20"/>
      </w:rPr>
    </w:lvl>
    <w:lvl w:ilvl="5" w:tplc="F15634A6">
      <w:start w:val="1"/>
      <w:numFmt w:val="bullet"/>
      <w:lvlText w:val=""/>
      <w:lvlJc w:val="left"/>
      <w:pPr>
        <w:tabs>
          <w:tab w:val="left" w:pos="4320"/>
        </w:tabs>
        <w:ind w:left="4320" w:hanging="359"/>
      </w:pPr>
      <w:rPr>
        <w:rFonts w:ascii="Wingdings" w:hAnsi="Wingdings" w:hint="default"/>
        <w:sz w:val="20"/>
      </w:rPr>
    </w:lvl>
    <w:lvl w:ilvl="6" w:tplc="3FA4FD4C">
      <w:start w:val="1"/>
      <w:numFmt w:val="bullet"/>
      <w:lvlText w:val=""/>
      <w:lvlJc w:val="left"/>
      <w:pPr>
        <w:tabs>
          <w:tab w:val="left" w:pos="5040"/>
        </w:tabs>
        <w:ind w:left="5040" w:hanging="359"/>
      </w:pPr>
      <w:rPr>
        <w:rFonts w:ascii="Wingdings" w:hAnsi="Wingdings" w:hint="default"/>
        <w:sz w:val="20"/>
      </w:rPr>
    </w:lvl>
    <w:lvl w:ilvl="7" w:tplc="F7FC2BDE">
      <w:start w:val="1"/>
      <w:numFmt w:val="bullet"/>
      <w:lvlText w:val=""/>
      <w:lvlJc w:val="left"/>
      <w:pPr>
        <w:tabs>
          <w:tab w:val="left" w:pos="5760"/>
        </w:tabs>
        <w:ind w:left="5760" w:hanging="359"/>
      </w:pPr>
      <w:rPr>
        <w:rFonts w:ascii="Wingdings" w:hAnsi="Wingdings" w:hint="default"/>
        <w:sz w:val="20"/>
      </w:rPr>
    </w:lvl>
    <w:lvl w:ilvl="8" w:tplc="2E20C850">
      <w:start w:val="1"/>
      <w:numFmt w:val="bullet"/>
      <w:lvlText w:val=""/>
      <w:lvlJc w:val="left"/>
      <w:pPr>
        <w:tabs>
          <w:tab w:val="left" w:pos="6480"/>
        </w:tabs>
        <w:ind w:left="6480" w:hanging="359"/>
      </w:pPr>
      <w:rPr>
        <w:rFonts w:ascii="Wingdings" w:hAnsi="Wingdings" w:hint="default"/>
        <w:sz w:val="20"/>
      </w:rPr>
    </w:lvl>
  </w:abstractNum>
  <w:abstractNum w:abstractNumId="14">
    <w:nsid w:val="46114012"/>
    <w:multiLevelType w:val="hybridMultilevel"/>
    <w:tmpl w:val="7B06F0E0"/>
    <w:lvl w:ilvl="0" w:tplc="74A42BA6">
      <w:start w:val="1"/>
      <w:numFmt w:val="lowerLetter"/>
      <w:lvlText w:val="%1."/>
      <w:lvlJc w:val="left"/>
      <w:pPr>
        <w:ind w:left="720" w:hanging="359"/>
      </w:pPr>
      <w:rPr>
        <w:rFonts w:hint="default"/>
      </w:rPr>
    </w:lvl>
    <w:lvl w:ilvl="1" w:tplc="C2B42D5A">
      <w:start w:val="1"/>
      <w:numFmt w:val="lowerLetter"/>
      <w:lvlText w:val="%2."/>
      <w:lvlJc w:val="left"/>
      <w:pPr>
        <w:ind w:left="1440" w:hanging="359"/>
      </w:pPr>
    </w:lvl>
    <w:lvl w:ilvl="2" w:tplc="3BF0E3B2">
      <w:start w:val="1"/>
      <w:numFmt w:val="lowerRoman"/>
      <w:lvlText w:val="%3."/>
      <w:lvlJc w:val="right"/>
      <w:pPr>
        <w:ind w:left="2160" w:hanging="179"/>
      </w:pPr>
    </w:lvl>
    <w:lvl w:ilvl="3" w:tplc="E3B8AC4A">
      <w:start w:val="1"/>
      <w:numFmt w:val="decimal"/>
      <w:lvlText w:val="%4."/>
      <w:lvlJc w:val="left"/>
      <w:pPr>
        <w:ind w:left="2880" w:hanging="359"/>
      </w:pPr>
    </w:lvl>
    <w:lvl w:ilvl="4" w:tplc="FCD4EE34">
      <w:start w:val="1"/>
      <w:numFmt w:val="lowerLetter"/>
      <w:lvlText w:val="%5."/>
      <w:lvlJc w:val="left"/>
      <w:pPr>
        <w:ind w:left="3600" w:hanging="359"/>
      </w:pPr>
    </w:lvl>
    <w:lvl w:ilvl="5" w:tplc="CA86146E">
      <w:start w:val="1"/>
      <w:numFmt w:val="lowerRoman"/>
      <w:lvlText w:val="%6."/>
      <w:lvlJc w:val="right"/>
      <w:pPr>
        <w:ind w:left="4320" w:hanging="179"/>
      </w:pPr>
    </w:lvl>
    <w:lvl w:ilvl="6" w:tplc="3E2457C4">
      <w:start w:val="1"/>
      <w:numFmt w:val="decimal"/>
      <w:lvlText w:val="%7."/>
      <w:lvlJc w:val="left"/>
      <w:pPr>
        <w:ind w:left="5040" w:hanging="359"/>
      </w:pPr>
    </w:lvl>
    <w:lvl w:ilvl="7" w:tplc="54E8A584">
      <w:start w:val="1"/>
      <w:numFmt w:val="lowerLetter"/>
      <w:lvlText w:val="%8."/>
      <w:lvlJc w:val="left"/>
      <w:pPr>
        <w:ind w:left="5760" w:hanging="359"/>
      </w:pPr>
    </w:lvl>
    <w:lvl w:ilvl="8" w:tplc="544676D8">
      <w:start w:val="1"/>
      <w:numFmt w:val="lowerRoman"/>
      <w:lvlText w:val="%9."/>
      <w:lvlJc w:val="right"/>
      <w:pPr>
        <w:ind w:left="6480" w:hanging="179"/>
      </w:pPr>
    </w:lvl>
  </w:abstractNum>
  <w:abstractNum w:abstractNumId="15">
    <w:nsid w:val="522B7A28"/>
    <w:multiLevelType w:val="hybridMultilevel"/>
    <w:tmpl w:val="532A08C8"/>
    <w:lvl w:ilvl="0" w:tplc="5F5CBBB4">
      <w:start w:val="1"/>
      <w:numFmt w:val="bullet"/>
      <w:lvlText w:val=""/>
      <w:lvlJc w:val="left"/>
      <w:pPr>
        <w:ind w:left="720" w:hanging="359"/>
      </w:pPr>
      <w:rPr>
        <w:rFonts w:ascii="Symbol" w:hAnsi="Symbol" w:hint="default"/>
      </w:rPr>
    </w:lvl>
    <w:lvl w:ilvl="1" w:tplc="807692F0">
      <w:start w:val="1"/>
      <w:numFmt w:val="bullet"/>
      <w:lvlText w:val="o"/>
      <w:lvlJc w:val="left"/>
      <w:pPr>
        <w:ind w:left="1440" w:hanging="359"/>
      </w:pPr>
      <w:rPr>
        <w:rFonts w:ascii="Courier New" w:hAnsi="Courier New" w:cs="Courier New" w:hint="default"/>
      </w:rPr>
    </w:lvl>
    <w:lvl w:ilvl="2" w:tplc="81E471F4">
      <w:start w:val="1"/>
      <w:numFmt w:val="bullet"/>
      <w:lvlText w:val=""/>
      <w:lvlJc w:val="left"/>
      <w:pPr>
        <w:ind w:left="2160" w:hanging="359"/>
      </w:pPr>
      <w:rPr>
        <w:rFonts w:ascii="Wingdings" w:hAnsi="Wingdings" w:hint="default"/>
      </w:rPr>
    </w:lvl>
    <w:lvl w:ilvl="3" w:tplc="23641CB2">
      <w:start w:val="1"/>
      <w:numFmt w:val="bullet"/>
      <w:lvlText w:val=""/>
      <w:lvlJc w:val="left"/>
      <w:pPr>
        <w:ind w:left="2880" w:hanging="359"/>
      </w:pPr>
      <w:rPr>
        <w:rFonts w:ascii="Symbol" w:hAnsi="Symbol" w:hint="default"/>
      </w:rPr>
    </w:lvl>
    <w:lvl w:ilvl="4" w:tplc="4D148CB6">
      <w:start w:val="1"/>
      <w:numFmt w:val="bullet"/>
      <w:lvlText w:val="o"/>
      <w:lvlJc w:val="left"/>
      <w:pPr>
        <w:ind w:left="3600" w:hanging="359"/>
      </w:pPr>
      <w:rPr>
        <w:rFonts w:ascii="Courier New" w:hAnsi="Courier New" w:cs="Courier New" w:hint="default"/>
      </w:rPr>
    </w:lvl>
    <w:lvl w:ilvl="5" w:tplc="8478856E">
      <w:start w:val="1"/>
      <w:numFmt w:val="bullet"/>
      <w:lvlText w:val=""/>
      <w:lvlJc w:val="left"/>
      <w:pPr>
        <w:ind w:left="4320" w:hanging="359"/>
      </w:pPr>
      <w:rPr>
        <w:rFonts w:ascii="Wingdings" w:hAnsi="Wingdings" w:hint="default"/>
      </w:rPr>
    </w:lvl>
    <w:lvl w:ilvl="6" w:tplc="4030C58C">
      <w:start w:val="1"/>
      <w:numFmt w:val="bullet"/>
      <w:lvlText w:val=""/>
      <w:lvlJc w:val="left"/>
      <w:pPr>
        <w:ind w:left="5040" w:hanging="359"/>
      </w:pPr>
      <w:rPr>
        <w:rFonts w:ascii="Symbol" w:hAnsi="Symbol" w:hint="default"/>
      </w:rPr>
    </w:lvl>
    <w:lvl w:ilvl="7" w:tplc="051EC3AE">
      <w:start w:val="1"/>
      <w:numFmt w:val="bullet"/>
      <w:lvlText w:val="o"/>
      <w:lvlJc w:val="left"/>
      <w:pPr>
        <w:ind w:left="5760" w:hanging="359"/>
      </w:pPr>
      <w:rPr>
        <w:rFonts w:ascii="Courier New" w:hAnsi="Courier New" w:cs="Courier New" w:hint="default"/>
      </w:rPr>
    </w:lvl>
    <w:lvl w:ilvl="8" w:tplc="8F205F22">
      <w:start w:val="1"/>
      <w:numFmt w:val="bullet"/>
      <w:lvlText w:val=""/>
      <w:lvlJc w:val="left"/>
      <w:pPr>
        <w:ind w:left="6480" w:hanging="359"/>
      </w:pPr>
      <w:rPr>
        <w:rFonts w:ascii="Wingdings" w:hAnsi="Wingdings" w:hint="default"/>
      </w:rPr>
    </w:lvl>
  </w:abstractNum>
  <w:abstractNum w:abstractNumId="16">
    <w:nsid w:val="55974A86"/>
    <w:multiLevelType w:val="hybridMultilevel"/>
    <w:tmpl w:val="62163B38"/>
    <w:lvl w:ilvl="0" w:tplc="4970CB5A">
      <w:start w:val="1"/>
      <w:numFmt w:val="bullet"/>
      <w:lvlText w:val=""/>
      <w:lvlJc w:val="left"/>
      <w:pPr>
        <w:ind w:left="795" w:hanging="359"/>
      </w:pPr>
      <w:rPr>
        <w:rFonts w:ascii="Symbol" w:hAnsi="Symbol" w:hint="default"/>
      </w:rPr>
    </w:lvl>
    <w:lvl w:ilvl="1" w:tplc="EE7A6C8E">
      <w:start w:val="1"/>
      <w:numFmt w:val="lowerLetter"/>
      <w:lvlText w:val="%2."/>
      <w:lvlJc w:val="left"/>
      <w:pPr>
        <w:ind w:left="1515" w:hanging="359"/>
      </w:pPr>
    </w:lvl>
    <w:lvl w:ilvl="2" w:tplc="F34E921C">
      <w:start w:val="1"/>
      <w:numFmt w:val="lowerRoman"/>
      <w:lvlText w:val="%3."/>
      <w:lvlJc w:val="right"/>
      <w:pPr>
        <w:ind w:left="2235" w:hanging="179"/>
      </w:pPr>
    </w:lvl>
    <w:lvl w:ilvl="3" w:tplc="A2CE5FC8">
      <w:start w:val="1"/>
      <w:numFmt w:val="decimal"/>
      <w:lvlText w:val="%4."/>
      <w:lvlJc w:val="left"/>
      <w:pPr>
        <w:ind w:left="2955" w:hanging="359"/>
      </w:pPr>
    </w:lvl>
    <w:lvl w:ilvl="4" w:tplc="0D283318">
      <w:start w:val="1"/>
      <w:numFmt w:val="lowerLetter"/>
      <w:lvlText w:val="%5."/>
      <w:lvlJc w:val="left"/>
      <w:pPr>
        <w:ind w:left="3675" w:hanging="359"/>
      </w:pPr>
    </w:lvl>
    <w:lvl w:ilvl="5" w:tplc="730E3CFE">
      <w:start w:val="1"/>
      <w:numFmt w:val="lowerRoman"/>
      <w:lvlText w:val="%6."/>
      <w:lvlJc w:val="right"/>
      <w:pPr>
        <w:ind w:left="4395" w:hanging="179"/>
      </w:pPr>
    </w:lvl>
    <w:lvl w:ilvl="6" w:tplc="3DC05DE0">
      <w:start w:val="1"/>
      <w:numFmt w:val="decimal"/>
      <w:lvlText w:val="%7."/>
      <w:lvlJc w:val="left"/>
      <w:pPr>
        <w:ind w:left="5115" w:hanging="359"/>
      </w:pPr>
    </w:lvl>
    <w:lvl w:ilvl="7" w:tplc="D1FE7E1C">
      <w:start w:val="1"/>
      <w:numFmt w:val="lowerLetter"/>
      <w:lvlText w:val="%8."/>
      <w:lvlJc w:val="left"/>
      <w:pPr>
        <w:ind w:left="5835" w:hanging="359"/>
      </w:pPr>
    </w:lvl>
    <w:lvl w:ilvl="8" w:tplc="66A678AC">
      <w:start w:val="1"/>
      <w:numFmt w:val="lowerRoman"/>
      <w:lvlText w:val="%9."/>
      <w:lvlJc w:val="right"/>
      <w:pPr>
        <w:ind w:left="6555" w:hanging="179"/>
      </w:pPr>
    </w:lvl>
  </w:abstractNum>
  <w:abstractNum w:abstractNumId="17">
    <w:nsid w:val="56A11B4D"/>
    <w:multiLevelType w:val="hybridMultilevel"/>
    <w:tmpl w:val="FCBC7DD8"/>
    <w:lvl w:ilvl="0" w:tplc="5010F930">
      <w:start w:val="1"/>
      <w:numFmt w:val="lowerLetter"/>
      <w:lvlText w:val="%1)"/>
      <w:lvlJc w:val="left"/>
      <w:pPr>
        <w:ind w:left="720" w:hanging="359"/>
      </w:pPr>
    </w:lvl>
    <w:lvl w:ilvl="1" w:tplc="69B00736">
      <w:start w:val="1"/>
      <w:numFmt w:val="lowerLetter"/>
      <w:lvlText w:val="%2."/>
      <w:lvlJc w:val="left"/>
      <w:pPr>
        <w:ind w:left="1440" w:hanging="359"/>
      </w:pPr>
    </w:lvl>
    <w:lvl w:ilvl="2" w:tplc="195417B4">
      <w:start w:val="1"/>
      <w:numFmt w:val="lowerRoman"/>
      <w:lvlText w:val="%3."/>
      <w:lvlJc w:val="right"/>
      <w:pPr>
        <w:ind w:left="2160" w:hanging="179"/>
      </w:pPr>
    </w:lvl>
    <w:lvl w:ilvl="3" w:tplc="DA42BF5E">
      <w:start w:val="1"/>
      <w:numFmt w:val="decimal"/>
      <w:lvlText w:val="%4."/>
      <w:lvlJc w:val="left"/>
      <w:pPr>
        <w:ind w:left="2880" w:hanging="359"/>
      </w:pPr>
    </w:lvl>
    <w:lvl w:ilvl="4" w:tplc="FA9614C6">
      <w:start w:val="1"/>
      <w:numFmt w:val="lowerLetter"/>
      <w:lvlText w:val="%5."/>
      <w:lvlJc w:val="left"/>
      <w:pPr>
        <w:ind w:left="3600" w:hanging="359"/>
      </w:pPr>
    </w:lvl>
    <w:lvl w:ilvl="5" w:tplc="5058D138">
      <w:start w:val="1"/>
      <w:numFmt w:val="lowerRoman"/>
      <w:lvlText w:val="%6."/>
      <w:lvlJc w:val="right"/>
      <w:pPr>
        <w:ind w:left="4320" w:hanging="179"/>
      </w:pPr>
    </w:lvl>
    <w:lvl w:ilvl="6" w:tplc="D9A8BAA0">
      <w:start w:val="1"/>
      <w:numFmt w:val="decimal"/>
      <w:lvlText w:val="%7."/>
      <w:lvlJc w:val="left"/>
      <w:pPr>
        <w:ind w:left="5040" w:hanging="359"/>
      </w:pPr>
    </w:lvl>
    <w:lvl w:ilvl="7" w:tplc="24509276">
      <w:start w:val="1"/>
      <w:numFmt w:val="lowerLetter"/>
      <w:lvlText w:val="%8."/>
      <w:lvlJc w:val="left"/>
      <w:pPr>
        <w:ind w:left="5760" w:hanging="359"/>
      </w:pPr>
    </w:lvl>
    <w:lvl w:ilvl="8" w:tplc="3F5AABCA">
      <w:start w:val="1"/>
      <w:numFmt w:val="lowerRoman"/>
      <w:lvlText w:val="%9."/>
      <w:lvlJc w:val="right"/>
      <w:pPr>
        <w:ind w:left="6480" w:hanging="179"/>
      </w:pPr>
    </w:lvl>
  </w:abstractNum>
  <w:abstractNum w:abstractNumId="18">
    <w:nsid w:val="58AB6C1F"/>
    <w:multiLevelType w:val="multilevel"/>
    <w:tmpl w:val="5D062FDC"/>
    <w:lvl w:ilvl="0">
      <w:start w:val="1"/>
      <w:numFmt w:val="decimal"/>
      <w:pStyle w:val="Titre1"/>
      <w:lvlText w:val="%1."/>
      <w:lvlJc w:val="left"/>
      <w:pPr>
        <w:ind w:left="432" w:hanging="431"/>
      </w:pPr>
      <w:rPr>
        <w:rFonts w:ascii="Calibri" w:eastAsia="Calibri" w:hAnsi="Calibri" w:cs="Calibri"/>
      </w:rPr>
    </w:lvl>
    <w:lvl w:ilvl="1">
      <w:start w:val="1"/>
      <w:numFmt w:val="decimal"/>
      <w:pStyle w:val="Titre2"/>
      <w:lvlText w:val="%1.%2"/>
      <w:lvlJc w:val="left"/>
      <w:pPr>
        <w:ind w:left="576" w:hanging="575"/>
      </w:pPr>
      <w:rPr>
        <w:rFonts w:hint="default"/>
      </w:rPr>
    </w:lvl>
    <w:lvl w:ilvl="2">
      <w:start w:val="1"/>
      <w:numFmt w:val="decimal"/>
      <w:pStyle w:val="Titre3"/>
      <w:lvlText w:val="%1.%2.%3"/>
      <w:lvlJc w:val="left"/>
      <w:pPr>
        <w:ind w:left="720" w:hanging="719"/>
      </w:pPr>
      <w:rPr>
        <w:rFonts w:hint="default"/>
      </w:rPr>
    </w:lvl>
    <w:lvl w:ilvl="3">
      <w:start w:val="1"/>
      <w:numFmt w:val="decimal"/>
      <w:pStyle w:val="Titre4"/>
      <w:lvlText w:val="%1.%2.%3.%4"/>
      <w:lvlJc w:val="left"/>
      <w:pPr>
        <w:ind w:left="864" w:hanging="863"/>
      </w:pPr>
      <w:rPr>
        <w:rFonts w:hint="default"/>
      </w:rPr>
    </w:lvl>
    <w:lvl w:ilvl="4">
      <w:start w:val="1"/>
      <w:numFmt w:val="decimal"/>
      <w:pStyle w:val="Titre5"/>
      <w:lvlText w:val="%1.%2.%3.%4.%5"/>
      <w:lvlJc w:val="left"/>
      <w:pPr>
        <w:ind w:left="1008" w:hanging="1007"/>
      </w:pPr>
      <w:rPr>
        <w:rFonts w:hint="default"/>
      </w:rPr>
    </w:lvl>
    <w:lvl w:ilvl="5">
      <w:start w:val="1"/>
      <w:numFmt w:val="decimal"/>
      <w:pStyle w:val="Titre6"/>
      <w:lvlText w:val="%1.%2.%3.%4.%5.%6"/>
      <w:lvlJc w:val="left"/>
      <w:pPr>
        <w:ind w:left="1152" w:hanging="1151"/>
      </w:pPr>
      <w:rPr>
        <w:rFonts w:hint="default"/>
      </w:rPr>
    </w:lvl>
    <w:lvl w:ilvl="6">
      <w:start w:val="1"/>
      <w:numFmt w:val="decimal"/>
      <w:pStyle w:val="Titre7"/>
      <w:lvlText w:val="%1.%2.%3.%4.%5.%6.%7"/>
      <w:lvlJc w:val="left"/>
      <w:pPr>
        <w:ind w:left="1296" w:hanging="1295"/>
      </w:pPr>
      <w:rPr>
        <w:rFonts w:hint="default"/>
      </w:rPr>
    </w:lvl>
    <w:lvl w:ilvl="7">
      <w:start w:val="1"/>
      <w:numFmt w:val="decimal"/>
      <w:pStyle w:val="Titre8"/>
      <w:lvlText w:val="%1.%2.%3.%4.%5.%6.%7.%8"/>
      <w:lvlJc w:val="left"/>
      <w:pPr>
        <w:ind w:left="1440" w:hanging="1439"/>
      </w:pPr>
      <w:rPr>
        <w:rFonts w:hint="default"/>
      </w:rPr>
    </w:lvl>
    <w:lvl w:ilvl="8">
      <w:start w:val="1"/>
      <w:numFmt w:val="decimal"/>
      <w:pStyle w:val="Titre9"/>
      <w:lvlText w:val="%1.%2.%3.%4.%5.%6.%7.%8.%9"/>
      <w:lvlJc w:val="left"/>
      <w:pPr>
        <w:ind w:left="1584" w:hanging="1583"/>
      </w:pPr>
      <w:rPr>
        <w:rFonts w:hint="default"/>
      </w:rPr>
    </w:lvl>
  </w:abstractNum>
  <w:abstractNum w:abstractNumId="19">
    <w:nsid w:val="5BE949FA"/>
    <w:multiLevelType w:val="hybridMultilevel"/>
    <w:tmpl w:val="720CB92E"/>
    <w:lvl w:ilvl="0" w:tplc="CD3AE7C4">
      <w:start w:val="1"/>
      <w:numFmt w:val="bullet"/>
      <w:lvlText w:val=""/>
      <w:lvlJc w:val="left"/>
      <w:pPr>
        <w:ind w:left="720" w:hanging="359"/>
      </w:pPr>
      <w:rPr>
        <w:rFonts w:ascii="Symbol" w:hAnsi="Symbol" w:hint="default"/>
      </w:rPr>
    </w:lvl>
    <w:lvl w:ilvl="1" w:tplc="CFAEEBBC">
      <w:start w:val="1"/>
      <w:numFmt w:val="bullet"/>
      <w:lvlText w:val="o"/>
      <w:lvlJc w:val="left"/>
      <w:pPr>
        <w:ind w:left="1440" w:hanging="359"/>
      </w:pPr>
      <w:rPr>
        <w:rFonts w:ascii="Courier New" w:hAnsi="Courier New" w:cs="Courier New" w:hint="default"/>
      </w:rPr>
    </w:lvl>
    <w:lvl w:ilvl="2" w:tplc="3DA2FFEC">
      <w:start w:val="1"/>
      <w:numFmt w:val="bullet"/>
      <w:lvlText w:val=""/>
      <w:lvlJc w:val="left"/>
      <w:pPr>
        <w:ind w:left="2160" w:hanging="359"/>
      </w:pPr>
      <w:rPr>
        <w:rFonts w:ascii="Wingdings" w:hAnsi="Wingdings" w:hint="default"/>
      </w:rPr>
    </w:lvl>
    <w:lvl w:ilvl="3" w:tplc="CB6CA760">
      <w:start w:val="1"/>
      <w:numFmt w:val="bullet"/>
      <w:lvlText w:val=""/>
      <w:lvlJc w:val="left"/>
      <w:pPr>
        <w:ind w:left="2880" w:hanging="359"/>
      </w:pPr>
      <w:rPr>
        <w:rFonts w:ascii="Symbol" w:hAnsi="Symbol" w:hint="default"/>
      </w:rPr>
    </w:lvl>
    <w:lvl w:ilvl="4" w:tplc="BD9EECEC">
      <w:start w:val="1"/>
      <w:numFmt w:val="bullet"/>
      <w:lvlText w:val="o"/>
      <w:lvlJc w:val="left"/>
      <w:pPr>
        <w:ind w:left="3600" w:hanging="359"/>
      </w:pPr>
      <w:rPr>
        <w:rFonts w:ascii="Courier New" w:hAnsi="Courier New" w:cs="Courier New" w:hint="default"/>
      </w:rPr>
    </w:lvl>
    <w:lvl w:ilvl="5" w:tplc="DB9464CA">
      <w:start w:val="1"/>
      <w:numFmt w:val="bullet"/>
      <w:lvlText w:val=""/>
      <w:lvlJc w:val="left"/>
      <w:pPr>
        <w:ind w:left="4320" w:hanging="359"/>
      </w:pPr>
      <w:rPr>
        <w:rFonts w:ascii="Wingdings" w:hAnsi="Wingdings" w:hint="default"/>
      </w:rPr>
    </w:lvl>
    <w:lvl w:ilvl="6" w:tplc="1FCC2582">
      <w:start w:val="1"/>
      <w:numFmt w:val="bullet"/>
      <w:lvlText w:val=""/>
      <w:lvlJc w:val="left"/>
      <w:pPr>
        <w:ind w:left="5040" w:hanging="359"/>
      </w:pPr>
      <w:rPr>
        <w:rFonts w:ascii="Symbol" w:hAnsi="Symbol" w:hint="default"/>
      </w:rPr>
    </w:lvl>
    <w:lvl w:ilvl="7" w:tplc="388818CA">
      <w:start w:val="1"/>
      <w:numFmt w:val="bullet"/>
      <w:lvlText w:val="o"/>
      <w:lvlJc w:val="left"/>
      <w:pPr>
        <w:ind w:left="5760" w:hanging="359"/>
      </w:pPr>
      <w:rPr>
        <w:rFonts w:ascii="Courier New" w:hAnsi="Courier New" w:cs="Courier New" w:hint="default"/>
      </w:rPr>
    </w:lvl>
    <w:lvl w:ilvl="8" w:tplc="65C4A22A">
      <w:start w:val="1"/>
      <w:numFmt w:val="bullet"/>
      <w:lvlText w:val=""/>
      <w:lvlJc w:val="left"/>
      <w:pPr>
        <w:ind w:left="6480" w:hanging="359"/>
      </w:pPr>
      <w:rPr>
        <w:rFonts w:ascii="Wingdings" w:hAnsi="Wingdings" w:hint="default"/>
      </w:rPr>
    </w:lvl>
  </w:abstractNum>
  <w:abstractNum w:abstractNumId="20">
    <w:nsid w:val="60EE4F11"/>
    <w:multiLevelType w:val="hybridMultilevel"/>
    <w:tmpl w:val="02BC6652"/>
    <w:lvl w:ilvl="0" w:tplc="F596444E">
      <w:start w:val="1"/>
      <w:numFmt w:val="bullet"/>
      <w:lvlText w:val=""/>
      <w:lvlJc w:val="left"/>
      <w:pPr>
        <w:ind w:left="363" w:hanging="359"/>
      </w:pPr>
      <w:rPr>
        <w:rFonts w:ascii="Symbol" w:hAnsi="Symbol" w:hint="default"/>
      </w:rPr>
    </w:lvl>
    <w:lvl w:ilvl="1" w:tplc="DB60AE24">
      <w:start w:val="1"/>
      <w:numFmt w:val="bullet"/>
      <w:lvlText w:val="o"/>
      <w:lvlJc w:val="left"/>
      <w:pPr>
        <w:ind w:left="1083" w:hanging="359"/>
      </w:pPr>
      <w:rPr>
        <w:rFonts w:ascii="Courier New" w:hAnsi="Courier New" w:cs="Courier New" w:hint="default"/>
      </w:rPr>
    </w:lvl>
    <w:lvl w:ilvl="2" w:tplc="140C9092">
      <w:start w:val="1"/>
      <w:numFmt w:val="bullet"/>
      <w:lvlText w:val=""/>
      <w:lvlJc w:val="left"/>
      <w:pPr>
        <w:ind w:left="1803" w:hanging="359"/>
      </w:pPr>
      <w:rPr>
        <w:rFonts w:ascii="Wingdings" w:hAnsi="Wingdings" w:hint="default"/>
      </w:rPr>
    </w:lvl>
    <w:lvl w:ilvl="3" w:tplc="99246F32">
      <w:start w:val="1"/>
      <w:numFmt w:val="bullet"/>
      <w:lvlText w:val=""/>
      <w:lvlJc w:val="left"/>
      <w:pPr>
        <w:ind w:left="2523" w:hanging="359"/>
      </w:pPr>
      <w:rPr>
        <w:rFonts w:ascii="Symbol" w:hAnsi="Symbol" w:hint="default"/>
      </w:rPr>
    </w:lvl>
    <w:lvl w:ilvl="4" w:tplc="59C08AB2">
      <w:start w:val="1"/>
      <w:numFmt w:val="bullet"/>
      <w:lvlText w:val="o"/>
      <w:lvlJc w:val="left"/>
      <w:pPr>
        <w:ind w:left="3243" w:hanging="359"/>
      </w:pPr>
      <w:rPr>
        <w:rFonts w:ascii="Courier New" w:hAnsi="Courier New" w:cs="Courier New" w:hint="default"/>
      </w:rPr>
    </w:lvl>
    <w:lvl w:ilvl="5" w:tplc="64E4F2C4">
      <w:start w:val="1"/>
      <w:numFmt w:val="bullet"/>
      <w:lvlText w:val=""/>
      <w:lvlJc w:val="left"/>
      <w:pPr>
        <w:ind w:left="3963" w:hanging="359"/>
      </w:pPr>
      <w:rPr>
        <w:rFonts w:ascii="Wingdings" w:hAnsi="Wingdings" w:hint="default"/>
      </w:rPr>
    </w:lvl>
    <w:lvl w:ilvl="6" w:tplc="E4FAEFFA">
      <w:start w:val="1"/>
      <w:numFmt w:val="bullet"/>
      <w:lvlText w:val=""/>
      <w:lvlJc w:val="left"/>
      <w:pPr>
        <w:ind w:left="4683" w:hanging="359"/>
      </w:pPr>
      <w:rPr>
        <w:rFonts w:ascii="Symbol" w:hAnsi="Symbol" w:hint="default"/>
      </w:rPr>
    </w:lvl>
    <w:lvl w:ilvl="7" w:tplc="F3E63FE4">
      <w:start w:val="1"/>
      <w:numFmt w:val="bullet"/>
      <w:lvlText w:val="o"/>
      <w:lvlJc w:val="left"/>
      <w:pPr>
        <w:ind w:left="5403" w:hanging="359"/>
      </w:pPr>
      <w:rPr>
        <w:rFonts w:ascii="Courier New" w:hAnsi="Courier New" w:cs="Courier New" w:hint="default"/>
      </w:rPr>
    </w:lvl>
    <w:lvl w:ilvl="8" w:tplc="9230E5F8">
      <w:start w:val="1"/>
      <w:numFmt w:val="bullet"/>
      <w:lvlText w:val=""/>
      <w:lvlJc w:val="left"/>
      <w:pPr>
        <w:ind w:left="6123" w:hanging="359"/>
      </w:pPr>
      <w:rPr>
        <w:rFonts w:ascii="Wingdings" w:hAnsi="Wingdings" w:hint="default"/>
      </w:rPr>
    </w:lvl>
  </w:abstractNum>
  <w:abstractNum w:abstractNumId="21">
    <w:nsid w:val="63D64F37"/>
    <w:multiLevelType w:val="hybridMultilevel"/>
    <w:tmpl w:val="4D70578A"/>
    <w:lvl w:ilvl="0" w:tplc="D26064EC">
      <w:start w:val="1"/>
      <w:numFmt w:val="bullet"/>
      <w:lvlText w:val=""/>
      <w:lvlJc w:val="left"/>
      <w:pPr>
        <w:ind w:left="720" w:hanging="359"/>
      </w:pPr>
      <w:rPr>
        <w:rFonts w:ascii="Symbol" w:hAnsi="Symbol" w:hint="default"/>
      </w:rPr>
    </w:lvl>
    <w:lvl w:ilvl="1" w:tplc="36469422">
      <w:start w:val="1"/>
      <w:numFmt w:val="bullet"/>
      <w:lvlText w:val="o"/>
      <w:lvlJc w:val="left"/>
      <w:pPr>
        <w:ind w:left="1440" w:hanging="359"/>
      </w:pPr>
      <w:rPr>
        <w:rFonts w:ascii="Courier New" w:hAnsi="Courier New" w:cs="Courier New" w:hint="default"/>
      </w:rPr>
    </w:lvl>
    <w:lvl w:ilvl="2" w:tplc="72161A3C">
      <w:start w:val="1"/>
      <w:numFmt w:val="bullet"/>
      <w:lvlText w:val=""/>
      <w:lvlJc w:val="left"/>
      <w:pPr>
        <w:ind w:left="2160" w:hanging="359"/>
      </w:pPr>
      <w:rPr>
        <w:rFonts w:ascii="Wingdings" w:hAnsi="Wingdings" w:hint="default"/>
      </w:rPr>
    </w:lvl>
    <w:lvl w:ilvl="3" w:tplc="CF6A9488">
      <w:start w:val="1"/>
      <w:numFmt w:val="bullet"/>
      <w:lvlText w:val=""/>
      <w:lvlJc w:val="left"/>
      <w:pPr>
        <w:ind w:left="2880" w:hanging="359"/>
      </w:pPr>
      <w:rPr>
        <w:rFonts w:ascii="Symbol" w:hAnsi="Symbol" w:hint="default"/>
      </w:rPr>
    </w:lvl>
    <w:lvl w:ilvl="4" w:tplc="8E02552A">
      <w:start w:val="1"/>
      <w:numFmt w:val="bullet"/>
      <w:lvlText w:val="o"/>
      <w:lvlJc w:val="left"/>
      <w:pPr>
        <w:ind w:left="3600" w:hanging="359"/>
      </w:pPr>
      <w:rPr>
        <w:rFonts w:ascii="Courier New" w:hAnsi="Courier New" w:cs="Courier New" w:hint="default"/>
      </w:rPr>
    </w:lvl>
    <w:lvl w:ilvl="5" w:tplc="9F7CD158">
      <w:start w:val="1"/>
      <w:numFmt w:val="bullet"/>
      <w:lvlText w:val=""/>
      <w:lvlJc w:val="left"/>
      <w:pPr>
        <w:ind w:left="4320" w:hanging="359"/>
      </w:pPr>
      <w:rPr>
        <w:rFonts w:ascii="Wingdings" w:hAnsi="Wingdings" w:hint="default"/>
      </w:rPr>
    </w:lvl>
    <w:lvl w:ilvl="6" w:tplc="A2C4AB78">
      <w:start w:val="1"/>
      <w:numFmt w:val="bullet"/>
      <w:lvlText w:val=""/>
      <w:lvlJc w:val="left"/>
      <w:pPr>
        <w:ind w:left="5040" w:hanging="359"/>
      </w:pPr>
      <w:rPr>
        <w:rFonts w:ascii="Symbol" w:hAnsi="Symbol" w:hint="default"/>
      </w:rPr>
    </w:lvl>
    <w:lvl w:ilvl="7" w:tplc="B10E1380">
      <w:start w:val="1"/>
      <w:numFmt w:val="bullet"/>
      <w:lvlText w:val="o"/>
      <w:lvlJc w:val="left"/>
      <w:pPr>
        <w:ind w:left="5760" w:hanging="359"/>
      </w:pPr>
      <w:rPr>
        <w:rFonts w:ascii="Courier New" w:hAnsi="Courier New" w:cs="Courier New" w:hint="default"/>
      </w:rPr>
    </w:lvl>
    <w:lvl w:ilvl="8" w:tplc="55644C5C">
      <w:start w:val="1"/>
      <w:numFmt w:val="bullet"/>
      <w:lvlText w:val=""/>
      <w:lvlJc w:val="left"/>
      <w:pPr>
        <w:ind w:left="6480" w:hanging="359"/>
      </w:pPr>
      <w:rPr>
        <w:rFonts w:ascii="Wingdings" w:hAnsi="Wingdings" w:hint="default"/>
      </w:rPr>
    </w:lvl>
  </w:abstractNum>
  <w:abstractNum w:abstractNumId="22">
    <w:nsid w:val="64915888"/>
    <w:multiLevelType w:val="hybridMultilevel"/>
    <w:tmpl w:val="32C281FA"/>
    <w:lvl w:ilvl="0" w:tplc="F5FC5094">
      <w:start w:val="1"/>
      <w:numFmt w:val="bullet"/>
      <w:lvlText w:val=""/>
      <w:lvlJc w:val="left"/>
      <w:pPr>
        <w:ind w:left="2136" w:hanging="359"/>
      </w:pPr>
      <w:rPr>
        <w:rFonts w:ascii="Wingdings" w:hAnsi="Wingdings" w:hint="default"/>
      </w:rPr>
    </w:lvl>
    <w:lvl w:ilvl="1" w:tplc="AA8895D2">
      <w:start w:val="1"/>
      <w:numFmt w:val="bullet"/>
      <w:lvlText w:val="o"/>
      <w:lvlJc w:val="left"/>
      <w:pPr>
        <w:ind w:left="2856" w:hanging="359"/>
      </w:pPr>
      <w:rPr>
        <w:rFonts w:ascii="Courier New" w:hAnsi="Courier New" w:cs="Courier New" w:hint="default"/>
      </w:rPr>
    </w:lvl>
    <w:lvl w:ilvl="2" w:tplc="1990FCFA">
      <w:start w:val="1"/>
      <w:numFmt w:val="bullet"/>
      <w:lvlText w:val=""/>
      <w:lvlJc w:val="left"/>
      <w:pPr>
        <w:ind w:left="3576" w:hanging="359"/>
      </w:pPr>
      <w:rPr>
        <w:rFonts w:ascii="Wingdings" w:hAnsi="Wingdings" w:hint="default"/>
      </w:rPr>
    </w:lvl>
    <w:lvl w:ilvl="3" w:tplc="B386C9BA">
      <w:start w:val="1"/>
      <w:numFmt w:val="bullet"/>
      <w:lvlText w:val=""/>
      <w:lvlJc w:val="left"/>
      <w:pPr>
        <w:ind w:left="4296" w:hanging="359"/>
      </w:pPr>
      <w:rPr>
        <w:rFonts w:ascii="Symbol" w:hAnsi="Symbol" w:hint="default"/>
      </w:rPr>
    </w:lvl>
    <w:lvl w:ilvl="4" w:tplc="5D72338E">
      <w:start w:val="1"/>
      <w:numFmt w:val="bullet"/>
      <w:lvlText w:val="o"/>
      <w:lvlJc w:val="left"/>
      <w:pPr>
        <w:ind w:left="5016" w:hanging="359"/>
      </w:pPr>
      <w:rPr>
        <w:rFonts w:ascii="Courier New" w:hAnsi="Courier New" w:cs="Courier New" w:hint="default"/>
      </w:rPr>
    </w:lvl>
    <w:lvl w:ilvl="5" w:tplc="4E267DA6">
      <w:start w:val="1"/>
      <w:numFmt w:val="bullet"/>
      <w:lvlText w:val=""/>
      <w:lvlJc w:val="left"/>
      <w:pPr>
        <w:ind w:left="5736" w:hanging="359"/>
      </w:pPr>
      <w:rPr>
        <w:rFonts w:ascii="Wingdings" w:hAnsi="Wingdings" w:hint="default"/>
      </w:rPr>
    </w:lvl>
    <w:lvl w:ilvl="6" w:tplc="A74A5D3C">
      <w:start w:val="1"/>
      <w:numFmt w:val="bullet"/>
      <w:lvlText w:val=""/>
      <w:lvlJc w:val="left"/>
      <w:pPr>
        <w:ind w:left="6456" w:hanging="359"/>
      </w:pPr>
      <w:rPr>
        <w:rFonts w:ascii="Symbol" w:hAnsi="Symbol" w:hint="default"/>
      </w:rPr>
    </w:lvl>
    <w:lvl w:ilvl="7" w:tplc="36BEA64A">
      <w:start w:val="1"/>
      <w:numFmt w:val="bullet"/>
      <w:lvlText w:val="o"/>
      <w:lvlJc w:val="left"/>
      <w:pPr>
        <w:ind w:left="7176" w:hanging="359"/>
      </w:pPr>
      <w:rPr>
        <w:rFonts w:ascii="Courier New" w:hAnsi="Courier New" w:cs="Courier New" w:hint="default"/>
      </w:rPr>
    </w:lvl>
    <w:lvl w:ilvl="8" w:tplc="D1A8A464">
      <w:start w:val="1"/>
      <w:numFmt w:val="bullet"/>
      <w:lvlText w:val=""/>
      <w:lvlJc w:val="left"/>
      <w:pPr>
        <w:ind w:left="7896" w:hanging="359"/>
      </w:pPr>
      <w:rPr>
        <w:rFonts w:ascii="Wingdings" w:hAnsi="Wingdings" w:hint="default"/>
      </w:rPr>
    </w:lvl>
  </w:abstractNum>
  <w:abstractNum w:abstractNumId="23">
    <w:nsid w:val="6935534E"/>
    <w:multiLevelType w:val="hybridMultilevel"/>
    <w:tmpl w:val="3E4415F4"/>
    <w:lvl w:ilvl="0" w:tplc="B734B622">
      <w:start w:val="1"/>
      <w:numFmt w:val="bullet"/>
      <w:lvlText w:val=""/>
      <w:lvlJc w:val="left"/>
      <w:pPr>
        <w:ind w:left="1440" w:hanging="359"/>
      </w:pPr>
      <w:rPr>
        <w:rFonts w:ascii="Wingdings" w:hAnsi="Wingdings" w:hint="default"/>
      </w:rPr>
    </w:lvl>
    <w:lvl w:ilvl="1" w:tplc="E5C68822">
      <w:start w:val="1"/>
      <w:numFmt w:val="bullet"/>
      <w:lvlText w:val="o"/>
      <w:lvlJc w:val="left"/>
      <w:pPr>
        <w:ind w:left="2160" w:hanging="359"/>
      </w:pPr>
      <w:rPr>
        <w:rFonts w:ascii="Courier New" w:hAnsi="Courier New" w:cs="Courier New" w:hint="default"/>
      </w:rPr>
    </w:lvl>
    <w:lvl w:ilvl="2" w:tplc="0C8CD856">
      <w:start w:val="1"/>
      <w:numFmt w:val="bullet"/>
      <w:lvlText w:val=""/>
      <w:lvlJc w:val="left"/>
      <w:pPr>
        <w:ind w:left="2880" w:hanging="359"/>
      </w:pPr>
      <w:rPr>
        <w:rFonts w:ascii="Wingdings" w:hAnsi="Wingdings" w:hint="default"/>
      </w:rPr>
    </w:lvl>
    <w:lvl w:ilvl="3" w:tplc="ED4E73C2">
      <w:start w:val="1"/>
      <w:numFmt w:val="bullet"/>
      <w:lvlText w:val=""/>
      <w:lvlJc w:val="left"/>
      <w:pPr>
        <w:ind w:left="3600" w:hanging="359"/>
      </w:pPr>
      <w:rPr>
        <w:rFonts w:ascii="Symbol" w:hAnsi="Symbol" w:hint="default"/>
      </w:rPr>
    </w:lvl>
    <w:lvl w:ilvl="4" w:tplc="4D60D562">
      <w:start w:val="1"/>
      <w:numFmt w:val="bullet"/>
      <w:lvlText w:val="o"/>
      <w:lvlJc w:val="left"/>
      <w:pPr>
        <w:ind w:left="4320" w:hanging="359"/>
      </w:pPr>
      <w:rPr>
        <w:rFonts w:ascii="Courier New" w:hAnsi="Courier New" w:cs="Courier New" w:hint="default"/>
      </w:rPr>
    </w:lvl>
    <w:lvl w:ilvl="5" w:tplc="9162EC7A">
      <w:start w:val="1"/>
      <w:numFmt w:val="bullet"/>
      <w:lvlText w:val=""/>
      <w:lvlJc w:val="left"/>
      <w:pPr>
        <w:ind w:left="5040" w:hanging="359"/>
      </w:pPr>
      <w:rPr>
        <w:rFonts w:ascii="Wingdings" w:hAnsi="Wingdings" w:hint="default"/>
      </w:rPr>
    </w:lvl>
    <w:lvl w:ilvl="6" w:tplc="8B48DFA8">
      <w:start w:val="1"/>
      <w:numFmt w:val="bullet"/>
      <w:lvlText w:val=""/>
      <w:lvlJc w:val="left"/>
      <w:pPr>
        <w:ind w:left="5760" w:hanging="359"/>
      </w:pPr>
      <w:rPr>
        <w:rFonts w:ascii="Symbol" w:hAnsi="Symbol" w:hint="default"/>
      </w:rPr>
    </w:lvl>
    <w:lvl w:ilvl="7" w:tplc="D0FE552A">
      <w:start w:val="1"/>
      <w:numFmt w:val="bullet"/>
      <w:lvlText w:val="o"/>
      <w:lvlJc w:val="left"/>
      <w:pPr>
        <w:ind w:left="6480" w:hanging="359"/>
      </w:pPr>
      <w:rPr>
        <w:rFonts w:ascii="Courier New" w:hAnsi="Courier New" w:cs="Courier New" w:hint="default"/>
      </w:rPr>
    </w:lvl>
    <w:lvl w:ilvl="8" w:tplc="99C48578">
      <w:start w:val="1"/>
      <w:numFmt w:val="bullet"/>
      <w:lvlText w:val=""/>
      <w:lvlJc w:val="left"/>
      <w:pPr>
        <w:ind w:left="7200" w:hanging="359"/>
      </w:pPr>
      <w:rPr>
        <w:rFonts w:ascii="Wingdings" w:hAnsi="Wingdings" w:hint="default"/>
      </w:rPr>
    </w:lvl>
  </w:abstractNum>
  <w:abstractNum w:abstractNumId="24">
    <w:nsid w:val="6EE815E5"/>
    <w:multiLevelType w:val="hybridMultilevel"/>
    <w:tmpl w:val="55FE62BE"/>
    <w:lvl w:ilvl="0" w:tplc="78C459A0">
      <w:start w:val="1"/>
      <w:numFmt w:val="bullet"/>
      <w:lvlText w:val="-"/>
      <w:lvlJc w:val="left"/>
      <w:pPr>
        <w:ind w:left="720" w:hanging="359"/>
      </w:pPr>
      <w:rPr>
        <w:rFonts w:ascii="Calibri" w:eastAsia="Calibri" w:hAnsi="Calibri" w:cs="Times New Roman" w:hint="default"/>
      </w:rPr>
    </w:lvl>
    <w:lvl w:ilvl="1" w:tplc="AB4E4390">
      <w:start w:val="1"/>
      <w:numFmt w:val="bullet"/>
      <w:lvlText w:val="o"/>
      <w:lvlJc w:val="left"/>
      <w:pPr>
        <w:ind w:left="1440" w:hanging="359"/>
      </w:pPr>
      <w:rPr>
        <w:rFonts w:ascii="Courier New" w:hAnsi="Courier New" w:cs="Courier New" w:hint="default"/>
      </w:rPr>
    </w:lvl>
    <w:lvl w:ilvl="2" w:tplc="450432CE">
      <w:start w:val="1"/>
      <w:numFmt w:val="bullet"/>
      <w:lvlText w:val=""/>
      <w:lvlJc w:val="left"/>
      <w:pPr>
        <w:ind w:left="2160" w:hanging="359"/>
      </w:pPr>
      <w:rPr>
        <w:rFonts w:ascii="Wingdings" w:hAnsi="Wingdings" w:hint="default"/>
      </w:rPr>
    </w:lvl>
    <w:lvl w:ilvl="3" w:tplc="84203AFA">
      <w:start w:val="1"/>
      <w:numFmt w:val="bullet"/>
      <w:lvlText w:val=""/>
      <w:lvlJc w:val="left"/>
      <w:pPr>
        <w:ind w:left="2880" w:hanging="359"/>
      </w:pPr>
      <w:rPr>
        <w:rFonts w:ascii="Symbol" w:hAnsi="Symbol" w:hint="default"/>
      </w:rPr>
    </w:lvl>
    <w:lvl w:ilvl="4" w:tplc="033C82CA">
      <w:start w:val="1"/>
      <w:numFmt w:val="bullet"/>
      <w:lvlText w:val="o"/>
      <w:lvlJc w:val="left"/>
      <w:pPr>
        <w:ind w:left="3600" w:hanging="359"/>
      </w:pPr>
      <w:rPr>
        <w:rFonts w:ascii="Courier New" w:hAnsi="Courier New" w:cs="Courier New" w:hint="default"/>
      </w:rPr>
    </w:lvl>
    <w:lvl w:ilvl="5" w:tplc="1592CF9A">
      <w:start w:val="1"/>
      <w:numFmt w:val="bullet"/>
      <w:lvlText w:val=""/>
      <w:lvlJc w:val="left"/>
      <w:pPr>
        <w:ind w:left="4320" w:hanging="359"/>
      </w:pPr>
      <w:rPr>
        <w:rFonts w:ascii="Wingdings" w:hAnsi="Wingdings" w:hint="default"/>
      </w:rPr>
    </w:lvl>
    <w:lvl w:ilvl="6" w:tplc="BF48BFFE">
      <w:start w:val="1"/>
      <w:numFmt w:val="bullet"/>
      <w:lvlText w:val=""/>
      <w:lvlJc w:val="left"/>
      <w:pPr>
        <w:ind w:left="5040" w:hanging="359"/>
      </w:pPr>
      <w:rPr>
        <w:rFonts w:ascii="Symbol" w:hAnsi="Symbol" w:hint="default"/>
      </w:rPr>
    </w:lvl>
    <w:lvl w:ilvl="7" w:tplc="15CEE4AC">
      <w:start w:val="1"/>
      <w:numFmt w:val="bullet"/>
      <w:lvlText w:val="o"/>
      <w:lvlJc w:val="left"/>
      <w:pPr>
        <w:ind w:left="5760" w:hanging="359"/>
      </w:pPr>
      <w:rPr>
        <w:rFonts w:ascii="Courier New" w:hAnsi="Courier New" w:cs="Courier New" w:hint="default"/>
      </w:rPr>
    </w:lvl>
    <w:lvl w:ilvl="8" w:tplc="24C86E16">
      <w:start w:val="1"/>
      <w:numFmt w:val="bullet"/>
      <w:lvlText w:val=""/>
      <w:lvlJc w:val="left"/>
      <w:pPr>
        <w:ind w:left="6480" w:hanging="359"/>
      </w:pPr>
      <w:rPr>
        <w:rFonts w:ascii="Wingdings" w:hAnsi="Wingdings" w:hint="default"/>
      </w:rPr>
    </w:lvl>
  </w:abstractNum>
  <w:abstractNum w:abstractNumId="25">
    <w:nsid w:val="71DE1ABF"/>
    <w:multiLevelType w:val="hybridMultilevel"/>
    <w:tmpl w:val="A656CDF8"/>
    <w:lvl w:ilvl="0" w:tplc="2A9044A4">
      <w:start w:val="1"/>
      <w:numFmt w:val="bullet"/>
      <w:pStyle w:val="Listepuces2"/>
      <w:lvlText w:val=""/>
      <w:lvlJc w:val="left"/>
      <w:pPr>
        <w:tabs>
          <w:tab w:val="left" w:pos="643"/>
        </w:tabs>
        <w:ind w:left="643" w:hanging="359"/>
      </w:pPr>
      <w:rPr>
        <w:rFonts w:ascii="Symbol" w:hAnsi="Symbol" w:hint="default"/>
      </w:rPr>
    </w:lvl>
    <w:lvl w:ilvl="1" w:tplc="BF6656DA">
      <w:start w:val="1"/>
      <w:numFmt w:val="bullet"/>
      <w:lvlText w:val="o"/>
      <w:lvlJc w:val="left"/>
      <w:pPr>
        <w:ind w:left="1440" w:hanging="359"/>
      </w:pPr>
      <w:rPr>
        <w:rFonts w:ascii="Courier New" w:eastAsia="Courier New" w:hAnsi="Courier New" w:cs="Courier New" w:hint="default"/>
      </w:rPr>
    </w:lvl>
    <w:lvl w:ilvl="2" w:tplc="3F24BDCE">
      <w:start w:val="1"/>
      <w:numFmt w:val="bullet"/>
      <w:lvlText w:val="§"/>
      <w:lvlJc w:val="left"/>
      <w:pPr>
        <w:ind w:left="2160" w:hanging="359"/>
      </w:pPr>
      <w:rPr>
        <w:rFonts w:ascii="Wingdings" w:eastAsia="Wingdings" w:hAnsi="Wingdings" w:cs="Wingdings" w:hint="default"/>
      </w:rPr>
    </w:lvl>
    <w:lvl w:ilvl="3" w:tplc="1FB847F6">
      <w:start w:val="1"/>
      <w:numFmt w:val="bullet"/>
      <w:lvlText w:val="·"/>
      <w:lvlJc w:val="left"/>
      <w:pPr>
        <w:ind w:left="2880" w:hanging="359"/>
      </w:pPr>
      <w:rPr>
        <w:rFonts w:ascii="Symbol" w:eastAsia="Symbol" w:hAnsi="Symbol" w:cs="Symbol" w:hint="default"/>
      </w:rPr>
    </w:lvl>
    <w:lvl w:ilvl="4" w:tplc="1494EECA">
      <w:start w:val="1"/>
      <w:numFmt w:val="bullet"/>
      <w:lvlText w:val="o"/>
      <w:lvlJc w:val="left"/>
      <w:pPr>
        <w:ind w:left="3600" w:hanging="359"/>
      </w:pPr>
      <w:rPr>
        <w:rFonts w:ascii="Courier New" w:eastAsia="Courier New" w:hAnsi="Courier New" w:cs="Courier New" w:hint="default"/>
      </w:rPr>
    </w:lvl>
    <w:lvl w:ilvl="5" w:tplc="66622EFA">
      <w:start w:val="1"/>
      <w:numFmt w:val="bullet"/>
      <w:lvlText w:val="§"/>
      <w:lvlJc w:val="left"/>
      <w:pPr>
        <w:ind w:left="4320" w:hanging="359"/>
      </w:pPr>
      <w:rPr>
        <w:rFonts w:ascii="Wingdings" w:eastAsia="Wingdings" w:hAnsi="Wingdings" w:cs="Wingdings" w:hint="default"/>
      </w:rPr>
    </w:lvl>
    <w:lvl w:ilvl="6" w:tplc="9986404A">
      <w:start w:val="1"/>
      <w:numFmt w:val="bullet"/>
      <w:lvlText w:val="·"/>
      <w:lvlJc w:val="left"/>
      <w:pPr>
        <w:ind w:left="5040" w:hanging="359"/>
      </w:pPr>
      <w:rPr>
        <w:rFonts w:ascii="Symbol" w:eastAsia="Symbol" w:hAnsi="Symbol" w:cs="Symbol" w:hint="default"/>
      </w:rPr>
    </w:lvl>
    <w:lvl w:ilvl="7" w:tplc="E042DB74">
      <w:start w:val="1"/>
      <w:numFmt w:val="bullet"/>
      <w:lvlText w:val="o"/>
      <w:lvlJc w:val="left"/>
      <w:pPr>
        <w:ind w:left="5760" w:hanging="359"/>
      </w:pPr>
      <w:rPr>
        <w:rFonts w:ascii="Courier New" w:eastAsia="Courier New" w:hAnsi="Courier New" w:cs="Courier New" w:hint="default"/>
      </w:rPr>
    </w:lvl>
    <w:lvl w:ilvl="8" w:tplc="93A80CC6">
      <w:start w:val="1"/>
      <w:numFmt w:val="bullet"/>
      <w:lvlText w:val="§"/>
      <w:lvlJc w:val="left"/>
      <w:pPr>
        <w:ind w:left="6480" w:hanging="359"/>
      </w:pPr>
      <w:rPr>
        <w:rFonts w:ascii="Wingdings" w:eastAsia="Wingdings" w:hAnsi="Wingdings" w:cs="Wingdings" w:hint="default"/>
      </w:rPr>
    </w:lvl>
  </w:abstractNum>
  <w:abstractNum w:abstractNumId="26">
    <w:nsid w:val="7576713A"/>
    <w:multiLevelType w:val="hybridMultilevel"/>
    <w:tmpl w:val="367CB9DC"/>
    <w:lvl w:ilvl="0" w:tplc="DFA8F054">
      <w:start w:val="1"/>
      <w:numFmt w:val="bullet"/>
      <w:lvlText w:val=""/>
      <w:lvlJc w:val="left"/>
      <w:pPr>
        <w:ind w:left="720" w:hanging="359"/>
      </w:pPr>
      <w:rPr>
        <w:rFonts w:ascii="Wingdings" w:hAnsi="Wingdings" w:hint="default"/>
      </w:rPr>
    </w:lvl>
    <w:lvl w:ilvl="1" w:tplc="7580201C">
      <w:start w:val="1"/>
      <w:numFmt w:val="bullet"/>
      <w:lvlText w:val="o"/>
      <w:lvlJc w:val="left"/>
      <w:pPr>
        <w:ind w:left="1440" w:hanging="359"/>
      </w:pPr>
      <w:rPr>
        <w:rFonts w:ascii="Courier New" w:hAnsi="Courier New" w:cs="Courier New" w:hint="default"/>
      </w:rPr>
    </w:lvl>
    <w:lvl w:ilvl="2" w:tplc="2C7039B8">
      <w:start w:val="1"/>
      <w:numFmt w:val="bullet"/>
      <w:lvlText w:val=""/>
      <w:lvlJc w:val="left"/>
      <w:pPr>
        <w:ind w:left="2160" w:hanging="359"/>
      </w:pPr>
      <w:rPr>
        <w:rFonts w:ascii="Wingdings" w:hAnsi="Wingdings" w:hint="default"/>
      </w:rPr>
    </w:lvl>
    <w:lvl w:ilvl="3" w:tplc="D938DC2A">
      <w:start w:val="1"/>
      <w:numFmt w:val="bullet"/>
      <w:lvlText w:val=""/>
      <w:lvlJc w:val="left"/>
      <w:pPr>
        <w:ind w:left="2880" w:hanging="359"/>
      </w:pPr>
      <w:rPr>
        <w:rFonts w:ascii="Symbol" w:hAnsi="Symbol" w:hint="default"/>
      </w:rPr>
    </w:lvl>
    <w:lvl w:ilvl="4" w:tplc="F2C03EF6">
      <w:start w:val="1"/>
      <w:numFmt w:val="bullet"/>
      <w:lvlText w:val="o"/>
      <w:lvlJc w:val="left"/>
      <w:pPr>
        <w:ind w:left="3600" w:hanging="359"/>
      </w:pPr>
      <w:rPr>
        <w:rFonts w:ascii="Courier New" w:hAnsi="Courier New" w:cs="Courier New" w:hint="default"/>
      </w:rPr>
    </w:lvl>
    <w:lvl w:ilvl="5" w:tplc="E3749532">
      <w:start w:val="1"/>
      <w:numFmt w:val="bullet"/>
      <w:lvlText w:val=""/>
      <w:lvlJc w:val="left"/>
      <w:pPr>
        <w:ind w:left="4320" w:hanging="359"/>
      </w:pPr>
      <w:rPr>
        <w:rFonts w:ascii="Wingdings" w:hAnsi="Wingdings" w:hint="default"/>
      </w:rPr>
    </w:lvl>
    <w:lvl w:ilvl="6" w:tplc="427E5448">
      <w:start w:val="1"/>
      <w:numFmt w:val="bullet"/>
      <w:lvlText w:val=""/>
      <w:lvlJc w:val="left"/>
      <w:pPr>
        <w:ind w:left="5040" w:hanging="359"/>
      </w:pPr>
      <w:rPr>
        <w:rFonts w:ascii="Symbol" w:hAnsi="Symbol" w:hint="default"/>
      </w:rPr>
    </w:lvl>
    <w:lvl w:ilvl="7" w:tplc="A8F66480">
      <w:start w:val="1"/>
      <w:numFmt w:val="bullet"/>
      <w:lvlText w:val="o"/>
      <w:lvlJc w:val="left"/>
      <w:pPr>
        <w:ind w:left="5760" w:hanging="359"/>
      </w:pPr>
      <w:rPr>
        <w:rFonts w:ascii="Courier New" w:hAnsi="Courier New" w:cs="Courier New" w:hint="default"/>
      </w:rPr>
    </w:lvl>
    <w:lvl w:ilvl="8" w:tplc="DE7E0CFC">
      <w:start w:val="1"/>
      <w:numFmt w:val="bullet"/>
      <w:lvlText w:val=""/>
      <w:lvlJc w:val="left"/>
      <w:pPr>
        <w:ind w:left="6480" w:hanging="359"/>
      </w:pPr>
      <w:rPr>
        <w:rFonts w:ascii="Wingdings" w:hAnsi="Wingdings" w:hint="default"/>
      </w:rPr>
    </w:lvl>
  </w:abstractNum>
  <w:abstractNum w:abstractNumId="27">
    <w:nsid w:val="769206A2"/>
    <w:multiLevelType w:val="hybridMultilevel"/>
    <w:tmpl w:val="4F62D3A2"/>
    <w:lvl w:ilvl="0" w:tplc="81FAE536">
      <w:start w:val="1"/>
      <w:numFmt w:val="bullet"/>
      <w:lvlText w:val=""/>
      <w:lvlJc w:val="left"/>
      <w:pPr>
        <w:ind w:left="720" w:hanging="359"/>
      </w:pPr>
      <w:rPr>
        <w:rFonts w:ascii="Symbol" w:hAnsi="Symbol" w:hint="default"/>
      </w:rPr>
    </w:lvl>
    <w:lvl w:ilvl="1" w:tplc="DB34D530">
      <w:start w:val="1"/>
      <w:numFmt w:val="bullet"/>
      <w:lvlText w:val="o"/>
      <w:lvlJc w:val="left"/>
      <w:pPr>
        <w:ind w:left="1440" w:hanging="359"/>
      </w:pPr>
      <w:rPr>
        <w:rFonts w:ascii="Courier New" w:hAnsi="Courier New" w:cs="Courier New" w:hint="default"/>
      </w:rPr>
    </w:lvl>
    <w:lvl w:ilvl="2" w:tplc="399CA638">
      <w:start w:val="1"/>
      <w:numFmt w:val="bullet"/>
      <w:lvlText w:val=""/>
      <w:lvlJc w:val="left"/>
      <w:pPr>
        <w:ind w:left="2160" w:hanging="359"/>
      </w:pPr>
      <w:rPr>
        <w:rFonts w:ascii="Wingdings" w:hAnsi="Wingdings" w:hint="default"/>
      </w:rPr>
    </w:lvl>
    <w:lvl w:ilvl="3" w:tplc="3502E3DE">
      <w:start w:val="1"/>
      <w:numFmt w:val="bullet"/>
      <w:lvlText w:val=""/>
      <w:lvlJc w:val="left"/>
      <w:pPr>
        <w:ind w:left="2880" w:hanging="359"/>
      </w:pPr>
      <w:rPr>
        <w:rFonts w:ascii="Symbol" w:hAnsi="Symbol" w:hint="default"/>
      </w:rPr>
    </w:lvl>
    <w:lvl w:ilvl="4" w:tplc="6F684D3E">
      <w:start w:val="1"/>
      <w:numFmt w:val="bullet"/>
      <w:lvlText w:val="o"/>
      <w:lvlJc w:val="left"/>
      <w:pPr>
        <w:ind w:left="3600" w:hanging="359"/>
      </w:pPr>
      <w:rPr>
        <w:rFonts w:ascii="Courier New" w:hAnsi="Courier New" w:cs="Courier New" w:hint="default"/>
      </w:rPr>
    </w:lvl>
    <w:lvl w:ilvl="5" w:tplc="BF8C18F6">
      <w:start w:val="1"/>
      <w:numFmt w:val="bullet"/>
      <w:lvlText w:val=""/>
      <w:lvlJc w:val="left"/>
      <w:pPr>
        <w:ind w:left="4320" w:hanging="359"/>
      </w:pPr>
      <w:rPr>
        <w:rFonts w:ascii="Wingdings" w:hAnsi="Wingdings" w:hint="default"/>
      </w:rPr>
    </w:lvl>
    <w:lvl w:ilvl="6" w:tplc="E56271A8">
      <w:start w:val="1"/>
      <w:numFmt w:val="bullet"/>
      <w:lvlText w:val=""/>
      <w:lvlJc w:val="left"/>
      <w:pPr>
        <w:ind w:left="5040" w:hanging="359"/>
      </w:pPr>
      <w:rPr>
        <w:rFonts w:ascii="Symbol" w:hAnsi="Symbol" w:hint="default"/>
      </w:rPr>
    </w:lvl>
    <w:lvl w:ilvl="7" w:tplc="9B80F4CE">
      <w:start w:val="1"/>
      <w:numFmt w:val="bullet"/>
      <w:lvlText w:val="o"/>
      <w:lvlJc w:val="left"/>
      <w:pPr>
        <w:ind w:left="5760" w:hanging="359"/>
      </w:pPr>
      <w:rPr>
        <w:rFonts w:ascii="Courier New" w:hAnsi="Courier New" w:cs="Courier New" w:hint="default"/>
      </w:rPr>
    </w:lvl>
    <w:lvl w:ilvl="8" w:tplc="4A643F4E">
      <w:start w:val="1"/>
      <w:numFmt w:val="bullet"/>
      <w:lvlText w:val=""/>
      <w:lvlJc w:val="left"/>
      <w:pPr>
        <w:ind w:left="6480" w:hanging="359"/>
      </w:pPr>
      <w:rPr>
        <w:rFonts w:ascii="Wingdings" w:hAnsi="Wingdings" w:hint="default"/>
      </w:rPr>
    </w:lvl>
  </w:abstractNum>
  <w:abstractNum w:abstractNumId="28">
    <w:nsid w:val="77857A68"/>
    <w:multiLevelType w:val="hybridMultilevel"/>
    <w:tmpl w:val="64581550"/>
    <w:lvl w:ilvl="0" w:tplc="E54A0A3E">
      <w:start w:val="1"/>
      <w:numFmt w:val="bullet"/>
      <w:lvlText w:val=""/>
      <w:lvlJc w:val="left"/>
      <w:pPr>
        <w:ind w:left="720" w:hanging="359"/>
      </w:pPr>
      <w:rPr>
        <w:rFonts w:ascii="Symbol" w:hAnsi="Symbol" w:hint="default"/>
      </w:rPr>
    </w:lvl>
    <w:lvl w:ilvl="1" w:tplc="320A1728">
      <w:start w:val="1"/>
      <w:numFmt w:val="bullet"/>
      <w:lvlText w:val="o"/>
      <w:lvlJc w:val="left"/>
      <w:pPr>
        <w:ind w:left="1440" w:hanging="359"/>
      </w:pPr>
      <w:rPr>
        <w:rFonts w:ascii="Courier New" w:hAnsi="Courier New" w:cs="Courier New" w:hint="default"/>
      </w:rPr>
    </w:lvl>
    <w:lvl w:ilvl="2" w:tplc="C76C251A">
      <w:start w:val="1"/>
      <w:numFmt w:val="bullet"/>
      <w:lvlText w:val=""/>
      <w:lvlJc w:val="left"/>
      <w:pPr>
        <w:ind w:left="2160" w:hanging="359"/>
      </w:pPr>
      <w:rPr>
        <w:rFonts w:ascii="Wingdings" w:hAnsi="Wingdings" w:hint="default"/>
      </w:rPr>
    </w:lvl>
    <w:lvl w:ilvl="3" w:tplc="98543DE8">
      <w:start w:val="1"/>
      <w:numFmt w:val="bullet"/>
      <w:lvlText w:val=""/>
      <w:lvlJc w:val="left"/>
      <w:pPr>
        <w:ind w:left="2880" w:hanging="359"/>
      </w:pPr>
      <w:rPr>
        <w:rFonts w:ascii="Symbol" w:hAnsi="Symbol" w:hint="default"/>
      </w:rPr>
    </w:lvl>
    <w:lvl w:ilvl="4" w:tplc="5EB229BE">
      <w:start w:val="1"/>
      <w:numFmt w:val="bullet"/>
      <w:lvlText w:val="o"/>
      <w:lvlJc w:val="left"/>
      <w:pPr>
        <w:ind w:left="3600" w:hanging="359"/>
      </w:pPr>
      <w:rPr>
        <w:rFonts w:ascii="Courier New" w:hAnsi="Courier New" w:cs="Courier New" w:hint="default"/>
      </w:rPr>
    </w:lvl>
    <w:lvl w:ilvl="5" w:tplc="E99E195E">
      <w:start w:val="1"/>
      <w:numFmt w:val="bullet"/>
      <w:lvlText w:val=""/>
      <w:lvlJc w:val="left"/>
      <w:pPr>
        <w:ind w:left="4320" w:hanging="359"/>
      </w:pPr>
      <w:rPr>
        <w:rFonts w:ascii="Wingdings" w:hAnsi="Wingdings" w:hint="default"/>
      </w:rPr>
    </w:lvl>
    <w:lvl w:ilvl="6" w:tplc="8A764E48">
      <w:start w:val="1"/>
      <w:numFmt w:val="bullet"/>
      <w:lvlText w:val=""/>
      <w:lvlJc w:val="left"/>
      <w:pPr>
        <w:ind w:left="5040" w:hanging="359"/>
      </w:pPr>
      <w:rPr>
        <w:rFonts w:ascii="Symbol" w:hAnsi="Symbol" w:hint="default"/>
      </w:rPr>
    </w:lvl>
    <w:lvl w:ilvl="7" w:tplc="9A042774">
      <w:start w:val="1"/>
      <w:numFmt w:val="bullet"/>
      <w:lvlText w:val="o"/>
      <w:lvlJc w:val="left"/>
      <w:pPr>
        <w:ind w:left="5760" w:hanging="359"/>
      </w:pPr>
      <w:rPr>
        <w:rFonts w:ascii="Courier New" w:hAnsi="Courier New" w:cs="Courier New" w:hint="default"/>
      </w:rPr>
    </w:lvl>
    <w:lvl w:ilvl="8" w:tplc="10F85CE0">
      <w:start w:val="1"/>
      <w:numFmt w:val="bullet"/>
      <w:lvlText w:val=""/>
      <w:lvlJc w:val="left"/>
      <w:pPr>
        <w:ind w:left="6480" w:hanging="359"/>
      </w:pPr>
      <w:rPr>
        <w:rFonts w:ascii="Wingdings" w:hAnsi="Wingdings" w:hint="default"/>
      </w:rPr>
    </w:lvl>
  </w:abstractNum>
  <w:abstractNum w:abstractNumId="29">
    <w:nsid w:val="78215552"/>
    <w:multiLevelType w:val="hybridMultilevel"/>
    <w:tmpl w:val="FB78C422"/>
    <w:lvl w:ilvl="0" w:tplc="D786A778">
      <w:start w:val="1"/>
      <w:numFmt w:val="bullet"/>
      <w:lvlText w:val=""/>
      <w:lvlJc w:val="left"/>
      <w:pPr>
        <w:ind w:left="720" w:hanging="359"/>
      </w:pPr>
      <w:rPr>
        <w:rFonts w:ascii="Symbol" w:hAnsi="Symbol" w:hint="default"/>
      </w:rPr>
    </w:lvl>
    <w:lvl w:ilvl="1" w:tplc="3E4AEFB2">
      <w:start w:val="1"/>
      <w:numFmt w:val="bullet"/>
      <w:lvlText w:val="o"/>
      <w:lvlJc w:val="left"/>
      <w:pPr>
        <w:ind w:left="1440" w:hanging="359"/>
      </w:pPr>
      <w:rPr>
        <w:rFonts w:ascii="Courier New" w:hAnsi="Courier New" w:cs="Courier New" w:hint="default"/>
      </w:rPr>
    </w:lvl>
    <w:lvl w:ilvl="2" w:tplc="426A627A">
      <w:start w:val="1"/>
      <w:numFmt w:val="bullet"/>
      <w:lvlText w:val=""/>
      <w:lvlJc w:val="left"/>
      <w:pPr>
        <w:ind w:left="2160" w:hanging="359"/>
      </w:pPr>
      <w:rPr>
        <w:rFonts w:ascii="Wingdings" w:hAnsi="Wingdings" w:hint="default"/>
      </w:rPr>
    </w:lvl>
    <w:lvl w:ilvl="3" w:tplc="3CB0BDDA">
      <w:start w:val="1"/>
      <w:numFmt w:val="bullet"/>
      <w:lvlText w:val=""/>
      <w:lvlJc w:val="left"/>
      <w:pPr>
        <w:ind w:left="2880" w:hanging="359"/>
      </w:pPr>
      <w:rPr>
        <w:rFonts w:ascii="Symbol" w:hAnsi="Symbol" w:hint="default"/>
      </w:rPr>
    </w:lvl>
    <w:lvl w:ilvl="4" w:tplc="F2067056">
      <w:start w:val="1"/>
      <w:numFmt w:val="bullet"/>
      <w:lvlText w:val="o"/>
      <w:lvlJc w:val="left"/>
      <w:pPr>
        <w:ind w:left="3600" w:hanging="359"/>
      </w:pPr>
      <w:rPr>
        <w:rFonts w:ascii="Courier New" w:hAnsi="Courier New" w:cs="Courier New" w:hint="default"/>
      </w:rPr>
    </w:lvl>
    <w:lvl w:ilvl="5" w:tplc="07A81A3E">
      <w:start w:val="1"/>
      <w:numFmt w:val="bullet"/>
      <w:lvlText w:val=""/>
      <w:lvlJc w:val="left"/>
      <w:pPr>
        <w:ind w:left="4320" w:hanging="359"/>
      </w:pPr>
      <w:rPr>
        <w:rFonts w:ascii="Wingdings" w:hAnsi="Wingdings" w:hint="default"/>
      </w:rPr>
    </w:lvl>
    <w:lvl w:ilvl="6" w:tplc="0C1626A0">
      <w:start w:val="1"/>
      <w:numFmt w:val="bullet"/>
      <w:lvlText w:val=""/>
      <w:lvlJc w:val="left"/>
      <w:pPr>
        <w:ind w:left="5040" w:hanging="359"/>
      </w:pPr>
      <w:rPr>
        <w:rFonts w:ascii="Symbol" w:hAnsi="Symbol" w:hint="default"/>
      </w:rPr>
    </w:lvl>
    <w:lvl w:ilvl="7" w:tplc="4810E562">
      <w:start w:val="1"/>
      <w:numFmt w:val="bullet"/>
      <w:lvlText w:val="o"/>
      <w:lvlJc w:val="left"/>
      <w:pPr>
        <w:ind w:left="5760" w:hanging="359"/>
      </w:pPr>
      <w:rPr>
        <w:rFonts w:ascii="Courier New" w:hAnsi="Courier New" w:cs="Courier New" w:hint="default"/>
      </w:rPr>
    </w:lvl>
    <w:lvl w:ilvl="8" w:tplc="74ECEDDE">
      <w:start w:val="1"/>
      <w:numFmt w:val="bullet"/>
      <w:lvlText w:val=""/>
      <w:lvlJc w:val="left"/>
      <w:pPr>
        <w:ind w:left="6480" w:hanging="359"/>
      </w:pPr>
      <w:rPr>
        <w:rFonts w:ascii="Wingdings" w:hAnsi="Wingdings" w:hint="default"/>
      </w:rPr>
    </w:lvl>
  </w:abstractNum>
  <w:abstractNum w:abstractNumId="30">
    <w:nsid w:val="78B3349B"/>
    <w:multiLevelType w:val="hybridMultilevel"/>
    <w:tmpl w:val="934C3484"/>
    <w:lvl w:ilvl="0" w:tplc="3260DE48">
      <w:start w:val="1"/>
      <w:numFmt w:val="upperLetter"/>
      <w:pStyle w:val="Heading21"/>
      <w:lvlText w:val="%1."/>
      <w:lvlJc w:val="left"/>
      <w:pPr>
        <w:ind w:left="720" w:hanging="359"/>
      </w:pPr>
      <w:rPr>
        <w:rFonts w:hint="default"/>
      </w:rPr>
    </w:lvl>
    <w:lvl w:ilvl="1" w:tplc="2FA2B9AC">
      <w:start w:val="1"/>
      <w:numFmt w:val="lowerLetter"/>
      <w:lvlText w:val="%2."/>
      <w:lvlJc w:val="left"/>
      <w:pPr>
        <w:ind w:left="1440" w:hanging="359"/>
      </w:pPr>
    </w:lvl>
    <w:lvl w:ilvl="2" w:tplc="933E15BC">
      <w:start w:val="1"/>
      <w:numFmt w:val="lowerRoman"/>
      <w:lvlText w:val="%3."/>
      <w:lvlJc w:val="right"/>
      <w:pPr>
        <w:ind w:left="2160" w:hanging="179"/>
      </w:pPr>
    </w:lvl>
    <w:lvl w:ilvl="3" w:tplc="17486240">
      <w:start w:val="1"/>
      <w:numFmt w:val="decimal"/>
      <w:lvlText w:val="%4."/>
      <w:lvlJc w:val="left"/>
      <w:pPr>
        <w:ind w:left="2880" w:hanging="359"/>
      </w:pPr>
    </w:lvl>
    <w:lvl w:ilvl="4" w:tplc="C14ACF88">
      <w:start w:val="1"/>
      <w:numFmt w:val="lowerLetter"/>
      <w:lvlText w:val="%5."/>
      <w:lvlJc w:val="left"/>
      <w:pPr>
        <w:ind w:left="3600" w:hanging="359"/>
      </w:pPr>
    </w:lvl>
    <w:lvl w:ilvl="5" w:tplc="543C19E6">
      <w:start w:val="1"/>
      <w:numFmt w:val="lowerRoman"/>
      <w:lvlText w:val="%6."/>
      <w:lvlJc w:val="right"/>
      <w:pPr>
        <w:ind w:left="4320" w:hanging="179"/>
      </w:pPr>
    </w:lvl>
    <w:lvl w:ilvl="6" w:tplc="F9420218">
      <w:start w:val="1"/>
      <w:numFmt w:val="decimal"/>
      <w:lvlText w:val="%7."/>
      <w:lvlJc w:val="left"/>
      <w:pPr>
        <w:ind w:left="5040" w:hanging="359"/>
      </w:pPr>
    </w:lvl>
    <w:lvl w:ilvl="7" w:tplc="BC28D56A">
      <w:start w:val="1"/>
      <w:numFmt w:val="lowerLetter"/>
      <w:lvlText w:val="%8."/>
      <w:lvlJc w:val="left"/>
      <w:pPr>
        <w:ind w:left="5760" w:hanging="359"/>
      </w:pPr>
    </w:lvl>
    <w:lvl w:ilvl="8" w:tplc="E81ADA22">
      <w:start w:val="1"/>
      <w:numFmt w:val="lowerRoman"/>
      <w:lvlText w:val="%9."/>
      <w:lvlJc w:val="right"/>
      <w:pPr>
        <w:ind w:left="6480" w:hanging="179"/>
      </w:pPr>
    </w:lvl>
  </w:abstractNum>
  <w:abstractNum w:abstractNumId="31">
    <w:nsid w:val="793D5E16"/>
    <w:multiLevelType w:val="hybridMultilevel"/>
    <w:tmpl w:val="76E493BE"/>
    <w:lvl w:ilvl="0" w:tplc="7E308CCC">
      <w:start w:val="1"/>
      <w:numFmt w:val="bullet"/>
      <w:lvlText w:val="-"/>
      <w:lvlJc w:val="left"/>
      <w:pPr>
        <w:ind w:left="720" w:hanging="359"/>
      </w:pPr>
      <w:rPr>
        <w:rFonts w:ascii="Calibri" w:eastAsia="Calibri" w:hAnsi="Calibri" w:cs="Times New Roman" w:hint="default"/>
      </w:rPr>
    </w:lvl>
    <w:lvl w:ilvl="1" w:tplc="DADA825C">
      <w:start w:val="1"/>
      <w:numFmt w:val="bullet"/>
      <w:lvlText w:val="o"/>
      <w:lvlJc w:val="left"/>
      <w:pPr>
        <w:ind w:left="1440" w:hanging="359"/>
      </w:pPr>
      <w:rPr>
        <w:rFonts w:ascii="Courier New" w:hAnsi="Courier New" w:cs="Courier New" w:hint="default"/>
      </w:rPr>
    </w:lvl>
    <w:lvl w:ilvl="2" w:tplc="734CCF14">
      <w:start w:val="1"/>
      <w:numFmt w:val="bullet"/>
      <w:lvlText w:val=""/>
      <w:lvlJc w:val="left"/>
      <w:pPr>
        <w:ind w:left="2160" w:hanging="359"/>
      </w:pPr>
      <w:rPr>
        <w:rFonts w:ascii="Wingdings" w:hAnsi="Wingdings" w:hint="default"/>
      </w:rPr>
    </w:lvl>
    <w:lvl w:ilvl="3" w:tplc="D35ADBD8">
      <w:start w:val="1"/>
      <w:numFmt w:val="bullet"/>
      <w:lvlText w:val=""/>
      <w:lvlJc w:val="left"/>
      <w:pPr>
        <w:ind w:left="2880" w:hanging="359"/>
      </w:pPr>
      <w:rPr>
        <w:rFonts w:ascii="Symbol" w:hAnsi="Symbol" w:hint="default"/>
      </w:rPr>
    </w:lvl>
    <w:lvl w:ilvl="4" w:tplc="A2B8FFBA">
      <w:start w:val="1"/>
      <w:numFmt w:val="bullet"/>
      <w:lvlText w:val="o"/>
      <w:lvlJc w:val="left"/>
      <w:pPr>
        <w:ind w:left="3600" w:hanging="359"/>
      </w:pPr>
      <w:rPr>
        <w:rFonts w:ascii="Courier New" w:hAnsi="Courier New" w:cs="Courier New" w:hint="default"/>
      </w:rPr>
    </w:lvl>
    <w:lvl w:ilvl="5" w:tplc="2814CBA8">
      <w:start w:val="1"/>
      <w:numFmt w:val="bullet"/>
      <w:lvlText w:val=""/>
      <w:lvlJc w:val="left"/>
      <w:pPr>
        <w:ind w:left="4320" w:hanging="359"/>
      </w:pPr>
      <w:rPr>
        <w:rFonts w:ascii="Wingdings" w:hAnsi="Wingdings" w:hint="default"/>
      </w:rPr>
    </w:lvl>
    <w:lvl w:ilvl="6" w:tplc="80025B7A">
      <w:start w:val="1"/>
      <w:numFmt w:val="bullet"/>
      <w:lvlText w:val=""/>
      <w:lvlJc w:val="left"/>
      <w:pPr>
        <w:ind w:left="5040" w:hanging="359"/>
      </w:pPr>
      <w:rPr>
        <w:rFonts w:ascii="Symbol" w:hAnsi="Symbol" w:hint="default"/>
      </w:rPr>
    </w:lvl>
    <w:lvl w:ilvl="7" w:tplc="E83E1194">
      <w:start w:val="1"/>
      <w:numFmt w:val="bullet"/>
      <w:lvlText w:val="o"/>
      <w:lvlJc w:val="left"/>
      <w:pPr>
        <w:ind w:left="5760" w:hanging="359"/>
      </w:pPr>
      <w:rPr>
        <w:rFonts w:ascii="Courier New" w:hAnsi="Courier New" w:cs="Courier New" w:hint="default"/>
      </w:rPr>
    </w:lvl>
    <w:lvl w:ilvl="8" w:tplc="9C76DE4C">
      <w:start w:val="1"/>
      <w:numFmt w:val="bullet"/>
      <w:lvlText w:val=""/>
      <w:lvlJc w:val="left"/>
      <w:pPr>
        <w:ind w:left="6480" w:hanging="359"/>
      </w:pPr>
      <w:rPr>
        <w:rFonts w:ascii="Wingdings" w:hAnsi="Wingdings" w:hint="default"/>
      </w:rPr>
    </w:lvl>
  </w:abstractNum>
  <w:abstractNum w:abstractNumId="32">
    <w:nsid w:val="79812B98"/>
    <w:multiLevelType w:val="hybridMultilevel"/>
    <w:tmpl w:val="4E543F54"/>
    <w:lvl w:ilvl="0" w:tplc="DC986B36">
      <w:start w:val="1"/>
      <w:numFmt w:val="upperRoman"/>
      <w:lvlText w:val="%1."/>
      <w:lvlJc w:val="right"/>
      <w:pPr>
        <w:ind w:left="720" w:hanging="359"/>
      </w:pPr>
    </w:lvl>
    <w:lvl w:ilvl="1" w:tplc="97087990">
      <w:start w:val="1"/>
      <w:numFmt w:val="lowerLetter"/>
      <w:lvlText w:val="%2."/>
      <w:lvlJc w:val="left"/>
      <w:pPr>
        <w:ind w:left="1440" w:hanging="359"/>
      </w:pPr>
    </w:lvl>
    <w:lvl w:ilvl="2" w:tplc="11067F4A">
      <w:start w:val="1"/>
      <w:numFmt w:val="lowerRoman"/>
      <w:lvlText w:val="%3."/>
      <w:lvlJc w:val="right"/>
      <w:pPr>
        <w:ind w:left="2160" w:hanging="179"/>
      </w:pPr>
    </w:lvl>
    <w:lvl w:ilvl="3" w:tplc="DB701530">
      <w:start w:val="1"/>
      <w:numFmt w:val="decimal"/>
      <w:lvlText w:val="%4."/>
      <w:lvlJc w:val="left"/>
      <w:pPr>
        <w:ind w:left="2880" w:hanging="359"/>
      </w:pPr>
    </w:lvl>
    <w:lvl w:ilvl="4" w:tplc="4058B9E0">
      <w:start w:val="1"/>
      <w:numFmt w:val="lowerLetter"/>
      <w:lvlText w:val="%5."/>
      <w:lvlJc w:val="left"/>
      <w:pPr>
        <w:ind w:left="3600" w:hanging="359"/>
      </w:pPr>
    </w:lvl>
    <w:lvl w:ilvl="5" w:tplc="668EAE78">
      <w:start w:val="1"/>
      <w:numFmt w:val="lowerRoman"/>
      <w:lvlText w:val="%6."/>
      <w:lvlJc w:val="right"/>
      <w:pPr>
        <w:ind w:left="4320" w:hanging="179"/>
      </w:pPr>
    </w:lvl>
    <w:lvl w:ilvl="6" w:tplc="B5A2929A">
      <w:start w:val="1"/>
      <w:numFmt w:val="decimal"/>
      <w:lvlText w:val="%7."/>
      <w:lvlJc w:val="left"/>
      <w:pPr>
        <w:ind w:left="5040" w:hanging="359"/>
      </w:pPr>
    </w:lvl>
    <w:lvl w:ilvl="7" w:tplc="88280886">
      <w:start w:val="1"/>
      <w:numFmt w:val="lowerLetter"/>
      <w:lvlText w:val="%8."/>
      <w:lvlJc w:val="left"/>
      <w:pPr>
        <w:ind w:left="5760" w:hanging="359"/>
      </w:pPr>
    </w:lvl>
    <w:lvl w:ilvl="8" w:tplc="3664EFFA">
      <w:start w:val="1"/>
      <w:numFmt w:val="lowerRoman"/>
      <w:lvlText w:val="%9."/>
      <w:lvlJc w:val="right"/>
      <w:pPr>
        <w:ind w:left="6480" w:hanging="179"/>
      </w:pPr>
    </w:lvl>
  </w:abstractNum>
  <w:abstractNum w:abstractNumId="33">
    <w:nsid w:val="7A7F29C4"/>
    <w:multiLevelType w:val="hybridMultilevel"/>
    <w:tmpl w:val="E0E68F7E"/>
    <w:lvl w:ilvl="0" w:tplc="601475A4">
      <w:start w:val="1"/>
      <w:numFmt w:val="bullet"/>
      <w:lvlText w:val="-"/>
      <w:lvlJc w:val="left"/>
      <w:pPr>
        <w:ind w:left="720" w:hanging="359"/>
      </w:pPr>
      <w:rPr>
        <w:rFonts w:ascii="Calibri" w:eastAsia="Calibri" w:hAnsi="Calibri" w:cs="Times New Roman" w:hint="default"/>
      </w:rPr>
    </w:lvl>
    <w:lvl w:ilvl="1" w:tplc="839EA222">
      <w:start w:val="1"/>
      <w:numFmt w:val="bullet"/>
      <w:lvlText w:val="o"/>
      <w:lvlJc w:val="left"/>
      <w:pPr>
        <w:ind w:left="1440" w:hanging="359"/>
      </w:pPr>
      <w:rPr>
        <w:rFonts w:ascii="Courier New" w:hAnsi="Courier New" w:cs="Courier New" w:hint="default"/>
      </w:rPr>
    </w:lvl>
    <w:lvl w:ilvl="2" w:tplc="952EB414">
      <w:start w:val="1"/>
      <w:numFmt w:val="bullet"/>
      <w:lvlText w:val=""/>
      <w:lvlJc w:val="left"/>
      <w:pPr>
        <w:ind w:left="2160" w:hanging="359"/>
      </w:pPr>
      <w:rPr>
        <w:rFonts w:ascii="Wingdings" w:hAnsi="Wingdings" w:hint="default"/>
      </w:rPr>
    </w:lvl>
    <w:lvl w:ilvl="3" w:tplc="D1682C5C">
      <w:start w:val="1"/>
      <w:numFmt w:val="bullet"/>
      <w:lvlText w:val=""/>
      <w:lvlJc w:val="left"/>
      <w:pPr>
        <w:ind w:left="2880" w:hanging="359"/>
      </w:pPr>
      <w:rPr>
        <w:rFonts w:ascii="Symbol" w:hAnsi="Symbol" w:hint="default"/>
      </w:rPr>
    </w:lvl>
    <w:lvl w:ilvl="4" w:tplc="3148E778">
      <w:start w:val="1"/>
      <w:numFmt w:val="bullet"/>
      <w:lvlText w:val="o"/>
      <w:lvlJc w:val="left"/>
      <w:pPr>
        <w:ind w:left="3600" w:hanging="359"/>
      </w:pPr>
      <w:rPr>
        <w:rFonts w:ascii="Courier New" w:hAnsi="Courier New" w:cs="Courier New" w:hint="default"/>
      </w:rPr>
    </w:lvl>
    <w:lvl w:ilvl="5" w:tplc="8BE2E1A0">
      <w:start w:val="1"/>
      <w:numFmt w:val="bullet"/>
      <w:lvlText w:val=""/>
      <w:lvlJc w:val="left"/>
      <w:pPr>
        <w:ind w:left="4320" w:hanging="359"/>
      </w:pPr>
      <w:rPr>
        <w:rFonts w:ascii="Wingdings" w:hAnsi="Wingdings" w:hint="default"/>
      </w:rPr>
    </w:lvl>
    <w:lvl w:ilvl="6" w:tplc="4BDCC88A">
      <w:start w:val="1"/>
      <w:numFmt w:val="bullet"/>
      <w:lvlText w:val=""/>
      <w:lvlJc w:val="left"/>
      <w:pPr>
        <w:ind w:left="5040" w:hanging="359"/>
      </w:pPr>
      <w:rPr>
        <w:rFonts w:ascii="Symbol" w:hAnsi="Symbol" w:hint="default"/>
      </w:rPr>
    </w:lvl>
    <w:lvl w:ilvl="7" w:tplc="FB4C5334">
      <w:start w:val="1"/>
      <w:numFmt w:val="bullet"/>
      <w:lvlText w:val="o"/>
      <w:lvlJc w:val="left"/>
      <w:pPr>
        <w:ind w:left="5760" w:hanging="359"/>
      </w:pPr>
      <w:rPr>
        <w:rFonts w:ascii="Courier New" w:hAnsi="Courier New" w:cs="Courier New" w:hint="default"/>
      </w:rPr>
    </w:lvl>
    <w:lvl w:ilvl="8" w:tplc="449A4ACE">
      <w:start w:val="1"/>
      <w:numFmt w:val="bullet"/>
      <w:lvlText w:val=""/>
      <w:lvlJc w:val="left"/>
      <w:pPr>
        <w:ind w:left="6480" w:hanging="359"/>
      </w:pPr>
      <w:rPr>
        <w:rFonts w:ascii="Wingdings" w:hAnsi="Wingdings" w:hint="default"/>
      </w:rPr>
    </w:lvl>
  </w:abstractNum>
  <w:abstractNum w:abstractNumId="34">
    <w:nsid w:val="7F59434F"/>
    <w:multiLevelType w:val="hybridMultilevel"/>
    <w:tmpl w:val="DC786DDA"/>
    <w:lvl w:ilvl="0" w:tplc="D32CEA3C">
      <w:start w:val="1"/>
      <w:numFmt w:val="bullet"/>
      <w:lvlText w:val=""/>
      <w:lvlJc w:val="left"/>
      <w:pPr>
        <w:ind w:left="720" w:hanging="359"/>
      </w:pPr>
      <w:rPr>
        <w:rFonts w:ascii="Symbol" w:hAnsi="Symbol" w:hint="default"/>
      </w:rPr>
    </w:lvl>
    <w:lvl w:ilvl="1" w:tplc="AD2CE0FE">
      <w:start w:val="1"/>
      <w:numFmt w:val="bullet"/>
      <w:lvlText w:val="o"/>
      <w:lvlJc w:val="left"/>
      <w:pPr>
        <w:ind w:left="1440" w:hanging="359"/>
      </w:pPr>
      <w:rPr>
        <w:rFonts w:ascii="Courier New" w:hAnsi="Courier New" w:cs="Courier New" w:hint="default"/>
      </w:rPr>
    </w:lvl>
    <w:lvl w:ilvl="2" w:tplc="2FB204D6">
      <w:start w:val="1"/>
      <w:numFmt w:val="bullet"/>
      <w:lvlText w:val=""/>
      <w:lvlJc w:val="left"/>
      <w:pPr>
        <w:ind w:left="2160" w:hanging="359"/>
      </w:pPr>
      <w:rPr>
        <w:rFonts w:ascii="Wingdings" w:hAnsi="Wingdings" w:hint="default"/>
      </w:rPr>
    </w:lvl>
    <w:lvl w:ilvl="3" w:tplc="FB72D96A">
      <w:start w:val="1"/>
      <w:numFmt w:val="bullet"/>
      <w:lvlText w:val=""/>
      <w:lvlJc w:val="left"/>
      <w:pPr>
        <w:ind w:left="2880" w:hanging="359"/>
      </w:pPr>
      <w:rPr>
        <w:rFonts w:ascii="Symbol" w:hAnsi="Symbol" w:hint="default"/>
      </w:rPr>
    </w:lvl>
    <w:lvl w:ilvl="4" w:tplc="4F6EB874">
      <w:start w:val="1"/>
      <w:numFmt w:val="bullet"/>
      <w:lvlText w:val="o"/>
      <w:lvlJc w:val="left"/>
      <w:pPr>
        <w:ind w:left="3600" w:hanging="359"/>
      </w:pPr>
      <w:rPr>
        <w:rFonts w:ascii="Courier New" w:hAnsi="Courier New" w:cs="Courier New" w:hint="default"/>
      </w:rPr>
    </w:lvl>
    <w:lvl w:ilvl="5" w:tplc="C0C61730">
      <w:start w:val="1"/>
      <w:numFmt w:val="bullet"/>
      <w:lvlText w:val=""/>
      <w:lvlJc w:val="left"/>
      <w:pPr>
        <w:ind w:left="4320" w:hanging="359"/>
      </w:pPr>
      <w:rPr>
        <w:rFonts w:ascii="Wingdings" w:hAnsi="Wingdings" w:hint="default"/>
      </w:rPr>
    </w:lvl>
    <w:lvl w:ilvl="6" w:tplc="1286FE08">
      <w:start w:val="1"/>
      <w:numFmt w:val="bullet"/>
      <w:lvlText w:val=""/>
      <w:lvlJc w:val="left"/>
      <w:pPr>
        <w:ind w:left="5040" w:hanging="359"/>
      </w:pPr>
      <w:rPr>
        <w:rFonts w:ascii="Symbol" w:hAnsi="Symbol" w:hint="default"/>
      </w:rPr>
    </w:lvl>
    <w:lvl w:ilvl="7" w:tplc="14428A90">
      <w:start w:val="1"/>
      <w:numFmt w:val="bullet"/>
      <w:lvlText w:val="o"/>
      <w:lvlJc w:val="left"/>
      <w:pPr>
        <w:ind w:left="5760" w:hanging="359"/>
      </w:pPr>
      <w:rPr>
        <w:rFonts w:ascii="Courier New" w:hAnsi="Courier New" w:cs="Courier New" w:hint="default"/>
      </w:rPr>
    </w:lvl>
    <w:lvl w:ilvl="8" w:tplc="2CBC7924">
      <w:start w:val="1"/>
      <w:numFmt w:val="bullet"/>
      <w:lvlText w:val=""/>
      <w:lvlJc w:val="left"/>
      <w:pPr>
        <w:ind w:left="6480" w:hanging="359"/>
      </w:pPr>
      <w:rPr>
        <w:rFonts w:ascii="Wingdings" w:hAnsi="Wingdings" w:hint="default"/>
      </w:rPr>
    </w:lvl>
  </w:abstractNum>
  <w:num w:numId="1">
    <w:abstractNumId w:val="11"/>
  </w:num>
  <w:num w:numId="2">
    <w:abstractNumId w:val="18"/>
  </w:num>
  <w:num w:numId="3">
    <w:abstractNumId w:val="25"/>
  </w:num>
  <w:num w:numId="4">
    <w:abstractNumId w:val="2"/>
  </w:num>
  <w:num w:numId="5">
    <w:abstractNumId w:val="24"/>
  </w:num>
  <w:num w:numId="6">
    <w:abstractNumId w:val="33"/>
  </w:num>
  <w:num w:numId="7">
    <w:abstractNumId w:val="26"/>
  </w:num>
  <w:num w:numId="8">
    <w:abstractNumId w:val="12"/>
  </w:num>
  <w:num w:numId="9">
    <w:abstractNumId w:val="17"/>
  </w:num>
  <w:num w:numId="10">
    <w:abstractNumId w:val="6"/>
  </w:num>
  <w:num w:numId="11">
    <w:abstractNumId w:val="14"/>
  </w:num>
  <w:num w:numId="12">
    <w:abstractNumId w:val="7"/>
  </w:num>
  <w:num w:numId="13">
    <w:abstractNumId w:val="19"/>
  </w:num>
  <w:num w:numId="14">
    <w:abstractNumId w:val="1"/>
  </w:num>
  <w:num w:numId="15">
    <w:abstractNumId w:val="22"/>
  </w:num>
  <w:num w:numId="16">
    <w:abstractNumId w:val="23"/>
  </w:num>
  <w:num w:numId="17">
    <w:abstractNumId w:val="10"/>
  </w:num>
  <w:num w:numId="18">
    <w:abstractNumId w:val="16"/>
  </w:num>
  <w:num w:numId="19">
    <w:abstractNumId w:val="29"/>
  </w:num>
  <w:num w:numId="20">
    <w:abstractNumId w:val="9"/>
  </w:num>
  <w:num w:numId="21">
    <w:abstractNumId w:val="21"/>
  </w:num>
  <w:num w:numId="22">
    <w:abstractNumId w:val="27"/>
  </w:num>
  <w:num w:numId="23">
    <w:abstractNumId w:val="20"/>
  </w:num>
  <w:num w:numId="24">
    <w:abstractNumId w:val="5"/>
  </w:num>
  <w:num w:numId="25">
    <w:abstractNumId w:val="15"/>
  </w:num>
  <w:num w:numId="26">
    <w:abstractNumId w:val="34"/>
  </w:num>
  <w:num w:numId="27">
    <w:abstractNumId w:val="32"/>
  </w:num>
  <w:num w:numId="28">
    <w:abstractNumId w:val="4"/>
  </w:num>
  <w:num w:numId="29">
    <w:abstractNumId w:val="31"/>
  </w:num>
  <w:num w:numId="30">
    <w:abstractNumId w:val="3"/>
  </w:num>
  <w:num w:numId="31">
    <w:abstractNumId w:val="13"/>
  </w:num>
  <w:num w:numId="32">
    <w:abstractNumId w:val="0"/>
  </w:num>
  <w:num w:numId="33">
    <w:abstractNumId w:val="28"/>
  </w:num>
  <w:num w:numId="34">
    <w:abstractNumId w:val="30"/>
  </w:num>
  <w:num w:numId="35">
    <w:abstractNumId w:val="18"/>
  </w:num>
  <w:num w:numId="36">
    <w:abstractNumId w:val="18"/>
  </w:num>
  <w:num w:numId="37">
    <w:abstractNumId w:val="18"/>
  </w:num>
  <w:num w:numId="38">
    <w:abstractNumId w:val="18"/>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C9E"/>
    <w:rsid w:val="000A04C8"/>
    <w:rsid w:val="001B6B8C"/>
    <w:rsid w:val="00251C9F"/>
    <w:rsid w:val="00273263"/>
    <w:rsid w:val="002D1D2F"/>
    <w:rsid w:val="003613DD"/>
    <w:rsid w:val="003B2A1E"/>
    <w:rsid w:val="003B35B9"/>
    <w:rsid w:val="003C7C72"/>
    <w:rsid w:val="00410E25"/>
    <w:rsid w:val="00440F77"/>
    <w:rsid w:val="00527CB1"/>
    <w:rsid w:val="00530189"/>
    <w:rsid w:val="00572567"/>
    <w:rsid w:val="005A58D0"/>
    <w:rsid w:val="00642A87"/>
    <w:rsid w:val="0065318B"/>
    <w:rsid w:val="006A1AD3"/>
    <w:rsid w:val="006A29B2"/>
    <w:rsid w:val="006C1927"/>
    <w:rsid w:val="007309CE"/>
    <w:rsid w:val="007A0158"/>
    <w:rsid w:val="007B2252"/>
    <w:rsid w:val="007C4DB4"/>
    <w:rsid w:val="00866220"/>
    <w:rsid w:val="008872AE"/>
    <w:rsid w:val="009330D0"/>
    <w:rsid w:val="0099045D"/>
    <w:rsid w:val="0099721A"/>
    <w:rsid w:val="00A10C6E"/>
    <w:rsid w:val="00A217C5"/>
    <w:rsid w:val="00A31089"/>
    <w:rsid w:val="00AA1DE5"/>
    <w:rsid w:val="00AB1CE1"/>
    <w:rsid w:val="00AB2C9E"/>
    <w:rsid w:val="00AF6DFB"/>
    <w:rsid w:val="00B464AC"/>
    <w:rsid w:val="00B67B19"/>
    <w:rsid w:val="00BA642A"/>
    <w:rsid w:val="00C849DE"/>
    <w:rsid w:val="00CE0826"/>
    <w:rsid w:val="00CE4F23"/>
    <w:rsid w:val="00D12B96"/>
    <w:rsid w:val="00D91488"/>
    <w:rsid w:val="00D964AC"/>
    <w:rsid w:val="00DF065B"/>
    <w:rsid w:val="00E01B89"/>
    <w:rsid w:val="00E36965"/>
    <w:rsid w:val="00E618FA"/>
    <w:rsid w:val="00EB4A8D"/>
    <w:rsid w:val="00F316CC"/>
    <w:rsid w:val="00FF08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17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Cs w:val="22"/>
        <w:lang w:val="nl-BE" w:eastAsia="nl-BE"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1" w:qFormat="1"/>
    <w:lsdException w:name="heading 7" w:uiPriority="1" w:qFormat="1"/>
    <w:lsdException w:name="heading 8" w:uiPriority="1" w:qFormat="1"/>
    <w:lsdException w:name="heading 9" w:uiPriority="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76" w:lineRule="auto"/>
      <w:jc w:val="both"/>
    </w:pPr>
    <w:rPr>
      <w:rFonts w:ascii="Georgia" w:hAnsi="Georgia"/>
      <w:color w:val="595959" w:themeColor="text1" w:themeTint="A6"/>
      <w:lang w:val="en-GB" w:eastAsia="en-US"/>
    </w:rPr>
  </w:style>
  <w:style w:type="paragraph" w:styleId="Titre1">
    <w:name w:val="heading 1"/>
    <w:basedOn w:val="Normal"/>
    <w:next w:val="Normal"/>
    <w:link w:val="Titre1Car"/>
    <w:uiPriority w:val="1"/>
    <w:qFormat/>
    <w:pPr>
      <w:numPr>
        <w:numId w:val="2"/>
      </w:numPr>
      <w:shd w:val="clear" w:color="auto" w:fill="D81A1C"/>
      <w:spacing w:before="240" w:after="240"/>
      <w:outlineLvl w:val="0"/>
    </w:pPr>
    <w:rPr>
      <w:rFonts w:ascii="Calibri" w:hAnsi="Calibri" w:cs="Calibri"/>
      <w:b/>
      <w:color w:val="FFFFFF"/>
      <w:sz w:val="32"/>
      <w:szCs w:val="32"/>
    </w:rPr>
  </w:style>
  <w:style w:type="paragraph" w:styleId="Titre2">
    <w:name w:val="heading 2"/>
    <w:basedOn w:val="Normal"/>
    <w:next w:val="Normal"/>
    <w:link w:val="Titre2Car"/>
    <w:uiPriority w:val="9"/>
    <w:unhideWhenUsed/>
    <w:qFormat/>
    <w:pPr>
      <w:keepNext/>
      <w:keepLines/>
      <w:numPr>
        <w:ilvl w:val="1"/>
        <w:numId w:val="2"/>
      </w:numPr>
      <w:spacing w:before="120" w:after="120" w:line="240" w:lineRule="auto"/>
      <w:outlineLvl w:val="1"/>
    </w:pPr>
    <w:rPr>
      <w:rFonts w:ascii="Calibri" w:eastAsia="Times New Roman" w:hAnsi="Calibri"/>
      <w:b/>
      <w:color w:val="D81A1A"/>
      <w:sz w:val="28"/>
      <w:szCs w:val="26"/>
    </w:rPr>
  </w:style>
  <w:style w:type="paragraph" w:styleId="Titre3">
    <w:name w:val="heading 3"/>
    <w:basedOn w:val="Paragraphedeliste"/>
    <w:next w:val="Normal"/>
    <w:link w:val="Titre3Car"/>
    <w:uiPriority w:val="9"/>
    <w:unhideWhenUsed/>
    <w:qFormat/>
    <w:pPr>
      <w:numPr>
        <w:ilvl w:val="2"/>
        <w:numId w:val="2"/>
      </w:numPr>
      <w:spacing w:before="60" w:after="60" w:line="240" w:lineRule="auto"/>
      <w:outlineLvl w:val="2"/>
    </w:pPr>
    <w:rPr>
      <w:rFonts w:ascii="Calibri" w:hAnsi="Calibri" w:cs="Calibri-Bold"/>
      <w:b/>
      <w:bCs/>
      <w:sz w:val="24"/>
      <w:szCs w:val="24"/>
      <w:lang w:val="en-US"/>
    </w:rPr>
  </w:style>
  <w:style w:type="paragraph" w:styleId="Titre4">
    <w:name w:val="heading 4"/>
    <w:basedOn w:val="Normal"/>
    <w:next w:val="Normal"/>
    <w:link w:val="Titre4Car"/>
    <w:uiPriority w:val="9"/>
    <w:unhideWhenUsed/>
    <w:qFormat/>
    <w:pPr>
      <w:keepNext/>
      <w:keepLines/>
      <w:numPr>
        <w:ilvl w:val="3"/>
        <w:numId w:val="2"/>
      </w:numPr>
      <w:spacing w:before="60" w:after="60"/>
      <w:outlineLvl w:val="3"/>
    </w:pPr>
    <w:rPr>
      <w:rFonts w:ascii="Calibri" w:eastAsia="Times New Roman" w:hAnsi="Calibri"/>
      <w:b/>
      <w:iCs/>
    </w:rPr>
  </w:style>
  <w:style w:type="paragraph" w:styleId="Titre5">
    <w:name w:val="heading 5"/>
    <w:basedOn w:val="Normal"/>
    <w:next w:val="Normal"/>
    <w:link w:val="Titre5Car"/>
    <w:uiPriority w:val="9"/>
    <w:unhideWhenUsed/>
    <w:pPr>
      <w:keepNext/>
      <w:keepLines/>
      <w:numPr>
        <w:ilvl w:val="4"/>
        <w:numId w:val="2"/>
      </w:numPr>
      <w:spacing w:before="40" w:after="0"/>
      <w:outlineLvl w:val="4"/>
    </w:pPr>
    <w:rPr>
      <w:rFonts w:ascii="Calibri Light" w:eastAsia="Times New Roman" w:hAnsi="Calibri Light"/>
      <w:color w:val="2E74B5"/>
    </w:rPr>
  </w:style>
  <w:style w:type="paragraph" w:styleId="Titre6">
    <w:name w:val="heading 6"/>
    <w:basedOn w:val="Normal"/>
    <w:next w:val="Normal"/>
    <w:link w:val="Titre6Car"/>
    <w:uiPriority w:val="1"/>
    <w:unhideWhenUsed/>
    <w:qFormat/>
    <w:pPr>
      <w:keepNext/>
      <w:keepLines/>
      <w:numPr>
        <w:ilvl w:val="5"/>
        <w:numId w:val="2"/>
      </w:numPr>
      <w:spacing w:before="40" w:after="0"/>
      <w:outlineLvl w:val="5"/>
    </w:pPr>
    <w:rPr>
      <w:rFonts w:ascii="Calibri Light" w:eastAsia="Times New Roman" w:hAnsi="Calibri Light"/>
      <w:color w:val="1F4D78"/>
    </w:rPr>
  </w:style>
  <w:style w:type="paragraph" w:styleId="Titre7">
    <w:name w:val="heading 7"/>
    <w:basedOn w:val="Normal"/>
    <w:next w:val="Normal"/>
    <w:link w:val="Titre7Car"/>
    <w:uiPriority w:val="1"/>
    <w:semiHidden/>
    <w:unhideWhenUsed/>
    <w:qFormat/>
    <w:pPr>
      <w:keepNext/>
      <w:keepLines/>
      <w:numPr>
        <w:ilvl w:val="6"/>
        <w:numId w:val="2"/>
      </w:numPr>
      <w:spacing w:before="40" w:after="0"/>
      <w:outlineLvl w:val="6"/>
    </w:pPr>
    <w:rPr>
      <w:rFonts w:ascii="Calibri Light" w:eastAsia="Times New Roman" w:hAnsi="Calibri Light"/>
      <w:i/>
      <w:iCs/>
      <w:color w:val="1F4D78"/>
    </w:rPr>
  </w:style>
  <w:style w:type="paragraph" w:styleId="Titre8">
    <w:name w:val="heading 8"/>
    <w:basedOn w:val="Normal"/>
    <w:next w:val="Normal"/>
    <w:link w:val="Titre8Car"/>
    <w:uiPriority w:val="1"/>
    <w:semiHidden/>
    <w:unhideWhenUsed/>
    <w:qFormat/>
    <w:pPr>
      <w:keepNext/>
      <w:keepLines/>
      <w:numPr>
        <w:ilvl w:val="7"/>
        <w:numId w:val="2"/>
      </w:numPr>
      <w:spacing w:before="40" w:after="0"/>
      <w:outlineLvl w:val="7"/>
    </w:pPr>
    <w:rPr>
      <w:rFonts w:ascii="Calibri Light" w:eastAsia="Times New Roman" w:hAnsi="Calibri Light"/>
      <w:color w:val="272727"/>
      <w:szCs w:val="21"/>
    </w:rPr>
  </w:style>
  <w:style w:type="paragraph" w:styleId="Titre9">
    <w:name w:val="heading 9"/>
    <w:basedOn w:val="Normal"/>
    <w:next w:val="Normal"/>
    <w:link w:val="Titre9Car"/>
    <w:uiPriority w:val="1"/>
    <w:semiHidden/>
    <w:unhideWhenUsed/>
    <w:qFormat/>
    <w:pPr>
      <w:keepNext/>
      <w:keepLines/>
      <w:numPr>
        <w:ilvl w:val="8"/>
        <w:numId w:val="2"/>
      </w:numPr>
      <w:spacing w:before="40" w:after="0"/>
      <w:outlineLvl w:val="8"/>
    </w:pPr>
    <w:rPr>
      <w:rFonts w:ascii="Calibri Light" w:eastAsia="Times New Roman" w:hAnsi="Calibri Light"/>
      <w:i/>
      <w:iCs/>
      <w:color w:val="272727"/>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Heading3Char">
    <w:name w:val="Heading 3 Char"/>
    <w:basedOn w:val="Policepardfaut"/>
    <w:uiPriority w:val="9"/>
    <w:rPr>
      <w:rFonts w:ascii="Arial" w:eastAsia="Arial" w:hAnsi="Arial" w:cs="Arial"/>
      <w:sz w:val="30"/>
      <w:szCs w:val="30"/>
    </w:rPr>
  </w:style>
  <w:style w:type="character" w:customStyle="1" w:styleId="Heading4Char">
    <w:name w:val="Heading 4 Char"/>
    <w:basedOn w:val="Policepardfaut"/>
    <w:uiPriority w:val="9"/>
    <w:rPr>
      <w:rFonts w:ascii="Arial" w:eastAsia="Arial" w:hAnsi="Arial" w:cs="Arial"/>
      <w:b/>
      <w:bCs/>
      <w:sz w:val="26"/>
      <w:szCs w:val="26"/>
    </w:rPr>
  </w:style>
  <w:style w:type="character" w:customStyle="1" w:styleId="Heading5Char">
    <w:name w:val="Heading 5 Char"/>
    <w:basedOn w:val="Policepardfaut"/>
    <w:uiPriority w:val="9"/>
    <w:rPr>
      <w:rFonts w:ascii="Arial" w:eastAsia="Arial" w:hAnsi="Arial" w:cs="Arial"/>
      <w:b/>
      <w:bCs/>
      <w:sz w:val="24"/>
      <w:szCs w:val="24"/>
    </w:rPr>
  </w:style>
  <w:style w:type="character" w:customStyle="1" w:styleId="Heading6Char">
    <w:name w:val="Heading 6 Char"/>
    <w:basedOn w:val="Policepardfaut"/>
    <w:uiPriority w:val="9"/>
    <w:rPr>
      <w:rFonts w:ascii="Arial" w:eastAsia="Arial" w:hAnsi="Arial" w:cs="Arial"/>
      <w:b/>
      <w:bCs/>
      <w:sz w:val="22"/>
      <w:szCs w:val="22"/>
    </w:rPr>
  </w:style>
  <w:style w:type="character" w:customStyle="1" w:styleId="Heading7Char">
    <w:name w:val="Heading 7 Char"/>
    <w:basedOn w:val="Policepardfaut"/>
    <w:uiPriority w:val="9"/>
    <w:rPr>
      <w:rFonts w:ascii="Arial" w:eastAsia="Arial" w:hAnsi="Arial" w:cs="Arial"/>
      <w:b/>
      <w:bCs/>
      <w:i/>
      <w:iCs/>
      <w:sz w:val="22"/>
      <w:szCs w:val="22"/>
    </w:rPr>
  </w:style>
  <w:style w:type="character" w:customStyle="1" w:styleId="Heading8Char">
    <w:name w:val="Heading 8 Char"/>
    <w:basedOn w:val="Policepardfaut"/>
    <w:uiPriority w:val="9"/>
    <w:rPr>
      <w:rFonts w:ascii="Arial" w:eastAsia="Arial" w:hAnsi="Arial" w:cs="Arial"/>
      <w:i/>
      <w:iCs/>
      <w:sz w:val="22"/>
      <w:szCs w:val="22"/>
    </w:rPr>
  </w:style>
  <w:style w:type="character" w:customStyle="1" w:styleId="Heading9Char">
    <w:name w:val="Heading 9 Char"/>
    <w:basedOn w:val="Policepardfaut"/>
    <w:uiPriority w:val="9"/>
    <w:rPr>
      <w:rFonts w:ascii="Arial" w:eastAsia="Arial" w:hAnsi="Arial" w:cs="Arial"/>
      <w:i/>
      <w:iCs/>
      <w:sz w:val="21"/>
      <w:szCs w:val="21"/>
    </w:rPr>
  </w:style>
  <w:style w:type="character" w:customStyle="1" w:styleId="TitleChar">
    <w:name w:val="Title Char"/>
    <w:basedOn w:val="Policepardfaut"/>
    <w:uiPriority w:val="10"/>
    <w:rPr>
      <w:sz w:val="48"/>
      <w:szCs w:val="48"/>
    </w:rPr>
  </w:style>
  <w:style w:type="character" w:customStyle="1" w:styleId="SubtitleChar">
    <w:name w:val="Subtitle Char"/>
    <w:basedOn w:val="Policepardfaut"/>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table" w:customStyle="1" w:styleId="Lined">
    <w:name w:val="Lined"/>
    <w:basedOn w:val="TableauNormal"/>
    <w:uiPriority w:val="99"/>
    <w:rPr>
      <w:color w:val="404040"/>
      <w:szCs w:val="20"/>
      <w:lang w:val="fr-BE" w:eastAsia="fr-B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auNormal"/>
    <w:uiPriority w:val="99"/>
    <w:rPr>
      <w:color w:val="404040"/>
      <w:szCs w:val="20"/>
      <w:lang w:val="fr-BE" w:eastAsia="fr-B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auNormal"/>
    <w:uiPriority w:val="99"/>
    <w:rPr>
      <w:color w:val="404040"/>
      <w:szCs w:val="20"/>
      <w:lang w:val="fr-BE" w:eastAsia="fr-B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auNormal"/>
    <w:uiPriority w:val="99"/>
    <w:rPr>
      <w:color w:val="404040"/>
      <w:szCs w:val="20"/>
      <w:lang w:val="fr-BE" w:eastAsia="fr-B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auNormal"/>
    <w:uiPriority w:val="99"/>
    <w:rPr>
      <w:color w:val="404040"/>
      <w:szCs w:val="20"/>
      <w:lang w:val="fr-BE" w:eastAsia="fr-B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auNormal"/>
    <w:uiPriority w:val="99"/>
    <w:rPr>
      <w:color w:val="404040"/>
      <w:szCs w:val="20"/>
      <w:lang w:val="fr-BE" w:eastAsia="fr-B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auNormal"/>
    <w:uiPriority w:val="99"/>
    <w:rPr>
      <w:color w:val="404040"/>
      <w:szCs w:val="20"/>
      <w:lang w:val="fr-BE" w:eastAsia="fr-B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au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auNormal"/>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auNormal"/>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auNormal"/>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auNormal"/>
    <w:uiPriority w:val="99"/>
    <w:rPr>
      <w:color w:val="404040"/>
      <w:szCs w:val="20"/>
      <w:lang w:val="fr-BE" w:eastAsia="fr-B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auNormal"/>
    <w:uiPriority w:val="99"/>
    <w:rPr>
      <w:color w:val="404040"/>
      <w:szCs w:val="20"/>
      <w:lang w:val="fr-BE" w:eastAsia="fr-BE"/>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auNormal"/>
    <w:uiPriority w:val="99"/>
    <w:rPr>
      <w:color w:val="404040"/>
      <w:szCs w:val="20"/>
      <w:lang w:val="fr-BE" w:eastAsia="fr-BE"/>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auNormal"/>
    <w:uiPriority w:val="99"/>
    <w:rPr>
      <w:color w:val="404040"/>
      <w:szCs w:val="20"/>
      <w:lang w:val="fr-BE" w:eastAsia="fr-BE"/>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auNormal"/>
    <w:uiPriority w:val="99"/>
    <w:rPr>
      <w:color w:val="404040"/>
      <w:szCs w:val="20"/>
      <w:lang w:val="fr-BE" w:eastAsia="fr-BE"/>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auNormal"/>
    <w:uiPriority w:val="99"/>
    <w:rPr>
      <w:color w:val="404040"/>
      <w:szCs w:val="20"/>
      <w:lang w:val="fr-BE" w:eastAsia="fr-BE"/>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auNormal"/>
    <w:uiPriority w:val="99"/>
    <w:rPr>
      <w:color w:val="404040"/>
      <w:szCs w:val="20"/>
      <w:lang w:val="fr-BE" w:eastAsia="fr-BE"/>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customStyle="1" w:styleId="FootnoteTextChar">
    <w:name w:val="Footnote Text Char"/>
    <w:uiPriority w:val="99"/>
    <w:rPr>
      <w:sz w:val="18"/>
    </w:rPr>
  </w:style>
  <w:style w:type="paragraph" w:customStyle="1" w:styleId="Titrecouverture">
    <w:name w:val="Titre couverture"/>
    <w:basedOn w:val="Normal"/>
    <w:link w:val="TitrecouvertureCar"/>
    <w:qFormat/>
    <w:rPr>
      <w:rFonts w:ascii="Calibri" w:hAnsi="Calibri"/>
      <w:sz w:val="32"/>
    </w:rPr>
  </w:style>
  <w:style w:type="character" w:styleId="Textedelespacerserv">
    <w:name w:val="Placeholder Text"/>
    <w:uiPriority w:val="99"/>
    <w:semiHidden/>
    <w:rPr>
      <w:color w:val="808080"/>
    </w:rPr>
  </w:style>
  <w:style w:type="character" w:customStyle="1" w:styleId="TitrecouvertureCar">
    <w:name w:val="Titre couverture Car"/>
    <w:link w:val="Titrecouverture"/>
    <w:rPr>
      <w:rFonts w:ascii="Calibri" w:hAnsi="Calibri"/>
      <w:color w:val="262626"/>
      <w:sz w:val="32"/>
    </w:rPr>
  </w:style>
  <w:style w:type="character" w:customStyle="1" w:styleId="Titre1Car">
    <w:name w:val="Titre 1 Car"/>
    <w:link w:val="Titre1"/>
    <w:uiPriority w:val="1"/>
    <w:rPr>
      <w:rFonts w:cs="Calibri"/>
      <w:b/>
      <w:color w:val="FFFFFF"/>
      <w:sz w:val="32"/>
      <w:szCs w:val="32"/>
      <w:shd w:val="clear" w:color="auto" w:fill="D81A1C"/>
      <w:lang w:val="en-GB" w:eastAsia="en-US"/>
    </w:rPr>
  </w:style>
  <w:style w:type="character" w:customStyle="1" w:styleId="Titre2Car">
    <w:name w:val="Titre 2 Car"/>
    <w:link w:val="Titre2"/>
    <w:uiPriority w:val="9"/>
    <w:rPr>
      <w:rFonts w:eastAsia="Times New Roman"/>
      <w:b/>
      <w:color w:val="D81A1A"/>
      <w:sz w:val="28"/>
      <w:szCs w:val="26"/>
      <w:lang w:val="en-GB" w:eastAsia="en-US"/>
    </w:rPr>
  </w:style>
  <w:style w:type="character" w:customStyle="1" w:styleId="Titre3Car">
    <w:name w:val="Titre 3 Car"/>
    <w:link w:val="Titre3"/>
    <w:uiPriority w:val="9"/>
    <w:rPr>
      <w:rFonts w:cs="Calibri-Bold"/>
      <w:b/>
      <w:bCs/>
      <w:color w:val="595959" w:themeColor="text1" w:themeTint="A6"/>
      <w:sz w:val="24"/>
      <w:szCs w:val="24"/>
      <w:lang w:val="en-US" w:eastAsia="en-US"/>
    </w:rPr>
  </w:style>
  <w:style w:type="paragraph" w:styleId="Titre">
    <w:name w:val="Title"/>
    <w:basedOn w:val="Paragraphedeliste"/>
    <w:next w:val="Normal"/>
    <w:link w:val="TitreCar"/>
    <w:uiPriority w:val="10"/>
    <w:pPr>
      <w:numPr>
        <w:ilvl w:val="3"/>
        <w:numId w:val="1"/>
      </w:numPr>
      <w:spacing w:before="60" w:after="60" w:line="240" w:lineRule="auto"/>
      <w:ind w:left="1077" w:hanging="1076"/>
    </w:pPr>
    <w:rPr>
      <w:rFonts w:ascii="Calibri" w:hAnsi="Calibri" w:cs="Calibri-Bold"/>
      <w:b/>
      <w:bCs/>
      <w:color w:val="333333"/>
      <w:szCs w:val="21"/>
    </w:rPr>
  </w:style>
  <w:style w:type="character" w:customStyle="1" w:styleId="TitreCar">
    <w:name w:val="Titre Car"/>
    <w:link w:val="Titre"/>
    <w:uiPriority w:val="10"/>
    <w:rPr>
      <w:rFonts w:cs="Calibri-Bold"/>
      <w:b/>
      <w:bCs/>
      <w:color w:val="333333"/>
      <w:szCs w:val="21"/>
      <w:lang w:val="en-GB" w:eastAsia="en-US"/>
    </w:rPr>
  </w:style>
  <w:style w:type="paragraph" w:customStyle="1" w:styleId="Basdepage">
    <w:name w:val="Bas de page"/>
    <w:basedOn w:val="Normal"/>
    <w:link w:val="BasdepageCar"/>
    <w:qFormat/>
    <w:pPr>
      <w:keepNext/>
      <w:keepLines/>
      <w:spacing w:after="0"/>
      <w:outlineLvl w:val="0"/>
    </w:pPr>
    <w:rPr>
      <w:rFonts w:ascii="Calibri" w:eastAsia="Times New Roman" w:hAnsi="Calibri"/>
      <w:sz w:val="18"/>
      <w:szCs w:val="24"/>
      <w:lang w:val="fr-FR"/>
    </w:rPr>
  </w:style>
  <w:style w:type="character" w:customStyle="1" w:styleId="BasdepageCar">
    <w:name w:val="Bas de page Car"/>
    <w:link w:val="Basdepage"/>
    <w:rPr>
      <w:rFonts w:ascii="Calibri" w:eastAsia="Times New Roman" w:hAnsi="Calibri" w:cs="Times New Roman"/>
      <w:color w:val="262626"/>
      <w:sz w:val="18"/>
      <w:szCs w:val="24"/>
      <w:lang w:val="fr-FR"/>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character" w:styleId="Lienhypertexte">
    <w:name w:val="Hyperlink"/>
    <w:uiPriority w:val="99"/>
    <w:unhideWhenUsed/>
    <w:rPr>
      <w:color w:val="0563C1"/>
      <w:u w:val="single"/>
    </w:rPr>
  </w:style>
  <w:style w:type="paragraph" w:styleId="Paragraphedeliste">
    <w:name w:val="List Paragraph"/>
    <w:basedOn w:val="Normal"/>
    <w:link w:val="ParagraphedelisteCar"/>
    <w:uiPriority w:val="34"/>
    <w:qFormat/>
    <w:pPr>
      <w:ind w:left="720"/>
      <w:contextualSpacing/>
    </w:pPr>
  </w:style>
  <w:style w:type="character" w:customStyle="1" w:styleId="Titre4Car">
    <w:name w:val="Titre 4 Car"/>
    <w:link w:val="Titre4"/>
    <w:uiPriority w:val="9"/>
    <w:rPr>
      <w:rFonts w:eastAsia="Times New Roman"/>
      <w:b/>
      <w:iCs/>
      <w:color w:val="595959" w:themeColor="text1" w:themeTint="A6"/>
      <w:szCs w:val="22"/>
      <w:lang w:val="en-GB" w:eastAsia="en-US"/>
    </w:rPr>
  </w:style>
  <w:style w:type="paragraph" w:styleId="Sous-titre">
    <w:name w:val="Subtitle"/>
    <w:basedOn w:val="Titrecouverture"/>
    <w:next w:val="Normal"/>
    <w:link w:val="Sous-titreCar"/>
    <w:uiPriority w:val="11"/>
    <w:qFormat/>
  </w:style>
  <w:style w:type="character" w:customStyle="1" w:styleId="Sous-titreCar">
    <w:name w:val="Sous-titre Car"/>
    <w:link w:val="Sous-titre"/>
    <w:uiPriority w:val="11"/>
    <w:rPr>
      <w:rFonts w:ascii="Calibri" w:hAnsi="Calibri"/>
      <w:color w:val="262626"/>
      <w:sz w:val="32"/>
    </w:rPr>
  </w:style>
  <w:style w:type="paragraph" w:styleId="TM1">
    <w:name w:val="toc 1"/>
    <w:basedOn w:val="Normal"/>
    <w:next w:val="Normal"/>
    <w:uiPriority w:val="39"/>
    <w:unhideWhenUsed/>
    <w:qFormat/>
    <w:pPr>
      <w:tabs>
        <w:tab w:val="right" w:leader="dot" w:pos="9770"/>
      </w:tabs>
      <w:spacing w:before="360" w:after="0"/>
      <w:jc w:val="left"/>
    </w:pPr>
    <w:rPr>
      <w:rFonts w:ascii="Calibri Light" w:hAnsi="Calibri Light"/>
      <w:b/>
      <w:bCs/>
      <w:caps/>
      <w:sz w:val="24"/>
      <w:szCs w:val="24"/>
    </w:rPr>
  </w:style>
  <w:style w:type="paragraph" w:styleId="TM2">
    <w:name w:val="toc 2"/>
    <w:basedOn w:val="Normal"/>
    <w:next w:val="Normal"/>
    <w:uiPriority w:val="39"/>
    <w:unhideWhenUsed/>
    <w:qFormat/>
    <w:pPr>
      <w:tabs>
        <w:tab w:val="right" w:leader="dot" w:pos="9770"/>
      </w:tabs>
      <w:spacing w:after="0"/>
      <w:jc w:val="left"/>
    </w:pPr>
    <w:rPr>
      <w:rFonts w:ascii="Calibri" w:hAnsi="Calibri" w:cs="Calibri"/>
      <w:b/>
      <w:bCs/>
      <w:szCs w:val="20"/>
    </w:rPr>
  </w:style>
  <w:style w:type="paragraph" w:styleId="TM3">
    <w:name w:val="toc 3"/>
    <w:basedOn w:val="Normal"/>
    <w:next w:val="Normal"/>
    <w:uiPriority w:val="39"/>
    <w:unhideWhenUsed/>
    <w:qFormat/>
    <w:pPr>
      <w:spacing w:after="0"/>
      <w:ind w:left="200"/>
      <w:jc w:val="left"/>
    </w:pPr>
    <w:rPr>
      <w:rFonts w:ascii="Calibri" w:hAnsi="Calibri" w:cs="Calibri"/>
      <w:szCs w:val="20"/>
    </w:rPr>
  </w:style>
  <w:style w:type="paragraph" w:styleId="En-ttedetabledesmatires">
    <w:name w:val="TOC Heading"/>
    <w:basedOn w:val="Titre1"/>
    <w:next w:val="Normal"/>
    <w:uiPriority w:val="39"/>
    <w:unhideWhenUsed/>
    <w:qFormat/>
    <w:pPr>
      <w:keepNext/>
      <w:keepLines/>
      <w:numPr>
        <w:numId w:val="0"/>
      </w:numPr>
      <w:shd w:val="clear" w:color="auto" w:fill="auto"/>
      <w:spacing w:after="0" w:line="259" w:lineRule="auto"/>
      <w:outlineLvl w:val="9"/>
    </w:pPr>
    <w:rPr>
      <w:rFonts w:eastAsia="Times New Roman" w:cs="Times New Roman"/>
      <w:b w:val="0"/>
      <w:color w:val="000000"/>
      <w:lang w:eastAsia="fr-BE"/>
    </w:rPr>
  </w:style>
  <w:style w:type="paragraph" w:styleId="TM4">
    <w:name w:val="toc 4"/>
    <w:basedOn w:val="Normal"/>
    <w:next w:val="Normal"/>
    <w:uiPriority w:val="39"/>
    <w:unhideWhenUsed/>
    <w:pPr>
      <w:spacing w:after="0"/>
      <w:ind w:left="400"/>
      <w:jc w:val="left"/>
    </w:pPr>
    <w:rPr>
      <w:rFonts w:ascii="Calibri" w:hAnsi="Calibri" w:cs="Calibri"/>
      <w:szCs w:val="20"/>
    </w:rPr>
  </w:style>
  <w:style w:type="character" w:customStyle="1" w:styleId="Titre5Car">
    <w:name w:val="Titre 5 Car"/>
    <w:link w:val="Titre5"/>
    <w:uiPriority w:val="9"/>
    <w:rPr>
      <w:rFonts w:ascii="Calibri Light" w:eastAsia="Times New Roman" w:hAnsi="Calibri Light"/>
      <w:color w:val="2E74B5"/>
      <w:szCs w:val="22"/>
      <w:lang w:val="en-GB" w:eastAsia="en-US"/>
    </w:rPr>
  </w:style>
  <w:style w:type="character" w:customStyle="1" w:styleId="Titre6Car">
    <w:name w:val="Titre 6 Car"/>
    <w:link w:val="Titre6"/>
    <w:uiPriority w:val="1"/>
    <w:rPr>
      <w:rFonts w:ascii="Calibri Light" w:eastAsia="Times New Roman" w:hAnsi="Calibri Light"/>
      <w:color w:val="1F4D78"/>
      <w:szCs w:val="22"/>
      <w:lang w:val="en-GB" w:eastAsia="en-US"/>
    </w:rPr>
  </w:style>
  <w:style w:type="character" w:customStyle="1" w:styleId="Titre7Car">
    <w:name w:val="Titre 7 Car"/>
    <w:link w:val="Titre7"/>
    <w:uiPriority w:val="1"/>
    <w:semiHidden/>
    <w:rPr>
      <w:rFonts w:ascii="Calibri Light" w:eastAsia="Times New Roman" w:hAnsi="Calibri Light"/>
      <w:i/>
      <w:iCs/>
      <w:color w:val="1F4D78"/>
      <w:szCs w:val="22"/>
      <w:lang w:val="en-GB" w:eastAsia="en-US"/>
    </w:rPr>
  </w:style>
  <w:style w:type="character" w:customStyle="1" w:styleId="Titre8Car">
    <w:name w:val="Titre 8 Car"/>
    <w:link w:val="Titre8"/>
    <w:uiPriority w:val="1"/>
    <w:semiHidden/>
    <w:rPr>
      <w:rFonts w:ascii="Calibri Light" w:eastAsia="Times New Roman" w:hAnsi="Calibri Light"/>
      <w:color w:val="272727"/>
      <w:szCs w:val="21"/>
      <w:lang w:val="en-GB" w:eastAsia="en-US"/>
    </w:rPr>
  </w:style>
  <w:style w:type="character" w:customStyle="1" w:styleId="Titre9Car">
    <w:name w:val="Titre 9 Car"/>
    <w:link w:val="Titre9"/>
    <w:uiPriority w:val="1"/>
    <w:semiHidden/>
    <w:rPr>
      <w:rFonts w:ascii="Calibri Light" w:eastAsia="Times New Roman" w:hAnsi="Calibri Light"/>
      <w:i/>
      <w:iCs/>
      <w:color w:val="272727"/>
      <w:szCs w:val="21"/>
      <w:lang w:val="en-GB" w:eastAsia="en-US"/>
    </w:rPr>
  </w:style>
  <w:style w:type="paragraph" w:styleId="Notedebasdepage">
    <w:name w:val="footnote text"/>
    <w:basedOn w:val="Normal"/>
    <w:link w:val="NotedebasdepageCar"/>
    <w:uiPriority w:val="99"/>
    <w:unhideWhenUsed/>
    <w:qFormat/>
    <w:pPr>
      <w:spacing w:after="0" w:line="240" w:lineRule="auto"/>
    </w:pPr>
    <w:rPr>
      <w:rFonts w:ascii="Calibri" w:hAnsi="Calibri"/>
      <w:sz w:val="14"/>
      <w:szCs w:val="20"/>
    </w:rPr>
  </w:style>
  <w:style w:type="character" w:customStyle="1" w:styleId="NotedebasdepageCar">
    <w:name w:val="Note de bas de page Car"/>
    <w:link w:val="Notedebasdepage"/>
    <w:uiPriority w:val="99"/>
    <w:rPr>
      <w:rFonts w:ascii="Calibri" w:hAnsi="Calibri"/>
      <w:color w:val="585756"/>
      <w:sz w:val="14"/>
      <w:szCs w:val="20"/>
    </w:rPr>
  </w:style>
  <w:style w:type="character" w:styleId="Appelnotedebasdep">
    <w:name w:val="footnote reference"/>
    <w:link w:val="Appelnotedebasdepage"/>
    <w:uiPriority w:val="99"/>
    <w:unhideWhenUsed/>
    <w:qFormat/>
    <w:rPr>
      <w:vertAlign w:val="superscript"/>
    </w:rPr>
  </w:style>
  <w:style w:type="paragraph" w:customStyle="1" w:styleId="notedebasdepage0">
    <w:name w:val="note de bas de page"/>
    <w:basedOn w:val="Normal"/>
    <w:link w:val="notedebasdepageCar0"/>
    <w:qFormat/>
    <w:pPr>
      <w:spacing w:after="0"/>
    </w:pPr>
    <w:rPr>
      <w:rFonts w:ascii="Calibri" w:hAnsi="Calibri" w:cs="Calibri"/>
      <w:sz w:val="14"/>
      <w:szCs w:val="21"/>
    </w:rPr>
  </w:style>
  <w:style w:type="character" w:customStyle="1" w:styleId="notedebasdepageCar0">
    <w:name w:val="note de bas de page Car"/>
    <w:link w:val="notedebasdepage0"/>
    <w:rPr>
      <w:rFonts w:ascii="Calibri" w:hAnsi="Calibri" w:cs="Calibri"/>
      <w:color w:val="585756"/>
      <w:sz w:val="14"/>
      <w:szCs w:val="21"/>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Pr>
      <w:rFonts w:ascii="Tahoma" w:hAnsi="Tahoma" w:cs="Tahoma"/>
      <w:color w:val="585756"/>
      <w:sz w:val="16"/>
      <w:szCs w:val="16"/>
    </w:rPr>
  </w:style>
  <w:style w:type="character" w:styleId="Marquedecommentaire">
    <w:name w:val="annotation reference"/>
    <w:uiPriority w:val="99"/>
    <w:semiHidden/>
    <w:unhideWhenUsed/>
    <w:rPr>
      <w:sz w:val="16"/>
      <w:szCs w:val="16"/>
    </w:rPr>
  </w:style>
  <w:style w:type="paragraph" w:styleId="Commentaire">
    <w:name w:val="annotation text"/>
    <w:basedOn w:val="Normal"/>
    <w:link w:val="CommentaireCar"/>
    <w:uiPriority w:val="99"/>
    <w:unhideWhenUsed/>
    <w:pPr>
      <w:spacing w:line="240" w:lineRule="auto"/>
    </w:pPr>
    <w:rPr>
      <w:szCs w:val="20"/>
    </w:rPr>
  </w:style>
  <w:style w:type="character" w:customStyle="1" w:styleId="CommentaireCar">
    <w:name w:val="Commentaire Car"/>
    <w:link w:val="Commentaire"/>
    <w:uiPriority w:val="99"/>
    <w:rPr>
      <w:rFonts w:ascii="Georgia" w:hAnsi="Georgia"/>
      <w:color w:val="585756"/>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link w:val="Objetducommentaire"/>
    <w:uiPriority w:val="99"/>
    <w:semiHidden/>
    <w:rPr>
      <w:rFonts w:ascii="Georgia" w:hAnsi="Georgia"/>
      <w:b/>
      <w:bCs/>
      <w:color w:val="585756"/>
      <w:sz w:val="20"/>
      <w:szCs w:val="20"/>
    </w:rPr>
  </w:style>
  <w:style w:type="paragraph" w:customStyle="1" w:styleId="CTBTitre1">
    <w:name w:val="CTB Titre 1"/>
    <w:basedOn w:val="Normal"/>
    <w:next w:val="Normal"/>
    <w:uiPriority w:val="1"/>
    <w:qFormat/>
    <w:pPr>
      <w:keepNext/>
      <w:pageBreakBefore/>
      <w:widowControl w:val="0"/>
      <w:tabs>
        <w:tab w:val="left" w:pos="431"/>
      </w:tabs>
      <w:spacing w:after="240" w:line="240" w:lineRule="auto"/>
    </w:pPr>
    <w:rPr>
      <w:rFonts w:ascii="Arial Bold" w:eastAsia="Times New Roman" w:hAnsi="Arial Bold"/>
      <w:b/>
      <w:smallCaps/>
      <w:color w:val="50B848"/>
      <w:sz w:val="32"/>
      <w:szCs w:val="20"/>
    </w:rPr>
  </w:style>
  <w:style w:type="paragraph" w:customStyle="1" w:styleId="CTBTitre2">
    <w:name w:val="CTB Titre 2"/>
    <w:basedOn w:val="Normal"/>
    <w:next w:val="Normal"/>
    <w:uiPriority w:val="1"/>
    <w:qFormat/>
    <w:pPr>
      <w:keepNext/>
      <w:widowControl w:val="0"/>
      <w:tabs>
        <w:tab w:val="left" w:pos="578"/>
      </w:tabs>
      <w:spacing w:before="120" w:after="240" w:line="240" w:lineRule="auto"/>
      <w:ind w:left="578" w:hanging="577"/>
      <w:outlineLvl w:val="1"/>
    </w:pPr>
    <w:rPr>
      <w:rFonts w:ascii="Arial" w:eastAsia="Times New Roman" w:hAnsi="Arial"/>
      <w:b/>
      <w:color w:val="50B848"/>
      <w:sz w:val="28"/>
      <w:szCs w:val="20"/>
    </w:rPr>
  </w:style>
  <w:style w:type="paragraph" w:customStyle="1" w:styleId="CTBTitre3">
    <w:name w:val="CTB Titre 3"/>
    <w:basedOn w:val="Normal"/>
    <w:next w:val="Normal"/>
    <w:uiPriority w:val="1"/>
    <w:qFormat/>
    <w:pPr>
      <w:keepNext/>
      <w:widowControl w:val="0"/>
      <w:tabs>
        <w:tab w:val="left" w:pos="720"/>
      </w:tabs>
      <w:spacing w:before="180" w:after="180" w:line="240" w:lineRule="auto"/>
      <w:ind w:left="720" w:hanging="719"/>
      <w:outlineLvl w:val="1"/>
    </w:pPr>
    <w:rPr>
      <w:rFonts w:ascii="Arial" w:eastAsia="Times New Roman" w:hAnsi="Arial"/>
      <w:b/>
      <w:color w:val="50B848"/>
      <w:sz w:val="24"/>
      <w:szCs w:val="20"/>
    </w:rPr>
  </w:style>
  <w:style w:type="paragraph" w:customStyle="1" w:styleId="CTBTitre4">
    <w:name w:val="CTB Titre 4"/>
    <w:basedOn w:val="Normal"/>
    <w:next w:val="Normal"/>
    <w:uiPriority w:val="1"/>
    <w:qFormat/>
    <w:pPr>
      <w:keepNext/>
      <w:widowControl w:val="0"/>
      <w:tabs>
        <w:tab w:val="left" w:pos="862"/>
      </w:tabs>
      <w:spacing w:before="120" w:after="120" w:line="240" w:lineRule="auto"/>
      <w:ind w:left="862" w:hanging="861"/>
      <w:outlineLvl w:val="1"/>
    </w:pPr>
    <w:rPr>
      <w:rFonts w:ascii="Arial" w:eastAsia="Times New Roman" w:hAnsi="Arial"/>
      <w:b/>
      <w:color w:val="000000"/>
      <w:sz w:val="22"/>
      <w:szCs w:val="20"/>
    </w:rPr>
  </w:style>
  <w:style w:type="paragraph" w:customStyle="1" w:styleId="CTBTitre5">
    <w:name w:val="CTB Titre 5"/>
    <w:basedOn w:val="Normal"/>
    <w:next w:val="Normal"/>
    <w:uiPriority w:val="1"/>
    <w:qFormat/>
    <w:pPr>
      <w:keepNext/>
      <w:widowControl w:val="0"/>
      <w:tabs>
        <w:tab w:val="left" w:pos="1009"/>
      </w:tabs>
      <w:spacing w:before="120" w:after="60" w:line="240" w:lineRule="auto"/>
      <w:ind w:left="1009" w:hanging="1008"/>
      <w:outlineLvl w:val="1"/>
    </w:pPr>
    <w:rPr>
      <w:rFonts w:ascii="Arial" w:eastAsia="Times New Roman" w:hAnsi="Arial"/>
      <w:color w:val="000000"/>
      <w:szCs w:val="20"/>
    </w:rPr>
  </w:style>
  <w:style w:type="character" w:styleId="Emphaseple">
    <w:name w:val="Subtle Emphasis"/>
    <w:uiPriority w:val="19"/>
    <w:qFormat/>
    <w:rPr>
      <w:i/>
      <w:iCs/>
      <w:color w:val="808080"/>
    </w:rPr>
  </w:style>
  <w:style w:type="character" w:styleId="Rfrenceple">
    <w:name w:val="Subtle Reference"/>
    <w:uiPriority w:val="31"/>
    <w:rPr>
      <w:smallCaps/>
      <w:color w:val="ED7D31"/>
      <w:u w:val="single"/>
    </w:rPr>
  </w:style>
  <w:style w:type="paragraph" w:styleId="Listepuces2">
    <w:name w:val="List Bullet 2"/>
    <w:basedOn w:val="Normal"/>
    <w:uiPriority w:val="99"/>
    <w:unhideWhenUsed/>
    <w:pPr>
      <w:numPr>
        <w:numId w:val="3"/>
      </w:numPr>
      <w:contextualSpacing/>
    </w:pPr>
  </w:style>
  <w:style w:type="paragraph" w:customStyle="1" w:styleId="CTBCorpsdetexte">
    <w:name w:val="CTB Corps de texte"/>
    <w:basedOn w:val="Normal"/>
    <w:link w:val="CTBCorpsdetexteCar"/>
    <w:qFormat/>
    <w:pPr>
      <w:widowControl w:val="0"/>
      <w:spacing w:before="120" w:after="120" w:line="288" w:lineRule="auto"/>
    </w:pPr>
    <w:rPr>
      <w:szCs w:val="20"/>
      <w:lang w:val="pt-PT"/>
    </w:rPr>
  </w:style>
  <w:style w:type="character" w:customStyle="1" w:styleId="CTBCorpsdetexteCar">
    <w:name w:val="CTB Corps de texte Car"/>
    <w:link w:val="CTBCorpsdetexte"/>
    <w:qFormat/>
    <w:rPr>
      <w:rFonts w:ascii="Georgia" w:hAnsi="Georgia"/>
      <w:color w:val="585756"/>
      <w:lang w:val="pt-PT" w:eastAsia="en-US"/>
    </w:rPr>
  </w:style>
  <w:style w:type="paragraph" w:customStyle="1" w:styleId="BTCBulletslist">
    <w:name w:val="BTC Bullets list"/>
    <w:basedOn w:val="Normal"/>
    <w:uiPriority w:val="99"/>
    <w:qFormat/>
    <w:pPr>
      <w:widowControl w:val="0"/>
      <w:numPr>
        <w:ilvl w:val="1"/>
        <w:numId w:val="4"/>
      </w:numPr>
      <w:spacing w:before="60" w:after="60" w:line="264" w:lineRule="auto"/>
    </w:pPr>
    <w:rPr>
      <w:rFonts w:eastAsia="Times New Roman"/>
      <w:szCs w:val="21"/>
    </w:rPr>
  </w:style>
  <w:style w:type="character" w:customStyle="1" w:styleId="ParagraphedelisteCar">
    <w:name w:val="Paragraphe de liste Car"/>
    <w:link w:val="Paragraphedeliste"/>
    <w:uiPriority w:val="34"/>
    <w:qFormat/>
    <w:rPr>
      <w:rFonts w:ascii="Georgia" w:hAnsi="Georgia"/>
      <w:color w:val="585756"/>
      <w:sz w:val="21"/>
      <w:szCs w:val="22"/>
      <w:lang w:val="fr-BE" w:eastAsia="en-US"/>
    </w:rPr>
  </w:style>
  <w:style w:type="character" w:customStyle="1" w:styleId="lang-en">
    <w:name w:val="lang-en"/>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olor w:val="auto"/>
      <w:sz w:val="24"/>
      <w:szCs w:val="24"/>
      <w:lang w:eastAsia="en-GB"/>
    </w:rPr>
  </w:style>
  <w:style w:type="paragraph" w:customStyle="1" w:styleId="Appelnotedebasdepage">
    <w:name w:val="Appel note de bas de page"/>
    <w:basedOn w:val="Normal"/>
    <w:link w:val="Appelnotedebasdep"/>
    <w:uiPriority w:val="99"/>
    <w:pPr>
      <w:spacing w:line="240" w:lineRule="exact"/>
    </w:pPr>
    <w:rPr>
      <w:rFonts w:ascii="Calibri" w:hAnsi="Calibri"/>
      <w:color w:val="auto"/>
      <w:szCs w:val="20"/>
      <w:vertAlign w:val="superscript"/>
      <w:lang w:val="nl-BE" w:eastAsia="nl-BE"/>
    </w:rPr>
  </w:style>
  <w:style w:type="table" w:customStyle="1" w:styleId="Grilledutableau1">
    <w:name w:val="Grille du tableau1"/>
    <w:basedOn w:val="TableauNormal"/>
    <w:next w:val="Grilledutableau"/>
    <w:uiPriority w:val="39"/>
    <w:rPr>
      <w:sz w:val="22"/>
      <w:lang w:val="fr-F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basedOn w:val="TableauNormal"/>
    <w:next w:val="LightList-Accent12"/>
    <w:uiPriority w:val="61"/>
    <w:rPr>
      <w:rFonts w:cs="Calibri"/>
      <w:sz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sing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List-Accent12">
    <w:name w:val="Light List - Accent 12"/>
    <w:basedOn w:val="TableauNormal"/>
    <w:uiPriority w:val="61"/>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sing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
    <w:name w:val="Table Grid1"/>
    <w:basedOn w:val="TableauNormal"/>
    <w:next w:val="Grilledutableau"/>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auNormal"/>
    <w:next w:val="Grilledutableau"/>
    <w:uiPriority w:val="39"/>
    <w:rPr>
      <w:sz w:val="22"/>
      <w:lang w:val="en-GB"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
    <w:name w:val="Aucune liste1"/>
    <w:next w:val="Aucuneliste"/>
    <w:uiPriority w:val="99"/>
    <w:semiHidden/>
    <w:unhideWhenUsed/>
  </w:style>
  <w:style w:type="table" w:customStyle="1" w:styleId="Grilledutableau11">
    <w:name w:val="Grille du tableau11"/>
    <w:basedOn w:val="TableauNormal"/>
    <w:next w:val="Grilledutableau"/>
    <w:uiPriority w:val="39"/>
    <w:rPr>
      <w:sz w:val="22"/>
      <w:lang w:val="fr-F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
    <w:name w:val="Grille du tableau2"/>
    <w:basedOn w:val="TableauNormal"/>
    <w:next w:val="Grilledutableau"/>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1">
    <w:name w:val="Light List - Accent 111"/>
    <w:basedOn w:val="TableauNormal"/>
    <w:next w:val="LightList-Accent12"/>
    <w:uiPriority w:val="61"/>
    <w:rPr>
      <w:rFonts w:cs="Calibri"/>
      <w:sz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sing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1">
    <w:name w:val="Liste claire - Accent 11"/>
    <w:basedOn w:val="TableauNormal"/>
    <w:next w:val="LightList-Accent12"/>
    <w:uiPriority w:val="61"/>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sing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1">
    <w:name w:val="Table Grid11"/>
    <w:basedOn w:val="TableauNormal"/>
    <w:next w:val="Grilledutableau"/>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auNormal"/>
    <w:next w:val="Grilledutableau"/>
    <w:uiPriority w:val="39"/>
    <w:rPr>
      <w:sz w:val="22"/>
      <w:lang w:val="en-GB"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Pr>
      <w:rFonts w:ascii="Georgia" w:hAnsi="Georgia"/>
      <w:color w:val="585756"/>
      <w:sz w:val="21"/>
      <w:lang w:val="en-GB" w:eastAsia="en-US"/>
    </w:rPr>
  </w:style>
  <w:style w:type="table" w:customStyle="1" w:styleId="TableGrid14">
    <w:name w:val="Table Grid14"/>
    <w:basedOn w:val="TableauNormal"/>
    <w:next w:val="Grilledutableau"/>
    <w:uiPriority w:val="39"/>
    <w:rPr>
      <w:sz w:val="22"/>
      <w:lang w:val="en-ZW"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auNormal"/>
    <w:next w:val="Grilledutableau"/>
    <w:uiPriority w:val="39"/>
    <w:rPr>
      <w:sz w:val="22"/>
      <w:lang w:val="en-GB"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auNormal"/>
    <w:next w:val="Grilledutableau"/>
    <w:uiPriority w:val="39"/>
    <w:rPr>
      <w:sz w:val="22"/>
      <w:lang w:val="en-GB"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ev">
    <w:name w:val="Strong"/>
    <w:basedOn w:val="Policepardfaut"/>
    <w:uiPriority w:val="22"/>
    <w:qFormat/>
    <w:rPr>
      <w:b/>
      <w:bCs/>
    </w:rPr>
  </w:style>
  <w:style w:type="paragraph" w:styleId="Notedefin">
    <w:name w:val="endnote text"/>
    <w:basedOn w:val="Normal"/>
    <w:link w:val="NotedefinCar"/>
    <w:uiPriority w:val="99"/>
    <w:semiHidden/>
    <w:unhideWhenUsed/>
    <w:pPr>
      <w:spacing w:after="0" w:line="240" w:lineRule="auto"/>
    </w:pPr>
    <w:rPr>
      <w:szCs w:val="20"/>
    </w:rPr>
  </w:style>
  <w:style w:type="character" w:customStyle="1" w:styleId="NotedefinCar">
    <w:name w:val="Note de fin Car"/>
    <w:basedOn w:val="Policepardfaut"/>
    <w:link w:val="Notedefin"/>
    <w:uiPriority w:val="99"/>
    <w:semiHidden/>
    <w:rPr>
      <w:rFonts w:ascii="Georgia" w:hAnsi="Georgia"/>
      <w:color w:val="585756"/>
      <w:lang w:val="en-GB" w:eastAsia="en-US"/>
    </w:rPr>
  </w:style>
  <w:style w:type="character" w:styleId="Appeldenotedefin">
    <w:name w:val="endnote reference"/>
    <w:basedOn w:val="Policepardfaut"/>
    <w:uiPriority w:val="99"/>
    <w:semiHidden/>
    <w:unhideWhenUsed/>
    <w:rPr>
      <w:vertAlign w:val="superscript"/>
    </w:rPr>
  </w:style>
  <w:style w:type="table" w:customStyle="1" w:styleId="Grilledutableau3">
    <w:name w:val="Grille du tableau3"/>
    <w:basedOn w:val="TableauNormal"/>
    <w:next w:val="Grilledutableau"/>
    <w:uiPriority w:val="59"/>
    <w:rPr>
      <w:lang w:val="fr-BE" w:eastAsia="fr-B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raster1">
    <w:name w:val="Tabelraster1"/>
    <w:basedOn w:val="TableauNormal"/>
    <w:next w:val="Grilledutableau"/>
    <w:uiPriority w:val="59"/>
    <w:rPr>
      <w:sz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2">
    <w:name w:val="Aucune liste2"/>
    <w:next w:val="Aucuneliste"/>
    <w:uiPriority w:val="99"/>
    <w:semiHidden/>
    <w:unhideWhenUsed/>
  </w:style>
  <w:style w:type="table" w:customStyle="1" w:styleId="Grilledutableau12">
    <w:name w:val="Grille du tableau12"/>
    <w:basedOn w:val="TableauNormal"/>
    <w:next w:val="Grilledutableau"/>
    <w:uiPriority w:val="39"/>
    <w:rPr>
      <w:sz w:val="22"/>
      <w:lang w:val="fr-F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2">
    <w:name w:val="Light List - Accent 112"/>
    <w:basedOn w:val="TableauNormal"/>
    <w:next w:val="LightList-Accent12"/>
    <w:uiPriority w:val="61"/>
    <w:rPr>
      <w:rFonts w:cs="Calibri"/>
      <w:sz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sing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2">
    <w:name w:val="Liste claire - Accent 12"/>
    <w:basedOn w:val="TableauNormal"/>
    <w:next w:val="LightList-Accent12"/>
    <w:uiPriority w:val="61"/>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sing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2">
    <w:name w:val="Table Grid12"/>
    <w:basedOn w:val="TableauNormal"/>
    <w:next w:val="Grilledutableau"/>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auNormal"/>
    <w:next w:val="Grilledutableau"/>
    <w:uiPriority w:val="39"/>
    <w:rPr>
      <w:sz w:val="22"/>
      <w:lang w:val="en-GB"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
    <w:name w:val="Grille du tableau21"/>
    <w:basedOn w:val="TableauNormal"/>
    <w:next w:val="Grilledutableau"/>
    <w:uiPriority w:val="59"/>
    <w:rPr>
      <w:rFonts w:cs="Calibri"/>
      <w:sz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
    <w:name w:val="Grille du tableau5"/>
    <w:basedOn w:val="TableauNormal"/>
    <w:next w:val="Grilledutableau"/>
    <w:uiPriority w:val="39"/>
    <w:rPr>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M5">
    <w:name w:val="toc 5"/>
    <w:basedOn w:val="Normal"/>
    <w:next w:val="Normal"/>
    <w:uiPriority w:val="39"/>
    <w:unhideWhenUsed/>
    <w:pPr>
      <w:spacing w:after="0"/>
      <w:ind w:left="600"/>
      <w:jc w:val="left"/>
    </w:pPr>
    <w:rPr>
      <w:rFonts w:ascii="Calibri" w:hAnsi="Calibri" w:cs="Calibri"/>
      <w:szCs w:val="20"/>
    </w:rPr>
  </w:style>
  <w:style w:type="paragraph" w:styleId="TM6">
    <w:name w:val="toc 6"/>
    <w:basedOn w:val="Normal"/>
    <w:next w:val="Normal"/>
    <w:uiPriority w:val="39"/>
    <w:unhideWhenUsed/>
    <w:pPr>
      <w:spacing w:after="0"/>
      <w:ind w:left="800"/>
      <w:jc w:val="left"/>
    </w:pPr>
    <w:rPr>
      <w:rFonts w:ascii="Calibri" w:hAnsi="Calibri" w:cs="Calibri"/>
      <w:szCs w:val="20"/>
    </w:rPr>
  </w:style>
  <w:style w:type="paragraph" w:styleId="TM7">
    <w:name w:val="toc 7"/>
    <w:basedOn w:val="Normal"/>
    <w:next w:val="Normal"/>
    <w:uiPriority w:val="39"/>
    <w:unhideWhenUsed/>
    <w:pPr>
      <w:spacing w:after="0"/>
      <w:ind w:left="1000"/>
      <w:jc w:val="left"/>
    </w:pPr>
    <w:rPr>
      <w:rFonts w:ascii="Calibri" w:hAnsi="Calibri" w:cs="Calibri"/>
      <w:szCs w:val="20"/>
    </w:rPr>
  </w:style>
  <w:style w:type="paragraph" w:styleId="TM8">
    <w:name w:val="toc 8"/>
    <w:basedOn w:val="Normal"/>
    <w:next w:val="Normal"/>
    <w:uiPriority w:val="39"/>
    <w:unhideWhenUsed/>
    <w:pPr>
      <w:spacing w:after="0"/>
      <w:ind w:left="1200"/>
      <w:jc w:val="left"/>
    </w:pPr>
    <w:rPr>
      <w:rFonts w:ascii="Calibri" w:hAnsi="Calibri" w:cs="Calibri"/>
      <w:szCs w:val="20"/>
    </w:rPr>
  </w:style>
  <w:style w:type="paragraph" w:styleId="TM9">
    <w:name w:val="toc 9"/>
    <w:basedOn w:val="Normal"/>
    <w:next w:val="Normal"/>
    <w:uiPriority w:val="39"/>
    <w:unhideWhenUsed/>
    <w:pPr>
      <w:spacing w:after="0"/>
      <w:ind w:left="1400"/>
      <w:jc w:val="left"/>
    </w:pPr>
    <w:rPr>
      <w:rFonts w:ascii="Calibri" w:hAnsi="Calibri" w:cs="Calibri"/>
      <w:szCs w:val="20"/>
    </w:rPr>
  </w:style>
  <w:style w:type="paragraph" w:customStyle="1" w:styleId="Kop31">
    <w:name w:val="Kop 31"/>
    <w:basedOn w:val="Paragraphedeliste"/>
    <w:next w:val="Normal"/>
    <w:uiPriority w:val="9"/>
    <w:unhideWhenUsed/>
    <w:qFormat/>
    <w:pPr>
      <w:spacing w:before="60" w:after="60" w:line="240" w:lineRule="auto"/>
      <w:ind w:hanging="719"/>
      <w:outlineLvl w:val="2"/>
    </w:pPr>
    <w:rPr>
      <w:rFonts w:ascii="Calibri" w:hAnsi="Calibri" w:cs="Calibri-Bold"/>
      <w:b/>
      <w:bCs/>
      <w:color w:val="595959"/>
      <w:sz w:val="24"/>
      <w:szCs w:val="24"/>
      <w:lang w:val="en-US"/>
    </w:rPr>
  </w:style>
  <w:style w:type="paragraph" w:customStyle="1" w:styleId="Kop41">
    <w:name w:val="Kop 41"/>
    <w:basedOn w:val="Normal"/>
    <w:next w:val="Normal"/>
    <w:uiPriority w:val="9"/>
    <w:unhideWhenUsed/>
    <w:qFormat/>
    <w:pPr>
      <w:keepNext/>
      <w:keepLines/>
      <w:spacing w:before="60" w:after="60"/>
      <w:ind w:left="864" w:hanging="863"/>
      <w:outlineLvl w:val="3"/>
    </w:pPr>
    <w:rPr>
      <w:rFonts w:ascii="Calibri" w:eastAsia="Times New Roman" w:hAnsi="Calibri"/>
      <w:b/>
      <w:iCs/>
      <w:color w:val="595959"/>
    </w:rPr>
  </w:style>
  <w:style w:type="character" w:customStyle="1" w:styleId="UnresolvedMention1">
    <w:name w:val="Unresolved Mention1"/>
    <w:basedOn w:val="Policepardfaut"/>
    <w:uiPriority w:val="99"/>
    <w:semiHidden/>
    <w:unhideWhenUsed/>
    <w:rPr>
      <w:color w:val="808080"/>
      <w:shd w:val="clear" w:color="auto" w:fill="E6E6E6"/>
    </w:rPr>
  </w:style>
  <w:style w:type="paragraph" w:customStyle="1" w:styleId="FootnoteText11">
    <w:name w:val="Footnote Text11"/>
    <w:basedOn w:val="Normal"/>
    <w:next w:val="Notedebasdepage"/>
    <w:uiPriority w:val="99"/>
    <w:unhideWhenUsed/>
    <w:qFormat/>
    <w:pPr>
      <w:spacing w:after="0" w:line="240" w:lineRule="auto"/>
    </w:pPr>
    <w:rPr>
      <w:rFonts w:ascii="Calibri" w:hAnsi="Calibri"/>
      <w:color w:val="595959"/>
      <w:sz w:val="14"/>
    </w:rPr>
  </w:style>
  <w:style w:type="paragraph" w:customStyle="1" w:styleId="pageintro">
    <w:name w:val="pageintro"/>
    <w:basedOn w:val="Normal"/>
    <w:pPr>
      <w:spacing w:before="100" w:beforeAutospacing="1" w:after="100" w:afterAutospacing="1" w:line="240" w:lineRule="auto"/>
      <w:jc w:val="left"/>
    </w:pPr>
    <w:rPr>
      <w:rFonts w:ascii="Times New Roman" w:eastAsia="Times New Roman" w:hAnsi="Times New Roman"/>
      <w:color w:val="auto"/>
      <w:sz w:val="24"/>
      <w:szCs w:val="24"/>
      <w:lang w:val="en-US"/>
    </w:rPr>
  </w:style>
  <w:style w:type="paragraph" w:styleId="Sansinterligne">
    <w:name w:val="No Spacing"/>
    <w:uiPriority w:val="1"/>
    <w:qFormat/>
    <w:rPr>
      <w:rFonts w:cs="Calibri"/>
      <w:sz w:val="22"/>
      <w:lang w:val="en-GB" w:eastAsia="en-US"/>
    </w:rPr>
  </w:style>
  <w:style w:type="character" w:customStyle="1" w:styleId="go">
    <w:name w:val="go"/>
    <w:basedOn w:val="Policepardfaut"/>
  </w:style>
  <w:style w:type="character" w:customStyle="1" w:styleId="Onopgelostemelding1">
    <w:name w:val="Onopgeloste melding1"/>
    <w:basedOn w:val="Policepardfaut"/>
    <w:uiPriority w:val="99"/>
    <w:semiHidden/>
    <w:unhideWhenUsed/>
    <w:rPr>
      <w:color w:val="808080"/>
      <w:shd w:val="clear" w:color="auto" w:fill="E6E6E6"/>
    </w:rPr>
  </w:style>
  <w:style w:type="paragraph" w:customStyle="1" w:styleId="BTCBodyText">
    <w:name w:val="BTC Body Text"/>
    <w:basedOn w:val="Normal"/>
    <w:link w:val="BTCBodyTextChar"/>
    <w:qFormat/>
    <w:pPr>
      <w:widowControl w:val="0"/>
      <w:spacing w:before="120" w:after="120" w:line="288" w:lineRule="auto"/>
    </w:pPr>
    <w:rPr>
      <w:rFonts w:ascii="Arial" w:eastAsia="Times New Roman" w:hAnsi="Arial"/>
      <w:color w:val="auto"/>
      <w:szCs w:val="20"/>
    </w:rPr>
  </w:style>
  <w:style w:type="character" w:customStyle="1" w:styleId="BTCBodyTextChar">
    <w:name w:val="BTC Body Text Char"/>
    <w:link w:val="BTCBodyText"/>
    <w:rPr>
      <w:rFonts w:ascii="Arial" w:eastAsia="Times New Roman" w:hAnsi="Arial"/>
      <w:lang w:eastAsia="en-US"/>
    </w:rPr>
  </w:style>
  <w:style w:type="paragraph" w:styleId="Lgende">
    <w:name w:val="caption"/>
    <w:basedOn w:val="Normal"/>
    <w:next w:val="Normal"/>
    <w:uiPriority w:val="35"/>
    <w:qFormat/>
    <w:pPr>
      <w:keepNext/>
      <w:spacing w:after="60" w:line="240" w:lineRule="auto"/>
      <w:jc w:val="center"/>
    </w:pPr>
    <w:rPr>
      <w:rFonts w:ascii="Arial" w:eastAsia="Times New Roman" w:hAnsi="Arial"/>
      <w:b/>
      <w:color w:val="auto"/>
      <w:sz w:val="18"/>
      <w:lang w:val="en-US"/>
    </w:rPr>
  </w:style>
  <w:style w:type="paragraph" w:customStyle="1" w:styleId="Body">
    <w:name w:val="Body"/>
    <w:rPr>
      <w:rFonts w:ascii="Helvetica" w:eastAsia="Arial Unicode MS" w:hAnsi="Helvetica" w:cs="Arial Unicode MS"/>
      <w:color w:val="000000"/>
      <w:sz w:val="22"/>
      <w:lang w:val="nl-NL"/>
    </w:rPr>
  </w:style>
  <w:style w:type="table" w:customStyle="1" w:styleId="Grilledutableau6">
    <w:name w:val="Grille du tableau6"/>
    <w:basedOn w:val="TableauNormal"/>
    <w:next w:val="Grilledutableau"/>
    <w:uiPriority w:val="59"/>
    <w:rPr>
      <w:rFonts w:eastAsia="Times New Roman" w:cs="Calibri"/>
      <w:sz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Geenlijst1">
    <w:name w:val="Geen lijst1"/>
    <w:next w:val="Aucuneliste"/>
    <w:uiPriority w:val="99"/>
    <w:semiHidden/>
    <w:unhideWhenUsed/>
  </w:style>
  <w:style w:type="paragraph" w:customStyle="1" w:styleId="Heading21">
    <w:name w:val="Heading 21"/>
    <w:basedOn w:val="Normal"/>
    <w:next w:val="Normal"/>
    <w:uiPriority w:val="9"/>
    <w:unhideWhenUsed/>
    <w:qFormat/>
    <w:pPr>
      <w:keepNext/>
      <w:keepLines/>
      <w:numPr>
        <w:numId w:val="34"/>
      </w:numPr>
      <w:spacing w:after="240" w:line="240" w:lineRule="auto"/>
      <w:jc w:val="left"/>
      <w:outlineLvl w:val="1"/>
    </w:pPr>
    <w:rPr>
      <w:rFonts w:ascii="Times New Roman" w:eastAsia="MS Gothic" w:hAnsi="Times New Roman"/>
      <w:b/>
      <w:color w:val="365F91"/>
      <w:sz w:val="26"/>
      <w:lang w:val="en-US"/>
    </w:rPr>
  </w:style>
  <w:style w:type="paragraph" w:customStyle="1" w:styleId="f1">
    <w:name w:val="f1"/>
    <w:basedOn w:val="Normal"/>
    <w:next w:val="Notedebasdepage"/>
    <w:uiPriority w:val="99"/>
    <w:unhideWhenUsed/>
    <w:qFormat/>
    <w:pPr>
      <w:spacing w:after="0" w:line="240" w:lineRule="auto"/>
      <w:jc w:val="left"/>
    </w:pPr>
    <w:rPr>
      <w:rFonts w:ascii="Times New Roman" w:hAnsi="Times New Roman"/>
      <w:color w:val="auto"/>
      <w:szCs w:val="20"/>
      <w:lang w:val="en-US"/>
    </w:rPr>
  </w:style>
  <w:style w:type="paragraph" w:customStyle="1" w:styleId="BVIfnrCharCharCharCharCharChar1CharCharCharCharCharChar">
    <w:name w:val="BVI fnr Char Char Char Char Char Char1 Char Char Char Char Char Char"/>
    <w:basedOn w:val="Normal"/>
    <w:uiPriority w:val="99"/>
    <w:pPr>
      <w:spacing w:line="240" w:lineRule="exact"/>
      <w:jc w:val="left"/>
    </w:pPr>
    <w:rPr>
      <w:rFonts w:ascii="Calibri" w:hAnsi="Calibri"/>
      <w:color w:val="auto"/>
      <w:sz w:val="22"/>
      <w:vertAlign w:val="superscript"/>
      <w:lang w:val="en-US"/>
    </w:rPr>
  </w:style>
  <w:style w:type="table" w:customStyle="1" w:styleId="Tabelraster2">
    <w:name w:val="Tabelraster2"/>
    <w:basedOn w:val="TableauNormal"/>
    <w:next w:val="Grilledutableau"/>
    <w:uiPriority w:val="59"/>
    <w:rPr>
      <w:sz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49">
    <w:name w:val="Normal_149"/>
    <w:uiPriority w:val="99"/>
    <w:qFormat/>
    <w:pPr>
      <w:widowControl w:val="0"/>
    </w:pPr>
    <w:rPr>
      <w:rFonts w:ascii="Arial" w:eastAsia="Times New Roman" w:hAnsi="Arial" w:cs="Arial"/>
      <w:color w:val="000000"/>
      <w:sz w:val="24"/>
      <w:szCs w:val="24"/>
      <w:lang w:val="en-US" w:eastAsia="en-US"/>
    </w:rPr>
  </w:style>
  <w:style w:type="paragraph" w:customStyle="1" w:styleId="Default">
    <w:name w:val="Default"/>
    <w:rPr>
      <w:rFonts w:cs="Calibri"/>
      <w:color w:val="000000"/>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Cs w:val="22"/>
        <w:lang w:val="nl-BE" w:eastAsia="nl-BE"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1" w:qFormat="1"/>
    <w:lsdException w:name="heading 7" w:uiPriority="1" w:qFormat="1"/>
    <w:lsdException w:name="heading 8" w:uiPriority="1" w:qFormat="1"/>
    <w:lsdException w:name="heading 9" w:uiPriority="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76" w:lineRule="auto"/>
      <w:jc w:val="both"/>
    </w:pPr>
    <w:rPr>
      <w:rFonts w:ascii="Georgia" w:hAnsi="Georgia"/>
      <w:color w:val="595959" w:themeColor="text1" w:themeTint="A6"/>
      <w:lang w:val="en-GB" w:eastAsia="en-US"/>
    </w:rPr>
  </w:style>
  <w:style w:type="paragraph" w:styleId="Titre1">
    <w:name w:val="heading 1"/>
    <w:basedOn w:val="Normal"/>
    <w:next w:val="Normal"/>
    <w:link w:val="Titre1Car"/>
    <w:uiPriority w:val="1"/>
    <w:qFormat/>
    <w:pPr>
      <w:numPr>
        <w:numId w:val="2"/>
      </w:numPr>
      <w:shd w:val="clear" w:color="auto" w:fill="D81A1C"/>
      <w:spacing w:before="240" w:after="240"/>
      <w:outlineLvl w:val="0"/>
    </w:pPr>
    <w:rPr>
      <w:rFonts w:ascii="Calibri" w:hAnsi="Calibri" w:cs="Calibri"/>
      <w:b/>
      <w:color w:val="FFFFFF"/>
      <w:sz w:val="32"/>
      <w:szCs w:val="32"/>
    </w:rPr>
  </w:style>
  <w:style w:type="paragraph" w:styleId="Titre2">
    <w:name w:val="heading 2"/>
    <w:basedOn w:val="Normal"/>
    <w:next w:val="Normal"/>
    <w:link w:val="Titre2Car"/>
    <w:uiPriority w:val="9"/>
    <w:unhideWhenUsed/>
    <w:qFormat/>
    <w:pPr>
      <w:keepNext/>
      <w:keepLines/>
      <w:numPr>
        <w:ilvl w:val="1"/>
        <w:numId w:val="2"/>
      </w:numPr>
      <w:spacing w:before="120" w:after="120" w:line="240" w:lineRule="auto"/>
      <w:outlineLvl w:val="1"/>
    </w:pPr>
    <w:rPr>
      <w:rFonts w:ascii="Calibri" w:eastAsia="Times New Roman" w:hAnsi="Calibri"/>
      <w:b/>
      <w:color w:val="D81A1A"/>
      <w:sz w:val="28"/>
      <w:szCs w:val="26"/>
    </w:rPr>
  </w:style>
  <w:style w:type="paragraph" w:styleId="Titre3">
    <w:name w:val="heading 3"/>
    <w:basedOn w:val="Paragraphedeliste"/>
    <w:next w:val="Normal"/>
    <w:link w:val="Titre3Car"/>
    <w:uiPriority w:val="9"/>
    <w:unhideWhenUsed/>
    <w:qFormat/>
    <w:pPr>
      <w:numPr>
        <w:ilvl w:val="2"/>
        <w:numId w:val="2"/>
      </w:numPr>
      <w:spacing w:before="60" w:after="60" w:line="240" w:lineRule="auto"/>
      <w:outlineLvl w:val="2"/>
    </w:pPr>
    <w:rPr>
      <w:rFonts w:ascii="Calibri" w:hAnsi="Calibri" w:cs="Calibri-Bold"/>
      <w:b/>
      <w:bCs/>
      <w:sz w:val="24"/>
      <w:szCs w:val="24"/>
      <w:lang w:val="en-US"/>
    </w:rPr>
  </w:style>
  <w:style w:type="paragraph" w:styleId="Titre4">
    <w:name w:val="heading 4"/>
    <w:basedOn w:val="Normal"/>
    <w:next w:val="Normal"/>
    <w:link w:val="Titre4Car"/>
    <w:uiPriority w:val="9"/>
    <w:unhideWhenUsed/>
    <w:qFormat/>
    <w:pPr>
      <w:keepNext/>
      <w:keepLines/>
      <w:numPr>
        <w:ilvl w:val="3"/>
        <w:numId w:val="2"/>
      </w:numPr>
      <w:spacing w:before="60" w:after="60"/>
      <w:outlineLvl w:val="3"/>
    </w:pPr>
    <w:rPr>
      <w:rFonts w:ascii="Calibri" w:eastAsia="Times New Roman" w:hAnsi="Calibri"/>
      <w:b/>
      <w:iCs/>
    </w:rPr>
  </w:style>
  <w:style w:type="paragraph" w:styleId="Titre5">
    <w:name w:val="heading 5"/>
    <w:basedOn w:val="Normal"/>
    <w:next w:val="Normal"/>
    <w:link w:val="Titre5Car"/>
    <w:uiPriority w:val="9"/>
    <w:unhideWhenUsed/>
    <w:pPr>
      <w:keepNext/>
      <w:keepLines/>
      <w:numPr>
        <w:ilvl w:val="4"/>
        <w:numId w:val="2"/>
      </w:numPr>
      <w:spacing w:before="40" w:after="0"/>
      <w:outlineLvl w:val="4"/>
    </w:pPr>
    <w:rPr>
      <w:rFonts w:ascii="Calibri Light" w:eastAsia="Times New Roman" w:hAnsi="Calibri Light"/>
      <w:color w:val="2E74B5"/>
    </w:rPr>
  </w:style>
  <w:style w:type="paragraph" w:styleId="Titre6">
    <w:name w:val="heading 6"/>
    <w:basedOn w:val="Normal"/>
    <w:next w:val="Normal"/>
    <w:link w:val="Titre6Car"/>
    <w:uiPriority w:val="1"/>
    <w:unhideWhenUsed/>
    <w:qFormat/>
    <w:pPr>
      <w:keepNext/>
      <w:keepLines/>
      <w:numPr>
        <w:ilvl w:val="5"/>
        <w:numId w:val="2"/>
      </w:numPr>
      <w:spacing w:before="40" w:after="0"/>
      <w:outlineLvl w:val="5"/>
    </w:pPr>
    <w:rPr>
      <w:rFonts w:ascii="Calibri Light" w:eastAsia="Times New Roman" w:hAnsi="Calibri Light"/>
      <w:color w:val="1F4D78"/>
    </w:rPr>
  </w:style>
  <w:style w:type="paragraph" w:styleId="Titre7">
    <w:name w:val="heading 7"/>
    <w:basedOn w:val="Normal"/>
    <w:next w:val="Normal"/>
    <w:link w:val="Titre7Car"/>
    <w:uiPriority w:val="1"/>
    <w:semiHidden/>
    <w:unhideWhenUsed/>
    <w:qFormat/>
    <w:pPr>
      <w:keepNext/>
      <w:keepLines/>
      <w:numPr>
        <w:ilvl w:val="6"/>
        <w:numId w:val="2"/>
      </w:numPr>
      <w:spacing w:before="40" w:after="0"/>
      <w:outlineLvl w:val="6"/>
    </w:pPr>
    <w:rPr>
      <w:rFonts w:ascii="Calibri Light" w:eastAsia="Times New Roman" w:hAnsi="Calibri Light"/>
      <w:i/>
      <w:iCs/>
      <w:color w:val="1F4D78"/>
    </w:rPr>
  </w:style>
  <w:style w:type="paragraph" w:styleId="Titre8">
    <w:name w:val="heading 8"/>
    <w:basedOn w:val="Normal"/>
    <w:next w:val="Normal"/>
    <w:link w:val="Titre8Car"/>
    <w:uiPriority w:val="1"/>
    <w:semiHidden/>
    <w:unhideWhenUsed/>
    <w:qFormat/>
    <w:pPr>
      <w:keepNext/>
      <w:keepLines/>
      <w:numPr>
        <w:ilvl w:val="7"/>
        <w:numId w:val="2"/>
      </w:numPr>
      <w:spacing w:before="40" w:after="0"/>
      <w:outlineLvl w:val="7"/>
    </w:pPr>
    <w:rPr>
      <w:rFonts w:ascii="Calibri Light" w:eastAsia="Times New Roman" w:hAnsi="Calibri Light"/>
      <w:color w:val="272727"/>
      <w:szCs w:val="21"/>
    </w:rPr>
  </w:style>
  <w:style w:type="paragraph" w:styleId="Titre9">
    <w:name w:val="heading 9"/>
    <w:basedOn w:val="Normal"/>
    <w:next w:val="Normal"/>
    <w:link w:val="Titre9Car"/>
    <w:uiPriority w:val="1"/>
    <w:semiHidden/>
    <w:unhideWhenUsed/>
    <w:qFormat/>
    <w:pPr>
      <w:keepNext/>
      <w:keepLines/>
      <w:numPr>
        <w:ilvl w:val="8"/>
        <w:numId w:val="2"/>
      </w:numPr>
      <w:spacing w:before="40" w:after="0"/>
      <w:outlineLvl w:val="8"/>
    </w:pPr>
    <w:rPr>
      <w:rFonts w:ascii="Calibri Light" w:eastAsia="Times New Roman" w:hAnsi="Calibri Light"/>
      <w:i/>
      <w:iCs/>
      <w:color w:val="272727"/>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Heading3Char">
    <w:name w:val="Heading 3 Char"/>
    <w:basedOn w:val="Policepardfaut"/>
    <w:uiPriority w:val="9"/>
    <w:rPr>
      <w:rFonts w:ascii="Arial" w:eastAsia="Arial" w:hAnsi="Arial" w:cs="Arial"/>
      <w:sz w:val="30"/>
      <w:szCs w:val="30"/>
    </w:rPr>
  </w:style>
  <w:style w:type="character" w:customStyle="1" w:styleId="Heading4Char">
    <w:name w:val="Heading 4 Char"/>
    <w:basedOn w:val="Policepardfaut"/>
    <w:uiPriority w:val="9"/>
    <w:rPr>
      <w:rFonts w:ascii="Arial" w:eastAsia="Arial" w:hAnsi="Arial" w:cs="Arial"/>
      <w:b/>
      <w:bCs/>
      <w:sz w:val="26"/>
      <w:szCs w:val="26"/>
    </w:rPr>
  </w:style>
  <w:style w:type="character" w:customStyle="1" w:styleId="Heading5Char">
    <w:name w:val="Heading 5 Char"/>
    <w:basedOn w:val="Policepardfaut"/>
    <w:uiPriority w:val="9"/>
    <w:rPr>
      <w:rFonts w:ascii="Arial" w:eastAsia="Arial" w:hAnsi="Arial" w:cs="Arial"/>
      <w:b/>
      <w:bCs/>
      <w:sz w:val="24"/>
      <w:szCs w:val="24"/>
    </w:rPr>
  </w:style>
  <w:style w:type="character" w:customStyle="1" w:styleId="Heading6Char">
    <w:name w:val="Heading 6 Char"/>
    <w:basedOn w:val="Policepardfaut"/>
    <w:uiPriority w:val="9"/>
    <w:rPr>
      <w:rFonts w:ascii="Arial" w:eastAsia="Arial" w:hAnsi="Arial" w:cs="Arial"/>
      <w:b/>
      <w:bCs/>
      <w:sz w:val="22"/>
      <w:szCs w:val="22"/>
    </w:rPr>
  </w:style>
  <w:style w:type="character" w:customStyle="1" w:styleId="Heading7Char">
    <w:name w:val="Heading 7 Char"/>
    <w:basedOn w:val="Policepardfaut"/>
    <w:uiPriority w:val="9"/>
    <w:rPr>
      <w:rFonts w:ascii="Arial" w:eastAsia="Arial" w:hAnsi="Arial" w:cs="Arial"/>
      <w:b/>
      <w:bCs/>
      <w:i/>
      <w:iCs/>
      <w:sz w:val="22"/>
      <w:szCs w:val="22"/>
    </w:rPr>
  </w:style>
  <w:style w:type="character" w:customStyle="1" w:styleId="Heading8Char">
    <w:name w:val="Heading 8 Char"/>
    <w:basedOn w:val="Policepardfaut"/>
    <w:uiPriority w:val="9"/>
    <w:rPr>
      <w:rFonts w:ascii="Arial" w:eastAsia="Arial" w:hAnsi="Arial" w:cs="Arial"/>
      <w:i/>
      <w:iCs/>
      <w:sz w:val="22"/>
      <w:szCs w:val="22"/>
    </w:rPr>
  </w:style>
  <w:style w:type="character" w:customStyle="1" w:styleId="Heading9Char">
    <w:name w:val="Heading 9 Char"/>
    <w:basedOn w:val="Policepardfaut"/>
    <w:uiPriority w:val="9"/>
    <w:rPr>
      <w:rFonts w:ascii="Arial" w:eastAsia="Arial" w:hAnsi="Arial" w:cs="Arial"/>
      <w:i/>
      <w:iCs/>
      <w:sz w:val="21"/>
      <w:szCs w:val="21"/>
    </w:rPr>
  </w:style>
  <w:style w:type="character" w:customStyle="1" w:styleId="TitleChar">
    <w:name w:val="Title Char"/>
    <w:basedOn w:val="Policepardfaut"/>
    <w:uiPriority w:val="10"/>
    <w:rPr>
      <w:sz w:val="48"/>
      <w:szCs w:val="48"/>
    </w:rPr>
  </w:style>
  <w:style w:type="character" w:customStyle="1" w:styleId="SubtitleChar">
    <w:name w:val="Subtitle Char"/>
    <w:basedOn w:val="Policepardfaut"/>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table" w:customStyle="1" w:styleId="Lined">
    <w:name w:val="Lined"/>
    <w:basedOn w:val="TableauNormal"/>
    <w:uiPriority w:val="99"/>
    <w:rPr>
      <w:color w:val="404040"/>
      <w:szCs w:val="20"/>
      <w:lang w:val="fr-BE" w:eastAsia="fr-B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auNormal"/>
    <w:uiPriority w:val="99"/>
    <w:rPr>
      <w:color w:val="404040"/>
      <w:szCs w:val="20"/>
      <w:lang w:val="fr-BE" w:eastAsia="fr-B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auNormal"/>
    <w:uiPriority w:val="99"/>
    <w:rPr>
      <w:color w:val="404040"/>
      <w:szCs w:val="20"/>
      <w:lang w:val="fr-BE" w:eastAsia="fr-B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auNormal"/>
    <w:uiPriority w:val="99"/>
    <w:rPr>
      <w:color w:val="404040"/>
      <w:szCs w:val="20"/>
      <w:lang w:val="fr-BE" w:eastAsia="fr-B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auNormal"/>
    <w:uiPriority w:val="99"/>
    <w:rPr>
      <w:color w:val="404040"/>
      <w:szCs w:val="20"/>
      <w:lang w:val="fr-BE" w:eastAsia="fr-B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auNormal"/>
    <w:uiPriority w:val="99"/>
    <w:rPr>
      <w:color w:val="404040"/>
      <w:szCs w:val="20"/>
      <w:lang w:val="fr-BE" w:eastAsia="fr-B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auNormal"/>
    <w:uiPriority w:val="99"/>
    <w:rPr>
      <w:color w:val="404040"/>
      <w:szCs w:val="20"/>
      <w:lang w:val="fr-BE" w:eastAsia="fr-BE"/>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au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auNormal"/>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auNormal"/>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auNormal"/>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auNormal"/>
    <w:uiPriority w:val="99"/>
    <w:rPr>
      <w:color w:val="404040"/>
      <w:szCs w:val="20"/>
      <w:lang w:val="fr-BE" w:eastAsia="fr-B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auNormal"/>
    <w:uiPriority w:val="99"/>
    <w:rPr>
      <w:color w:val="404040"/>
      <w:szCs w:val="20"/>
      <w:lang w:val="fr-BE" w:eastAsia="fr-BE"/>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auNormal"/>
    <w:uiPriority w:val="99"/>
    <w:rPr>
      <w:color w:val="404040"/>
      <w:szCs w:val="20"/>
      <w:lang w:val="fr-BE" w:eastAsia="fr-BE"/>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auNormal"/>
    <w:uiPriority w:val="99"/>
    <w:rPr>
      <w:color w:val="404040"/>
      <w:szCs w:val="20"/>
      <w:lang w:val="fr-BE" w:eastAsia="fr-BE"/>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auNormal"/>
    <w:uiPriority w:val="99"/>
    <w:rPr>
      <w:color w:val="404040"/>
      <w:szCs w:val="20"/>
      <w:lang w:val="fr-BE" w:eastAsia="fr-BE"/>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auNormal"/>
    <w:uiPriority w:val="99"/>
    <w:rPr>
      <w:color w:val="404040"/>
      <w:szCs w:val="20"/>
      <w:lang w:val="fr-BE" w:eastAsia="fr-BE"/>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auNormal"/>
    <w:uiPriority w:val="99"/>
    <w:rPr>
      <w:color w:val="404040"/>
      <w:szCs w:val="20"/>
      <w:lang w:val="fr-BE" w:eastAsia="fr-BE"/>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customStyle="1" w:styleId="FootnoteTextChar">
    <w:name w:val="Footnote Text Char"/>
    <w:uiPriority w:val="99"/>
    <w:rPr>
      <w:sz w:val="18"/>
    </w:rPr>
  </w:style>
  <w:style w:type="paragraph" w:customStyle="1" w:styleId="Titrecouverture">
    <w:name w:val="Titre couverture"/>
    <w:basedOn w:val="Normal"/>
    <w:link w:val="TitrecouvertureCar"/>
    <w:qFormat/>
    <w:rPr>
      <w:rFonts w:ascii="Calibri" w:hAnsi="Calibri"/>
      <w:sz w:val="32"/>
    </w:rPr>
  </w:style>
  <w:style w:type="character" w:styleId="Textedelespacerserv">
    <w:name w:val="Placeholder Text"/>
    <w:uiPriority w:val="99"/>
    <w:semiHidden/>
    <w:rPr>
      <w:color w:val="808080"/>
    </w:rPr>
  </w:style>
  <w:style w:type="character" w:customStyle="1" w:styleId="TitrecouvertureCar">
    <w:name w:val="Titre couverture Car"/>
    <w:link w:val="Titrecouverture"/>
    <w:rPr>
      <w:rFonts w:ascii="Calibri" w:hAnsi="Calibri"/>
      <w:color w:val="262626"/>
      <w:sz w:val="32"/>
    </w:rPr>
  </w:style>
  <w:style w:type="character" w:customStyle="1" w:styleId="Titre1Car">
    <w:name w:val="Titre 1 Car"/>
    <w:link w:val="Titre1"/>
    <w:uiPriority w:val="1"/>
    <w:rPr>
      <w:rFonts w:cs="Calibri"/>
      <w:b/>
      <w:color w:val="FFFFFF"/>
      <w:sz w:val="32"/>
      <w:szCs w:val="32"/>
      <w:shd w:val="clear" w:color="auto" w:fill="D81A1C"/>
      <w:lang w:val="en-GB" w:eastAsia="en-US"/>
    </w:rPr>
  </w:style>
  <w:style w:type="character" w:customStyle="1" w:styleId="Titre2Car">
    <w:name w:val="Titre 2 Car"/>
    <w:link w:val="Titre2"/>
    <w:uiPriority w:val="9"/>
    <w:rPr>
      <w:rFonts w:eastAsia="Times New Roman"/>
      <w:b/>
      <w:color w:val="D81A1A"/>
      <w:sz w:val="28"/>
      <w:szCs w:val="26"/>
      <w:lang w:val="en-GB" w:eastAsia="en-US"/>
    </w:rPr>
  </w:style>
  <w:style w:type="character" w:customStyle="1" w:styleId="Titre3Car">
    <w:name w:val="Titre 3 Car"/>
    <w:link w:val="Titre3"/>
    <w:uiPriority w:val="9"/>
    <w:rPr>
      <w:rFonts w:cs="Calibri-Bold"/>
      <w:b/>
      <w:bCs/>
      <w:color w:val="595959" w:themeColor="text1" w:themeTint="A6"/>
      <w:sz w:val="24"/>
      <w:szCs w:val="24"/>
      <w:lang w:val="en-US" w:eastAsia="en-US"/>
    </w:rPr>
  </w:style>
  <w:style w:type="paragraph" w:styleId="Titre">
    <w:name w:val="Title"/>
    <w:basedOn w:val="Paragraphedeliste"/>
    <w:next w:val="Normal"/>
    <w:link w:val="TitreCar"/>
    <w:uiPriority w:val="10"/>
    <w:pPr>
      <w:numPr>
        <w:ilvl w:val="3"/>
        <w:numId w:val="1"/>
      </w:numPr>
      <w:spacing w:before="60" w:after="60" w:line="240" w:lineRule="auto"/>
      <w:ind w:left="1077" w:hanging="1076"/>
    </w:pPr>
    <w:rPr>
      <w:rFonts w:ascii="Calibri" w:hAnsi="Calibri" w:cs="Calibri-Bold"/>
      <w:b/>
      <w:bCs/>
      <w:color w:val="333333"/>
      <w:szCs w:val="21"/>
    </w:rPr>
  </w:style>
  <w:style w:type="character" w:customStyle="1" w:styleId="TitreCar">
    <w:name w:val="Titre Car"/>
    <w:link w:val="Titre"/>
    <w:uiPriority w:val="10"/>
    <w:rPr>
      <w:rFonts w:cs="Calibri-Bold"/>
      <w:b/>
      <w:bCs/>
      <w:color w:val="333333"/>
      <w:szCs w:val="21"/>
      <w:lang w:val="en-GB" w:eastAsia="en-US"/>
    </w:rPr>
  </w:style>
  <w:style w:type="paragraph" w:customStyle="1" w:styleId="Basdepage">
    <w:name w:val="Bas de page"/>
    <w:basedOn w:val="Normal"/>
    <w:link w:val="BasdepageCar"/>
    <w:qFormat/>
    <w:pPr>
      <w:keepNext/>
      <w:keepLines/>
      <w:spacing w:after="0"/>
      <w:outlineLvl w:val="0"/>
    </w:pPr>
    <w:rPr>
      <w:rFonts w:ascii="Calibri" w:eastAsia="Times New Roman" w:hAnsi="Calibri"/>
      <w:sz w:val="18"/>
      <w:szCs w:val="24"/>
      <w:lang w:val="fr-FR"/>
    </w:rPr>
  </w:style>
  <w:style w:type="character" w:customStyle="1" w:styleId="BasdepageCar">
    <w:name w:val="Bas de page Car"/>
    <w:link w:val="Basdepage"/>
    <w:rPr>
      <w:rFonts w:ascii="Calibri" w:eastAsia="Times New Roman" w:hAnsi="Calibri" w:cs="Times New Roman"/>
      <w:color w:val="262626"/>
      <w:sz w:val="18"/>
      <w:szCs w:val="24"/>
      <w:lang w:val="fr-FR"/>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character" w:styleId="Lienhypertexte">
    <w:name w:val="Hyperlink"/>
    <w:uiPriority w:val="99"/>
    <w:unhideWhenUsed/>
    <w:rPr>
      <w:color w:val="0563C1"/>
      <w:u w:val="single"/>
    </w:rPr>
  </w:style>
  <w:style w:type="paragraph" w:styleId="Paragraphedeliste">
    <w:name w:val="List Paragraph"/>
    <w:basedOn w:val="Normal"/>
    <w:link w:val="ParagraphedelisteCar"/>
    <w:uiPriority w:val="34"/>
    <w:qFormat/>
    <w:pPr>
      <w:ind w:left="720"/>
      <w:contextualSpacing/>
    </w:pPr>
  </w:style>
  <w:style w:type="character" w:customStyle="1" w:styleId="Titre4Car">
    <w:name w:val="Titre 4 Car"/>
    <w:link w:val="Titre4"/>
    <w:uiPriority w:val="9"/>
    <w:rPr>
      <w:rFonts w:eastAsia="Times New Roman"/>
      <w:b/>
      <w:iCs/>
      <w:color w:val="595959" w:themeColor="text1" w:themeTint="A6"/>
      <w:szCs w:val="22"/>
      <w:lang w:val="en-GB" w:eastAsia="en-US"/>
    </w:rPr>
  </w:style>
  <w:style w:type="paragraph" w:styleId="Sous-titre">
    <w:name w:val="Subtitle"/>
    <w:basedOn w:val="Titrecouverture"/>
    <w:next w:val="Normal"/>
    <w:link w:val="Sous-titreCar"/>
    <w:uiPriority w:val="11"/>
    <w:qFormat/>
  </w:style>
  <w:style w:type="character" w:customStyle="1" w:styleId="Sous-titreCar">
    <w:name w:val="Sous-titre Car"/>
    <w:link w:val="Sous-titre"/>
    <w:uiPriority w:val="11"/>
    <w:rPr>
      <w:rFonts w:ascii="Calibri" w:hAnsi="Calibri"/>
      <w:color w:val="262626"/>
      <w:sz w:val="32"/>
    </w:rPr>
  </w:style>
  <w:style w:type="paragraph" w:styleId="TM1">
    <w:name w:val="toc 1"/>
    <w:basedOn w:val="Normal"/>
    <w:next w:val="Normal"/>
    <w:uiPriority w:val="39"/>
    <w:unhideWhenUsed/>
    <w:qFormat/>
    <w:pPr>
      <w:tabs>
        <w:tab w:val="right" w:leader="dot" w:pos="9770"/>
      </w:tabs>
      <w:spacing w:before="360" w:after="0"/>
      <w:jc w:val="left"/>
    </w:pPr>
    <w:rPr>
      <w:rFonts w:ascii="Calibri Light" w:hAnsi="Calibri Light"/>
      <w:b/>
      <w:bCs/>
      <w:caps/>
      <w:sz w:val="24"/>
      <w:szCs w:val="24"/>
    </w:rPr>
  </w:style>
  <w:style w:type="paragraph" w:styleId="TM2">
    <w:name w:val="toc 2"/>
    <w:basedOn w:val="Normal"/>
    <w:next w:val="Normal"/>
    <w:uiPriority w:val="39"/>
    <w:unhideWhenUsed/>
    <w:qFormat/>
    <w:pPr>
      <w:tabs>
        <w:tab w:val="right" w:leader="dot" w:pos="9770"/>
      </w:tabs>
      <w:spacing w:after="0"/>
      <w:jc w:val="left"/>
    </w:pPr>
    <w:rPr>
      <w:rFonts w:ascii="Calibri" w:hAnsi="Calibri" w:cs="Calibri"/>
      <w:b/>
      <w:bCs/>
      <w:szCs w:val="20"/>
    </w:rPr>
  </w:style>
  <w:style w:type="paragraph" w:styleId="TM3">
    <w:name w:val="toc 3"/>
    <w:basedOn w:val="Normal"/>
    <w:next w:val="Normal"/>
    <w:uiPriority w:val="39"/>
    <w:unhideWhenUsed/>
    <w:qFormat/>
    <w:pPr>
      <w:spacing w:after="0"/>
      <w:ind w:left="200"/>
      <w:jc w:val="left"/>
    </w:pPr>
    <w:rPr>
      <w:rFonts w:ascii="Calibri" w:hAnsi="Calibri" w:cs="Calibri"/>
      <w:szCs w:val="20"/>
    </w:rPr>
  </w:style>
  <w:style w:type="paragraph" w:styleId="En-ttedetabledesmatires">
    <w:name w:val="TOC Heading"/>
    <w:basedOn w:val="Titre1"/>
    <w:next w:val="Normal"/>
    <w:uiPriority w:val="39"/>
    <w:unhideWhenUsed/>
    <w:qFormat/>
    <w:pPr>
      <w:keepNext/>
      <w:keepLines/>
      <w:numPr>
        <w:numId w:val="0"/>
      </w:numPr>
      <w:shd w:val="clear" w:color="auto" w:fill="auto"/>
      <w:spacing w:after="0" w:line="259" w:lineRule="auto"/>
      <w:outlineLvl w:val="9"/>
    </w:pPr>
    <w:rPr>
      <w:rFonts w:eastAsia="Times New Roman" w:cs="Times New Roman"/>
      <w:b w:val="0"/>
      <w:color w:val="000000"/>
      <w:lang w:eastAsia="fr-BE"/>
    </w:rPr>
  </w:style>
  <w:style w:type="paragraph" w:styleId="TM4">
    <w:name w:val="toc 4"/>
    <w:basedOn w:val="Normal"/>
    <w:next w:val="Normal"/>
    <w:uiPriority w:val="39"/>
    <w:unhideWhenUsed/>
    <w:pPr>
      <w:spacing w:after="0"/>
      <w:ind w:left="400"/>
      <w:jc w:val="left"/>
    </w:pPr>
    <w:rPr>
      <w:rFonts w:ascii="Calibri" w:hAnsi="Calibri" w:cs="Calibri"/>
      <w:szCs w:val="20"/>
    </w:rPr>
  </w:style>
  <w:style w:type="character" w:customStyle="1" w:styleId="Titre5Car">
    <w:name w:val="Titre 5 Car"/>
    <w:link w:val="Titre5"/>
    <w:uiPriority w:val="9"/>
    <w:rPr>
      <w:rFonts w:ascii="Calibri Light" w:eastAsia="Times New Roman" w:hAnsi="Calibri Light"/>
      <w:color w:val="2E74B5"/>
      <w:szCs w:val="22"/>
      <w:lang w:val="en-GB" w:eastAsia="en-US"/>
    </w:rPr>
  </w:style>
  <w:style w:type="character" w:customStyle="1" w:styleId="Titre6Car">
    <w:name w:val="Titre 6 Car"/>
    <w:link w:val="Titre6"/>
    <w:uiPriority w:val="1"/>
    <w:rPr>
      <w:rFonts w:ascii="Calibri Light" w:eastAsia="Times New Roman" w:hAnsi="Calibri Light"/>
      <w:color w:val="1F4D78"/>
      <w:szCs w:val="22"/>
      <w:lang w:val="en-GB" w:eastAsia="en-US"/>
    </w:rPr>
  </w:style>
  <w:style w:type="character" w:customStyle="1" w:styleId="Titre7Car">
    <w:name w:val="Titre 7 Car"/>
    <w:link w:val="Titre7"/>
    <w:uiPriority w:val="1"/>
    <w:semiHidden/>
    <w:rPr>
      <w:rFonts w:ascii="Calibri Light" w:eastAsia="Times New Roman" w:hAnsi="Calibri Light"/>
      <w:i/>
      <w:iCs/>
      <w:color w:val="1F4D78"/>
      <w:szCs w:val="22"/>
      <w:lang w:val="en-GB" w:eastAsia="en-US"/>
    </w:rPr>
  </w:style>
  <w:style w:type="character" w:customStyle="1" w:styleId="Titre8Car">
    <w:name w:val="Titre 8 Car"/>
    <w:link w:val="Titre8"/>
    <w:uiPriority w:val="1"/>
    <w:semiHidden/>
    <w:rPr>
      <w:rFonts w:ascii="Calibri Light" w:eastAsia="Times New Roman" w:hAnsi="Calibri Light"/>
      <w:color w:val="272727"/>
      <w:szCs w:val="21"/>
      <w:lang w:val="en-GB" w:eastAsia="en-US"/>
    </w:rPr>
  </w:style>
  <w:style w:type="character" w:customStyle="1" w:styleId="Titre9Car">
    <w:name w:val="Titre 9 Car"/>
    <w:link w:val="Titre9"/>
    <w:uiPriority w:val="1"/>
    <w:semiHidden/>
    <w:rPr>
      <w:rFonts w:ascii="Calibri Light" w:eastAsia="Times New Roman" w:hAnsi="Calibri Light"/>
      <w:i/>
      <w:iCs/>
      <w:color w:val="272727"/>
      <w:szCs w:val="21"/>
      <w:lang w:val="en-GB" w:eastAsia="en-US"/>
    </w:rPr>
  </w:style>
  <w:style w:type="paragraph" w:styleId="Notedebasdepage">
    <w:name w:val="footnote text"/>
    <w:basedOn w:val="Normal"/>
    <w:link w:val="NotedebasdepageCar"/>
    <w:uiPriority w:val="99"/>
    <w:unhideWhenUsed/>
    <w:qFormat/>
    <w:pPr>
      <w:spacing w:after="0" w:line="240" w:lineRule="auto"/>
    </w:pPr>
    <w:rPr>
      <w:rFonts w:ascii="Calibri" w:hAnsi="Calibri"/>
      <w:sz w:val="14"/>
      <w:szCs w:val="20"/>
    </w:rPr>
  </w:style>
  <w:style w:type="character" w:customStyle="1" w:styleId="NotedebasdepageCar">
    <w:name w:val="Note de bas de page Car"/>
    <w:link w:val="Notedebasdepage"/>
    <w:uiPriority w:val="99"/>
    <w:rPr>
      <w:rFonts w:ascii="Calibri" w:hAnsi="Calibri"/>
      <w:color w:val="585756"/>
      <w:sz w:val="14"/>
      <w:szCs w:val="20"/>
    </w:rPr>
  </w:style>
  <w:style w:type="character" w:styleId="Appelnotedebasdep">
    <w:name w:val="footnote reference"/>
    <w:link w:val="Appelnotedebasdepage"/>
    <w:uiPriority w:val="99"/>
    <w:unhideWhenUsed/>
    <w:qFormat/>
    <w:rPr>
      <w:vertAlign w:val="superscript"/>
    </w:rPr>
  </w:style>
  <w:style w:type="paragraph" w:customStyle="1" w:styleId="notedebasdepage0">
    <w:name w:val="note de bas de page"/>
    <w:basedOn w:val="Normal"/>
    <w:link w:val="notedebasdepageCar0"/>
    <w:qFormat/>
    <w:pPr>
      <w:spacing w:after="0"/>
    </w:pPr>
    <w:rPr>
      <w:rFonts w:ascii="Calibri" w:hAnsi="Calibri" w:cs="Calibri"/>
      <w:sz w:val="14"/>
      <w:szCs w:val="21"/>
    </w:rPr>
  </w:style>
  <w:style w:type="character" w:customStyle="1" w:styleId="notedebasdepageCar0">
    <w:name w:val="note de bas de page Car"/>
    <w:link w:val="notedebasdepage0"/>
    <w:rPr>
      <w:rFonts w:ascii="Calibri" w:hAnsi="Calibri" w:cs="Calibri"/>
      <w:color w:val="585756"/>
      <w:sz w:val="14"/>
      <w:szCs w:val="21"/>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Pr>
      <w:rFonts w:ascii="Tahoma" w:hAnsi="Tahoma" w:cs="Tahoma"/>
      <w:color w:val="585756"/>
      <w:sz w:val="16"/>
      <w:szCs w:val="16"/>
    </w:rPr>
  </w:style>
  <w:style w:type="character" w:styleId="Marquedecommentaire">
    <w:name w:val="annotation reference"/>
    <w:uiPriority w:val="99"/>
    <w:semiHidden/>
    <w:unhideWhenUsed/>
    <w:rPr>
      <w:sz w:val="16"/>
      <w:szCs w:val="16"/>
    </w:rPr>
  </w:style>
  <w:style w:type="paragraph" w:styleId="Commentaire">
    <w:name w:val="annotation text"/>
    <w:basedOn w:val="Normal"/>
    <w:link w:val="CommentaireCar"/>
    <w:uiPriority w:val="99"/>
    <w:unhideWhenUsed/>
    <w:pPr>
      <w:spacing w:line="240" w:lineRule="auto"/>
    </w:pPr>
    <w:rPr>
      <w:szCs w:val="20"/>
    </w:rPr>
  </w:style>
  <w:style w:type="character" w:customStyle="1" w:styleId="CommentaireCar">
    <w:name w:val="Commentaire Car"/>
    <w:link w:val="Commentaire"/>
    <w:uiPriority w:val="99"/>
    <w:rPr>
      <w:rFonts w:ascii="Georgia" w:hAnsi="Georgia"/>
      <w:color w:val="585756"/>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link w:val="Objetducommentaire"/>
    <w:uiPriority w:val="99"/>
    <w:semiHidden/>
    <w:rPr>
      <w:rFonts w:ascii="Georgia" w:hAnsi="Georgia"/>
      <w:b/>
      <w:bCs/>
      <w:color w:val="585756"/>
      <w:sz w:val="20"/>
      <w:szCs w:val="20"/>
    </w:rPr>
  </w:style>
  <w:style w:type="paragraph" w:customStyle="1" w:styleId="CTBTitre1">
    <w:name w:val="CTB Titre 1"/>
    <w:basedOn w:val="Normal"/>
    <w:next w:val="Normal"/>
    <w:uiPriority w:val="1"/>
    <w:qFormat/>
    <w:pPr>
      <w:keepNext/>
      <w:pageBreakBefore/>
      <w:widowControl w:val="0"/>
      <w:tabs>
        <w:tab w:val="left" w:pos="431"/>
      </w:tabs>
      <w:spacing w:after="240" w:line="240" w:lineRule="auto"/>
    </w:pPr>
    <w:rPr>
      <w:rFonts w:ascii="Arial Bold" w:eastAsia="Times New Roman" w:hAnsi="Arial Bold"/>
      <w:b/>
      <w:smallCaps/>
      <w:color w:val="50B848"/>
      <w:sz w:val="32"/>
      <w:szCs w:val="20"/>
    </w:rPr>
  </w:style>
  <w:style w:type="paragraph" w:customStyle="1" w:styleId="CTBTitre2">
    <w:name w:val="CTB Titre 2"/>
    <w:basedOn w:val="Normal"/>
    <w:next w:val="Normal"/>
    <w:uiPriority w:val="1"/>
    <w:qFormat/>
    <w:pPr>
      <w:keepNext/>
      <w:widowControl w:val="0"/>
      <w:tabs>
        <w:tab w:val="left" w:pos="578"/>
      </w:tabs>
      <w:spacing w:before="120" w:after="240" w:line="240" w:lineRule="auto"/>
      <w:ind w:left="578" w:hanging="577"/>
      <w:outlineLvl w:val="1"/>
    </w:pPr>
    <w:rPr>
      <w:rFonts w:ascii="Arial" w:eastAsia="Times New Roman" w:hAnsi="Arial"/>
      <w:b/>
      <w:color w:val="50B848"/>
      <w:sz w:val="28"/>
      <w:szCs w:val="20"/>
    </w:rPr>
  </w:style>
  <w:style w:type="paragraph" w:customStyle="1" w:styleId="CTBTitre3">
    <w:name w:val="CTB Titre 3"/>
    <w:basedOn w:val="Normal"/>
    <w:next w:val="Normal"/>
    <w:uiPriority w:val="1"/>
    <w:qFormat/>
    <w:pPr>
      <w:keepNext/>
      <w:widowControl w:val="0"/>
      <w:tabs>
        <w:tab w:val="left" w:pos="720"/>
      </w:tabs>
      <w:spacing w:before="180" w:after="180" w:line="240" w:lineRule="auto"/>
      <w:ind w:left="720" w:hanging="719"/>
      <w:outlineLvl w:val="1"/>
    </w:pPr>
    <w:rPr>
      <w:rFonts w:ascii="Arial" w:eastAsia="Times New Roman" w:hAnsi="Arial"/>
      <w:b/>
      <w:color w:val="50B848"/>
      <w:sz w:val="24"/>
      <w:szCs w:val="20"/>
    </w:rPr>
  </w:style>
  <w:style w:type="paragraph" w:customStyle="1" w:styleId="CTBTitre4">
    <w:name w:val="CTB Titre 4"/>
    <w:basedOn w:val="Normal"/>
    <w:next w:val="Normal"/>
    <w:uiPriority w:val="1"/>
    <w:qFormat/>
    <w:pPr>
      <w:keepNext/>
      <w:widowControl w:val="0"/>
      <w:tabs>
        <w:tab w:val="left" w:pos="862"/>
      </w:tabs>
      <w:spacing w:before="120" w:after="120" w:line="240" w:lineRule="auto"/>
      <w:ind w:left="862" w:hanging="861"/>
      <w:outlineLvl w:val="1"/>
    </w:pPr>
    <w:rPr>
      <w:rFonts w:ascii="Arial" w:eastAsia="Times New Roman" w:hAnsi="Arial"/>
      <w:b/>
      <w:color w:val="000000"/>
      <w:sz w:val="22"/>
      <w:szCs w:val="20"/>
    </w:rPr>
  </w:style>
  <w:style w:type="paragraph" w:customStyle="1" w:styleId="CTBTitre5">
    <w:name w:val="CTB Titre 5"/>
    <w:basedOn w:val="Normal"/>
    <w:next w:val="Normal"/>
    <w:uiPriority w:val="1"/>
    <w:qFormat/>
    <w:pPr>
      <w:keepNext/>
      <w:widowControl w:val="0"/>
      <w:tabs>
        <w:tab w:val="left" w:pos="1009"/>
      </w:tabs>
      <w:spacing w:before="120" w:after="60" w:line="240" w:lineRule="auto"/>
      <w:ind w:left="1009" w:hanging="1008"/>
      <w:outlineLvl w:val="1"/>
    </w:pPr>
    <w:rPr>
      <w:rFonts w:ascii="Arial" w:eastAsia="Times New Roman" w:hAnsi="Arial"/>
      <w:color w:val="000000"/>
      <w:szCs w:val="20"/>
    </w:rPr>
  </w:style>
  <w:style w:type="character" w:styleId="Emphaseple">
    <w:name w:val="Subtle Emphasis"/>
    <w:uiPriority w:val="19"/>
    <w:qFormat/>
    <w:rPr>
      <w:i/>
      <w:iCs/>
      <w:color w:val="808080"/>
    </w:rPr>
  </w:style>
  <w:style w:type="character" w:styleId="Rfrenceple">
    <w:name w:val="Subtle Reference"/>
    <w:uiPriority w:val="31"/>
    <w:rPr>
      <w:smallCaps/>
      <w:color w:val="ED7D31"/>
      <w:u w:val="single"/>
    </w:rPr>
  </w:style>
  <w:style w:type="paragraph" w:styleId="Listepuces2">
    <w:name w:val="List Bullet 2"/>
    <w:basedOn w:val="Normal"/>
    <w:uiPriority w:val="99"/>
    <w:unhideWhenUsed/>
    <w:pPr>
      <w:numPr>
        <w:numId w:val="3"/>
      </w:numPr>
      <w:contextualSpacing/>
    </w:pPr>
  </w:style>
  <w:style w:type="paragraph" w:customStyle="1" w:styleId="CTBCorpsdetexte">
    <w:name w:val="CTB Corps de texte"/>
    <w:basedOn w:val="Normal"/>
    <w:link w:val="CTBCorpsdetexteCar"/>
    <w:qFormat/>
    <w:pPr>
      <w:widowControl w:val="0"/>
      <w:spacing w:before="120" w:after="120" w:line="288" w:lineRule="auto"/>
    </w:pPr>
    <w:rPr>
      <w:szCs w:val="20"/>
      <w:lang w:val="pt-PT"/>
    </w:rPr>
  </w:style>
  <w:style w:type="character" w:customStyle="1" w:styleId="CTBCorpsdetexteCar">
    <w:name w:val="CTB Corps de texte Car"/>
    <w:link w:val="CTBCorpsdetexte"/>
    <w:qFormat/>
    <w:rPr>
      <w:rFonts w:ascii="Georgia" w:hAnsi="Georgia"/>
      <w:color w:val="585756"/>
      <w:lang w:val="pt-PT" w:eastAsia="en-US"/>
    </w:rPr>
  </w:style>
  <w:style w:type="paragraph" w:customStyle="1" w:styleId="BTCBulletslist">
    <w:name w:val="BTC Bullets list"/>
    <w:basedOn w:val="Normal"/>
    <w:uiPriority w:val="99"/>
    <w:qFormat/>
    <w:pPr>
      <w:widowControl w:val="0"/>
      <w:numPr>
        <w:ilvl w:val="1"/>
        <w:numId w:val="4"/>
      </w:numPr>
      <w:spacing w:before="60" w:after="60" w:line="264" w:lineRule="auto"/>
    </w:pPr>
    <w:rPr>
      <w:rFonts w:eastAsia="Times New Roman"/>
      <w:szCs w:val="21"/>
    </w:rPr>
  </w:style>
  <w:style w:type="character" w:customStyle="1" w:styleId="ParagraphedelisteCar">
    <w:name w:val="Paragraphe de liste Car"/>
    <w:link w:val="Paragraphedeliste"/>
    <w:uiPriority w:val="34"/>
    <w:qFormat/>
    <w:rPr>
      <w:rFonts w:ascii="Georgia" w:hAnsi="Georgia"/>
      <w:color w:val="585756"/>
      <w:sz w:val="21"/>
      <w:szCs w:val="22"/>
      <w:lang w:val="fr-BE" w:eastAsia="en-US"/>
    </w:rPr>
  </w:style>
  <w:style w:type="character" w:customStyle="1" w:styleId="lang-en">
    <w:name w:val="lang-en"/>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olor w:val="auto"/>
      <w:sz w:val="24"/>
      <w:szCs w:val="24"/>
      <w:lang w:eastAsia="en-GB"/>
    </w:rPr>
  </w:style>
  <w:style w:type="paragraph" w:customStyle="1" w:styleId="Appelnotedebasdepage">
    <w:name w:val="Appel note de bas de page"/>
    <w:basedOn w:val="Normal"/>
    <w:link w:val="Appelnotedebasdep"/>
    <w:uiPriority w:val="99"/>
    <w:pPr>
      <w:spacing w:line="240" w:lineRule="exact"/>
    </w:pPr>
    <w:rPr>
      <w:rFonts w:ascii="Calibri" w:hAnsi="Calibri"/>
      <w:color w:val="auto"/>
      <w:szCs w:val="20"/>
      <w:vertAlign w:val="superscript"/>
      <w:lang w:val="nl-BE" w:eastAsia="nl-BE"/>
    </w:rPr>
  </w:style>
  <w:style w:type="table" w:customStyle="1" w:styleId="Grilledutableau1">
    <w:name w:val="Grille du tableau1"/>
    <w:basedOn w:val="TableauNormal"/>
    <w:next w:val="Grilledutableau"/>
    <w:uiPriority w:val="39"/>
    <w:rPr>
      <w:sz w:val="22"/>
      <w:lang w:val="fr-F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basedOn w:val="TableauNormal"/>
    <w:next w:val="LightList-Accent12"/>
    <w:uiPriority w:val="61"/>
    <w:rPr>
      <w:rFonts w:cs="Calibri"/>
      <w:sz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sing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List-Accent12">
    <w:name w:val="Light List - Accent 12"/>
    <w:basedOn w:val="TableauNormal"/>
    <w:uiPriority w:val="61"/>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sing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
    <w:name w:val="Table Grid1"/>
    <w:basedOn w:val="TableauNormal"/>
    <w:next w:val="Grilledutableau"/>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auNormal"/>
    <w:next w:val="Grilledutableau"/>
    <w:uiPriority w:val="39"/>
    <w:rPr>
      <w:sz w:val="22"/>
      <w:lang w:val="en-GB"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
    <w:name w:val="Aucune liste1"/>
    <w:next w:val="Aucuneliste"/>
    <w:uiPriority w:val="99"/>
    <w:semiHidden/>
    <w:unhideWhenUsed/>
  </w:style>
  <w:style w:type="table" w:customStyle="1" w:styleId="Grilledutableau11">
    <w:name w:val="Grille du tableau11"/>
    <w:basedOn w:val="TableauNormal"/>
    <w:next w:val="Grilledutableau"/>
    <w:uiPriority w:val="39"/>
    <w:rPr>
      <w:sz w:val="22"/>
      <w:lang w:val="fr-F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
    <w:name w:val="Grille du tableau2"/>
    <w:basedOn w:val="TableauNormal"/>
    <w:next w:val="Grilledutableau"/>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1">
    <w:name w:val="Light List - Accent 111"/>
    <w:basedOn w:val="TableauNormal"/>
    <w:next w:val="LightList-Accent12"/>
    <w:uiPriority w:val="61"/>
    <w:rPr>
      <w:rFonts w:cs="Calibri"/>
      <w:sz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sing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1">
    <w:name w:val="Liste claire - Accent 11"/>
    <w:basedOn w:val="TableauNormal"/>
    <w:next w:val="LightList-Accent12"/>
    <w:uiPriority w:val="61"/>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sing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1">
    <w:name w:val="Table Grid11"/>
    <w:basedOn w:val="TableauNormal"/>
    <w:next w:val="Grilledutableau"/>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auNormal"/>
    <w:next w:val="Grilledutableau"/>
    <w:uiPriority w:val="39"/>
    <w:rPr>
      <w:sz w:val="22"/>
      <w:lang w:val="en-GB"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Pr>
      <w:rFonts w:ascii="Georgia" w:hAnsi="Georgia"/>
      <w:color w:val="585756"/>
      <w:sz w:val="21"/>
      <w:lang w:val="en-GB" w:eastAsia="en-US"/>
    </w:rPr>
  </w:style>
  <w:style w:type="table" w:customStyle="1" w:styleId="TableGrid14">
    <w:name w:val="Table Grid14"/>
    <w:basedOn w:val="TableauNormal"/>
    <w:next w:val="Grilledutableau"/>
    <w:uiPriority w:val="39"/>
    <w:rPr>
      <w:sz w:val="22"/>
      <w:lang w:val="en-ZW"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auNormal"/>
    <w:next w:val="Grilledutableau"/>
    <w:uiPriority w:val="39"/>
    <w:rPr>
      <w:sz w:val="22"/>
      <w:lang w:val="en-GB"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auNormal"/>
    <w:next w:val="Grilledutableau"/>
    <w:uiPriority w:val="39"/>
    <w:rPr>
      <w:sz w:val="22"/>
      <w:lang w:val="en-GB"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ev">
    <w:name w:val="Strong"/>
    <w:basedOn w:val="Policepardfaut"/>
    <w:uiPriority w:val="22"/>
    <w:qFormat/>
    <w:rPr>
      <w:b/>
      <w:bCs/>
    </w:rPr>
  </w:style>
  <w:style w:type="paragraph" w:styleId="Notedefin">
    <w:name w:val="endnote text"/>
    <w:basedOn w:val="Normal"/>
    <w:link w:val="NotedefinCar"/>
    <w:uiPriority w:val="99"/>
    <w:semiHidden/>
    <w:unhideWhenUsed/>
    <w:pPr>
      <w:spacing w:after="0" w:line="240" w:lineRule="auto"/>
    </w:pPr>
    <w:rPr>
      <w:szCs w:val="20"/>
    </w:rPr>
  </w:style>
  <w:style w:type="character" w:customStyle="1" w:styleId="NotedefinCar">
    <w:name w:val="Note de fin Car"/>
    <w:basedOn w:val="Policepardfaut"/>
    <w:link w:val="Notedefin"/>
    <w:uiPriority w:val="99"/>
    <w:semiHidden/>
    <w:rPr>
      <w:rFonts w:ascii="Georgia" w:hAnsi="Georgia"/>
      <w:color w:val="585756"/>
      <w:lang w:val="en-GB" w:eastAsia="en-US"/>
    </w:rPr>
  </w:style>
  <w:style w:type="character" w:styleId="Appeldenotedefin">
    <w:name w:val="endnote reference"/>
    <w:basedOn w:val="Policepardfaut"/>
    <w:uiPriority w:val="99"/>
    <w:semiHidden/>
    <w:unhideWhenUsed/>
    <w:rPr>
      <w:vertAlign w:val="superscript"/>
    </w:rPr>
  </w:style>
  <w:style w:type="table" w:customStyle="1" w:styleId="Grilledutableau3">
    <w:name w:val="Grille du tableau3"/>
    <w:basedOn w:val="TableauNormal"/>
    <w:next w:val="Grilledutableau"/>
    <w:uiPriority w:val="59"/>
    <w:rPr>
      <w:lang w:val="fr-BE" w:eastAsia="fr-B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raster1">
    <w:name w:val="Tabelraster1"/>
    <w:basedOn w:val="TableauNormal"/>
    <w:next w:val="Grilledutableau"/>
    <w:uiPriority w:val="59"/>
    <w:rPr>
      <w:sz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2">
    <w:name w:val="Aucune liste2"/>
    <w:next w:val="Aucuneliste"/>
    <w:uiPriority w:val="99"/>
    <w:semiHidden/>
    <w:unhideWhenUsed/>
  </w:style>
  <w:style w:type="table" w:customStyle="1" w:styleId="Grilledutableau12">
    <w:name w:val="Grille du tableau12"/>
    <w:basedOn w:val="TableauNormal"/>
    <w:next w:val="Grilledutableau"/>
    <w:uiPriority w:val="39"/>
    <w:rPr>
      <w:sz w:val="22"/>
      <w:lang w:val="fr-F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2">
    <w:name w:val="Light List - Accent 112"/>
    <w:basedOn w:val="TableauNormal"/>
    <w:next w:val="LightList-Accent12"/>
    <w:uiPriority w:val="61"/>
    <w:rPr>
      <w:rFonts w:cs="Calibri"/>
      <w:sz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sing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2">
    <w:name w:val="Liste claire - Accent 12"/>
    <w:basedOn w:val="TableauNormal"/>
    <w:next w:val="LightList-Accent12"/>
    <w:uiPriority w:val="61"/>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sing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2">
    <w:name w:val="Table Grid12"/>
    <w:basedOn w:val="TableauNormal"/>
    <w:next w:val="Grilledutableau"/>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auNormal"/>
    <w:next w:val="Grilledutableau"/>
    <w:uiPriority w:val="39"/>
    <w:rPr>
      <w:sz w:val="22"/>
      <w:lang w:val="en-GB"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
    <w:name w:val="Grille du tableau21"/>
    <w:basedOn w:val="TableauNormal"/>
    <w:next w:val="Grilledutableau"/>
    <w:uiPriority w:val="59"/>
    <w:rPr>
      <w:rFonts w:cs="Calibri"/>
      <w:sz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
    <w:name w:val="Grille du tableau5"/>
    <w:basedOn w:val="TableauNormal"/>
    <w:next w:val="Grilledutableau"/>
    <w:uiPriority w:val="39"/>
    <w:rPr>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M5">
    <w:name w:val="toc 5"/>
    <w:basedOn w:val="Normal"/>
    <w:next w:val="Normal"/>
    <w:uiPriority w:val="39"/>
    <w:unhideWhenUsed/>
    <w:pPr>
      <w:spacing w:after="0"/>
      <w:ind w:left="600"/>
      <w:jc w:val="left"/>
    </w:pPr>
    <w:rPr>
      <w:rFonts w:ascii="Calibri" w:hAnsi="Calibri" w:cs="Calibri"/>
      <w:szCs w:val="20"/>
    </w:rPr>
  </w:style>
  <w:style w:type="paragraph" w:styleId="TM6">
    <w:name w:val="toc 6"/>
    <w:basedOn w:val="Normal"/>
    <w:next w:val="Normal"/>
    <w:uiPriority w:val="39"/>
    <w:unhideWhenUsed/>
    <w:pPr>
      <w:spacing w:after="0"/>
      <w:ind w:left="800"/>
      <w:jc w:val="left"/>
    </w:pPr>
    <w:rPr>
      <w:rFonts w:ascii="Calibri" w:hAnsi="Calibri" w:cs="Calibri"/>
      <w:szCs w:val="20"/>
    </w:rPr>
  </w:style>
  <w:style w:type="paragraph" w:styleId="TM7">
    <w:name w:val="toc 7"/>
    <w:basedOn w:val="Normal"/>
    <w:next w:val="Normal"/>
    <w:uiPriority w:val="39"/>
    <w:unhideWhenUsed/>
    <w:pPr>
      <w:spacing w:after="0"/>
      <w:ind w:left="1000"/>
      <w:jc w:val="left"/>
    </w:pPr>
    <w:rPr>
      <w:rFonts w:ascii="Calibri" w:hAnsi="Calibri" w:cs="Calibri"/>
      <w:szCs w:val="20"/>
    </w:rPr>
  </w:style>
  <w:style w:type="paragraph" w:styleId="TM8">
    <w:name w:val="toc 8"/>
    <w:basedOn w:val="Normal"/>
    <w:next w:val="Normal"/>
    <w:uiPriority w:val="39"/>
    <w:unhideWhenUsed/>
    <w:pPr>
      <w:spacing w:after="0"/>
      <w:ind w:left="1200"/>
      <w:jc w:val="left"/>
    </w:pPr>
    <w:rPr>
      <w:rFonts w:ascii="Calibri" w:hAnsi="Calibri" w:cs="Calibri"/>
      <w:szCs w:val="20"/>
    </w:rPr>
  </w:style>
  <w:style w:type="paragraph" w:styleId="TM9">
    <w:name w:val="toc 9"/>
    <w:basedOn w:val="Normal"/>
    <w:next w:val="Normal"/>
    <w:uiPriority w:val="39"/>
    <w:unhideWhenUsed/>
    <w:pPr>
      <w:spacing w:after="0"/>
      <w:ind w:left="1400"/>
      <w:jc w:val="left"/>
    </w:pPr>
    <w:rPr>
      <w:rFonts w:ascii="Calibri" w:hAnsi="Calibri" w:cs="Calibri"/>
      <w:szCs w:val="20"/>
    </w:rPr>
  </w:style>
  <w:style w:type="paragraph" w:customStyle="1" w:styleId="Kop31">
    <w:name w:val="Kop 31"/>
    <w:basedOn w:val="Paragraphedeliste"/>
    <w:next w:val="Normal"/>
    <w:uiPriority w:val="9"/>
    <w:unhideWhenUsed/>
    <w:qFormat/>
    <w:pPr>
      <w:spacing w:before="60" w:after="60" w:line="240" w:lineRule="auto"/>
      <w:ind w:hanging="719"/>
      <w:outlineLvl w:val="2"/>
    </w:pPr>
    <w:rPr>
      <w:rFonts w:ascii="Calibri" w:hAnsi="Calibri" w:cs="Calibri-Bold"/>
      <w:b/>
      <w:bCs/>
      <w:color w:val="595959"/>
      <w:sz w:val="24"/>
      <w:szCs w:val="24"/>
      <w:lang w:val="en-US"/>
    </w:rPr>
  </w:style>
  <w:style w:type="paragraph" w:customStyle="1" w:styleId="Kop41">
    <w:name w:val="Kop 41"/>
    <w:basedOn w:val="Normal"/>
    <w:next w:val="Normal"/>
    <w:uiPriority w:val="9"/>
    <w:unhideWhenUsed/>
    <w:qFormat/>
    <w:pPr>
      <w:keepNext/>
      <w:keepLines/>
      <w:spacing w:before="60" w:after="60"/>
      <w:ind w:left="864" w:hanging="863"/>
      <w:outlineLvl w:val="3"/>
    </w:pPr>
    <w:rPr>
      <w:rFonts w:ascii="Calibri" w:eastAsia="Times New Roman" w:hAnsi="Calibri"/>
      <w:b/>
      <w:iCs/>
      <w:color w:val="595959"/>
    </w:rPr>
  </w:style>
  <w:style w:type="character" w:customStyle="1" w:styleId="UnresolvedMention1">
    <w:name w:val="Unresolved Mention1"/>
    <w:basedOn w:val="Policepardfaut"/>
    <w:uiPriority w:val="99"/>
    <w:semiHidden/>
    <w:unhideWhenUsed/>
    <w:rPr>
      <w:color w:val="808080"/>
      <w:shd w:val="clear" w:color="auto" w:fill="E6E6E6"/>
    </w:rPr>
  </w:style>
  <w:style w:type="paragraph" w:customStyle="1" w:styleId="FootnoteText11">
    <w:name w:val="Footnote Text11"/>
    <w:basedOn w:val="Normal"/>
    <w:next w:val="Notedebasdepage"/>
    <w:uiPriority w:val="99"/>
    <w:unhideWhenUsed/>
    <w:qFormat/>
    <w:pPr>
      <w:spacing w:after="0" w:line="240" w:lineRule="auto"/>
    </w:pPr>
    <w:rPr>
      <w:rFonts w:ascii="Calibri" w:hAnsi="Calibri"/>
      <w:color w:val="595959"/>
      <w:sz w:val="14"/>
    </w:rPr>
  </w:style>
  <w:style w:type="paragraph" w:customStyle="1" w:styleId="pageintro">
    <w:name w:val="pageintro"/>
    <w:basedOn w:val="Normal"/>
    <w:pPr>
      <w:spacing w:before="100" w:beforeAutospacing="1" w:after="100" w:afterAutospacing="1" w:line="240" w:lineRule="auto"/>
      <w:jc w:val="left"/>
    </w:pPr>
    <w:rPr>
      <w:rFonts w:ascii="Times New Roman" w:eastAsia="Times New Roman" w:hAnsi="Times New Roman"/>
      <w:color w:val="auto"/>
      <w:sz w:val="24"/>
      <w:szCs w:val="24"/>
      <w:lang w:val="en-US"/>
    </w:rPr>
  </w:style>
  <w:style w:type="paragraph" w:styleId="Sansinterligne">
    <w:name w:val="No Spacing"/>
    <w:uiPriority w:val="1"/>
    <w:qFormat/>
    <w:rPr>
      <w:rFonts w:cs="Calibri"/>
      <w:sz w:val="22"/>
      <w:lang w:val="en-GB" w:eastAsia="en-US"/>
    </w:rPr>
  </w:style>
  <w:style w:type="character" w:customStyle="1" w:styleId="go">
    <w:name w:val="go"/>
    <w:basedOn w:val="Policepardfaut"/>
  </w:style>
  <w:style w:type="character" w:customStyle="1" w:styleId="Onopgelostemelding1">
    <w:name w:val="Onopgeloste melding1"/>
    <w:basedOn w:val="Policepardfaut"/>
    <w:uiPriority w:val="99"/>
    <w:semiHidden/>
    <w:unhideWhenUsed/>
    <w:rPr>
      <w:color w:val="808080"/>
      <w:shd w:val="clear" w:color="auto" w:fill="E6E6E6"/>
    </w:rPr>
  </w:style>
  <w:style w:type="paragraph" w:customStyle="1" w:styleId="BTCBodyText">
    <w:name w:val="BTC Body Text"/>
    <w:basedOn w:val="Normal"/>
    <w:link w:val="BTCBodyTextChar"/>
    <w:qFormat/>
    <w:pPr>
      <w:widowControl w:val="0"/>
      <w:spacing w:before="120" w:after="120" w:line="288" w:lineRule="auto"/>
    </w:pPr>
    <w:rPr>
      <w:rFonts w:ascii="Arial" w:eastAsia="Times New Roman" w:hAnsi="Arial"/>
      <w:color w:val="auto"/>
      <w:szCs w:val="20"/>
    </w:rPr>
  </w:style>
  <w:style w:type="character" w:customStyle="1" w:styleId="BTCBodyTextChar">
    <w:name w:val="BTC Body Text Char"/>
    <w:link w:val="BTCBodyText"/>
    <w:rPr>
      <w:rFonts w:ascii="Arial" w:eastAsia="Times New Roman" w:hAnsi="Arial"/>
      <w:lang w:eastAsia="en-US"/>
    </w:rPr>
  </w:style>
  <w:style w:type="paragraph" w:styleId="Lgende">
    <w:name w:val="caption"/>
    <w:basedOn w:val="Normal"/>
    <w:next w:val="Normal"/>
    <w:uiPriority w:val="35"/>
    <w:qFormat/>
    <w:pPr>
      <w:keepNext/>
      <w:spacing w:after="60" w:line="240" w:lineRule="auto"/>
      <w:jc w:val="center"/>
    </w:pPr>
    <w:rPr>
      <w:rFonts w:ascii="Arial" w:eastAsia="Times New Roman" w:hAnsi="Arial"/>
      <w:b/>
      <w:color w:val="auto"/>
      <w:sz w:val="18"/>
      <w:lang w:val="en-US"/>
    </w:rPr>
  </w:style>
  <w:style w:type="paragraph" w:customStyle="1" w:styleId="Body">
    <w:name w:val="Body"/>
    <w:rPr>
      <w:rFonts w:ascii="Helvetica" w:eastAsia="Arial Unicode MS" w:hAnsi="Helvetica" w:cs="Arial Unicode MS"/>
      <w:color w:val="000000"/>
      <w:sz w:val="22"/>
      <w:lang w:val="nl-NL"/>
    </w:rPr>
  </w:style>
  <w:style w:type="table" w:customStyle="1" w:styleId="Grilledutableau6">
    <w:name w:val="Grille du tableau6"/>
    <w:basedOn w:val="TableauNormal"/>
    <w:next w:val="Grilledutableau"/>
    <w:uiPriority w:val="59"/>
    <w:rPr>
      <w:rFonts w:eastAsia="Times New Roman" w:cs="Calibri"/>
      <w:sz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Geenlijst1">
    <w:name w:val="Geen lijst1"/>
    <w:next w:val="Aucuneliste"/>
    <w:uiPriority w:val="99"/>
    <w:semiHidden/>
    <w:unhideWhenUsed/>
  </w:style>
  <w:style w:type="paragraph" w:customStyle="1" w:styleId="Heading21">
    <w:name w:val="Heading 21"/>
    <w:basedOn w:val="Normal"/>
    <w:next w:val="Normal"/>
    <w:uiPriority w:val="9"/>
    <w:unhideWhenUsed/>
    <w:qFormat/>
    <w:pPr>
      <w:keepNext/>
      <w:keepLines/>
      <w:numPr>
        <w:numId w:val="34"/>
      </w:numPr>
      <w:spacing w:after="240" w:line="240" w:lineRule="auto"/>
      <w:jc w:val="left"/>
      <w:outlineLvl w:val="1"/>
    </w:pPr>
    <w:rPr>
      <w:rFonts w:ascii="Times New Roman" w:eastAsia="MS Gothic" w:hAnsi="Times New Roman"/>
      <w:b/>
      <w:color w:val="365F91"/>
      <w:sz w:val="26"/>
      <w:lang w:val="en-US"/>
    </w:rPr>
  </w:style>
  <w:style w:type="paragraph" w:customStyle="1" w:styleId="f1">
    <w:name w:val="f1"/>
    <w:basedOn w:val="Normal"/>
    <w:next w:val="Notedebasdepage"/>
    <w:uiPriority w:val="99"/>
    <w:unhideWhenUsed/>
    <w:qFormat/>
    <w:pPr>
      <w:spacing w:after="0" w:line="240" w:lineRule="auto"/>
      <w:jc w:val="left"/>
    </w:pPr>
    <w:rPr>
      <w:rFonts w:ascii="Times New Roman" w:hAnsi="Times New Roman"/>
      <w:color w:val="auto"/>
      <w:szCs w:val="20"/>
      <w:lang w:val="en-US"/>
    </w:rPr>
  </w:style>
  <w:style w:type="paragraph" w:customStyle="1" w:styleId="BVIfnrCharCharCharCharCharChar1CharCharCharCharCharChar">
    <w:name w:val="BVI fnr Char Char Char Char Char Char1 Char Char Char Char Char Char"/>
    <w:basedOn w:val="Normal"/>
    <w:uiPriority w:val="99"/>
    <w:pPr>
      <w:spacing w:line="240" w:lineRule="exact"/>
      <w:jc w:val="left"/>
    </w:pPr>
    <w:rPr>
      <w:rFonts w:ascii="Calibri" w:hAnsi="Calibri"/>
      <w:color w:val="auto"/>
      <w:sz w:val="22"/>
      <w:vertAlign w:val="superscript"/>
      <w:lang w:val="en-US"/>
    </w:rPr>
  </w:style>
  <w:style w:type="table" w:customStyle="1" w:styleId="Tabelraster2">
    <w:name w:val="Tabelraster2"/>
    <w:basedOn w:val="TableauNormal"/>
    <w:next w:val="Grilledutableau"/>
    <w:uiPriority w:val="59"/>
    <w:rPr>
      <w:sz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49">
    <w:name w:val="Normal_149"/>
    <w:uiPriority w:val="99"/>
    <w:qFormat/>
    <w:pPr>
      <w:widowControl w:val="0"/>
    </w:pPr>
    <w:rPr>
      <w:rFonts w:ascii="Arial" w:eastAsia="Times New Roman" w:hAnsi="Arial" w:cs="Arial"/>
      <w:color w:val="000000"/>
      <w:sz w:val="24"/>
      <w:szCs w:val="24"/>
      <w:lang w:val="en-US" w:eastAsia="en-US"/>
    </w:rPr>
  </w:style>
  <w:style w:type="paragraph" w:customStyle="1" w:styleId="Default">
    <w:name w:val="Default"/>
    <w:rPr>
      <w:rFonts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642724">
      <w:bodyDiv w:val="1"/>
      <w:marLeft w:val="0"/>
      <w:marRight w:val="0"/>
      <w:marTop w:val="0"/>
      <w:marBottom w:val="0"/>
      <w:divBdr>
        <w:top w:val="none" w:sz="0" w:space="0" w:color="auto"/>
        <w:left w:val="none" w:sz="0" w:space="0" w:color="auto"/>
        <w:bottom w:val="none" w:sz="0" w:space="0" w:color="auto"/>
        <w:right w:val="none" w:sz="0" w:space="0" w:color="auto"/>
      </w:divBdr>
      <w:divsChild>
        <w:div w:id="2128424283">
          <w:marLeft w:val="0"/>
          <w:marRight w:val="0"/>
          <w:marTop w:val="0"/>
          <w:marBottom w:val="0"/>
          <w:divBdr>
            <w:top w:val="none" w:sz="0" w:space="0" w:color="auto"/>
            <w:left w:val="none" w:sz="0" w:space="0" w:color="auto"/>
            <w:bottom w:val="none" w:sz="0" w:space="0" w:color="auto"/>
            <w:right w:val="none" w:sz="0" w:space="0" w:color="auto"/>
          </w:divBdr>
        </w:div>
        <w:div w:id="338315468">
          <w:marLeft w:val="0"/>
          <w:marRight w:val="0"/>
          <w:marTop w:val="0"/>
          <w:marBottom w:val="0"/>
          <w:divBdr>
            <w:top w:val="none" w:sz="0" w:space="0" w:color="auto"/>
            <w:left w:val="none" w:sz="0" w:space="0" w:color="auto"/>
            <w:bottom w:val="none" w:sz="0" w:space="0" w:color="auto"/>
            <w:right w:val="none" w:sz="0" w:space="0" w:color="auto"/>
          </w:divBdr>
        </w:div>
        <w:div w:id="1519851547">
          <w:marLeft w:val="0"/>
          <w:marRight w:val="0"/>
          <w:marTop w:val="0"/>
          <w:marBottom w:val="0"/>
          <w:divBdr>
            <w:top w:val="none" w:sz="0" w:space="0" w:color="auto"/>
            <w:left w:val="none" w:sz="0" w:space="0" w:color="auto"/>
            <w:bottom w:val="none" w:sz="0" w:space="0" w:color="auto"/>
            <w:right w:val="none" w:sz="0" w:space="0" w:color="auto"/>
          </w:divBdr>
        </w:div>
        <w:div w:id="1482574311">
          <w:marLeft w:val="0"/>
          <w:marRight w:val="0"/>
          <w:marTop w:val="0"/>
          <w:marBottom w:val="0"/>
          <w:divBdr>
            <w:top w:val="none" w:sz="0" w:space="0" w:color="auto"/>
            <w:left w:val="none" w:sz="0" w:space="0" w:color="auto"/>
            <w:bottom w:val="none" w:sz="0" w:space="0" w:color="auto"/>
            <w:right w:val="none" w:sz="0" w:space="0" w:color="auto"/>
          </w:divBdr>
        </w:div>
        <w:div w:id="876041659">
          <w:marLeft w:val="0"/>
          <w:marRight w:val="0"/>
          <w:marTop w:val="0"/>
          <w:marBottom w:val="0"/>
          <w:divBdr>
            <w:top w:val="none" w:sz="0" w:space="0" w:color="auto"/>
            <w:left w:val="none" w:sz="0" w:space="0" w:color="auto"/>
            <w:bottom w:val="none" w:sz="0" w:space="0" w:color="auto"/>
            <w:right w:val="none" w:sz="0" w:space="0" w:color="auto"/>
          </w:divBdr>
        </w:div>
        <w:div w:id="73164877">
          <w:marLeft w:val="0"/>
          <w:marRight w:val="0"/>
          <w:marTop w:val="0"/>
          <w:marBottom w:val="0"/>
          <w:divBdr>
            <w:top w:val="none" w:sz="0" w:space="0" w:color="auto"/>
            <w:left w:val="none" w:sz="0" w:space="0" w:color="auto"/>
            <w:bottom w:val="none" w:sz="0" w:space="0" w:color="auto"/>
            <w:right w:val="none" w:sz="0" w:space="0" w:color="auto"/>
          </w:divBdr>
        </w:div>
        <w:div w:id="1826236694">
          <w:marLeft w:val="0"/>
          <w:marRight w:val="0"/>
          <w:marTop w:val="0"/>
          <w:marBottom w:val="0"/>
          <w:divBdr>
            <w:top w:val="none" w:sz="0" w:space="0" w:color="auto"/>
            <w:left w:val="none" w:sz="0" w:space="0" w:color="auto"/>
            <w:bottom w:val="none" w:sz="0" w:space="0" w:color="auto"/>
            <w:right w:val="none" w:sz="0" w:space="0" w:color="auto"/>
          </w:divBdr>
        </w:div>
        <w:div w:id="1313869146">
          <w:marLeft w:val="0"/>
          <w:marRight w:val="0"/>
          <w:marTop w:val="0"/>
          <w:marBottom w:val="0"/>
          <w:divBdr>
            <w:top w:val="none" w:sz="0" w:space="0" w:color="auto"/>
            <w:left w:val="none" w:sz="0" w:space="0" w:color="auto"/>
            <w:bottom w:val="none" w:sz="0" w:space="0" w:color="auto"/>
            <w:right w:val="none" w:sz="0" w:space="0" w:color="auto"/>
          </w:divBdr>
        </w:div>
        <w:div w:id="971246939">
          <w:marLeft w:val="0"/>
          <w:marRight w:val="0"/>
          <w:marTop w:val="0"/>
          <w:marBottom w:val="0"/>
          <w:divBdr>
            <w:top w:val="none" w:sz="0" w:space="0" w:color="auto"/>
            <w:left w:val="none" w:sz="0" w:space="0" w:color="auto"/>
            <w:bottom w:val="none" w:sz="0" w:space="0" w:color="auto"/>
            <w:right w:val="none" w:sz="0" w:space="0" w:color="auto"/>
          </w:divBdr>
        </w:div>
        <w:div w:id="1567257613">
          <w:marLeft w:val="0"/>
          <w:marRight w:val="0"/>
          <w:marTop w:val="0"/>
          <w:marBottom w:val="0"/>
          <w:divBdr>
            <w:top w:val="none" w:sz="0" w:space="0" w:color="auto"/>
            <w:left w:val="none" w:sz="0" w:space="0" w:color="auto"/>
            <w:bottom w:val="none" w:sz="0" w:space="0" w:color="auto"/>
            <w:right w:val="none" w:sz="0" w:space="0" w:color="auto"/>
          </w:divBdr>
        </w:div>
        <w:div w:id="1261908232">
          <w:marLeft w:val="0"/>
          <w:marRight w:val="0"/>
          <w:marTop w:val="0"/>
          <w:marBottom w:val="0"/>
          <w:divBdr>
            <w:top w:val="none" w:sz="0" w:space="0" w:color="auto"/>
            <w:left w:val="none" w:sz="0" w:space="0" w:color="auto"/>
            <w:bottom w:val="none" w:sz="0" w:space="0" w:color="auto"/>
            <w:right w:val="none" w:sz="0" w:space="0" w:color="auto"/>
          </w:divBdr>
        </w:div>
        <w:div w:id="665204362">
          <w:marLeft w:val="0"/>
          <w:marRight w:val="0"/>
          <w:marTop w:val="0"/>
          <w:marBottom w:val="0"/>
          <w:divBdr>
            <w:top w:val="none" w:sz="0" w:space="0" w:color="auto"/>
            <w:left w:val="none" w:sz="0" w:space="0" w:color="auto"/>
            <w:bottom w:val="none" w:sz="0" w:space="0" w:color="auto"/>
            <w:right w:val="none" w:sz="0" w:space="0" w:color="auto"/>
          </w:divBdr>
        </w:div>
        <w:div w:id="1409960903">
          <w:marLeft w:val="0"/>
          <w:marRight w:val="0"/>
          <w:marTop w:val="0"/>
          <w:marBottom w:val="0"/>
          <w:divBdr>
            <w:top w:val="none" w:sz="0" w:space="0" w:color="auto"/>
            <w:left w:val="none" w:sz="0" w:space="0" w:color="auto"/>
            <w:bottom w:val="none" w:sz="0" w:space="0" w:color="auto"/>
            <w:right w:val="none" w:sz="0" w:space="0" w:color="auto"/>
          </w:divBdr>
        </w:div>
        <w:div w:id="623072810">
          <w:marLeft w:val="0"/>
          <w:marRight w:val="0"/>
          <w:marTop w:val="0"/>
          <w:marBottom w:val="0"/>
          <w:divBdr>
            <w:top w:val="none" w:sz="0" w:space="0" w:color="auto"/>
            <w:left w:val="none" w:sz="0" w:space="0" w:color="auto"/>
            <w:bottom w:val="none" w:sz="0" w:space="0" w:color="auto"/>
            <w:right w:val="none" w:sz="0" w:space="0" w:color="auto"/>
          </w:divBdr>
        </w:div>
        <w:div w:id="889927671">
          <w:marLeft w:val="0"/>
          <w:marRight w:val="0"/>
          <w:marTop w:val="0"/>
          <w:marBottom w:val="0"/>
          <w:divBdr>
            <w:top w:val="none" w:sz="0" w:space="0" w:color="auto"/>
            <w:left w:val="none" w:sz="0" w:space="0" w:color="auto"/>
            <w:bottom w:val="none" w:sz="0" w:space="0" w:color="auto"/>
            <w:right w:val="none" w:sz="0" w:space="0" w:color="auto"/>
          </w:divBdr>
        </w:div>
        <w:div w:id="206072255">
          <w:marLeft w:val="0"/>
          <w:marRight w:val="0"/>
          <w:marTop w:val="0"/>
          <w:marBottom w:val="0"/>
          <w:divBdr>
            <w:top w:val="none" w:sz="0" w:space="0" w:color="auto"/>
            <w:left w:val="none" w:sz="0" w:space="0" w:color="auto"/>
            <w:bottom w:val="none" w:sz="0" w:space="0" w:color="auto"/>
            <w:right w:val="none" w:sz="0" w:space="0" w:color="auto"/>
          </w:divBdr>
        </w:div>
        <w:div w:id="1732268623">
          <w:marLeft w:val="0"/>
          <w:marRight w:val="0"/>
          <w:marTop w:val="0"/>
          <w:marBottom w:val="0"/>
          <w:divBdr>
            <w:top w:val="none" w:sz="0" w:space="0" w:color="auto"/>
            <w:left w:val="none" w:sz="0" w:space="0" w:color="auto"/>
            <w:bottom w:val="none" w:sz="0" w:space="0" w:color="auto"/>
            <w:right w:val="none" w:sz="0" w:space="0" w:color="auto"/>
          </w:divBdr>
        </w:div>
        <w:div w:id="1235555024">
          <w:marLeft w:val="0"/>
          <w:marRight w:val="0"/>
          <w:marTop w:val="0"/>
          <w:marBottom w:val="0"/>
          <w:divBdr>
            <w:top w:val="none" w:sz="0" w:space="0" w:color="auto"/>
            <w:left w:val="none" w:sz="0" w:space="0" w:color="auto"/>
            <w:bottom w:val="none" w:sz="0" w:space="0" w:color="auto"/>
            <w:right w:val="none" w:sz="0" w:space="0" w:color="auto"/>
          </w:divBdr>
        </w:div>
        <w:div w:id="1073237965">
          <w:marLeft w:val="0"/>
          <w:marRight w:val="0"/>
          <w:marTop w:val="0"/>
          <w:marBottom w:val="0"/>
          <w:divBdr>
            <w:top w:val="none" w:sz="0" w:space="0" w:color="auto"/>
            <w:left w:val="none" w:sz="0" w:space="0" w:color="auto"/>
            <w:bottom w:val="none" w:sz="0" w:space="0" w:color="auto"/>
            <w:right w:val="none" w:sz="0" w:space="0" w:color="auto"/>
          </w:divBdr>
        </w:div>
        <w:div w:id="57822981">
          <w:marLeft w:val="0"/>
          <w:marRight w:val="0"/>
          <w:marTop w:val="0"/>
          <w:marBottom w:val="0"/>
          <w:divBdr>
            <w:top w:val="none" w:sz="0" w:space="0" w:color="auto"/>
            <w:left w:val="none" w:sz="0" w:space="0" w:color="auto"/>
            <w:bottom w:val="none" w:sz="0" w:space="0" w:color="auto"/>
            <w:right w:val="none" w:sz="0" w:space="0" w:color="auto"/>
          </w:divBdr>
        </w:div>
        <w:div w:id="60371664">
          <w:marLeft w:val="0"/>
          <w:marRight w:val="0"/>
          <w:marTop w:val="0"/>
          <w:marBottom w:val="0"/>
          <w:divBdr>
            <w:top w:val="none" w:sz="0" w:space="0" w:color="auto"/>
            <w:left w:val="none" w:sz="0" w:space="0" w:color="auto"/>
            <w:bottom w:val="none" w:sz="0" w:space="0" w:color="auto"/>
            <w:right w:val="none" w:sz="0" w:space="0" w:color="auto"/>
          </w:divBdr>
        </w:div>
        <w:div w:id="1578245185">
          <w:marLeft w:val="0"/>
          <w:marRight w:val="0"/>
          <w:marTop w:val="0"/>
          <w:marBottom w:val="0"/>
          <w:divBdr>
            <w:top w:val="none" w:sz="0" w:space="0" w:color="auto"/>
            <w:left w:val="none" w:sz="0" w:space="0" w:color="auto"/>
            <w:bottom w:val="none" w:sz="0" w:space="0" w:color="auto"/>
            <w:right w:val="none" w:sz="0" w:space="0" w:color="auto"/>
          </w:divBdr>
        </w:div>
        <w:div w:id="51344469">
          <w:marLeft w:val="0"/>
          <w:marRight w:val="0"/>
          <w:marTop w:val="0"/>
          <w:marBottom w:val="0"/>
          <w:divBdr>
            <w:top w:val="none" w:sz="0" w:space="0" w:color="auto"/>
            <w:left w:val="none" w:sz="0" w:space="0" w:color="auto"/>
            <w:bottom w:val="none" w:sz="0" w:space="0" w:color="auto"/>
            <w:right w:val="none" w:sz="0" w:space="0" w:color="auto"/>
          </w:divBdr>
        </w:div>
        <w:div w:id="249966298">
          <w:marLeft w:val="0"/>
          <w:marRight w:val="0"/>
          <w:marTop w:val="0"/>
          <w:marBottom w:val="0"/>
          <w:divBdr>
            <w:top w:val="none" w:sz="0" w:space="0" w:color="auto"/>
            <w:left w:val="none" w:sz="0" w:space="0" w:color="auto"/>
            <w:bottom w:val="none" w:sz="0" w:space="0" w:color="auto"/>
            <w:right w:val="none" w:sz="0" w:space="0" w:color="auto"/>
          </w:divBdr>
        </w:div>
        <w:div w:id="171140640">
          <w:marLeft w:val="0"/>
          <w:marRight w:val="0"/>
          <w:marTop w:val="0"/>
          <w:marBottom w:val="0"/>
          <w:divBdr>
            <w:top w:val="none" w:sz="0" w:space="0" w:color="auto"/>
            <w:left w:val="none" w:sz="0" w:space="0" w:color="auto"/>
            <w:bottom w:val="none" w:sz="0" w:space="0" w:color="auto"/>
            <w:right w:val="none" w:sz="0" w:space="0" w:color="auto"/>
          </w:divBdr>
        </w:div>
        <w:div w:id="310645222">
          <w:marLeft w:val="0"/>
          <w:marRight w:val="0"/>
          <w:marTop w:val="0"/>
          <w:marBottom w:val="0"/>
          <w:divBdr>
            <w:top w:val="none" w:sz="0" w:space="0" w:color="auto"/>
            <w:left w:val="none" w:sz="0" w:space="0" w:color="auto"/>
            <w:bottom w:val="none" w:sz="0" w:space="0" w:color="auto"/>
            <w:right w:val="none" w:sz="0" w:space="0" w:color="auto"/>
          </w:divBdr>
        </w:div>
        <w:div w:id="712969462">
          <w:marLeft w:val="0"/>
          <w:marRight w:val="0"/>
          <w:marTop w:val="0"/>
          <w:marBottom w:val="0"/>
          <w:divBdr>
            <w:top w:val="none" w:sz="0" w:space="0" w:color="auto"/>
            <w:left w:val="none" w:sz="0" w:space="0" w:color="auto"/>
            <w:bottom w:val="none" w:sz="0" w:space="0" w:color="auto"/>
            <w:right w:val="none" w:sz="0" w:space="0" w:color="auto"/>
          </w:divBdr>
        </w:div>
        <w:div w:id="918907210">
          <w:marLeft w:val="0"/>
          <w:marRight w:val="0"/>
          <w:marTop w:val="0"/>
          <w:marBottom w:val="0"/>
          <w:divBdr>
            <w:top w:val="none" w:sz="0" w:space="0" w:color="auto"/>
            <w:left w:val="none" w:sz="0" w:space="0" w:color="auto"/>
            <w:bottom w:val="none" w:sz="0" w:space="0" w:color="auto"/>
            <w:right w:val="none" w:sz="0" w:space="0" w:color="auto"/>
          </w:divBdr>
        </w:div>
        <w:div w:id="1376390490">
          <w:marLeft w:val="0"/>
          <w:marRight w:val="0"/>
          <w:marTop w:val="0"/>
          <w:marBottom w:val="0"/>
          <w:divBdr>
            <w:top w:val="none" w:sz="0" w:space="0" w:color="auto"/>
            <w:left w:val="none" w:sz="0" w:space="0" w:color="auto"/>
            <w:bottom w:val="none" w:sz="0" w:space="0" w:color="auto"/>
            <w:right w:val="none" w:sz="0" w:space="0" w:color="auto"/>
          </w:divBdr>
        </w:div>
        <w:div w:id="1406337724">
          <w:marLeft w:val="0"/>
          <w:marRight w:val="0"/>
          <w:marTop w:val="0"/>
          <w:marBottom w:val="0"/>
          <w:divBdr>
            <w:top w:val="none" w:sz="0" w:space="0" w:color="auto"/>
            <w:left w:val="none" w:sz="0" w:space="0" w:color="auto"/>
            <w:bottom w:val="none" w:sz="0" w:space="0" w:color="auto"/>
            <w:right w:val="none" w:sz="0" w:space="0" w:color="auto"/>
          </w:divBdr>
        </w:div>
        <w:div w:id="1766223947">
          <w:marLeft w:val="0"/>
          <w:marRight w:val="0"/>
          <w:marTop w:val="0"/>
          <w:marBottom w:val="0"/>
          <w:divBdr>
            <w:top w:val="none" w:sz="0" w:space="0" w:color="auto"/>
            <w:left w:val="none" w:sz="0" w:space="0" w:color="auto"/>
            <w:bottom w:val="none" w:sz="0" w:space="0" w:color="auto"/>
            <w:right w:val="none" w:sz="0" w:space="0" w:color="auto"/>
          </w:divBdr>
        </w:div>
        <w:div w:id="628825338">
          <w:marLeft w:val="0"/>
          <w:marRight w:val="0"/>
          <w:marTop w:val="0"/>
          <w:marBottom w:val="0"/>
          <w:divBdr>
            <w:top w:val="none" w:sz="0" w:space="0" w:color="auto"/>
            <w:left w:val="none" w:sz="0" w:space="0" w:color="auto"/>
            <w:bottom w:val="none" w:sz="0" w:space="0" w:color="auto"/>
            <w:right w:val="none" w:sz="0" w:space="0" w:color="auto"/>
          </w:divBdr>
        </w:div>
        <w:div w:id="820198031">
          <w:marLeft w:val="0"/>
          <w:marRight w:val="0"/>
          <w:marTop w:val="0"/>
          <w:marBottom w:val="0"/>
          <w:divBdr>
            <w:top w:val="none" w:sz="0" w:space="0" w:color="auto"/>
            <w:left w:val="none" w:sz="0" w:space="0" w:color="auto"/>
            <w:bottom w:val="none" w:sz="0" w:space="0" w:color="auto"/>
            <w:right w:val="none" w:sz="0" w:space="0" w:color="auto"/>
          </w:divBdr>
        </w:div>
        <w:div w:id="137499420">
          <w:marLeft w:val="0"/>
          <w:marRight w:val="0"/>
          <w:marTop w:val="0"/>
          <w:marBottom w:val="0"/>
          <w:divBdr>
            <w:top w:val="none" w:sz="0" w:space="0" w:color="auto"/>
            <w:left w:val="none" w:sz="0" w:space="0" w:color="auto"/>
            <w:bottom w:val="none" w:sz="0" w:space="0" w:color="auto"/>
            <w:right w:val="none" w:sz="0" w:space="0" w:color="auto"/>
          </w:divBdr>
        </w:div>
        <w:div w:id="956064085">
          <w:marLeft w:val="0"/>
          <w:marRight w:val="0"/>
          <w:marTop w:val="0"/>
          <w:marBottom w:val="0"/>
          <w:divBdr>
            <w:top w:val="none" w:sz="0" w:space="0" w:color="auto"/>
            <w:left w:val="none" w:sz="0" w:space="0" w:color="auto"/>
            <w:bottom w:val="none" w:sz="0" w:space="0" w:color="auto"/>
            <w:right w:val="none" w:sz="0" w:space="0" w:color="auto"/>
          </w:divBdr>
        </w:div>
        <w:div w:id="239756692">
          <w:marLeft w:val="0"/>
          <w:marRight w:val="0"/>
          <w:marTop w:val="0"/>
          <w:marBottom w:val="0"/>
          <w:divBdr>
            <w:top w:val="none" w:sz="0" w:space="0" w:color="auto"/>
            <w:left w:val="none" w:sz="0" w:space="0" w:color="auto"/>
            <w:bottom w:val="none" w:sz="0" w:space="0" w:color="auto"/>
            <w:right w:val="none" w:sz="0" w:space="0" w:color="auto"/>
          </w:divBdr>
        </w:div>
        <w:div w:id="119033737">
          <w:marLeft w:val="0"/>
          <w:marRight w:val="0"/>
          <w:marTop w:val="0"/>
          <w:marBottom w:val="0"/>
          <w:divBdr>
            <w:top w:val="none" w:sz="0" w:space="0" w:color="auto"/>
            <w:left w:val="none" w:sz="0" w:space="0" w:color="auto"/>
            <w:bottom w:val="none" w:sz="0" w:space="0" w:color="auto"/>
            <w:right w:val="none" w:sz="0" w:space="0" w:color="auto"/>
          </w:divBdr>
        </w:div>
        <w:div w:id="1327510586">
          <w:marLeft w:val="0"/>
          <w:marRight w:val="0"/>
          <w:marTop w:val="0"/>
          <w:marBottom w:val="0"/>
          <w:divBdr>
            <w:top w:val="none" w:sz="0" w:space="0" w:color="auto"/>
            <w:left w:val="none" w:sz="0" w:space="0" w:color="auto"/>
            <w:bottom w:val="none" w:sz="0" w:space="0" w:color="auto"/>
            <w:right w:val="none" w:sz="0" w:space="0" w:color="auto"/>
          </w:divBdr>
        </w:div>
        <w:div w:id="903375629">
          <w:marLeft w:val="0"/>
          <w:marRight w:val="0"/>
          <w:marTop w:val="0"/>
          <w:marBottom w:val="0"/>
          <w:divBdr>
            <w:top w:val="none" w:sz="0" w:space="0" w:color="auto"/>
            <w:left w:val="none" w:sz="0" w:space="0" w:color="auto"/>
            <w:bottom w:val="none" w:sz="0" w:space="0" w:color="auto"/>
            <w:right w:val="none" w:sz="0" w:space="0" w:color="auto"/>
          </w:divBdr>
        </w:div>
        <w:div w:id="1806386729">
          <w:marLeft w:val="0"/>
          <w:marRight w:val="0"/>
          <w:marTop w:val="0"/>
          <w:marBottom w:val="0"/>
          <w:divBdr>
            <w:top w:val="none" w:sz="0" w:space="0" w:color="auto"/>
            <w:left w:val="none" w:sz="0" w:space="0" w:color="auto"/>
            <w:bottom w:val="none" w:sz="0" w:space="0" w:color="auto"/>
            <w:right w:val="none" w:sz="0" w:space="0" w:color="auto"/>
          </w:divBdr>
        </w:div>
        <w:div w:id="748581887">
          <w:marLeft w:val="0"/>
          <w:marRight w:val="0"/>
          <w:marTop w:val="0"/>
          <w:marBottom w:val="0"/>
          <w:divBdr>
            <w:top w:val="none" w:sz="0" w:space="0" w:color="auto"/>
            <w:left w:val="none" w:sz="0" w:space="0" w:color="auto"/>
            <w:bottom w:val="none" w:sz="0" w:space="0" w:color="auto"/>
            <w:right w:val="none" w:sz="0" w:space="0" w:color="auto"/>
          </w:divBdr>
        </w:div>
        <w:div w:id="936786892">
          <w:marLeft w:val="0"/>
          <w:marRight w:val="0"/>
          <w:marTop w:val="0"/>
          <w:marBottom w:val="0"/>
          <w:divBdr>
            <w:top w:val="none" w:sz="0" w:space="0" w:color="auto"/>
            <w:left w:val="none" w:sz="0" w:space="0" w:color="auto"/>
            <w:bottom w:val="none" w:sz="0" w:space="0" w:color="auto"/>
            <w:right w:val="none" w:sz="0" w:space="0" w:color="auto"/>
          </w:divBdr>
        </w:div>
        <w:div w:id="392970805">
          <w:marLeft w:val="0"/>
          <w:marRight w:val="0"/>
          <w:marTop w:val="0"/>
          <w:marBottom w:val="0"/>
          <w:divBdr>
            <w:top w:val="none" w:sz="0" w:space="0" w:color="auto"/>
            <w:left w:val="none" w:sz="0" w:space="0" w:color="auto"/>
            <w:bottom w:val="none" w:sz="0" w:space="0" w:color="auto"/>
            <w:right w:val="none" w:sz="0" w:space="0" w:color="auto"/>
          </w:divBdr>
        </w:div>
        <w:div w:id="311058029">
          <w:marLeft w:val="0"/>
          <w:marRight w:val="0"/>
          <w:marTop w:val="0"/>
          <w:marBottom w:val="0"/>
          <w:divBdr>
            <w:top w:val="none" w:sz="0" w:space="0" w:color="auto"/>
            <w:left w:val="none" w:sz="0" w:space="0" w:color="auto"/>
            <w:bottom w:val="none" w:sz="0" w:space="0" w:color="auto"/>
            <w:right w:val="none" w:sz="0" w:space="0" w:color="auto"/>
          </w:divBdr>
        </w:div>
        <w:div w:id="646859966">
          <w:marLeft w:val="0"/>
          <w:marRight w:val="0"/>
          <w:marTop w:val="0"/>
          <w:marBottom w:val="0"/>
          <w:divBdr>
            <w:top w:val="none" w:sz="0" w:space="0" w:color="auto"/>
            <w:left w:val="none" w:sz="0" w:space="0" w:color="auto"/>
            <w:bottom w:val="none" w:sz="0" w:space="0" w:color="auto"/>
            <w:right w:val="none" w:sz="0" w:space="0" w:color="auto"/>
          </w:divBdr>
        </w:div>
        <w:div w:id="787510142">
          <w:marLeft w:val="0"/>
          <w:marRight w:val="0"/>
          <w:marTop w:val="0"/>
          <w:marBottom w:val="0"/>
          <w:divBdr>
            <w:top w:val="none" w:sz="0" w:space="0" w:color="auto"/>
            <w:left w:val="none" w:sz="0" w:space="0" w:color="auto"/>
            <w:bottom w:val="none" w:sz="0" w:space="0" w:color="auto"/>
            <w:right w:val="none" w:sz="0" w:space="0" w:color="auto"/>
          </w:divBdr>
        </w:div>
        <w:div w:id="1495954222">
          <w:marLeft w:val="0"/>
          <w:marRight w:val="0"/>
          <w:marTop w:val="0"/>
          <w:marBottom w:val="0"/>
          <w:divBdr>
            <w:top w:val="none" w:sz="0" w:space="0" w:color="auto"/>
            <w:left w:val="none" w:sz="0" w:space="0" w:color="auto"/>
            <w:bottom w:val="none" w:sz="0" w:space="0" w:color="auto"/>
            <w:right w:val="none" w:sz="0" w:space="0" w:color="auto"/>
          </w:divBdr>
        </w:div>
        <w:div w:id="1419911788">
          <w:marLeft w:val="0"/>
          <w:marRight w:val="0"/>
          <w:marTop w:val="0"/>
          <w:marBottom w:val="0"/>
          <w:divBdr>
            <w:top w:val="none" w:sz="0" w:space="0" w:color="auto"/>
            <w:left w:val="none" w:sz="0" w:space="0" w:color="auto"/>
            <w:bottom w:val="none" w:sz="0" w:space="0" w:color="auto"/>
            <w:right w:val="none" w:sz="0" w:space="0" w:color="auto"/>
          </w:divBdr>
        </w:div>
        <w:div w:id="612786369">
          <w:marLeft w:val="0"/>
          <w:marRight w:val="0"/>
          <w:marTop w:val="0"/>
          <w:marBottom w:val="0"/>
          <w:divBdr>
            <w:top w:val="none" w:sz="0" w:space="0" w:color="auto"/>
            <w:left w:val="none" w:sz="0" w:space="0" w:color="auto"/>
            <w:bottom w:val="none" w:sz="0" w:space="0" w:color="auto"/>
            <w:right w:val="none" w:sz="0" w:space="0" w:color="auto"/>
          </w:divBdr>
        </w:div>
        <w:div w:id="2146728185">
          <w:marLeft w:val="0"/>
          <w:marRight w:val="0"/>
          <w:marTop w:val="0"/>
          <w:marBottom w:val="0"/>
          <w:divBdr>
            <w:top w:val="none" w:sz="0" w:space="0" w:color="auto"/>
            <w:left w:val="none" w:sz="0" w:space="0" w:color="auto"/>
            <w:bottom w:val="none" w:sz="0" w:space="0" w:color="auto"/>
            <w:right w:val="none" w:sz="0" w:space="0" w:color="auto"/>
          </w:divBdr>
        </w:div>
        <w:div w:id="650476588">
          <w:marLeft w:val="0"/>
          <w:marRight w:val="0"/>
          <w:marTop w:val="0"/>
          <w:marBottom w:val="0"/>
          <w:divBdr>
            <w:top w:val="none" w:sz="0" w:space="0" w:color="auto"/>
            <w:left w:val="none" w:sz="0" w:space="0" w:color="auto"/>
            <w:bottom w:val="none" w:sz="0" w:space="0" w:color="auto"/>
            <w:right w:val="none" w:sz="0" w:space="0" w:color="auto"/>
          </w:divBdr>
        </w:div>
        <w:div w:id="1342972744">
          <w:marLeft w:val="0"/>
          <w:marRight w:val="0"/>
          <w:marTop w:val="0"/>
          <w:marBottom w:val="0"/>
          <w:divBdr>
            <w:top w:val="none" w:sz="0" w:space="0" w:color="auto"/>
            <w:left w:val="none" w:sz="0" w:space="0" w:color="auto"/>
            <w:bottom w:val="none" w:sz="0" w:space="0" w:color="auto"/>
            <w:right w:val="none" w:sz="0" w:space="0" w:color="auto"/>
          </w:divBdr>
        </w:div>
      </w:divsChild>
    </w:div>
    <w:div w:id="599261423">
      <w:bodyDiv w:val="1"/>
      <w:marLeft w:val="0"/>
      <w:marRight w:val="0"/>
      <w:marTop w:val="0"/>
      <w:marBottom w:val="0"/>
      <w:divBdr>
        <w:top w:val="none" w:sz="0" w:space="0" w:color="auto"/>
        <w:left w:val="none" w:sz="0" w:space="0" w:color="auto"/>
        <w:bottom w:val="none" w:sz="0" w:space="0" w:color="auto"/>
        <w:right w:val="none" w:sz="0" w:space="0" w:color="auto"/>
      </w:divBdr>
      <w:divsChild>
        <w:div w:id="2068383134">
          <w:marLeft w:val="0"/>
          <w:marRight w:val="0"/>
          <w:marTop w:val="0"/>
          <w:marBottom w:val="0"/>
          <w:divBdr>
            <w:top w:val="none" w:sz="0" w:space="0" w:color="auto"/>
            <w:left w:val="none" w:sz="0" w:space="0" w:color="auto"/>
            <w:bottom w:val="none" w:sz="0" w:space="0" w:color="auto"/>
            <w:right w:val="none" w:sz="0" w:space="0" w:color="auto"/>
          </w:divBdr>
        </w:div>
        <w:div w:id="76488153">
          <w:marLeft w:val="0"/>
          <w:marRight w:val="0"/>
          <w:marTop w:val="0"/>
          <w:marBottom w:val="0"/>
          <w:divBdr>
            <w:top w:val="none" w:sz="0" w:space="0" w:color="auto"/>
            <w:left w:val="none" w:sz="0" w:space="0" w:color="auto"/>
            <w:bottom w:val="none" w:sz="0" w:space="0" w:color="auto"/>
            <w:right w:val="none" w:sz="0" w:space="0" w:color="auto"/>
          </w:divBdr>
        </w:div>
        <w:div w:id="530147538">
          <w:marLeft w:val="0"/>
          <w:marRight w:val="0"/>
          <w:marTop w:val="0"/>
          <w:marBottom w:val="0"/>
          <w:divBdr>
            <w:top w:val="none" w:sz="0" w:space="0" w:color="auto"/>
            <w:left w:val="none" w:sz="0" w:space="0" w:color="auto"/>
            <w:bottom w:val="none" w:sz="0" w:space="0" w:color="auto"/>
            <w:right w:val="none" w:sz="0" w:space="0" w:color="auto"/>
          </w:divBdr>
        </w:div>
        <w:div w:id="2008971323">
          <w:marLeft w:val="0"/>
          <w:marRight w:val="0"/>
          <w:marTop w:val="0"/>
          <w:marBottom w:val="0"/>
          <w:divBdr>
            <w:top w:val="none" w:sz="0" w:space="0" w:color="auto"/>
            <w:left w:val="none" w:sz="0" w:space="0" w:color="auto"/>
            <w:bottom w:val="none" w:sz="0" w:space="0" w:color="auto"/>
            <w:right w:val="none" w:sz="0" w:space="0" w:color="auto"/>
          </w:divBdr>
        </w:div>
        <w:div w:id="529340999">
          <w:marLeft w:val="0"/>
          <w:marRight w:val="0"/>
          <w:marTop w:val="0"/>
          <w:marBottom w:val="0"/>
          <w:divBdr>
            <w:top w:val="none" w:sz="0" w:space="0" w:color="auto"/>
            <w:left w:val="none" w:sz="0" w:space="0" w:color="auto"/>
            <w:bottom w:val="none" w:sz="0" w:space="0" w:color="auto"/>
            <w:right w:val="none" w:sz="0" w:space="0" w:color="auto"/>
          </w:divBdr>
        </w:div>
        <w:div w:id="887303855">
          <w:marLeft w:val="0"/>
          <w:marRight w:val="0"/>
          <w:marTop w:val="0"/>
          <w:marBottom w:val="0"/>
          <w:divBdr>
            <w:top w:val="none" w:sz="0" w:space="0" w:color="auto"/>
            <w:left w:val="none" w:sz="0" w:space="0" w:color="auto"/>
            <w:bottom w:val="none" w:sz="0" w:space="0" w:color="auto"/>
            <w:right w:val="none" w:sz="0" w:space="0" w:color="auto"/>
          </w:divBdr>
        </w:div>
        <w:div w:id="1933539075">
          <w:marLeft w:val="0"/>
          <w:marRight w:val="0"/>
          <w:marTop w:val="0"/>
          <w:marBottom w:val="0"/>
          <w:divBdr>
            <w:top w:val="none" w:sz="0" w:space="0" w:color="auto"/>
            <w:left w:val="none" w:sz="0" w:space="0" w:color="auto"/>
            <w:bottom w:val="none" w:sz="0" w:space="0" w:color="auto"/>
            <w:right w:val="none" w:sz="0" w:space="0" w:color="auto"/>
          </w:divBdr>
        </w:div>
        <w:div w:id="1192841420">
          <w:marLeft w:val="0"/>
          <w:marRight w:val="0"/>
          <w:marTop w:val="0"/>
          <w:marBottom w:val="0"/>
          <w:divBdr>
            <w:top w:val="none" w:sz="0" w:space="0" w:color="auto"/>
            <w:left w:val="none" w:sz="0" w:space="0" w:color="auto"/>
            <w:bottom w:val="none" w:sz="0" w:space="0" w:color="auto"/>
            <w:right w:val="none" w:sz="0" w:space="0" w:color="auto"/>
          </w:divBdr>
        </w:div>
        <w:div w:id="925842486">
          <w:marLeft w:val="0"/>
          <w:marRight w:val="0"/>
          <w:marTop w:val="0"/>
          <w:marBottom w:val="0"/>
          <w:divBdr>
            <w:top w:val="none" w:sz="0" w:space="0" w:color="auto"/>
            <w:left w:val="none" w:sz="0" w:space="0" w:color="auto"/>
            <w:bottom w:val="none" w:sz="0" w:space="0" w:color="auto"/>
            <w:right w:val="none" w:sz="0" w:space="0" w:color="auto"/>
          </w:divBdr>
        </w:div>
        <w:div w:id="1991252240">
          <w:marLeft w:val="0"/>
          <w:marRight w:val="0"/>
          <w:marTop w:val="0"/>
          <w:marBottom w:val="0"/>
          <w:divBdr>
            <w:top w:val="none" w:sz="0" w:space="0" w:color="auto"/>
            <w:left w:val="none" w:sz="0" w:space="0" w:color="auto"/>
            <w:bottom w:val="none" w:sz="0" w:space="0" w:color="auto"/>
            <w:right w:val="none" w:sz="0" w:space="0" w:color="auto"/>
          </w:divBdr>
        </w:div>
        <w:div w:id="2072463876">
          <w:marLeft w:val="0"/>
          <w:marRight w:val="0"/>
          <w:marTop w:val="0"/>
          <w:marBottom w:val="0"/>
          <w:divBdr>
            <w:top w:val="none" w:sz="0" w:space="0" w:color="auto"/>
            <w:left w:val="none" w:sz="0" w:space="0" w:color="auto"/>
            <w:bottom w:val="none" w:sz="0" w:space="0" w:color="auto"/>
            <w:right w:val="none" w:sz="0" w:space="0" w:color="auto"/>
          </w:divBdr>
        </w:div>
        <w:div w:id="488519000">
          <w:marLeft w:val="0"/>
          <w:marRight w:val="0"/>
          <w:marTop w:val="0"/>
          <w:marBottom w:val="0"/>
          <w:divBdr>
            <w:top w:val="none" w:sz="0" w:space="0" w:color="auto"/>
            <w:left w:val="none" w:sz="0" w:space="0" w:color="auto"/>
            <w:bottom w:val="none" w:sz="0" w:space="0" w:color="auto"/>
            <w:right w:val="none" w:sz="0" w:space="0" w:color="auto"/>
          </w:divBdr>
        </w:div>
        <w:div w:id="314381176">
          <w:marLeft w:val="0"/>
          <w:marRight w:val="0"/>
          <w:marTop w:val="0"/>
          <w:marBottom w:val="0"/>
          <w:divBdr>
            <w:top w:val="none" w:sz="0" w:space="0" w:color="auto"/>
            <w:left w:val="none" w:sz="0" w:space="0" w:color="auto"/>
            <w:bottom w:val="none" w:sz="0" w:space="0" w:color="auto"/>
            <w:right w:val="none" w:sz="0" w:space="0" w:color="auto"/>
          </w:divBdr>
        </w:div>
        <w:div w:id="2044866734">
          <w:marLeft w:val="0"/>
          <w:marRight w:val="0"/>
          <w:marTop w:val="0"/>
          <w:marBottom w:val="0"/>
          <w:divBdr>
            <w:top w:val="none" w:sz="0" w:space="0" w:color="auto"/>
            <w:left w:val="none" w:sz="0" w:space="0" w:color="auto"/>
            <w:bottom w:val="none" w:sz="0" w:space="0" w:color="auto"/>
            <w:right w:val="none" w:sz="0" w:space="0" w:color="auto"/>
          </w:divBdr>
        </w:div>
        <w:div w:id="348944970">
          <w:marLeft w:val="0"/>
          <w:marRight w:val="0"/>
          <w:marTop w:val="0"/>
          <w:marBottom w:val="0"/>
          <w:divBdr>
            <w:top w:val="none" w:sz="0" w:space="0" w:color="auto"/>
            <w:left w:val="none" w:sz="0" w:space="0" w:color="auto"/>
            <w:bottom w:val="none" w:sz="0" w:space="0" w:color="auto"/>
            <w:right w:val="none" w:sz="0" w:space="0" w:color="auto"/>
          </w:divBdr>
        </w:div>
        <w:div w:id="573588051">
          <w:marLeft w:val="0"/>
          <w:marRight w:val="0"/>
          <w:marTop w:val="0"/>
          <w:marBottom w:val="0"/>
          <w:divBdr>
            <w:top w:val="none" w:sz="0" w:space="0" w:color="auto"/>
            <w:left w:val="none" w:sz="0" w:space="0" w:color="auto"/>
            <w:bottom w:val="none" w:sz="0" w:space="0" w:color="auto"/>
            <w:right w:val="none" w:sz="0" w:space="0" w:color="auto"/>
          </w:divBdr>
        </w:div>
        <w:div w:id="2091268459">
          <w:marLeft w:val="0"/>
          <w:marRight w:val="0"/>
          <w:marTop w:val="0"/>
          <w:marBottom w:val="0"/>
          <w:divBdr>
            <w:top w:val="none" w:sz="0" w:space="0" w:color="auto"/>
            <w:left w:val="none" w:sz="0" w:space="0" w:color="auto"/>
            <w:bottom w:val="none" w:sz="0" w:space="0" w:color="auto"/>
            <w:right w:val="none" w:sz="0" w:space="0" w:color="auto"/>
          </w:divBdr>
        </w:div>
        <w:div w:id="1276406150">
          <w:marLeft w:val="0"/>
          <w:marRight w:val="0"/>
          <w:marTop w:val="0"/>
          <w:marBottom w:val="0"/>
          <w:divBdr>
            <w:top w:val="none" w:sz="0" w:space="0" w:color="auto"/>
            <w:left w:val="none" w:sz="0" w:space="0" w:color="auto"/>
            <w:bottom w:val="none" w:sz="0" w:space="0" w:color="auto"/>
            <w:right w:val="none" w:sz="0" w:space="0" w:color="auto"/>
          </w:divBdr>
        </w:div>
        <w:div w:id="1667054499">
          <w:marLeft w:val="0"/>
          <w:marRight w:val="0"/>
          <w:marTop w:val="0"/>
          <w:marBottom w:val="0"/>
          <w:divBdr>
            <w:top w:val="none" w:sz="0" w:space="0" w:color="auto"/>
            <w:left w:val="none" w:sz="0" w:space="0" w:color="auto"/>
            <w:bottom w:val="none" w:sz="0" w:space="0" w:color="auto"/>
            <w:right w:val="none" w:sz="0" w:space="0" w:color="auto"/>
          </w:divBdr>
        </w:div>
        <w:div w:id="2119249756">
          <w:marLeft w:val="0"/>
          <w:marRight w:val="0"/>
          <w:marTop w:val="0"/>
          <w:marBottom w:val="0"/>
          <w:divBdr>
            <w:top w:val="none" w:sz="0" w:space="0" w:color="auto"/>
            <w:left w:val="none" w:sz="0" w:space="0" w:color="auto"/>
            <w:bottom w:val="none" w:sz="0" w:space="0" w:color="auto"/>
            <w:right w:val="none" w:sz="0" w:space="0" w:color="auto"/>
          </w:divBdr>
        </w:div>
        <w:div w:id="1851213732">
          <w:marLeft w:val="0"/>
          <w:marRight w:val="0"/>
          <w:marTop w:val="0"/>
          <w:marBottom w:val="0"/>
          <w:divBdr>
            <w:top w:val="none" w:sz="0" w:space="0" w:color="auto"/>
            <w:left w:val="none" w:sz="0" w:space="0" w:color="auto"/>
            <w:bottom w:val="none" w:sz="0" w:space="0" w:color="auto"/>
            <w:right w:val="none" w:sz="0" w:space="0" w:color="auto"/>
          </w:divBdr>
        </w:div>
        <w:div w:id="2018656102">
          <w:marLeft w:val="0"/>
          <w:marRight w:val="0"/>
          <w:marTop w:val="0"/>
          <w:marBottom w:val="0"/>
          <w:divBdr>
            <w:top w:val="none" w:sz="0" w:space="0" w:color="auto"/>
            <w:left w:val="none" w:sz="0" w:space="0" w:color="auto"/>
            <w:bottom w:val="none" w:sz="0" w:space="0" w:color="auto"/>
            <w:right w:val="none" w:sz="0" w:space="0" w:color="auto"/>
          </w:divBdr>
        </w:div>
        <w:div w:id="1403212631">
          <w:marLeft w:val="0"/>
          <w:marRight w:val="0"/>
          <w:marTop w:val="0"/>
          <w:marBottom w:val="0"/>
          <w:divBdr>
            <w:top w:val="none" w:sz="0" w:space="0" w:color="auto"/>
            <w:left w:val="none" w:sz="0" w:space="0" w:color="auto"/>
            <w:bottom w:val="none" w:sz="0" w:space="0" w:color="auto"/>
            <w:right w:val="none" w:sz="0" w:space="0" w:color="auto"/>
          </w:divBdr>
        </w:div>
        <w:div w:id="1267301317">
          <w:marLeft w:val="0"/>
          <w:marRight w:val="0"/>
          <w:marTop w:val="0"/>
          <w:marBottom w:val="0"/>
          <w:divBdr>
            <w:top w:val="none" w:sz="0" w:space="0" w:color="auto"/>
            <w:left w:val="none" w:sz="0" w:space="0" w:color="auto"/>
            <w:bottom w:val="none" w:sz="0" w:space="0" w:color="auto"/>
            <w:right w:val="none" w:sz="0" w:space="0" w:color="auto"/>
          </w:divBdr>
        </w:div>
        <w:div w:id="1786995879">
          <w:marLeft w:val="0"/>
          <w:marRight w:val="0"/>
          <w:marTop w:val="0"/>
          <w:marBottom w:val="0"/>
          <w:divBdr>
            <w:top w:val="none" w:sz="0" w:space="0" w:color="auto"/>
            <w:left w:val="none" w:sz="0" w:space="0" w:color="auto"/>
            <w:bottom w:val="none" w:sz="0" w:space="0" w:color="auto"/>
            <w:right w:val="none" w:sz="0" w:space="0" w:color="auto"/>
          </w:divBdr>
        </w:div>
        <w:div w:id="1926837087">
          <w:marLeft w:val="0"/>
          <w:marRight w:val="0"/>
          <w:marTop w:val="0"/>
          <w:marBottom w:val="0"/>
          <w:divBdr>
            <w:top w:val="none" w:sz="0" w:space="0" w:color="auto"/>
            <w:left w:val="none" w:sz="0" w:space="0" w:color="auto"/>
            <w:bottom w:val="none" w:sz="0" w:space="0" w:color="auto"/>
            <w:right w:val="none" w:sz="0" w:space="0" w:color="auto"/>
          </w:divBdr>
        </w:div>
        <w:div w:id="1572159842">
          <w:marLeft w:val="0"/>
          <w:marRight w:val="0"/>
          <w:marTop w:val="0"/>
          <w:marBottom w:val="0"/>
          <w:divBdr>
            <w:top w:val="none" w:sz="0" w:space="0" w:color="auto"/>
            <w:left w:val="none" w:sz="0" w:space="0" w:color="auto"/>
            <w:bottom w:val="none" w:sz="0" w:space="0" w:color="auto"/>
            <w:right w:val="none" w:sz="0" w:space="0" w:color="auto"/>
          </w:divBdr>
        </w:div>
        <w:div w:id="1793867247">
          <w:marLeft w:val="0"/>
          <w:marRight w:val="0"/>
          <w:marTop w:val="0"/>
          <w:marBottom w:val="0"/>
          <w:divBdr>
            <w:top w:val="none" w:sz="0" w:space="0" w:color="auto"/>
            <w:left w:val="none" w:sz="0" w:space="0" w:color="auto"/>
            <w:bottom w:val="none" w:sz="0" w:space="0" w:color="auto"/>
            <w:right w:val="none" w:sz="0" w:space="0" w:color="auto"/>
          </w:divBdr>
        </w:div>
        <w:div w:id="307590362">
          <w:marLeft w:val="0"/>
          <w:marRight w:val="0"/>
          <w:marTop w:val="0"/>
          <w:marBottom w:val="0"/>
          <w:divBdr>
            <w:top w:val="none" w:sz="0" w:space="0" w:color="auto"/>
            <w:left w:val="none" w:sz="0" w:space="0" w:color="auto"/>
            <w:bottom w:val="none" w:sz="0" w:space="0" w:color="auto"/>
            <w:right w:val="none" w:sz="0" w:space="0" w:color="auto"/>
          </w:divBdr>
        </w:div>
        <w:div w:id="204218839">
          <w:marLeft w:val="0"/>
          <w:marRight w:val="0"/>
          <w:marTop w:val="0"/>
          <w:marBottom w:val="0"/>
          <w:divBdr>
            <w:top w:val="none" w:sz="0" w:space="0" w:color="auto"/>
            <w:left w:val="none" w:sz="0" w:space="0" w:color="auto"/>
            <w:bottom w:val="none" w:sz="0" w:space="0" w:color="auto"/>
            <w:right w:val="none" w:sz="0" w:space="0" w:color="auto"/>
          </w:divBdr>
        </w:div>
        <w:div w:id="1182472345">
          <w:marLeft w:val="0"/>
          <w:marRight w:val="0"/>
          <w:marTop w:val="0"/>
          <w:marBottom w:val="0"/>
          <w:divBdr>
            <w:top w:val="none" w:sz="0" w:space="0" w:color="auto"/>
            <w:left w:val="none" w:sz="0" w:space="0" w:color="auto"/>
            <w:bottom w:val="none" w:sz="0" w:space="0" w:color="auto"/>
            <w:right w:val="none" w:sz="0" w:space="0" w:color="auto"/>
          </w:divBdr>
        </w:div>
        <w:div w:id="955479716">
          <w:marLeft w:val="0"/>
          <w:marRight w:val="0"/>
          <w:marTop w:val="0"/>
          <w:marBottom w:val="0"/>
          <w:divBdr>
            <w:top w:val="none" w:sz="0" w:space="0" w:color="auto"/>
            <w:left w:val="none" w:sz="0" w:space="0" w:color="auto"/>
            <w:bottom w:val="none" w:sz="0" w:space="0" w:color="auto"/>
            <w:right w:val="none" w:sz="0" w:space="0" w:color="auto"/>
          </w:divBdr>
        </w:div>
        <w:div w:id="618486201">
          <w:marLeft w:val="0"/>
          <w:marRight w:val="0"/>
          <w:marTop w:val="0"/>
          <w:marBottom w:val="0"/>
          <w:divBdr>
            <w:top w:val="none" w:sz="0" w:space="0" w:color="auto"/>
            <w:left w:val="none" w:sz="0" w:space="0" w:color="auto"/>
            <w:bottom w:val="none" w:sz="0" w:space="0" w:color="auto"/>
            <w:right w:val="none" w:sz="0" w:space="0" w:color="auto"/>
          </w:divBdr>
        </w:div>
      </w:divsChild>
    </w:div>
    <w:div w:id="869875047">
      <w:bodyDiv w:val="1"/>
      <w:marLeft w:val="0"/>
      <w:marRight w:val="0"/>
      <w:marTop w:val="0"/>
      <w:marBottom w:val="0"/>
      <w:divBdr>
        <w:top w:val="none" w:sz="0" w:space="0" w:color="auto"/>
        <w:left w:val="none" w:sz="0" w:space="0" w:color="auto"/>
        <w:bottom w:val="none" w:sz="0" w:space="0" w:color="auto"/>
        <w:right w:val="none" w:sz="0" w:space="0" w:color="auto"/>
      </w:divBdr>
      <w:divsChild>
        <w:div w:id="1491554829">
          <w:marLeft w:val="0"/>
          <w:marRight w:val="0"/>
          <w:marTop w:val="0"/>
          <w:marBottom w:val="0"/>
          <w:divBdr>
            <w:top w:val="none" w:sz="0" w:space="0" w:color="auto"/>
            <w:left w:val="none" w:sz="0" w:space="0" w:color="auto"/>
            <w:bottom w:val="none" w:sz="0" w:space="0" w:color="auto"/>
            <w:right w:val="none" w:sz="0" w:space="0" w:color="auto"/>
          </w:divBdr>
        </w:div>
        <w:div w:id="1471091361">
          <w:marLeft w:val="0"/>
          <w:marRight w:val="0"/>
          <w:marTop w:val="0"/>
          <w:marBottom w:val="0"/>
          <w:divBdr>
            <w:top w:val="none" w:sz="0" w:space="0" w:color="auto"/>
            <w:left w:val="none" w:sz="0" w:space="0" w:color="auto"/>
            <w:bottom w:val="none" w:sz="0" w:space="0" w:color="auto"/>
            <w:right w:val="none" w:sz="0" w:space="0" w:color="auto"/>
          </w:divBdr>
        </w:div>
        <w:div w:id="1237980785">
          <w:marLeft w:val="0"/>
          <w:marRight w:val="0"/>
          <w:marTop w:val="0"/>
          <w:marBottom w:val="0"/>
          <w:divBdr>
            <w:top w:val="none" w:sz="0" w:space="0" w:color="auto"/>
            <w:left w:val="none" w:sz="0" w:space="0" w:color="auto"/>
            <w:bottom w:val="none" w:sz="0" w:space="0" w:color="auto"/>
            <w:right w:val="none" w:sz="0" w:space="0" w:color="auto"/>
          </w:divBdr>
        </w:div>
        <w:div w:id="2058159419">
          <w:marLeft w:val="0"/>
          <w:marRight w:val="0"/>
          <w:marTop w:val="0"/>
          <w:marBottom w:val="0"/>
          <w:divBdr>
            <w:top w:val="none" w:sz="0" w:space="0" w:color="auto"/>
            <w:left w:val="none" w:sz="0" w:space="0" w:color="auto"/>
            <w:bottom w:val="none" w:sz="0" w:space="0" w:color="auto"/>
            <w:right w:val="none" w:sz="0" w:space="0" w:color="auto"/>
          </w:divBdr>
        </w:div>
        <w:div w:id="993333052">
          <w:marLeft w:val="0"/>
          <w:marRight w:val="0"/>
          <w:marTop w:val="0"/>
          <w:marBottom w:val="0"/>
          <w:divBdr>
            <w:top w:val="none" w:sz="0" w:space="0" w:color="auto"/>
            <w:left w:val="none" w:sz="0" w:space="0" w:color="auto"/>
            <w:bottom w:val="none" w:sz="0" w:space="0" w:color="auto"/>
            <w:right w:val="none" w:sz="0" w:space="0" w:color="auto"/>
          </w:divBdr>
        </w:div>
        <w:div w:id="2088992340">
          <w:marLeft w:val="0"/>
          <w:marRight w:val="0"/>
          <w:marTop w:val="0"/>
          <w:marBottom w:val="0"/>
          <w:divBdr>
            <w:top w:val="none" w:sz="0" w:space="0" w:color="auto"/>
            <w:left w:val="none" w:sz="0" w:space="0" w:color="auto"/>
            <w:bottom w:val="none" w:sz="0" w:space="0" w:color="auto"/>
            <w:right w:val="none" w:sz="0" w:space="0" w:color="auto"/>
          </w:divBdr>
        </w:div>
        <w:div w:id="312216851">
          <w:marLeft w:val="0"/>
          <w:marRight w:val="0"/>
          <w:marTop w:val="0"/>
          <w:marBottom w:val="0"/>
          <w:divBdr>
            <w:top w:val="none" w:sz="0" w:space="0" w:color="auto"/>
            <w:left w:val="none" w:sz="0" w:space="0" w:color="auto"/>
            <w:bottom w:val="none" w:sz="0" w:space="0" w:color="auto"/>
            <w:right w:val="none" w:sz="0" w:space="0" w:color="auto"/>
          </w:divBdr>
        </w:div>
        <w:div w:id="250234745">
          <w:marLeft w:val="0"/>
          <w:marRight w:val="0"/>
          <w:marTop w:val="0"/>
          <w:marBottom w:val="0"/>
          <w:divBdr>
            <w:top w:val="none" w:sz="0" w:space="0" w:color="auto"/>
            <w:left w:val="none" w:sz="0" w:space="0" w:color="auto"/>
            <w:bottom w:val="none" w:sz="0" w:space="0" w:color="auto"/>
            <w:right w:val="none" w:sz="0" w:space="0" w:color="auto"/>
          </w:divBdr>
        </w:div>
        <w:div w:id="390620288">
          <w:marLeft w:val="0"/>
          <w:marRight w:val="0"/>
          <w:marTop w:val="0"/>
          <w:marBottom w:val="0"/>
          <w:divBdr>
            <w:top w:val="none" w:sz="0" w:space="0" w:color="auto"/>
            <w:left w:val="none" w:sz="0" w:space="0" w:color="auto"/>
            <w:bottom w:val="none" w:sz="0" w:space="0" w:color="auto"/>
            <w:right w:val="none" w:sz="0" w:space="0" w:color="auto"/>
          </w:divBdr>
        </w:div>
        <w:div w:id="633026867">
          <w:marLeft w:val="0"/>
          <w:marRight w:val="0"/>
          <w:marTop w:val="0"/>
          <w:marBottom w:val="0"/>
          <w:divBdr>
            <w:top w:val="none" w:sz="0" w:space="0" w:color="auto"/>
            <w:left w:val="none" w:sz="0" w:space="0" w:color="auto"/>
            <w:bottom w:val="none" w:sz="0" w:space="0" w:color="auto"/>
            <w:right w:val="none" w:sz="0" w:space="0" w:color="auto"/>
          </w:divBdr>
        </w:div>
        <w:div w:id="2109812921">
          <w:marLeft w:val="0"/>
          <w:marRight w:val="0"/>
          <w:marTop w:val="0"/>
          <w:marBottom w:val="0"/>
          <w:divBdr>
            <w:top w:val="none" w:sz="0" w:space="0" w:color="auto"/>
            <w:left w:val="none" w:sz="0" w:space="0" w:color="auto"/>
            <w:bottom w:val="none" w:sz="0" w:space="0" w:color="auto"/>
            <w:right w:val="none" w:sz="0" w:space="0" w:color="auto"/>
          </w:divBdr>
        </w:div>
        <w:div w:id="965162032">
          <w:marLeft w:val="0"/>
          <w:marRight w:val="0"/>
          <w:marTop w:val="0"/>
          <w:marBottom w:val="0"/>
          <w:divBdr>
            <w:top w:val="none" w:sz="0" w:space="0" w:color="auto"/>
            <w:left w:val="none" w:sz="0" w:space="0" w:color="auto"/>
            <w:bottom w:val="none" w:sz="0" w:space="0" w:color="auto"/>
            <w:right w:val="none" w:sz="0" w:space="0" w:color="auto"/>
          </w:divBdr>
        </w:div>
        <w:div w:id="860583906">
          <w:marLeft w:val="0"/>
          <w:marRight w:val="0"/>
          <w:marTop w:val="0"/>
          <w:marBottom w:val="0"/>
          <w:divBdr>
            <w:top w:val="none" w:sz="0" w:space="0" w:color="auto"/>
            <w:left w:val="none" w:sz="0" w:space="0" w:color="auto"/>
            <w:bottom w:val="none" w:sz="0" w:space="0" w:color="auto"/>
            <w:right w:val="none" w:sz="0" w:space="0" w:color="auto"/>
          </w:divBdr>
        </w:div>
      </w:divsChild>
    </w:div>
    <w:div w:id="1004436309">
      <w:bodyDiv w:val="1"/>
      <w:marLeft w:val="0"/>
      <w:marRight w:val="0"/>
      <w:marTop w:val="0"/>
      <w:marBottom w:val="0"/>
      <w:divBdr>
        <w:top w:val="none" w:sz="0" w:space="0" w:color="auto"/>
        <w:left w:val="none" w:sz="0" w:space="0" w:color="auto"/>
        <w:bottom w:val="none" w:sz="0" w:space="0" w:color="auto"/>
        <w:right w:val="none" w:sz="0" w:space="0" w:color="auto"/>
      </w:divBdr>
      <w:divsChild>
        <w:div w:id="1393504464">
          <w:marLeft w:val="0"/>
          <w:marRight w:val="0"/>
          <w:marTop w:val="0"/>
          <w:marBottom w:val="0"/>
          <w:divBdr>
            <w:top w:val="none" w:sz="0" w:space="0" w:color="auto"/>
            <w:left w:val="none" w:sz="0" w:space="0" w:color="auto"/>
            <w:bottom w:val="none" w:sz="0" w:space="0" w:color="auto"/>
            <w:right w:val="none" w:sz="0" w:space="0" w:color="auto"/>
          </w:divBdr>
        </w:div>
        <w:div w:id="837185706">
          <w:marLeft w:val="0"/>
          <w:marRight w:val="0"/>
          <w:marTop w:val="0"/>
          <w:marBottom w:val="0"/>
          <w:divBdr>
            <w:top w:val="none" w:sz="0" w:space="0" w:color="auto"/>
            <w:left w:val="none" w:sz="0" w:space="0" w:color="auto"/>
            <w:bottom w:val="none" w:sz="0" w:space="0" w:color="auto"/>
            <w:right w:val="none" w:sz="0" w:space="0" w:color="auto"/>
          </w:divBdr>
        </w:div>
        <w:div w:id="1232764832">
          <w:marLeft w:val="0"/>
          <w:marRight w:val="0"/>
          <w:marTop w:val="0"/>
          <w:marBottom w:val="0"/>
          <w:divBdr>
            <w:top w:val="none" w:sz="0" w:space="0" w:color="auto"/>
            <w:left w:val="none" w:sz="0" w:space="0" w:color="auto"/>
            <w:bottom w:val="none" w:sz="0" w:space="0" w:color="auto"/>
            <w:right w:val="none" w:sz="0" w:space="0" w:color="auto"/>
          </w:divBdr>
        </w:div>
        <w:div w:id="1426724628">
          <w:marLeft w:val="0"/>
          <w:marRight w:val="0"/>
          <w:marTop w:val="0"/>
          <w:marBottom w:val="0"/>
          <w:divBdr>
            <w:top w:val="none" w:sz="0" w:space="0" w:color="auto"/>
            <w:left w:val="none" w:sz="0" w:space="0" w:color="auto"/>
            <w:bottom w:val="none" w:sz="0" w:space="0" w:color="auto"/>
            <w:right w:val="none" w:sz="0" w:space="0" w:color="auto"/>
          </w:divBdr>
        </w:div>
        <w:div w:id="1888373038">
          <w:marLeft w:val="0"/>
          <w:marRight w:val="0"/>
          <w:marTop w:val="0"/>
          <w:marBottom w:val="0"/>
          <w:divBdr>
            <w:top w:val="none" w:sz="0" w:space="0" w:color="auto"/>
            <w:left w:val="none" w:sz="0" w:space="0" w:color="auto"/>
            <w:bottom w:val="none" w:sz="0" w:space="0" w:color="auto"/>
            <w:right w:val="none" w:sz="0" w:space="0" w:color="auto"/>
          </w:divBdr>
        </w:div>
        <w:div w:id="2080712565">
          <w:marLeft w:val="0"/>
          <w:marRight w:val="0"/>
          <w:marTop w:val="0"/>
          <w:marBottom w:val="0"/>
          <w:divBdr>
            <w:top w:val="none" w:sz="0" w:space="0" w:color="auto"/>
            <w:left w:val="none" w:sz="0" w:space="0" w:color="auto"/>
            <w:bottom w:val="none" w:sz="0" w:space="0" w:color="auto"/>
            <w:right w:val="none" w:sz="0" w:space="0" w:color="auto"/>
          </w:divBdr>
        </w:div>
        <w:div w:id="1147043004">
          <w:marLeft w:val="0"/>
          <w:marRight w:val="0"/>
          <w:marTop w:val="0"/>
          <w:marBottom w:val="0"/>
          <w:divBdr>
            <w:top w:val="none" w:sz="0" w:space="0" w:color="auto"/>
            <w:left w:val="none" w:sz="0" w:space="0" w:color="auto"/>
            <w:bottom w:val="none" w:sz="0" w:space="0" w:color="auto"/>
            <w:right w:val="none" w:sz="0" w:space="0" w:color="auto"/>
          </w:divBdr>
        </w:div>
        <w:div w:id="2009479845">
          <w:marLeft w:val="0"/>
          <w:marRight w:val="0"/>
          <w:marTop w:val="0"/>
          <w:marBottom w:val="0"/>
          <w:divBdr>
            <w:top w:val="none" w:sz="0" w:space="0" w:color="auto"/>
            <w:left w:val="none" w:sz="0" w:space="0" w:color="auto"/>
            <w:bottom w:val="none" w:sz="0" w:space="0" w:color="auto"/>
            <w:right w:val="none" w:sz="0" w:space="0" w:color="auto"/>
          </w:divBdr>
        </w:div>
        <w:div w:id="1668291914">
          <w:marLeft w:val="0"/>
          <w:marRight w:val="0"/>
          <w:marTop w:val="0"/>
          <w:marBottom w:val="0"/>
          <w:divBdr>
            <w:top w:val="none" w:sz="0" w:space="0" w:color="auto"/>
            <w:left w:val="none" w:sz="0" w:space="0" w:color="auto"/>
            <w:bottom w:val="none" w:sz="0" w:space="0" w:color="auto"/>
            <w:right w:val="none" w:sz="0" w:space="0" w:color="auto"/>
          </w:divBdr>
        </w:div>
      </w:divsChild>
    </w:div>
    <w:div w:id="1034846188">
      <w:bodyDiv w:val="1"/>
      <w:marLeft w:val="0"/>
      <w:marRight w:val="0"/>
      <w:marTop w:val="0"/>
      <w:marBottom w:val="0"/>
      <w:divBdr>
        <w:top w:val="none" w:sz="0" w:space="0" w:color="auto"/>
        <w:left w:val="none" w:sz="0" w:space="0" w:color="auto"/>
        <w:bottom w:val="none" w:sz="0" w:space="0" w:color="auto"/>
        <w:right w:val="none" w:sz="0" w:space="0" w:color="auto"/>
      </w:divBdr>
      <w:divsChild>
        <w:div w:id="1342313256">
          <w:marLeft w:val="0"/>
          <w:marRight w:val="0"/>
          <w:marTop w:val="0"/>
          <w:marBottom w:val="0"/>
          <w:divBdr>
            <w:top w:val="none" w:sz="0" w:space="0" w:color="auto"/>
            <w:left w:val="none" w:sz="0" w:space="0" w:color="auto"/>
            <w:bottom w:val="none" w:sz="0" w:space="0" w:color="auto"/>
            <w:right w:val="none" w:sz="0" w:space="0" w:color="auto"/>
          </w:divBdr>
        </w:div>
        <w:div w:id="1822577407">
          <w:marLeft w:val="0"/>
          <w:marRight w:val="0"/>
          <w:marTop w:val="0"/>
          <w:marBottom w:val="0"/>
          <w:divBdr>
            <w:top w:val="none" w:sz="0" w:space="0" w:color="auto"/>
            <w:left w:val="none" w:sz="0" w:space="0" w:color="auto"/>
            <w:bottom w:val="none" w:sz="0" w:space="0" w:color="auto"/>
            <w:right w:val="none" w:sz="0" w:space="0" w:color="auto"/>
          </w:divBdr>
        </w:div>
        <w:div w:id="710492372">
          <w:marLeft w:val="0"/>
          <w:marRight w:val="0"/>
          <w:marTop w:val="0"/>
          <w:marBottom w:val="0"/>
          <w:divBdr>
            <w:top w:val="none" w:sz="0" w:space="0" w:color="auto"/>
            <w:left w:val="none" w:sz="0" w:space="0" w:color="auto"/>
            <w:bottom w:val="none" w:sz="0" w:space="0" w:color="auto"/>
            <w:right w:val="none" w:sz="0" w:space="0" w:color="auto"/>
          </w:divBdr>
        </w:div>
        <w:div w:id="761607164">
          <w:marLeft w:val="0"/>
          <w:marRight w:val="0"/>
          <w:marTop w:val="0"/>
          <w:marBottom w:val="0"/>
          <w:divBdr>
            <w:top w:val="none" w:sz="0" w:space="0" w:color="auto"/>
            <w:left w:val="none" w:sz="0" w:space="0" w:color="auto"/>
            <w:bottom w:val="none" w:sz="0" w:space="0" w:color="auto"/>
            <w:right w:val="none" w:sz="0" w:space="0" w:color="auto"/>
          </w:divBdr>
        </w:div>
        <w:div w:id="1673100293">
          <w:marLeft w:val="0"/>
          <w:marRight w:val="0"/>
          <w:marTop w:val="0"/>
          <w:marBottom w:val="0"/>
          <w:divBdr>
            <w:top w:val="none" w:sz="0" w:space="0" w:color="auto"/>
            <w:left w:val="none" w:sz="0" w:space="0" w:color="auto"/>
            <w:bottom w:val="none" w:sz="0" w:space="0" w:color="auto"/>
            <w:right w:val="none" w:sz="0" w:space="0" w:color="auto"/>
          </w:divBdr>
        </w:div>
        <w:div w:id="1981109873">
          <w:marLeft w:val="0"/>
          <w:marRight w:val="0"/>
          <w:marTop w:val="0"/>
          <w:marBottom w:val="0"/>
          <w:divBdr>
            <w:top w:val="none" w:sz="0" w:space="0" w:color="auto"/>
            <w:left w:val="none" w:sz="0" w:space="0" w:color="auto"/>
            <w:bottom w:val="none" w:sz="0" w:space="0" w:color="auto"/>
            <w:right w:val="none" w:sz="0" w:space="0" w:color="auto"/>
          </w:divBdr>
        </w:div>
        <w:div w:id="1597405291">
          <w:marLeft w:val="0"/>
          <w:marRight w:val="0"/>
          <w:marTop w:val="0"/>
          <w:marBottom w:val="0"/>
          <w:divBdr>
            <w:top w:val="none" w:sz="0" w:space="0" w:color="auto"/>
            <w:left w:val="none" w:sz="0" w:space="0" w:color="auto"/>
            <w:bottom w:val="none" w:sz="0" w:space="0" w:color="auto"/>
            <w:right w:val="none" w:sz="0" w:space="0" w:color="auto"/>
          </w:divBdr>
        </w:div>
        <w:div w:id="1566064931">
          <w:marLeft w:val="0"/>
          <w:marRight w:val="0"/>
          <w:marTop w:val="0"/>
          <w:marBottom w:val="0"/>
          <w:divBdr>
            <w:top w:val="none" w:sz="0" w:space="0" w:color="auto"/>
            <w:left w:val="none" w:sz="0" w:space="0" w:color="auto"/>
            <w:bottom w:val="none" w:sz="0" w:space="0" w:color="auto"/>
            <w:right w:val="none" w:sz="0" w:space="0" w:color="auto"/>
          </w:divBdr>
        </w:div>
        <w:div w:id="1971544335">
          <w:marLeft w:val="0"/>
          <w:marRight w:val="0"/>
          <w:marTop w:val="0"/>
          <w:marBottom w:val="0"/>
          <w:divBdr>
            <w:top w:val="none" w:sz="0" w:space="0" w:color="auto"/>
            <w:left w:val="none" w:sz="0" w:space="0" w:color="auto"/>
            <w:bottom w:val="none" w:sz="0" w:space="0" w:color="auto"/>
            <w:right w:val="none" w:sz="0" w:space="0" w:color="auto"/>
          </w:divBdr>
        </w:div>
        <w:div w:id="515776012">
          <w:marLeft w:val="0"/>
          <w:marRight w:val="0"/>
          <w:marTop w:val="0"/>
          <w:marBottom w:val="0"/>
          <w:divBdr>
            <w:top w:val="none" w:sz="0" w:space="0" w:color="auto"/>
            <w:left w:val="none" w:sz="0" w:space="0" w:color="auto"/>
            <w:bottom w:val="none" w:sz="0" w:space="0" w:color="auto"/>
            <w:right w:val="none" w:sz="0" w:space="0" w:color="auto"/>
          </w:divBdr>
        </w:div>
        <w:div w:id="1137257747">
          <w:marLeft w:val="0"/>
          <w:marRight w:val="0"/>
          <w:marTop w:val="0"/>
          <w:marBottom w:val="0"/>
          <w:divBdr>
            <w:top w:val="none" w:sz="0" w:space="0" w:color="auto"/>
            <w:left w:val="none" w:sz="0" w:space="0" w:color="auto"/>
            <w:bottom w:val="none" w:sz="0" w:space="0" w:color="auto"/>
            <w:right w:val="none" w:sz="0" w:space="0" w:color="auto"/>
          </w:divBdr>
        </w:div>
        <w:div w:id="1101485361">
          <w:marLeft w:val="0"/>
          <w:marRight w:val="0"/>
          <w:marTop w:val="0"/>
          <w:marBottom w:val="0"/>
          <w:divBdr>
            <w:top w:val="none" w:sz="0" w:space="0" w:color="auto"/>
            <w:left w:val="none" w:sz="0" w:space="0" w:color="auto"/>
            <w:bottom w:val="none" w:sz="0" w:space="0" w:color="auto"/>
            <w:right w:val="none" w:sz="0" w:space="0" w:color="auto"/>
          </w:divBdr>
        </w:div>
        <w:div w:id="1507288135">
          <w:marLeft w:val="0"/>
          <w:marRight w:val="0"/>
          <w:marTop w:val="0"/>
          <w:marBottom w:val="0"/>
          <w:divBdr>
            <w:top w:val="none" w:sz="0" w:space="0" w:color="auto"/>
            <w:left w:val="none" w:sz="0" w:space="0" w:color="auto"/>
            <w:bottom w:val="none" w:sz="0" w:space="0" w:color="auto"/>
            <w:right w:val="none" w:sz="0" w:space="0" w:color="auto"/>
          </w:divBdr>
        </w:div>
        <w:div w:id="288555123">
          <w:marLeft w:val="0"/>
          <w:marRight w:val="0"/>
          <w:marTop w:val="0"/>
          <w:marBottom w:val="0"/>
          <w:divBdr>
            <w:top w:val="none" w:sz="0" w:space="0" w:color="auto"/>
            <w:left w:val="none" w:sz="0" w:space="0" w:color="auto"/>
            <w:bottom w:val="none" w:sz="0" w:space="0" w:color="auto"/>
            <w:right w:val="none" w:sz="0" w:space="0" w:color="auto"/>
          </w:divBdr>
        </w:div>
        <w:div w:id="885802528">
          <w:marLeft w:val="0"/>
          <w:marRight w:val="0"/>
          <w:marTop w:val="0"/>
          <w:marBottom w:val="0"/>
          <w:divBdr>
            <w:top w:val="none" w:sz="0" w:space="0" w:color="auto"/>
            <w:left w:val="none" w:sz="0" w:space="0" w:color="auto"/>
            <w:bottom w:val="none" w:sz="0" w:space="0" w:color="auto"/>
            <w:right w:val="none" w:sz="0" w:space="0" w:color="auto"/>
          </w:divBdr>
        </w:div>
        <w:div w:id="1163930062">
          <w:marLeft w:val="0"/>
          <w:marRight w:val="0"/>
          <w:marTop w:val="0"/>
          <w:marBottom w:val="0"/>
          <w:divBdr>
            <w:top w:val="none" w:sz="0" w:space="0" w:color="auto"/>
            <w:left w:val="none" w:sz="0" w:space="0" w:color="auto"/>
            <w:bottom w:val="none" w:sz="0" w:space="0" w:color="auto"/>
            <w:right w:val="none" w:sz="0" w:space="0" w:color="auto"/>
          </w:divBdr>
        </w:div>
        <w:div w:id="1392341856">
          <w:marLeft w:val="0"/>
          <w:marRight w:val="0"/>
          <w:marTop w:val="0"/>
          <w:marBottom w:val="0"/>
          <w:divBdr>
            <w:top w:val="none" w:sz="0" w:space="0" w:color="auto"/>
            <w:left w:val="none" w:sz="0" w:space="0" w:color="auto"/>
            <w:bottom w:val="none" w:sz="0" w:space="0" w:color="auto"/>
            <w:right w:val="none" w:sz="0" w:space="0" w:color="auto"/>
          </w:divBdr>
        </w:div>
        <w:div w:id="1707369988">
          <w:marLeft w:val="0"/>
          <w:marRight w:val="0"/>
          <w:marTop w:val="0"/>
          <w:marBottom w:val="0"/>
          <w:divBdr>
            <w:top w:val="none" w:sz="0" w:space="0" w:color="auto"/>
            <w:left w:val="none" w:sz="0" w:space="0" w:color="auto"/>
            <w:bottom w:val="none" w:sz="0" w:space="0" w:color="auto"/>
            <w:right w:val="none" w:sz="0" w:space="0" w:color="auto"/>
          </w:divBdr>
        </w:div>
        <w:div w:id="1615593529">
          <w:marLeft w:val="0"/>
          <w:marRight w:val="0"/>
          <w:marTop w:val="0"/>
          <w:marBottom w:val="0"/>
          <w:divBdr>
            <w:top w:val="none" w:sz="0" w:space="0" w:color="auto"/>
            <w:left w:val="none" w:sz="0" w:space="0" w:color="auto"/>
            <w:bottom w:val="none" w:sz="0" w:space="0" w:color="auto"/>
            <w:right w:val="none" w:sz="0" w:space="0" w:color="auto"/>
          </w:divBdr>
        </w:div>
        <w:div w:id="190458832">
          <w:marLeft w:val="0"/>
          <w:marRight w:val="0"/>
          <w:marTop w:val="0"/>
          <w:marBottom w:val="0"/>
          <w:divBdr>
            <w:top w:val="none" w:sz="0" w:space="0" w:color="auto"/>
            <w:left w:val="none" w:sz="0" w:space="0" w:color="auto"/>
            <w:bottom w:val="none" w:sz="0" w:space="0" w:color="auto"/>
            <w:right w:val="none" w:sz="0" w:space="0" w:color="auto"/>
          </w:divBdr>
        </w:div>
        <w:div w:id="1394817197">
          <w:marLeft w:val="0"/>
          <w:marRight w:val="0"/>
          <w:marTop w:val="0"/>
          <w:marBottom w:val="0"/>
          <w:divBdr>
            <w:top w:val="none" w:sz="0" w:space="0" w:color="auto"/>
            <w:left w:val="none" w:sz="0" w:space="0" w:color="auto"/>
            <w:bottom w:val="none" w:sz="0" w:space="0" w:color="auto"/>
            <w:right w:val="none" w:sz="0" w:space="0" w:color="auto"/>
          </w:divBdr>
        </w:div>
        <w:div w:id="1332756913">
          <w:marLeft w:val="0"/>
          <w:marRight w:val="0"/>
          <w:marTop w:val="0"/>
          <w:marBottom w:val="0"/>
          <w:divBdr>
            <w:top w:val="none" w:sz="0" w:space="0" w:color="auto"/>
            <w:left w:val="none" w:sz="0" w:space="0" w:color="auto"/>
            <w:bottom w:val="none" w:sz="0" w:space="0" w:color="auto"/>
            <w:right w:val="none" w:sz="0" w:space="0" w:color="auto"/>
          </w:divBdr>
        </w:div>
        <w:div w:id="1303197130">
          <w:marLeft w:val="0"/>
          <w:marRight w:val="0"/>
          <w:marTop w:val="0"/>
          <w:marBottom w:val="0"/>
          <w:divBdr>
            <w:top w:val="none" w:sz="0" w:space="0" w:color="auto"/>
            <w:left w:val="none" w:sz="0" w:space="0" w:color="auto"/>
            <w:bottom w:val="none" w:sz="0" w:space="0" w:color="auto"/>
            <w:right w:val="none" w:sz="0" w:space="0" w:color="auto"/>
          </w:divBdr>
        </w:div>
        <w:div w:id="740248541">
          <w:marLeft w:val="0"/>
          <w:marRight w:val="0"/>
          <w:marTop w:val="0"/>
          <w:marBottom w:val="0"/>
          <w:divBdr>
            <w:top w:val="none" w:sz="0" w:space="0" w:color="auto"/>
            <w:left w:val="none" w:sz="0" w:space="0" w:color="auto"/>
            <w:bottom w:val="none" w:sz="0" w:space="0" w:color="auto"/>
            <w:right w:val="none" w:sz="0" w:space="0" w:color="auto"/>
          </w:divBdr>
        </w:div>
        <w:div w:id="170683631">
          <w:marLeft w:val="0"/>
          <w:marRight w:val="0"/>
          <w:marTop w:val="0"/>
          <w:marBottom w:val="0"/>
          <w:divBdr>
            <w:top w:val="none" w:sz="0" w:space="0" w:color="auto"/>
            <w:left w:val="none" w:sz="0" w:space="0" w:color="auto"/>
            <w:bottom w:val="none" w:sz="0" w:space="0" w:color="auto"/>
            <w:right w:val="none" w:sz="0" w:space="0" w:color="auto"/>
          </w:divBdr>
        </w:div>
        <w:div w:id="841436568">
          <w:marLeft w:val="0"/>
          <w:marRight w:val="0"/>
          <w:marTop w:val="0"/>
          <w:marBottom w:val="0"/>
          <w:divBdr>
            <w:top w:val="none" w:sz="0" w:space="0" w:color="auto"/>
            <w:left w:val="none" w:sz="0" w:space="0" w:color="auto"/>
            <w:bottom w:val="none" w:sz="0" w:space="0" w:color="auto"/>
            <w:right w:val="none" w:sz="0" w:space="0" w:color="auto"/>
          </w:divBdr>
        </w:div>
        <w:div w:id="1349598113">
          <w:marLeft w:val="0"/>
          <w:marRight w:val="0"/>
          <w:marTop w:val="0"/>
          <w:marBottom w:val="0"/>
          <w:divBdr>
            <w:top w:val="none" w:sz="0" w:space="0" w:color="auto"/>
            <w:left w:val="none" w:sz="0" w:space="0" w:color="auto"/>
            <w:bottom w:val="none" w:sz="0" w:space="0" w:color="auto"/>
            <w:right w:val="none" w:sz="0" w:space="0" w:color="auto"/>
          </w:divBdr>
        </w:div>
        <w:div w:id="513157354">
          <w:marLeft w:val="0"/>
          <w:marRight w:val="0"/>
          <w:marTop w:val="0"/>
          <w:marBottom w:val="0"/>
          <w:divBdr>
            <w:top w:val="none" w:sz="0" w:space="0" w:color="auto"/>
            <w:left w:val="none" w:sz="0" w:space="0" w:color="auto"/>
            <w:bottom w:val="none" w:sz="0" w:space="0" w:color="auto"/>
            <w:right w:val="none" w:sz="0" w:space="0" w:color="auto"/>
          </w:divBdr>
        </w:div>
        <w:div w:id="868377140">
          <w:marLeft w:val="0"/>
          <w:marRight w:val="0"/>
          <w:marTop w:val="0"/>
          <w:marBottom w:val="0"/>
          <w:divBdr>
            <w:top w:val="none" w:sz="0" w:space="0" w:color="auto"/>
            <w:left w:val="none" w:sz="0" w:space="0" w:color="auto"/>
            <w:bottom w:val="none" w:sz="0" w:space="0" w:color="auto"/>
            <w:right w:val="none" w:sz="0" w:space="0" w:color="auto"/>
          </w:divBdr>
        </w:div>
        <w:div w:id="53428998">
          <w:marLeft w:val="0"/>
          <w:marRight w:val="0"/>
          <w:marTop w:val="0"/>
          <w:marBottom w:val="0"/>
          <w:divBdr>
            <w:top w:val="none" w:sz="0" w:space="0" w:color="auto"/>
            <w:left w:val="none" w:sz="0" w:space="0" w:color="auto"/>
            <w:bottom w:val="none" w:sz="0" w:space="0" w:color="auto"/>
            <w:right w:val="none" w:sz="0" w:space="0" w:color="auto"/>
          </w:divBdr>
        </w:div>
        <w:div w:id="1574394321">
          <w:marLeft w:val="0"/>
          <w:marRight w:val="0"/>
          <w:marTop w:val="0"/>
          <w:marBottom w:val="0"/>
          <w:divBdr>
            <w:top w:val="none" w:sz="0" w:space="0" w:color="auto"/>
            <w:left w:val="none" w:sz="0" w:space="0" w:color="auto"/>
            <w:bottom w:val="none" w:sz="0" w:space="0" w:color="auto"/>
            <w:right w:val="none" w:sz="0" w:space="0" w:color="auto"/>
          </w:divBdr>
        </w:div>
        <w:div w:id="1444299187">
          <w:marLeft w:val="0"/>
          <w:marRight w:val="0"/>
          <w:marTop w:val="0"/>
          <w:marBottom w:val="0"/>
          <w:divBdr>
            <w:top w:val="none" w:sz="0" w:space="0" w:color="auto"/>
            <w:left w:val="none" w:sz="0" w:space="0" w:color="auto"/>
            <w:bottom w:val="none" w:sz="0" w:space="0" w:color="auto"/>
            <w:right w:val="none" w:sz="0" w:space="0" w:color="auto"/>
          </w:divBdr>
        </w:div>
        <w:div w:id="121311494">
          <w:marLeft w:val="0"/>
          <w:marRight w:val="0"/>
          <w:marTop w:val="0"/>
          <w:marBottom w:val="0"/>
          <w:divBdr>
            <w:top w:val="none" w:sz="0" w:space="0" w:color="auto"/>
            <w:left w:val="none" w:sz="0" w:space="0" w:color="auto"/>
            <w:bottom w:val="none" w:sz="0" w:space="0" w:color="auto"/>
            <w:right w:val="none" w:sz="0" w:space="0" w:color="auto"/>
          </w:divBdr>
        </w:div>
        <w:div w:id="511257932">
          <w:marLeft w:val="0"/>
          <w:marRight w:val="0"/>
          <w:marTop w:val="0"/>
          <w:marBottom w:val="0"/>
          <w:divBdr>
            <w:top w:val="none" w:sz="0" w:space="0" w:color="auto"/>
            <w:left w:val="none" w:sz="0" w:space="0" w:color="auto"/>
            <w:bottom w:val="none" w:sz="0" w:space="0" w:color="auto"/>
            <w:right w:val="none" w:sz="0" w:space="0" w:color="auto"/>
          </w:divBdr>
        </w:div>
        <w:div w:id="1673408119">
          <w:marLeft w:val="0"/>
          <w:marRight w:val="0"/>
          <w:marTop w:val="0"/>
          <w:marBottom w:val="0"/>
          <w:divBdr>
            <w:top w:val="none" w:sz="0" w:space="0" w:color="auto"/>
            <w:left w:val="none" w:sz="0" w:space="0" w:color="auto"/>
            <w:bottom w:val="none" w:sz="0" w:space="0" w:color="auto"/>
            <w:right w:val="none" w:sz="0" w:space="0" w:color="auto"/>
          </w:divBdr>
        </w:div>
        <w:div w:id="492374186">
          <w:marLeft w:val="0"/>
          <w:marRight w:val="0"/>
          <w:marTop w:val="0"/>
          <w:marBottom w:val="0"/>
          <w:divBdr>
            <w:top w:val="none" w:sz="0" w:space="0" w:color="auto"/>
            <w:left w:val="none" w:sz="0" w:space="0" w:color="auto"/>
            <w:bottom w:val="none" w:sz="0" w:space="0" w:color="auto"/>
            <w:right w:val="none" w:sz="0" w:space="0" w:color="auto"/>
          </w:divBdr>
        </w:div>
        <w:div w:id="1657340145">
          <w:marLeft w:val="0"/>
          <w:marRight w:val="0"/>
          <w:marTop w:val="0"/>
          <w:marBottom w:val="0"/>
          <w:divBdr>
            <w:top w:val="none" w:sz="0" w:space="0" w:color="auto"/>
            <w:left w:val="none" w:sz="0" w:space="0" w:color="auto"/>
            <w:bottom w:val="none" w:sz="0" w:space="0" w:color="auto"/>
            <w:right w:val="none" w:sz="0" w:space="0" w:color="auto"/>
          </w:divBdr>
        </w:div>
        <w:div w:id="901252677">
          <w:marLeft w:val="0"/>
          <w:marRight w:val="0"/>
          <w:marTop w:val="0"/>
          <w:marBottom w:val="0"/>
          <w:divBdr>
            <w:top w:val="none" w:sz="0" w:space="0" w:color="auto"/>
            <w:left w:val="none" w:sz="0" w:space="0" w:color="auto"/>
            <w:bottom w:val="none" w:sz="0" w:space="0" w:color="auto"/>
            <w:right w:val="none" w:sz="0" w:space="0" w:color="auto"/>
          </w:divBdr>
        </w:div>
        <w:div w:id="439569448">
          <w:marLeft w:val="0"/>
          <w:marRight w:val="0"/>
          <w:marTop w:val="0"/>
          <w:marBottom w:val="0"/>
          <w:divBdr>
            <w:top w:val="none" w:sz="0" w:space="0" w:color="auto"/>
            <w:left w:val="none" w:sz="0" w:space="0" w:color="auto"/>
            <w:bottom w:val="none" w:sz="0" w:space="0" w:color="auto"/>
            <w:right w:val="none" w:sz="0" w:space="0" w:color="auto"/>
          </w:divBdr>
        </w:div>
        <w:div w:id="1172380594">
          <w:marLeft w:val="0"/>
          <w:marRight w:val="0"/>
          <w:marTop w:val="0"/>
          <w:marBottom w:val="0"/>
          <w:divBdr>
            <w:top w:val="none" w:sz="0" w:space="0" w:color="auto"/>
            <w:left w:val="none" w:sz="0" w:space="0" w:color="auto"/>
            <w:bottom w:val="none" w:sz="0" w:space="0" w:color="auto"/>
            <w:right w:val="none" w:sz="0" w:space="0" w:color="auto"/>
          </w:divBdr>
        </w:div>
        <w:div w:id="458381488">
          <w:marLeft w:val="0"/>
          <w:marRight w:val="0"/>
          <w:marTop w:val="0"/>
          <w:marBottom w:val="0"/>
          <w:divBdr>
            <w:top w:val="none" w:sz="0" w:space="0" w:color="auto"/>
            <w:left w:val="none" w:sz="0" w:space="0" w:color="auto"/>
            <w:bottom w:val="none" w:sz="0" w:space="0" w:color="auto"/>
            <w:right w:val="none" w:sz="0" w:space="0" w:color="auto"/>
          </w:divBdr>
        </w:div>
        <w:div w:id="188110454">
          <w:marLeft w:val="0"/>
          <w:marRight w:val="0"/>
          <w:marTop w:val="0"/>
          <w:marBottom w:val="0"/>
          <w:divBdr>
            <w:top w:val="none" w:sz="0" w:space="0" w:color="auto"/>
            <w:left w:val="none" w:sz="0" w:space="0" w:color="auto"/>
            <w:bottom w:val="none" w:sz="0" w:space="0" w:color="auto"/>
            <w:right w:val="none" w:sz="0" w:space="0" w:color="auto"/>
          </w:divBdr>
        </w:div>
        <w:div w:id="413160776">
          <w:marLeft w:val="0"/>
          <w:marRight w:val="0"/>
          <w:marTop w:val="0"/>
          <w:marBottom w:val="0"/>
          <w:divBdr>
            <w:top w:val="none" w:sz="0" w:space="0" w:color="auto"/>
            <w:left w:val="none" w:sz="0" w:space="0" w:color="auto"/>
            <w:bottom w:val="none" w:sz="0" w:space="0" w:color="auto"/>
            <w:right w:val="none" w:sz="0" w:space="0" w:color="auto"/>
          </w:divBdr>
        </w:div>
        <w:div w:id="1365249593">
          <w:marLeft w:val="0"/>
          <w:marRight w:val="0"/>
          <w:marTop w:val="0"/>
          <w:marBottom w:val="0"/>
          <w:divBdr>
            <w:top w:val="none" w:sz="0" w:space="0" w:color="auto"/>
            <w:left w:val="none" w:sz="0" w:space="0" w:color="auto"/>
            <w:bottom w:val="none" w:sz="0" w:space="0" w:color="auto"/>
            <w:right w:val="none" w:sz="0" w:space="0" w:color="auto"/>
          </w:divBdr>
        </w:div>
        <w:div w:id="538708607">
          <w:marLeft w:val="0"/>
          <w:marRight w:val="0"/>
          <w:marTop w:val="0"/>
          <w:marBottom w:val="0"/>
          <w:divBdr>
            <w:top w:val="none" w:sz="0" w:space="0" w:color="auto"/>
            <w:left w:val="none" w:sz="0" w:space="0" w:color="auto"/>
            <w:bottom w:val="none" w:sz="0" w:space="0" w:color="auto"/>
            <w:right w:val="none" w:sz="0" w:space="0" w:color="auto"/>
          </w:divBdr>
        </w:div>
        <w:div w:id="849099865">
          <w:marLeft w:val="0"/>
          <w:marRight w:val="0"/>
          <w:marTop w:val="0"/>
          <w:marBottom w:val="0"/>
          <w:divBdr>
            <w:top w:val="none" w:sz="0" w:space="0" w:color="auto"/>
            <w:left w:val="none" w:sz="0" w:space="0" w:color="auto"/>
            <w:bottom w:val="none" w:sz="0" w:space="0" w:color="auto"/>
            <w:right w:val="none" w:sz="0" w:space="0" w:color="auto"/>
          </w:divBdr>
        </w:div>
        <w:div w:id="903485932">
          <w:marLeft w:val="0"/>
          <w:marRight w:val="0"/>
          <w:marTop w:val="0"/>
          <w:marBottom w:val="0"/>
          <w:divBdr>
            <w:top w:val="none" w:sz="0" w:space="0" w:color="auto"/>
            <w:left w:val="none" w:sz="0" w:space="0" w:color="auto"/>
            <w:bottom w:val="none" w:sz="0" w:space="0" w:color="auto"/>
            <w:right w:val="none" w:sz="0" w:space="0" w:color="auto"/>
          </w:divBdr>
        </w:div>
        <w:div w:id="2131972625">
          <w:marLeft w:val="0"/>
          <w:marRight w:val="0"/>
          <w:marTop w:val="0"/>
          <w:marBottom w:val="0"/>
          <w:divBdr>
            <w:top w:val="none" w:sz="0" w:space="0" w:color="auto"/>
            <w:left w:val="none" w:sz="0" w:space="0" w:color="auto"/>
            <w:bottom w:val="none" w:sz="0" w:space="0" w:color="auto"/>
            <w:right w:val="none" w:sz="0" w:space="0" w:color="auto"/>
          </w:divBdr>
        </w:div>
        <w:div w:id="1852407103">
          <w:marLeft w:val="0"/>
          <w:marRight w:val="0"/>
          <w:marTop w:val="0"/>
          <w:marBottom w:val="0"/>
          <w:divBdr>
            <w:top w:val="none" w:sz="0" w:space="0" w:color="auto"/>
            <w:left w:val="none" w:sz="0" w:space="0" w:color="auto"/>
            <w:bottom w:val="none" w:sz="0" w:space="0" w:color="auto"/>
            <w:right w:val="none" w:sz="0" w:space="0" w:color="auto"/>
          </w:divBdr>
        </w:div>
        <w:div w:id="67731195">
          <w:marLeft w:val="0"/>
          <w:marRight w:val="0"/>
          <w:marTop w:val="0"/>
          <w:marBottom w:val="0"/>
          <w:divBdr>
            <w:top w:val="none" w:sz="0" w:space="0" w:color="auto"/>
            <w:left w:val="none" w:sz="0" w:space="0" w:color="auto"/>
            <w:bottom w:val="none" w:sz="0" w:space="0" w:color="auto"/>
            <w:right w:val="none" w:sz="0" w:space="0" w:color="auto"/>
          </w:divBdr>
        </w:div>
        <w:div w:id="370496367">
          <w:marLeft w:val="0"/>
          <w:marRight w:val="0"/>
          <w:marTop w:val="0"/>
          <w:marBottom w:val="0"/>
          <w:divBdr>
            <w:top w:val="none" w:sz="0" w:space="0" w:color="auto"/>
            <w:left w:val="none" w:sz="0" w:space="0" w:color="auto"/>
            <w:bottom w:val="none" w:sz="0" w:space="0" w:color="auto"/>
            <w:right w:val="none" w:sz="0" w:space="0" w:color="auto"/>
          </w:divBdr>
        </w:div>
        <w:div w:id="2072190915">
          <w:marLeft w:val="0"/>
          <w:marRight w:val="0"/>
          <w:marTop w:val="0"/>
          <w:marBottom w:val="0"/>
          <w:divBdr>
            <w:top w:val="none" w:sz="0" w:space="0" w:color="auto"/>
            <w:left w:val="none" w:sz="0" w:space="0" w:color="auto"/>
            <w:bottom w:val="none" w:sz="0" w:space="0" w:color="auto"/>
            <w:right w:val="none" w:sz="0" w:space="0" w:color="auto"/>
          </w:divBdr>
        </w:div>
        <w:div w:id="269898348">
          <w:marLeft w:val="0"/>
          <w:marRight w:val="0"/>
          <w:marTop w:val="0"/>
          <w:marBottom w:val="0"/>
          <w:divBdr>
            <w:top w:val="none" w:sz="0" w:space="0" w:color="auto"/>
            <w:left w:val="none" w:sz="0" w:space="0" w:color="auto"/>
            <w:bottom w:val="none" w:sz="0" w:space="0" w:color="auto"/>
            <w:right w:val="none" w:sz="0" w:space="0" w:color="auto"/>
          </w:divBdr>
        </w:div>
        <w:div w:id="542981079">
          <w:marLeft w:val="0"/>
          <w:marRight w:val="0"/>
          <w:marTop w:val="0"/>
          <w:marBottom w:val="0"/>
          <w:divBdr>
            <w:top w:val="none" w:sz="0" w:space="0" w:color="auto"/>
            <w:left w:val="none" w:sz="0" w:space="0" w:color="auto"/>
            <w:bottom w:val="none" w:sz="0" w:space="0" w:color="auto"/>
            <w:right w:val="none" w:sz="0" w:space="0" w:color="auto"/>
          </w:divBdr>
        </w:div>
        <w:div w:id="1155144498">
          <w:marLeft w:val="0"/>
          <w:marRight w:val="0"/>
          <w:marTop w:val="0"/>
          <w:marBottom w:val="0"/>
          <w:divBdr>
            <w:top w:val="none" w:sz="0" w:space="0" w:color="auto"/>
            <w:left w:val="none" w:sz="0" w:space="0" w:color="auto"/>
            <w:bottom w:val="none" w:sz="0" w:space="0" w:color="auto"/>
            <w:right w:val="none" w:sz="0" w:space="0" w:color="auto"/>
          </w:divBdr>
        </w:div>
        <w:div w:id="1712148020">
          <w:marLeft w:val="0"/>
          <w:marRight w:val="0"/>
          <w:marTop w:val="0"/>
          <w:marBottom w:val="0"/>
          <w:divBdr>
            <w:top w:val="none" w:sz="0" w:space="0" w:color="auto"/>
            <w:left w:val="none" w:sz="0" w:space="0" w:color="auto"/>
            <w:bottom w:val="none" w:sz="0" w:space="0" w:color="auto"/>
            <w:right w:val="none" w:sz="0" w:space="0" w:color="auto"/>
          </w:divBdr>
        </w:div>
      </w:divsChild>
    </w:div>
    <w:div w:id="1351030589">
      <w:bodyDiv w:val="1"/>
      <w:marLeft w:val="0"/>
      <w:marRight w:val="0"/>
      <w:marTop w:val="0"/>
      <w:marBottom w:val="0"/>
      <w:divBdr>
        <w:top w:val="none" w:sz="0" w:space="0" w:color="auto"/>
        <w:left w:val="none" w:sz="0" w:space="0" w:color="auto"/>
        <w:bottom w:val="none" w:sz="0" w:space="0" w:color="auto"/>
        <w:right w:val="none" w:sz="0" w:space="0" w:color="auto"/>
      </w:divBdr>
      <w:divsChild>
        <w:div w:id="989483689">
          <w:marLeft w:val="0"/>
          <w:marRight w:val="0"/>
          <w:marTop w:val="0"/>
          <w:marBottom w:val="0"/>
          <w:divBdr>
            <w:top w:val="none" w:sz="0" w:space="0" w:color="auto"/>
            <w:left w:val="none" w:sz="0" w:space="0" w:color="auto"/>
            <w:bottom w:val="none" w:sz="0" w:space="0" w:color="auto"/>
            <w:right w:val="none" w:sz="0" w:space="0" w:color="auto"/>
          </w:divBdr>
        </w:div>
        <w:div w:id="1166936264">
          <w:marLeft w:val="0"/>
          <w:marRight w:val="0"/>
          <w:marTop w:val="0"/>
          <w:marBottom w:val="0"/>
          <w:divBdr>
            <w:top w:val="none" w:sz="0" w:space="0" w:color="auto"/>
            <w:left w:val="none" w:sz="0" w:space="0" w:color="auto"/>
            <w:bottom w:val="none" w:sz="0" w:space="0" w:color="auto"/>
            <w:right w:val="none" w:sz="0" w:space="0" w:color="auto"/>
          </w:divBdr>
        </w:div>
        <w:div w:id="1654719167">
          <w:marLeft w:val="0"/>
          <w:marRight w:val="0"/>
          <w:marTop w:val="0"/>
          <w:marBottom w:val="0"/>
          <w:divBdr>
            <w:top w:val="none" w:sz="0" w:space="0" w:color="auto"/>
            <w:left w:val="none" w:sz="0" w:space="0" w:color="auto"/>
            <w:bottom w:val="none" w:sz="0" w:space="0" w:color="auto"/>
            <w:right w:val="none" w:sz="0" w:space="0" w:color="auto"/>
          </w:divBdr>
        </w:div>
        <w:div w:id="1531256796">
          <w:marLeft w:val="0"/>
          <w:marRight w:val="0"/>
          <w:marTop w:val="0"/>
          <w:marBottom w:val="0"/>
          <w:divBdr>
            <w:top w:val="none" w:sz="0" w:space="0" w:color="auto"/>
            <w:left w:val="none" w:sz="0" w:space="0" w:color="auto"/>
            <w:bottom w:val="none" w:sz="0" w:space="0" w:color="auto"/>
            <w:right w:val="none" w:sz="0" w:space="0" w:color="auto"/>
          </w:divBdr>
        </w:div>
        <w:div w:id="1083644879">
          <w:marLeft w:val="0"/>
          <w:marRight w:val="0"/>
          <w:marTop w:val="0"/>
          <w:marBottom w:val="0"/>
          <w:divBdr>
            <w:top w:val="none" w:sz="0" w:space="0" w:color="auto"/>
            <w:left w:val="none" w:sz="0" w:space="0" w:color="auto"/>
            <w:bottom w:val="none" w:sz="0" w:space="0" w:color="auto"/>
            <w:right w:val="none" w:sz="0" w:space="0" w:color="auto"/>
          </w:divBdr>
        </w:div>
        <w:div w:id="1400444225">
          <w:marLeft w:val="0"/>
          <w:marRight w:val="0"/>
          <w:marTop w:val="0"/>
          <w:marBottom w:val="0"/>
          <w:divBdr>
            <w:top w:val="none" w:sz="0" w:space="0" w:color="auto"/>
            <w:left w:val="none" w:sz="0" w:space="0" w:color="auto"/>
            <w:bottom w:val="none" w:sz="0" w:space="0" w:color="auto"/>
            <w:right w:val="none" w:sz="0" w:space="0" w:color="auto"/>
          </w:divBdr>
        </w:div>
        <w:div w:id="1848052502">
          <w:marLeft w:val="0"/>
          <w:marRight w:val="0"/>
          <w:marTop w:val="0"/>
          <w:marBottom w:val="0"/>
          <w:divBdr>
            <w:top w:val="none" w:sz="0" w:space="0" w:color="auto"/>
            <w:left w:val="none" w:sz="0" w:space="0" w:color="auto"/>
            <w:bottom w:val="none" w:sz="0" w:space="0" w:color="auto"/>
            <w:right w:val="none" w:sz="0" w:space="0" w:color="auto"/>
          </w:divBdr>
        </w:div>
        <w:div w:id="1131093528">
          <w:marLeft w:val="0"/>
          <w:marRight w:val="0"/>
          <w:marTop w:val="0"/>
          <w:marBottom w:val="0"/>
          <w:divBdr>
            <w:top w:val="none" w:sz="0" w:space="0" w:color="auto"/>
            <w:left w:val="none" w:sz="0" w:space="0" w:color="auto"/>
            <w:bottom w:val="none" w:sz="0" w:space="0" w:color="auto"/>
            <w:right w:val="none" w:sz="0" w:space="0" w:color="auto"/>
          </w:divBdr>
        </w:div>
        <w:div w:id="2099017243">
          <w:marLeft w:val="0"/>
          <w:marRight w:val="0"/>
          <w:marTop w:val="0"/>
          <w:marBottom w:val="0"/>
          <w:divBdr>
            <w:top w:val="none" w:sz="0" w:space="0" w:color="auto"/>
            <w:left w:val="none" w:sz="0" w:space="0" w:color="auto"/>
            <w:bottom w:val="none" w:sz="0" w:space="0" w:color="auto"/>
            <w:right w:val="none" w:sz="0" w:space="0" w:color="auto"/>
          </w:divBdr>
        </w:div>
        <w:div w:id="156388049">
          <w:marLeft w:val="0"/>
          <w:marRight w:val="0"/>
          <w:marTop w:val="0"/>
          <w:marBottom w:val="0"/>
          <w:divBdr>
            <w:top w:val="none" w:sz="0" w:space="0" w:color="auto"/>
            <w:left w:val="none" w:sz="0" w:space="0" w:color="auto"/>
            <w:bottom w:val="none" w:sz="0" w:space="0" w:color="auto"/>
            <w:right w:val="none" w:sz="0" w:space="0" w:color="auto"/>
          </w:divBdr>
        </w:div>
        <w:div w:id="1674331073">
          <w:marLeft w:val="0"/>
          <w:marRight w:val="0"/>
          <w:marTop w:val="0"/>
          <w:marBottom w:val="0"/>
          <w:divBdr>
            <w:top w:val="none" w:sz="0" w:space="0" w:color="auto"/>
            <w:left w:val="none" w:sz="0" w:space="0" w:color="auto"/>
            <w:bottom w:val="none" w:sz="0" w:space="0" w:color="auto"/>
            <w:right w:val="none" w:sz="0" w:space="0" w:color="auto"/>
          </w:divBdr>
        </w:div>
        <w:div w:id="1747991863">
          <w:marLeft w:val="0"/>
          <w:marRight w:val="0"/>
          <w:marTop w:val="0"/>
          <w:marBottom w:val="0"/>
          <w:divBdr>
            <w:top w:val="none" w:sz="0" w:space="0" w:color="auto"/>
            <w:left w:val="none" w:sz="0" w:space="0" w:color="auto"/>
            <w:bottom w:val="none" w:sz="0" w:space="0" w:color="auto"/>
            <w:right w:val="none" w:sz="0" w:space="0" w:color="auto"/>
          </w:divBdr>
        </w:div>
        <w:div w:id="195968662">
          <w:marLeft w:val="0"/>
          <w:marRight w:val="0"/>
          <w:marTop w:val="0"/>
          <w:marBottom w:val="0"/>
          <w:divBdr>
            <w:top w:val="none" w:sz="0" w:space="0" w:color="auto"/>
            <w:left w:val="none" w:sz="0" w:space="0" w:color="auto"/>
            <w:bottom w:val="none" w:sz="0" w:space="0" w:color="auto"/>
            <w:right w:val="none" w:sz="0" w:space="0" w:color="auto"/>
          </w:divBdr>
        </w:div>
        <w:div w:id="301231121">
          <w:marLeft w:val="0"/>
          <w:marRight w:val="0"/>
          <w:marTop w:val="0"/>
          <w:marBottom w:val="0"/>
          <w:divBdr>
            <w:top w:val="none" w:sz="0" w:space="0" w:color="auto"/>
            <w:left w:val="none" w:sz="0" w:space="0" w:color="auto"/>
            <w:bottom w:val="none" w:sz="0" w:space="0" w:color="auto"/>
            <w:right w:val="none" w:sz="0" w:space="0" w:color="auto"/>
          </w:divBdr>
        </w:div>
        <w:div w:id="1622682664">
          <w:marLeft w:val="0"/>
          <w:marRight w:val="0"/>
          <w:marTop w:val="0"/>
          <w:marBottom w:val="0"/>
          <w:divBdr>
            <w:top w:val="none" w:sz="0" w:space="0" w:color="auto"/>
            <w:left w:val="none" w:sz="0" w:space="0" w:color="auto"/>
            <w:bottom w:val="none" w:sz="0" w:space="0" w:color="auto"/>
            <w:right w:val="none" w:sz="0" w:space="0" w:color="auto"/>
          </w:divBdr>
        </w:div>
        <w:div w:id="340164215">
          <w:marLeft w:val="0"/>
          <w:marRight w:val="0"/>
          <w:marTop w:val="0"/>
          <w:marBottom w:val="0"/>
          <w:divBdr>
            <w:top w:val="none" w:sz="0" w:space="0" w:color="auto"/>
            <w:left w:val="none" w:sz="0" w:space="0" w:color="auto"/>
            <w:bottom w:val="none" w:sz="0" w:space="0" w:color="auto"/>
            <w:right w:val="none" w:sz="0" w:space="0" w:color="auto"/>
          </w:divBdr>
        </w:div>
        <w:div w:id="1179197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image" Target="media/image9.jpg"/><Relationship Id="rId39" Type="http://schemas.openxmlformats.org/officeDocument/2006/relationships/header" Target="header5.xml"/><Relationship Id="rId3" Type="http://schemas.microsoft.com/office/2007/relationships/stylesWithEffects" Target="stylesWithEffects.xml"/><Relationship Id="rId21" Type="http://schemas.openxmlformats.org/officeDocument/2006/relationships/image" Target="media/image6.jpg"/><Relationship Id="rId34" Type="http://schemas.openxmlformats.org/officeDocument/2006/relationships/image" Target="media/image17.jp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image" Target="media/image10.jpeg"/><Relationship Id="rId33" Type="http://schemas.openxmlformats.org/officeDocument/2006/relationships/image" Target="media/image15.jpg"/><Relationship Id="rId38" Type="http://schemas.openxmlformats.org/officeDocument/2006/relationships/image" Target="media/image21.emf"/><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image" Target="media/image5.jpg"/><Relationship Id="rId29" Type="http://schemas.openxmlformats.org/officeDocument/2006/relationships/image" Target="media/image12.jp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8.jpg"/><Relationship Id="rId32" Type="http://schemas.openxmlformats.org/officeDocument/2006/relationships/image" Target="media/image16.jpg"/><Relationship Id="rId37" Type="http://schemas.openxmlformats.org/officeDocument/2006/relationships/image" Target="media/image20.emf"/><Relationship Id="rId40"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8.jpeg"/><Relationship Id="rId28" Type="http://schemas.openxmlformats.org/officeDocument/2006/relationships/image" Target="media/image11.jpg"/><Relationship Id="rId36" Type="http://schemas.openxmlformats.org/officeDocument/2006/relationships/image" Target="media/image19.png"/><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image" Target="media/image14.jp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image" Target="media/image7.jpg"/><Relationship Id="rId27" Type="http://schemas.openxmlformats.org/officeDocument/2006/relationships/image" Target="media/image10.jpg"/><Relationship Id="rId30" Type="http://schemas.openxmlformats.org/officeDocument/2006/relationships/image" Target="media/image13.jpg"/><Relationship Id="rId35" Type="http://schemas.openxmlformats.org/officeDocument/2006/relationships/image" Target="media/image18.jpg"/></Relationships>
</file>

<file path=word/_rels/footnotes.xml.rels><?xml version="1.0" encoding="UTF-8" standalone="yes"?>
<Relationships xmlns="http://schemas.openxmlformats.org/package/2006/relationships"><Relationship Id="rId3" Type="http://schemas.openxmlformats.org/officeDocument/2006/relationships/hyperlink" Target="http://www.uzimachicken.com" TargetMode="External"/><Relationship Id="rId2" Type="http://schemas.openxmlformats.org/officeDocument/2006/relationships/hyperlink" Target="http://www.zamurafeeds.rw" TargetMode="External"/><Relationship Id="rId1" Type="http://schemas.openxmlformats.org/officeDocument/2006/relationships/hyperlink" Target="http://www.peal.rw"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32271</Words>
  <Characters>183949</Characters>
  <Application>Microsoft Office Word</Application>
  <DocSecurity>0</DocSecurity>
  <Lines>1532</Lines>
  <Paragraphs>431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BTCCTB</Company>
  <LinksUpToDate>false</LinksUpToDate>
  <CharactersWithSpaces>215789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Leman François - D1.1</dc:creator>
  <cp:lastModifiedBy>Leman François - D1.1</cp:lastModifiedBy>
  <cp:revision>2</cp:revision>
  <cp:lastPrinted>2019-01-31T15:09:00Z</cp:lastPrinted>
  <dcterms:created xsi:type="dcterms:W3CDTF">2019-09-05T14:02:00Z</dcterms:created>
  <dcterms:modified xsi:type="dcterms:W3CDTF">2019-09-05T14:02:00Z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826ae19e-b22d-42da-b357-641402970e73</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ies>
</file>