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F59E98A" w14:textId="77777777" w:rsidR="00CF40E1" w:rsidRPr="00BA47CC" w:rsidRDefault="0028091E" w:rsidP="00686900">
      <w:pPr>
        <w:rPr>
          <w:lang w:val="en-US"/>
        </w:rPr>
        <w:sectPr w:rsidR="00CF40E1" w:rsidRPr="00BA47CC" w:rsidSect="00CF40E1">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871" w:header="709" w:footer="709" w:gutter="0"/>
          <w:pgNumType w:start="1"/>
          <w:cols w:space="708"/>
          <w:titlePg/>
          <w:docGrid w:linePitch="360"/>
        </w:sectPr>
      </w:pPr>
      <w:r w:rsidRPr="00BA47CC">
        <w:rPr>
          <w:noProof/>
          <w:lang w:val="en-US" w:eastAsia="en-US"/>
        </w:rPr>
        <mc:AlternateContent>
          <mc:Choice Requires="wps">
            <w:drawing>
              <wp:anchor distT="0" distB="0" distL="114300" distR="114300" simplePos="0" relativeHeight="251657728" behindDoc="0" locked="1" layoutInCell="1" allowOverlap="1" wp14:anchorId="008D97C4" wp14:editId="5303F7DE">
                <wp:simplePos x="0" y="0"/>
                <wp:positionH relativeFrom="column">
                  <wp:posOffset>-151765</wp:posOffset>
                </wp:positionH>
                <wp:positionV relativeFrom="page">
                  <wp:posOffset>3121660</wp:posOffset>
                </wp:positionV>
                <wp:extent cx="3579495" cy="4872355"/>
                <wp:effectExtent l="0" t="0" r="1905" b="444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9495" cy="4872355"/>
                        </a:xfrm>
                        <a:prstGeom prst="rect">
                          <a:avLst/>
                        </a:prstGeom>
                        <a:solidFill>
                          <a:sysClr val="window" lastClr="FFFFFF"/>
                        </a:solidFill>
                        <a:ln w="6350">
                          <a:noFill/>
                        </a:ln>
                        <a:effectLst/>
                      </wps:spPr>
                      <wps:txbx>
                        <w:txbxContent>
                          <w:p w14:paraId="39B778CF" w14:textId="77777777" w:rsidR="001A0DD4" w:rsidRDefault="001A0DD4" w:rsidP="004145B4">
                            <w:pPr>
                              <w:pStyle w:val="Titrecouverture"/>
                            </w:pPr>
                            <w:bookmarkStart w:id="1" w:name="_Toc507059767"/>
                            <w:bookmarkStart w:id="2" w:name="_Toc507060012"/>
                          </w:p>
                          <w:p w14:paraId="4EA25E3D" w14:textId="77777777" w:rsidR="001A0DD4" w:rsidRDefault="001A0DD4" w:rsidP="004145B4">
                            <w:pPr>
                              <w:pStyle w:val="Titrecouverture"/>
                            </w:pPr>
                          </w:p>
                          <w:p w14:paraId="4606171D" w14:textId="77777777" w:rsidR="001A0DD4" w:rsidRDefault="001A0DD4" w:rsidP="004145B4">
                            <w:pPr>
                              <w:pStyle w:val="Titrecouverture"/>
                            </w:pPr>
                          </w:p>
                          <w:p w14:paraId="72B17BEA" w14:textId="77777777" w:rsidR="001A0DD4" w:rsidRDefault="001A0DD4" w:rsidP="004145B4">
                            <w:pPr>
                              <w:pStyle w:val="Titrecouverture"/>
                            </w:pPr>
                          </w:p>
                          <w:bookmarkEnd w:id="1"/>
                          <w:bookmarkEnd w:id="2"/>
                          <w:p w14:paraId="1DEBABAF"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Country Programme</w:t>
                            </w:r>
                          </w:p>
                          <w:p w14:paraId="75260CCC"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RWANDA</w:t>
                            </w:r>
                          </w:p>
                          <w:p w14:paraId="4FC5DF1A"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2019-2024</w:t>
                            </w:r>
                          </w:p>
                          <w:p w14:paraId="750CBEFC"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Part II Health Sector</w:t>
                            </w:r>
                          </w:p>
                          <w:p w14:paraId="0507C1E3" w14:textId="77777777" w:rsidR="001A0DD4" w:rsidRPr="006F5FAA" w:rsidRDefault="001A0DD4" w:rsidP="004145B4">
                            <w:pPr>
                              <w:pStyle w:val="Titrecouverture"/>
                              <w:rPr>
                                <w:sz w:val="24"/>
                                <w:szCs w:val="24"/>
                                <w:lang w:val="en-GB"/>
                              </w:rPr>
                            </w:pPr>
                            <w:bookmarkStart w:id="3" w:name="_Toc507059769"/>
                            <w:bookmarkStart w:id="4" w:name="_Toc507060014"/>
                          </w:p>
                          <w:p w14:paraId="15A5CA27" w14:textId="77777777" w:rsidR="001A0DD4" w:rsidRPr="006F5FAA" w:rsidRDefault="001A0DD4" w:rsidP="004145B4">
                            <w:pPr>
                              <w:pStyle w:val="Titrecouverture"/>
                              <w:rPr>
                                <w:sz w:val="24"/>
                                <w:szCs w:val="24"/>
                                <w:lang w:val="en-GB"/>
                              </w:rPr>
                            </w:pPr>
                          </w:p>
                          <w:p w14:paraId="144905D9" w14:textId="77777777" w:rsidR="001A0DD4" w:rsidRPr="006F5FAA" w:rsidRDefault="001A0DD4" w:rsidP="004145B4">
                            <w:pPr>
                              <w:pStyle w:val="Titrecouverture"/>
                              <w:rPr>
                                <w:sz w:val="24"/>
                                <w:szCs w:val="24"/>
                                <w:lang w:val="en-GB"/>
                              </w:rPr>
                            </w:pPr>
                          </w:p>
                          <w:p w14:paraId="50721AD7" w14:textId="77777777" w:rsidR="001A0DD4" w:rsidRPr="006F5FAA" w:rsidRDefault="001A0DD4" w:rsidP="004145B4">
                            <w:pPr>
                              <w:pStyle w:val="Titrecouverture"/>
                              <w:rPr>
                                <w:sz w:val="24"/>
                                <w:szCs w:val="24"/>
                                <w:lang w:val="en-GB"/>
                              </w:rPr>
                            </w:pPr>
                          </w:p>
                          <w:bookmarkEnd w:id="3"/>
                          <w:bookmarkEnd w:id="4"/>
                          <w:p w14:paraId="447C8F1C" w14:textId="77777777" w:rsidR="001A0DD4" w:rsidRPr="006F5FAA" w:rsidRDefault="001A0DD4" w:rsidP="004145B4">
                            <w:pPr>
                              <w:pStyle w:val="Titrecouverture"/>
                              <w:rPr>
                                <w:sz w:val="24"/>
                                <w:szCs w:val="24"/>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08D97C4" id="_x0000_t202" coordsize="21600,21600" o:spt="202" path="m,l,21600r21600,l21600,xe">
                <v:stroke joinstyle="miter"/>
                <v:path gradientshapeok="t" o:connecttype="rect"/>
              </v:shapetype>
              <v:shape id="Zone de texte 2" o:spid="_x0000_s1026" type="#_x0000_t202" style="position:absolute;margin-left:-11.95pt;margin-top:245.8pt;width:281.85pt;height:38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" fillcolor="window" stroked="f" strokeweight=".5pt">
                <v:textbox>
                  <w:txbxContent>
                    <w:p w14:paraId="39B778CF" w14:textId="77777777" w:rsidR="001A0DD4" w:rsidRDefault="001A0DD4" w:rsidP="004145B4">
                      <w:pPr>
                        <w:pStyle w:val="Titrecouverture"/>
                      </w:pPr>
                      <w:bookmarkStart w:id="4" w:name="_Toc507059767"/>
                      <w:bookmarkStart w:id="5" w:name="_Toc507060012"/>
                    </w:p>
                    <w:p w14:paraId="4EA25E3D" w14:textId="77777777" w:rsidR="001A0DD4" w:rsidRDefault="001A0DD4" w:rsidP="004145B4">
                      <w:pPr>
                        <w:pStyle w:val="Titrecouverture"/>
                      </w:pPr>
                    </w:p>
                    <w:p w14:paraId="4606171D" w14:textId="77777777" w:rsidR="001A0DD4" w:rsidRDefault="001A0DD4" w:rsidP="004145B4">
                      <w:pPr>
                        <w:pStyle w:val="Titrecouverture"/>
                      </w:pPr>
                    </w:p>
                    <w:p w14:paraId="72B17BEA" w14:textId="77777777" w:rsidR="001A0DD4" w:rsidRDefault="001A0DD4" w:rsidP="004145B4">
                      <w:pPr>
                        <w:pStyle w:val="Titrecouverture"/>
                      </w:pPr>
                    </w:p>
                    <w:bookmarkEnd w:id="4"/>
                    <w:bookmarkEnd w:id="5"/>
                    <w:p w14:paraId="1DEBABAF"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Country Programme</w:t>
                      </w:r>
                    </w:p>
                    <w:p w14:paraId="75260CCC"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RWANDA</w:t>
                      </w:r>
                    </w:p>
                    <w:p w14:paraId="4FC5DF1A"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2019-2024</w:t>
                      </w:r>
                    </w:p>
                    <w:p w14:paraId="750CBEFC" w14:textId="77777777" w:rsidR="001A0DD4" w:rsidRPr="006F5FAA" w:rsidRDefault="001A0DD4" w:rsidP="004145B4">
                      <w:pPr>
                        <w:pStyle w:val="Titrecouverture"/>
                        <w:rPr>
                          <w:rFonts w:asciiTheme="minorHAnsi" w:hAnsiTheme="minorHAnsi" w:cstheme="minorHAnsi"/>
                          <w:color w:val="404040" w:themeColor="text1" w:themeTint="BF"/>
                          <w:sz w:val="36"/>
                          <w:szCs w:val="36"/>
                          <w:lang w:val="en-GB"/>
                        </w:rPr>
                      </w:pPr>
                      <w:r w:rsidRPr="006F5FAA">
                        <w:rPr>
                          <w:rFonts w:asciiTheme="minorHAnsi" w:hAnsiTheme="minorHAnsi" w:cstheme="minorHAnsi"/>
                          <w:color w:val="404040" w:themeColor="text1" w:themeTint="BF"/>
                          <w:sz w:val="36"/>
                          <w:szCs w:val="36"/>
                          <w:lang w:val="en-GB"/>
                        </w:rPr>
                        <w:t>Part II Health Sector</w:t>
                      </w:r>
                    </w:p>
                    <w:p w14:paraId="0507C1E3" w14:textId="77777777" w:rsidR="001A0DD4" w:rsidRPr="006F5FAA" w:rsidRDefault="001A0DD4" w:rsidP="004145B4">
                      <w:pPr>
                        <w:pStyle w:val="Titrecouverture"/>
                        <w:rPr>
                          <w:sz w:val="24"/>
                          <w:szCs w:val="24"/>
                          <w:lang w:val="en-GB"/>
                        </w:rPr>
                      </w:pPr>
                      <w:bookmarkStart w:id="6" w:name="_Toc507059769"/>
                      <w:bookmarkStart w:id="7" w:name="_Toc507060014"/>
                    </w:p>
                    <w:p w14:paraId="15A5CA27" w14:textId="77777777" w:rsidR="001A0DD4" w:rsidRPr="006F5FAA" w:rsidRDefault="001A0DD4" w:rsidP="004145B4">
                      <w:pPr>
                        <w:pStyle w:val="Titrecouverture"/>
                        <w:rPr>
                          <w:sz w:val="24"/>
                          <w:szCs w:val="24"/>
                          <w:lang w:val="en-GB"/>
                        </w:rPr>
                      </w:pPr>
                    </w:p>
                    <w:p w14:paraId="144905D9" w14:textId="77777777" w:rsidR="001A0DD4" w:rsidRPr="006F5FAA" w:rsidRDefault="001A0DD4" w:rsidP="004145B4">
                      <w:pPr>
                        <w:pStyle w:val="Titrecouverture"/>
                        <w:rPr>
                          <w:sz w:val="24"/>
                          <w:szCs w:val="24"/>
                          <w:lang w:val="en-GB"/>
                        </w:rPr>
                      </w:pPr>
                    </w:p>
                    <w:p w14:paraId="50721AD7" w14:textId="77777777" w:rsidR="001A0DD4" w:rsidRPr="006F5FAA" w:rsidRDefault="001A0DD4" w:rsidP="004145B4">
                      <w:pPr>
                        <w:pStyle w:val="Titrecouverture"/>
                        <w:rPr>
                          <w:sz w:val="24"/>
                          <w:szCs w:val="24"/>
                          <w:lang w:val="en-GB"/>
                        </w:rPr>
                      </w:pPr>
                    </w:p>
                    <w:bookmarkEnd w:id="6"/>
                    <w:bookmarkEnd w:id="7"/>
                    <w:p w14:paraId="447C8F1C" w14:textId="77777777" w:rsidR="001A0DD4" w:rsidRPr="006F5FAA" w:rsidRDefault="001A0DD4" w:rsidP="004145B4">
                      <w:pPr>
                        <w:pStyle w:val="Titrecouverture"/>
                        <w:rPr>
                          <w:sz w:val="24"/>
                          <w:szCs w:val="24"/>
                          <w:lang w:val="en-GB"/>
                        </w:rPr>
                      </w:pPr>
                    </w:p>
                  </w:txbxContent>
                </v:textbox>
                <w10:wrap anchory="page"/>
                <w10:anchorlock/>
              </v:shape>
            </w:pict>
          </mc:Fallback>
        </mc:AlternateContent>
      </w:r>
    </w:p>
    <w:sdt>
      <w:sdtPr>
        <w:rPr>
          <w:rFonts w:ascii="Georgia" w:eastAsia="Calibri" w:hAnsi="Georgia" w:cstheme="minorBidi"/>
          <w:color w:val="585756"/>
          <w:sz w:val="21"/>
          <w:szCs w:val="22"/>
          <w:lang w:val="fr-FR" w:eastAsia="en-US"/>
        </w:rPr>
        <w:id w:val="-936508297"/>
        <w:docPartObj>
          <w:docPartGallery w:val="Table of Contents"/>
          <w:docPartUnique/>
        </w:docPartObj>
      </w:sdtPr>
      <w:sdtEndPr>
        <w:rPr>
          <w:rFonts w:asciiTheme="minorHAnsi" w:eastAsiaTheme="minorHAnsi" w:hAnsiTheme="minorHAnsi"/>
          <w:b/>
          <w:bCs/>
          <w:color w:val="auto"/>
          <w:sz w:val="22"/>
          <w:lang w:eastAsia="nl-BE"/>
        </w:rPr>
      </w:sdtEndPr>
      <w:sdtContent>
        <w:p w14:paraId="17613212" w14:textId="77777777" w:rsidR="00826C26" w:rsidRDefault="00AB12B7" w:rsidP="00686900">
          <w:pPr>
            <w:pStyle w:val="En-ttedetabledesmatires"/>
            <w:rPr>
              <w:rStyle w:val="Titre1Car"/>
            </w:rPr>
          </w:pPr>
          <w:r w:rsidRPr="00BA47CC">
            <w:rPr>
              <w:rStyle w:val="Titre1Car"/>
              <w:lang w:val="en-US"/>
            </w:rPr>
            <w:t>Table</w:t>
          </w:r>
          <w:r>
            <w:rPr>
              <w:rStyle w:val="Titre1Car"/>
            </w:rPr>
            <w:t xml:space="preserve"> of contents</w:t>
          </w:r>
        </w:p>
        <w:p w14:paraId="06CA9557" w14:textId="77777777" w:rsidR="000330EB" w:rsidRPr="000330EB" w:rsidRDefault="000330EB" w:rsidP="00686900"/>
        <w:p w14:paraId="24CFD1F2" w14:textId="45E94709" w:rsidR="00CD7F6A" w:rsidRDefault="002E70EE">
          <w:pPr>
            <w:pStyle w:val="TM1"/>
            <w:rPr>
              <w:rFonts w:asciiTheme="minorHAnsi" w:eastAsiaTheme="minorEastAsia" w:hAnsiTheme="minorHAnsi"/>
              <w:b w:val="0"/>
              <w:i w:val="0"/>
              <w:lang w:val="fr-BE" w:eastAsia="fr-BE"/>
            </w:rPr>
          </w:pPr>
          <w:r>
            <w:rPr>
              <w:b w:val="0"/>
              <w:i w:val="0"/>
            </w:rPr>
            <w:fldChar w:fldCharType="begin"/>
          </w:r>
          <w:r>
            <w:rPr>
              <w:b w:val="0"/>
              <w:i w:val="0"/>
            </w:rPr>
            <w:instrText xml:space="preserve"> TOC \o "1-3" \h \z \u </w:instrText>
          </w:r>
          <w:r>
            <w:rPr>
              <w:b w:val="0"/>
              <w:i w:val="0"/>
            </w:rPr>
            <w:fldChar w:fldCharType="separate"/>
          </w:r>
          <w:hyperlink w:anchor="_Toc532474603" w:history="1">
            <w:r w:rsidR="00CD7F6A" w:rsidRPr="0035753C">
              <w:rPr>
                <w:rStyle w:val="Lienhypertexte"/>
              </w:rPr>
              <w:t>1.</w:t>
            </w:r>
            <w:r w:rsidR="00CD7F6A">
              <w:rPr>
                <w:rFonts w:asciiTheme="minorHAnsi" w:eastAsiaTheme="minorEastAsia" w:hAnsiTheme="minorHAnsi"/>
                <w:b w:val="0"/>
                <w:i w:val="0"/>
                <w:lang w:val="fr-BE" w:eastAsia="fr-BE"/>
              </w:rPr>
              <w:tab/>
            </w:r>
            <w:r w:rsidR="00CD7F6A" w:rsidRPr="0035753C">
              <w:rPr>
                <w:rStyle w:val="Lienhypertexte"/>
              </w:rPr>
              <w:t>Health Sector</w:t>
            </w:r>
            <w:r w:rsidR="00CD7F6A">
              <w:rPr>
                <w:webHidden/>
              </w:rPr>
              <w:tab/>
            </w:r>
            <w:r w:rsidR="00CD7F6A">
              <w:rPr>
                <w:webHidden/>
              </w:rPr>
              <w:fldChar w:fldCharType="begin"/>
            </w:r>
            <w:r w:rsidR="00CD7F6A">
              <w:rPr>
                <w:webHidden/>
              </w:rPr>
              <w:instrText xml:space="preserve"> PAGEREF _Toc532474603 \h </w:instrText>
            </w:r>
            <w:r w:rsidR="00CD7F6A">
              <w:rPr>
                <w:webHidden/>
              </w:rPr>
            </w:r>
            <w:r w:rsidR="00CD7F6A">
              <w:rPr>
                <w:webHidden/>
              </w:rPr>
              <w:fldChar w:fldCharType="separate"/>
            </w:r>
            <w:r w:rsidR="00FE053D">
              <w:rPr>
                <w:webHidden/>
              </w:rPr>
              <w:t>3</w:t>
            </w:r>
            <w:r w:rsidR="00CD7F6A">
              <w:rPr>
                <w:webHidden/>
              </w:rPr>
              <w:fldChar w:fldCharType="end"/>
            </w:r>
          </w:hyperlink>
        </w:p>
        <w:p w14:paraId="53B5F240" w14:textId="2A73FA88" w:rsidR="00CD7F6A" w:rsidRDefault="00EE1B2E">
          <w:pPr>
            <w:pStyle w:val="TM2"/>
            <w:rPr>
              <w:rFonts w:asciiTheme="minorHAnsi" w:eastAsiaTheme="minorEastAsia" w:hAnsiTheme="minorHAnsi"/>
              <w:b w:val="0"/>
              <w:lang w:val="fr-BE" w:eastAsia="fr-BE"/>
            </w:rPr>
          </w:pPr>
          <w:hyperlink w:anchor="_Toc532474604" w:history="1">
            <w:r w:rsidR="00CD7F6A" w:rsidRPr="0035753C">
              <w:rPr>
                <w:rStyle w:val="Lienhypertexte"/>
              </w:rPr>
              <w:t>1.1.</w:t>
            </w:r>
            <w:r w:rsidR="00CD7F6A">
              <w:rPr>
                <w:rFonts w:asciiTheme="minorHAnsi" w:eastAsiaTheme="minorEastAsia" w:hAnsiTheme="minorHAnsi"/>
                <w:b w:val="0"/>
                <w:lang w:val="fr-BE" w:eastAsia="fr-BE"/>
              </w:rPr>
              <w:tab/>
            </w:r>
            <w:r w:rsidR="00CD7F6A" w:rsidRPr="0035753C">
              <w:rPr>
                <w:rStyle w:val="Lienhypertexte"/>
              </w:rPr>
              <w:t>General Orientations</w:t>
            </w:r>
            <w:r w:rsidR="00CD7F6A">
              <w:rPr>
                <w:webHidden/>
              </w:rPr>
              <w:tab/>
            </w:r>
            <w:r w:rsidR="00CD7F6A">
              <w:rPr>
                <w:webHidden/>
              </w:rPr>
              <w:fldChar w:fldCharType="begin"/>
            </w:r>
            <w:r w:rsidR="00CD7F6A">
              <w:rPr>
                <w:webHidden/>
              </w:rPr>
              <w:instrText xml:space="preserve"> PAGEREF _Toc532474604 \h </w:instrText>
            </w:r>
            <w:r w:rsidR="00CD7F6A">
              <w:rPr>
                <w:webHidden/>
              </w:rPr>
            </w:r>
            <w:r w:rsidR="00CD7F6A">
              <w:rPr>
                <w:webHidden/>
              </w:rPr>
              <w:fldChar w:fldCharType="separate"/>
            </w:r>
            <w:r w:rsidR="00FE053D">
              <w:rPr>
                <w:webHidden/>
              </w:rPr>
              <w:t>3</w:t>
            </w:r>
            <w:r w:rsidR="00CD7F6A">
              <w:rPr>
                <w:webHidden/>
              </w:rPr>
              <w:fldChar w:fldCharType="end"/>
            </w:r>
          </w:hyperlink>
        </w:p>
        <w:p w14:paraId="061B6A14" w14:textId="49BC8DA5" w:rsidR="00CD7F6A" w:rsidRDefault="00EE1B2E">
          <w:pPr>
            <w:pStyle w:val="TM3"/>
            <w:rPr>
              <w:rFonts w:asciiTheme="minorHAnsi" w:eastAsiaTheme="minorEastAsia" w:hAnsiTheme="minorHAnsi"/>
              <w:noProof/>
              <w:lang w:val="fr-BE" w:eastAsia="fr-BE"/>
            </w:rPr>
          </w:pPr>
          <w:hyperlink w:anchor="_Toc532474605" w:history="1">
            <w:r w:rsidR="00CD7F6A" w:rsidRPr="0035753C">
              <w:rPr>
                <w:rStyle w:val="Lienhypertexte"/>
                <w:noProof/>
              </w:rPr>
              <w:t>1.1.1.</w:t>
            </w:r>
            <w:r w:rsidR="00CD7F6A">
              <w:rPr>
                <w:rFonts w:asciiTheme="minorHAnsi" w:eastAsiaTheme="minorEastAsia" w:hAnsiTheme="minorHAnsi"/>
                <w:noProof/>
                <w:lang w:val="fr-BE" w:eastAsia="fr-BE"/>
              </w:rPr>
              <w:tab/>
            </w:r>
            <w:r w:rsidR="00CD7F6A" w:rsidRPr="0035753C">
              <w:rPr>
                <w:rStyle w:val="Lienhypertexte"/>
                <w:noProof/>
              </w:rPr>
              <w:t>General objectives of the Belgian Federal Government for the health pillar 2019-2024</w:t>
            </w:r>
            <w:r w:rsidR="00CD7F6A">
              <w:rPr>
                <w:noProof/>
                <w:webHidden/>
              </w:rPr>
              <w:tab/>
            </w:r>
            <w:r w:rsidR="00CD7F6A">
              <w:rPr>
                <w:noProof/>
                <w:webHidden/>
              </w:rPr>
              <w:fldChar w:fldCharType="begin"/>
            </w:r>
            <w:r w:rsidR="00CD7F6A">
              <w:rPr>
                <w:noProof/>
                <w:webHidden/>
              </w:rPr>
              <w:instrText xml:space="preserve"> PAGEREF _Toc532474605 \h </w:instrText>
            </w:r>
            <w:r w:rsidR="00CD7F6A">
              <w:rPr>
                <w:noProof/>
                <w:webHidden/>
              </w:rPr>
            </w:r>
            <w:r w:rsidR="00CD7F6A">
              <w:rPr>
                <w:noProof/>
                <w:webHidden/>
              </w:rPr>
              <w:fldChar w:fldCharType="separate"/>
            </w:r>
            <w:r w:rsidR="00FE053D">
              <w:rPr>
                <w:noProof/>
                <w:webHidden/>
              </w:rPr>
              <w:t>3</w:t>
            </w:r>
            <w:r w:rsidR="00CD7F6A">
              <w:rPr>
                <w:noProof/>
                <w:webHidden/>
              </w:rPr>
              <w:fldChar w:fldCharType="end"/>
            </w:r>
          </w:hyperlink>
        </w:p>
        <w:p w14:paraId="64C13929" w14:textId="50FAE56D" w:rsidR="00CD7F6A" w:rsidRDefault="00EE1B2E">
          <w:pPr>
            <w:pStyle w:val="TM3"/>
            <w:rPr>
              <w:rFonts w:asciiTheme="minorHAnsi" w:eastAsiaTheme="minorEastAsia" w:hAnsiTheme="minorHAnsi"/>
              <w:noProof/>
              <w:lang w:val="fr-BE" w:eastAsia="fr-BE"/>
            </w:rPr>
          </w:pPr>
          <w:hyperlink w:anchor="_Toc532474606" w:history="1">
            <w:r w:rsidR="00CD7F6A" w:rsidRPr="0035753C">
              <w:rPr>
                <w:rStyle w:val="Lienhypertexte"/>
                <w:noProof/>
              </w:rPr>
              <w:t>1.1.2.</w:t>
            </w:r>
            <w:r w:rsidR="00CD7F6A">
              <w:rPr>
                <w:rFonts w:asciiTheme="minorHAnsi" w:eastAsiaTheme="minorEastAsia" w:hAnsiTheme="minorHAnsi"/>
                <w:noProof/>
                <w:lang w:val="fr-BE" w:eastAsia="fr-BE"/>
              </w:rPr>
              <w:tab/>
            </w:r>
            <w:r w:rsidR="00CD7F6A" w:rsidRPr="0035753C">
              <w:rPr>
                <w:rStyle w:val="Lienhypertexte"/>
                <w:noProof/>
              </w:rPr>
              <w:t>Rwandan Policies</w:t>
            </w:r>
            <w:r w:rsidR="00CD7F6A">
              <w:rPr>
                <w:noProof/>
                <w:webHidden/>
              </w:rPr>
              <w:tab/>
            </w:r>
            <w:r w:rsidR="00CD7F6A">
              <w:rPr>
                <w:noProof/>
                <w:webHidden/>
              </w:rPr>
              <w:fldChar w:fldCharType="begin"/>
            </w:r>
            <w:r w:rsidR="00CD7F6A">
              <w:rPr>
                <w:noProof/>
                <w:webHidden/>
              </w:rPr>
              <w:instrText xml:space="preserve"> PAGEREF _Toc532474606 \h </w:instrText>
            </w:r>
            <w:r w:rsidR="00CD7F6A">
              <w:rPr>
                <w:noProof/>
                <w:webHidden/>
              </w:rPr>
            </w:r>
            <w:r w:rsidR="00CD7F6A">
              <w:rPr>
                <w:noProof/>
                <w:webHidden/>
              </w:rPr>
              <w:fldChar w:fldCharType="separate"/>
            </w:r>
            <w:r w:rsidR="00FE053D">
              <w:rPr>
                <w:noProof/>
                <w:webHidden/>
              </w:rPr>
              <w:t>3</w:t>
            </w:r>
            <w:r w:rsidR="00CD7F6A">
              <w:rPr>
                <w:noProof/>
                <w:webHidden/>
              </w:rPr>
              <w:fldChar w:fldCharType="end"/>
            </w:r>
          </w:hyperlink>
        </w:p>
        <w:p w14:paraId="63BAC710" w14:textId="44189559" w:rsidR="00CD7F6A" w:rsidRDefault="00EE1B2E">
          <w:pPr>
            <w:pStyle w:val="TM2"/>
            <w:rPr>
              <w:rFonts w:asciiTheme="minorHAnsi" w:eastAsiaTheme="minorEastAsia" w:hAnsiTheme="minorHAnsi"/>
              <w:b w:val="0"/>
              <w:lang w:val="fr-BE" w:eastAsia="fr-BE"/>
            </w:rPr>
          </w:pPr>
          <w:hyperlink w:anchor="_Toc532474607" w:history="1">
            <w:r w:rsidR="00CD7F6A" w:rsidRPr="0035753C">
              <w:rPr>
                <w:rStyle w:val="Lienhypertexte"/>
              </w:rPr>
              <w:t>1.2.</w:t>
            </w:r>
            <w:r w:rsidR="00CD7F6A">
              <w:rPr>
                <w:rFonts w:asciiTheme="minorHAnsi" w:eastAsiaTheme="minorEastAsia" w:hAnsiTheme="minorHAnsi"/>
                <w:b w:val="0"/>
                <w:lang w:val="fr-BE" w:eastAsia="fr-BE"/>
              </w:rPr>
              <w:tab/>
            </w:r>
            <w:r w:rsidR="00CD7F6A" w:rsidRPr="0035753C">
              <w:rPr>
                <w:rStyle w:val="Lienhypertexte"/>
              </w:rPr>
              <w:t>Context analysis</w:t>
            </w:r>
            <w:r w:rsidR="00CD7F6A">
              <w:rPr>
                <w:webHidden/>
              </w:rPr>
              <w:tab/>
            </w:r>
            <w:r w:rsidR="00CD7F6A">
              <w:rPr>
                <w:webHidden/>
              </w:rPr>
              <w:fldChar w:fldCharType="begin"/>
            </w:r>
            <w:r w:rsidR="00CD7F6A">
              <w:rPr>
                <w:webHidden/>
              </w:rPr>
              <w:instrText xml:space="preserve"> PAGEREF _Toc532474607 \h </w:instrText>
            </w:r>
            <w:r w:rsidR="00CD7F6A">
              <w:rPr>
                <w:webHidden/>
              </w:rPr>
            </w:r>
            <w:r w:rsidR="00CD7F6A">
              <w:rPr>
                <w:webHidden/>
              </w:rPr>
              <w:fldChar w:fldCharType="separate"/>
            </w:r>
            <w:r w:rsidR="00FE053D">
              <w:rPr>
                <w:webHidden/>
              </w:rPr>
              <w:t>3</w:t>
            </w:r>
            <w:r w:rsidR="00CD7F6A">
              <w:rPr>
                <w:webHidden/>
              </w:rPr>
              <w:fldChar w:fldCharType="end"/>
            </w:r>
          </w:hyperlink>
        </w:p>
        <w:p w14:paraId="0F73A39B" w14:textId="15486C15" w:rsidR="00CD7F6A" w:rsidRDefault="00EE1B2E">
          <w:pPr>
            <w:pStyle w:val="TM2"/>
            <w:rPr>
              <w:rFonts w:asciiTheme="minorHAnsi" w:eastAsiaTheme="minorEastAsia" w:hAnsiTheme="minorHAnsi"/>
              <w:b w:val="0"/>
              <w:lang w:val="fr-BE" w:eastAsia="fr-BE"/>
            </w:rPr>
          </w:pPr>
          <w:hyperlink w:anchor="_Toc532474608" w:history="1">
            <w:r w:rsidR="00CD7F6A" w:rsidRPr="0035753C">
              <w:rPr>
                <w:rStyle w:val="Lienhypertexte"/>
              </w:rPr>
              <w:t>1.3.</w:t>
            </w:r>
            <w:r w:rsidR="00CD7F6A">
              <w:rPr>
                <w:rFonts w:asciiTheme="minorHAnsi" w:eastAsiaTheme="minorEastAsia" w:hAnsiTheme="minorHAnsi"/>
                <w:b w:val="0"/>
                <w:lang w:val="fr-BE" w:eastAsia="fr-BE"/>
              </w:rPr>
              <w:tab/>
            </w:r>
            <w:r w:rsidR="00CD7F6A" w:rsidRPr="0035753C">
              <w:rPr>
                <w:rStyle w:val="Lienhypertexte"/>
              </w:rPr>
              <w:t>Analysis of key-actors</w:t>
            </w:r>
            <w:r w:rsidR="00CD7F6A">
              <w:rPr>
                <w:webHidden/>
              </w:rPr>
              <w:tab/>
            </w:r>
            <w:r w:rsidR="00CD7F6A">
              <w:rPr>
                <w:webHidden/>
              </w:rPr>
              <w:fldChar w:fldCharType="begin"/>
            </w:r>
            <w:r w:rsidR="00CD7F6A">
              <w:rPr>
                <w:webHidden/>
              </w:rPr>
              <w:instrText xml:space="preserve"> PAGEREF _Toc532474608 \h </w:instrText>
            </w:r>
            <w:r w:rsidR="00CD7F6A">
              <w:rPr>
                <w:webHidden/>
              </w:rPr>
            </w:r>
            <w:r w:rsidR="00CD7F6A">
              <w:rPr>
                <w:webHidden/>
              </w:rPr>
              <w:fldChar w:fldCharType="separate"/>
            </w:r>
            <w:r w:rsidR="00FE053D">
              <w:rPr>
                <w:webHidden/>
              </w:rPr>
              <w:t>5</w:t>
            </w:r>
            <w:r w:rsidR="00CD7F6A">
              <w:rPr>
                <w:webHidden/>
              </w:rPr>
              <w:fldChar w:fldCharType="end"/>
            </w:r>
          </w:hyperlink>
        </w:p>
        <w:p w14:paraId="62582F46" w14:textId="026C9631" w:rsidR="00CD7F6A" w:rsidRDefault="00EE1B2E">
          <w:pPr>
            <w:pStyle w:val="TM3"/>
            <w:rPr>
              <w:rFonts w:asciiTheme="minorHAnsi" w:eastAsiaTheme="minorEastAsia" w:hAnsiTheme="minorHAnsi"/>
              <w:noProof/>
              <w:lang w:val="fr-BE" w:eastAsia="fr-BE"/>
            </w:rPr>
          </w:pPr>
          <w:hyperlink w:anchor="_Toc532474611" w:history="1">
            <w:r w:rsidR="00CD7F6A" w:rsidRPr="0035753C">
              <w:rPr>
                <w:rStyle w:val="Lienhypertexte"/>
                <w:noProof/>
              </w:rPr>
              <w:t>1.3.1.</w:t>
            </w:r>
            <w:r w:rsidR="00CD7F6A">
              <w:rPr>
                <w:rFonts w:asciiTheme="minorHAnsi" w:eastAsiaTheme="minorEastAsia" w:hAnsiTheme="minorHAnsi"/>
                <w:noProof/>
                <w:lang w:val="fr-BE" w:eastAsia="fr-BE"/>
              </w:rPr>
              <w:tab/>
            </w:r>
            <w:r w:rsidR="00CD7F6A" w:rsidRPr="0035753C">
              <w:rPr>
                <w:rStyle w:val="Lienhypertexte"/>
                <w:noProof/>
              </w:rPr>
              <w:t>From the public sector</w:t>
            </w:r>
            <w:r w:rsidR="00CD7F6A">
              <w:rPr>
                <w:noProof/>
                <w:webHidden/>
              </w:rPr>
              <w:tab/>
            </w:r>
            <w:r w:rsidR="00CD7F6A">
              <w:rPr>
                <w:noProof/>
                <w:webHidden/>
              </w:rPr>
              <w:fldChar w:fldCharType="begin"/>
            </w:r>
            <w:r w:rsidR="00CD7F6A">
              <w:rPr>
                <w:noProof/>
                <w:webHidden/>
              </w:rPr>
              <w:instrText xml:space="preserve"> PAGEREF _Toc532474611 \h </w:instrText>
            </w:r>
            <w:r w:rsidR="00CD7F6A">
              <w:rPr>
                <w:noProof/>
                <w:webHidden/>
              </w:rPr>
            </w:r>
            <w:r w:rsidR="00CD7F6A">
              <w:rPr>
                <w:noProof/>
                <w:webHidden/>
              </w:rPr>
              <w:fldChar w:fldCharType="separate"/>
            </w:r>
            <w:r w:rsidR="00FE053D">
              <w:rPr>
                <w:noProof/>
                <w:webHidden/>
              </w:rPr>
              <w:t>5</w:t>
            </w:r>
            <w:r w:rsidR="00CD7F6A">
              <w:rPr>
                <w:noProof/>
                <w:webHidden/>
              </w:rPr>
              <w:fldChar w:fldCharType="end"/>
            </w:r>
          </w:hyperlink>
        </w:p>
        <w:p w14:paraId="6C1A7295" w14:textId="6C5F9B1F" w:rsidR="00CD7F6A" w:rsidRDefault="00EE1B2E">
          <w:pPr>
            <w:pStyle w:val="TM3"/>
            <w:rPr>
              <w:rFonts w:asciiTheme="minorHAnsi" w:eastAsiaTheme="minorEastAsia" w:hAnsiTheme="minorHAnsi"/>
              <w:noProof/>
              <w:lang w:val="fr-BE" w:eastAsia="fr-BE"/>
            </w:rPr>
          </w:pPr>
          <w:hyperlink w:anchor="_Toc532474612" w:history="1">
            <w:r w:rsidR="00CD7F6A" w:rsidRPr="0035753C">
              <w:rPr>
                <w:rStyle w:val="Lienhypertexte"/>
                <w:noProof/>
              </w:rPr>
              <w:t>1.3.1.1.</w:t>
            </w:r>
            <w:r w:rsidR="00CD7F6A">
              <w:rPr>
                <w:rFonts w:asciiTheme="minorHAnsi" w:eastAsiaTheme="minorEastAsia" w:hAnsiTheme="minorHAnsi"/>
                <w:noProof/>
                <w:lang w:val="fr-BE" w:eastAsia="fr-BE"/>
              </w:rPr>
              <w:tab/>
            </w:r>
            <w:r w:rsidR="00CD7F6A" w:rsidRPr="0035753C">
              <w:rPr>
                <w:rStyle w:val="Lienhypertexte"/>
                <w:noProof/>
              </w:rPr>
              <w:t>At national level</w:t>
            </w:r>
            <w:r w:rsidR="00CD7F6A">
              <w:rPr>
                <w:noProof/>
                <w:webHidden/>
              </w:rPr>
              <w:tab/>
            </w:r>
            <w:r w:rsidR="00CD7F6A">
              <w:rPr>
                <w:noProof/>
                <w:webHidden/>
              </w:rPr>
              <w:fldChar w:fldCharType="begin"/>
            </w:r>
            <w:r w:rsidR="00CD7F6A">
              <w:rPr>
                <w:noProof/>
                <w:webHidden/>
              </w:rPr>
              <w:instrText xml:space="preserve"> PAGEREF _Toc532474612 \h </w:instrText>
            </w:r>
            <w:r w:rsidR="00CD7F6A">
              <w:rPr>
                <w:noProof/>
                <w:webHidden/>
              </w:rPr>
            </w:r>
            <w:r w:rsidR="00CD7F6A">
              <w:rPr>
                <w:noProof/>
                <w:webHidden/>
              </w:rPr>
              <w:fldChar w:fldCharType="separate"/>
            </w:r>
            <w:r w:rsidR="00FE053D">
              <w:rPr>
                <w:noProof/>
                <w:webHidden/>
              </w:rPr>
              <w:t>5</w:t>
            </w:r>
            <w:r w:rsidR="00CD7F6A">
              <w:rPr>
                <w:noProof/>
                <w:webHidden/>
              </w:rPr>
              <w:fldChar w:fldCharType="end"/>
            </w:r>
          </w:hyperlink>
        </w:p>
        <w:p w14:paraId="4DAABC62" w14:textId="24ADE0DA" w:rsidR="00CD7F6A" w:rsidRDefault="00EE1B2E">
          <w:pPr>
            <w:pStyle w:val="TM3"/>
            <w:rPr>
              <w:rFonts w:asciiTheme="minorHAnsi" w:eastAsiaTheme="minorEastAsia" w:hAnsiTheme="minorHAnsi"/>
              <w:noProof/>
              <w:lang w:val="fr-BE" w:eastAsia="fr-BE"/>
            </w:rPr>
          </w:pPr>
          <w:hyperlink w:anchor="_Toc532474613" w:history="1">
            <w:r w:rsidR="00CD7F6A" w:rsidRPr="0035753C">
              <w:rPr>
                <w:rStyle w:val="Lienhypertexte"/>
                <w:noProof/>
              </w:rPr>
              <w:t>1.3.1.2.</w:t>
            </w:r>
            <w:r w:rsidR="00CD7F6A">
              <w:rPr>
                <w:rFonts w:asciiTheme="minorHAnsi" w:eastAsiaTheme="minorEastAsia" w:hAnsiTheme="minorHAnsi"/>
                <w:noProof/>
                <w:lang w:val="fr-BE" w:eastAsia="fr-BE"/>
              </w:rPr>
              <w:tab/>
            </w:r>
            <w:r w:rsidR="00CD7F6A" w:rsidRPr="0035753C">
              <w:rPr>
                <w:rStyle w:val="Lienhypertexte"/>
                <w:noProof/>
              </w:rPr>
              <w:t>At district level (decentralized)</w:t>
            </w:r>
            <w:r w:rsidR="00CD7F6A">
              <w:rPr>
                <w:noProof/>
                <w:webHidden/>
              </w:rPr>
              <w:tab/>
            </w:r>
            <w:r w:rsidR="00CD7F6A">
              <w:rPr>
                <w:noProof/>
                <w:webHidden/>
              </w:rPr>
              <w:fldChar w:fldCharType="begin"/>
            </w:r>
            <w:r w:rsidR="00CD7F6A">
              <w:rPr>
                <w:noProof/>
                <w:webHidden/>
              </w:rPr>
              <w:instrText xml:space="preserve"> PAGEREF _Toc532474613 \h </w:instrText>
            </w:r>
            <w:r w:rsidR="00CD7F6A">
              <w:rPr>
                <w:noProof/>
                <w:webHidden/>
              </w:rPr>
            </w:r>
            <w:r w:rsidR="00CD7F6A">
              <w:rPr>
                <w:noProof/>
                <w:webHidden/>
              </w:rPr>
              <w:fldChar w:fldCharType="separate"/>
            </w:r>
            <w:r w:rsidR="00FE053D">
              <w:rPr>
                <w:noProof/>
                <w:webHidden/>
              </w:rPr>
              <w:t>5</w:t>
            </w:r>
            <w:r w:rsidR="00CD7F6A">
              <w:rPr>
                <w:noProof/>
                <w:webHidden/>
              </w:rPr>
              <w:fldChar w:fldCharType="end"/>
            </w:r>
          </w:hyperlink>
        </w:p>
        <w:p w14:paraId="2A09D7FD" w14:textId="12D48F56" w:rsidR="00CD7F6A" w:rsidRDefault="00EE1B2E">
          <w:pPr>
            <w:pStyle w:val="TM3"/>
            <w:rPr>
              <w:rFonts w:asciiTheme="minorHAnsi" w:eastAsiaTheme="minorEastAsia" w:hAnsiTheme="minorHAnsi"/>
              <w:noProof/>
              <w:lang w:val="fr-BE" w:eastAsia="fr-BE"/>
            </w:rPr>
          </w:pPr>
          <w:hyperlink w:anchor="_Toc532474614" w:history="1">
            <w:r w:rsidR="00CD7F6A" w:rsidRPr="0035753C">
              <w:rPr>
                <w:rStyle w:val="Lienhypertexte"/>
                <w:noProof/>
              </w:rPr>
              <w:t>1.3.2.</w:t>
            </w:r>
            <w:r w:rsidR="00CD7F6A">
              <w:rPr>
                <w:rFonts w:asciiTheme="minorHAnsi" w:eastAsiaTheme="minorEastAsia" w:hAnsiTheme="minorHAnsi"/>
                <w:noProof/>
                <w:lang w:val="fr-BE" w:eastAsia="fr-BE"/>
              </w:rPr>
              <w:tab/>
            </w:r>
            <w:r w:rsidR="00CD7F6A" w:rsidRPr="0035753C">
              <w:rPr>
                <w:rStyle w:val="Lienhypertexte"/>
                <w:noProof/>
              </w:rPr>
              <w:t>From active actors concerned by SRH</w:t>
            </w:r>
            <w:r w:rsidR="00CD7F6A">
              <w:rPr>
                <w:noProof/>
                <w:webHidden/>
              </w:rPr>
              <w:tab/>
            </w:r>
            <w:r w:rsidR="00CD7F6A">
              <w:rPr>
                <w:noProof/>
                <w:webHidden/>
              </w:rPr>
              <w:fldChar w:fldCharType="begin"/>
            </w:r>
            <w:r w:rsidR="00CD7F6A">
              <w:rPr>
                <w:noProof/>
                <w:webHidden/>
              </w:rPr>
              <w:instrText xml:space="preserve"> PAGEREF _Toc532474614 \h </w:instrText>
            </w:r>
            <w:r w:rsidR="00CD7F6A">
              <w:rPr>
                <w:noProof/>
                <w:webHidden/>
              </w:rPr>
            </w:r>
            <w:r w:rsidR="00CD7F6A">
              <w:rPr>
                <w:noProof/>
                <w:webHidden/>
              </w:rPr>
              <w:fldChar w:fldCharType="separate"/>
            </w:r>
            <w:r w:rsidR="00FE053D">
              <w:rPr>
                <w:noProof/>
                <w:webHidden/>
              </w:rPr>
              <w:t>6</w:t>
            </w:r>
            <w:r w:rsidR="00CD7F6A">
              <w:rPr>
                <w:noProof/>
                <w:webHidden/>
              </w:rPr>
              <w:fldChar w:fldCharType="end"/>
            </w:r>
          </w:hyperlink>
        </w:p>
        <w:p w14:paraId="56AFDD53" w14:textId="2BAE3869" w:rsidR="00CD7F6A" w:rsidRDefault="00EE1B2E">
          <w:pPr>
            <w:pStyle w:val="TM2"/>
            <w:rPr>
              <w:rFonts w:asciiTheme="minorHAnsi" w:eastAsiaTheme="minorEastAsia" w:hAnsiTheme="minorHAnsi"/>
              <w:b w:val="0"/>
              <w:lang w:val="fr-BE" w:eastAsia="fr-BE"/>
            </w:rPr>
          </w:pPr>
          <w:hyperlink w:anchor="_Toc532474615" w:history="1">
            <w:r w:rsidR="00CD7F6A" w:rsidRPr="0035753C">
              <w:rPr>
                <w:rStyle w:val="Lienhypertexte"/>
              </w:rPr>
              <w:t>1.4.</w:t>
            </w:r>
            <w:r w:rsidR="00CD7F6A">
              <w:rPr>
                <w:rFonts w:asciiTheme="minorHAnsi" w:eastAsiaTheme="minorEastAsia" w:hAnsiTheme="minorHAnsi"/>
                <w:b w:val="0"/>
                <w:lang w:val="fr-BE" w:eastAsia="fr-BE"/>
              </w:rPr>
              <w:tab/>
            </w:r>
            <w:r w:rsidR="00CD7F6A" w:rsidRPr="0035753C">
              <w:rPr>
                <w:rStyle w:val="Lienhypertexte"/>
              </w:rPr>
              <w:t>Strategic choices for the sector</w:t>
            </w:r>
            <w:r w:rsidR="00CD7F6A">
              <w:rPr>
                <w:webHidden/>
              </w:rPr>
              <w:tab/>
            </w:r>
            <w:r w:rsidR="00CD7F6A">
              <w:rPr>
                <w:webHidden/>
              </w:rPr>
              <w:fldChar w:fldCharType="begin"/>
            </w:r>
            <w:r w:rsidR="00CD7F6A">
              <w:rPr>
                <w:webHidden/>
              </w:rPr>
              <w:instrText xml:space="preserve"> PAGEREF _Toc532474615 \h </w:instrText>
            </w:r>
            <w:r w:rsidR="00CD7F6A">
              <w:rPr>
                <w:webHidden/>
              </w:rPr>
            </w:r>
            <w:r w:rsidR="00CD7F6A">
              <w:rPr>
                <w:webHidden/>
              </w:rPr>
              <w:fldChar w:fldCharType="separate"/>
            </w:r>
            <w:r w:rsidR="00FE053D">
              <w:rPr>
                <w:webHidden/>
              </w:rPr>
              <w:t>7</w:t>
            </w:r>
            <w:r w:rsidR="00CD7F6A">
              <w:rPr>
                <w:webHidden/>
              </w:rPr>
              <w:fldChar w:fldCharType="end"/>
            </w:r>
          </w:hyperlink>
        </w:p>
        <w:p w14:paraId="33CA9FE1" w14:textId="0223B86F" w:rsidR="00CD7F6A" w:rsidRDefault="00EE1B2E">
          <w:pPr>
            <w:pStyle w:val="TM3"/>
            <w:rPr>
              <w:rFonts w:asciiTheme="minorHAnsi" w:eastAsiaTheme="minorEastAsia" w:hAnsiTheme="minorHAnsi"/>
              <w:noProof/>
              <w:lang w:val="fr-BE" w:eastAsia="fr-BE"/>
            </w:rPr>
          </w:pPr>
          <w:hyperlink w:anchor="_Toc532474617" w:history="1">
            <w:r w:rsidR="00CD7F6A" w:rsidRPr="0035753C">
              <w:rPr>
                <w:rStyle w:val="Lienhypertexte"/>
                <w:noProof/>
              </w:rPr>
              <w:t>1.4.1.</w:t>
            </w:r>
            <w:r w:rsidR="00CD7F6A">
              <w:rPr>
                <w:rFonts w:asciiTheme="minorHAnsi" w:eastAsiaTheme="minorEastAsia" w:hAnsiTheme="minorHAnsi"/>
                <w:noProof/>
                <w:lang w:val="fr-BE" w:eastAsia="fr-BE"/>
              </w:rPr>
              <w:tab/>
            </w:r>
            <w:r w:rsidR="00CD7F6A" w:rsidRPr="0035753C">
              <w:rPr>
                <w:rStyle w:val="Lienhypertexte"/>
                <w:noProof/>
              </w:rPr>
              <w:t>Alignment to the Rwandan policies and strategies</w:t>
            </w:r>
            <w:r w:rsidR="00CD7F6A">
              <w:rPr>
                <w:noProof/>
                <w:webHidden/>
              </w:rPr>
              <w:tab/>
            </w:r>
            <w:r w:rsidR="00CD7F6A">
              <w:rPr>
                <w:noProof/>
                <w:webHidden/>
              </w:rPr>
              <w:fldChar w:fldCharType="begin"/>
            </w:r>
            <w:r w:rsidR="00CD7F6A">
              <w:rPr>
                <w:noProof/>
                <w:webHidden/>
              </w:rPr>
              <w:instrText xml:space="preserve"> PAGEREF _Toc532474617 \h </w:instrText>
            </w:r>
            <w:r w:rsidR="00CD7F6A">
              <w:rPr>
                <w:noProof/>
                <w:webHidden/>
              </w:rPr>
            </w:r>
            <w:r w:rsidR="00CD7F6A">
              <w:rPr>
                <w:noProof/>
                <w:webHidden/>
              </w:rPr>
              <w:fldChar w:fldCharType="separate"/>
            </w:r>
            <w:r w:rsidR="00FE053D">
              <w:rPr>
                <w:noProof/>
                <w:webHidden/>
              </w:rPr>
              <w:t>7</w:t>
            </w:r>
            <w:r w:rsidR="00CD7F6A">
              <w:rPr>
                <w:noProof/>
                <w:webHidden/>
              </w:rPr>
              <w:fldChar w:fldCharType="end"/>
            </w:r>
          </w:hyperlink>
        </w:p>
        <w:p w14:paraId="7F6455B3" w14:textId="6F74BD4D" w:rsidR="00CD7F6A" w:rsidRDefault="00EE1B2E">
          <w:pPr>
            <w:pStyle w:val="TM3"/>
            <w:rPr>
              <w:rFonts w:asciiTheme="minorHAnsi" w:eastAsiaTheme="minorEastAsia" w:hAnsiTheme="minorHAnsi"/>
              <w:noProof/>
              <w:lang w:val="fr-BE" w:eastAsia="fr-BE"/>
            </w:rPr>
          </w:pPr>
          <w:hyperlink w:anchor="_Toc532474618" w:history="1">
            <w:r w:rsidR="00CD7F6A" w:rsidRPr="0035753C">
              <w:rPr>
                <w:rStyle w:val="Lienhypertexte"/>
                <w:noProof/>
              </w:rPr>
              <w:t>1.4.2.</w:t>
            </w:r>
            <w:r w:rsidR="00CD7F6A">
              <w:rPr>
                <w:rFonts w:asciiTheme="minorHAnsi" w:eastAsiaTheme="minorEastAsia" w:hAnsiTheme="minorHAnsi"/>
                <w:noProof/>
                <w:lang w:val="fr-BE" w:eastAsia="fr-BE"/>
              </w:rPr>
              <w:tab/>
            </w:r>
            <w:r w:rsidR="00CD7F6A" w:rsidRPr="0035753C">
              <w:rPr>
                <w:rStyle w:val="Lienhypertexte"/>
                <w:noProof/>
              </w:rPr>
              <w:t>Cross-cutting issues</w:t>
            </w:r>
            <w:r w:rsidR="00CD7F6A">
              <w:rPr>
                <w:noProof/>
                <w:webHidden/>
              </w:rPr>
              <w:tab/>
            </w:r>
            <w:r w:rsidR="00CD7F6A">
              <w:rPr>
                <w:noProof/>
                <w:webHidden/>
              </w:rPr>
              <w:fldChar w:fldCharType="begin"/>
            </w:r>
            <w:r w:rsidR="00CD7F6A">
              <w:rPr>
                <w:noProof/>
                <w:webHidden/>
              </w:rPr>
              <w:instrText xml:space="preserve"> PAGEREF _Toc532474618 \h </w:instrText>
            </w:r>
            <w:r w:rsidR="00CD7F6A">
              <w:rPr>
                <w:noProof/>
                <w:webHidden/>
              </w:rPr>
            </w:r>
            <w:r w:rsidR="00CD7F6A">
              <w:rPr>
                <w:noProof/>
                <w:webHidden/>
              </w:rPr>
              <w:fldChar w:fldCharType="separate"/>
            </w:r>
            <w:r w:rsidR="00FE053D">
              <w:rPr>
                <w:noProof/>
                <w:webHidden/>
              </w:rPr>
              <w:t>7</w:t>
            </w:r>
            <w:r w:rsidR="00CD7F6A">
              <w:rPr>
                <w:noProof/>
                <w:webHidden/>
              </w:rPr>
              <w:fldChar w:fldCharType="end"/>
            </w:r>
          </w:hyperlink>
        </w:p>
        <w:p w14:paraId="4738A17F" w14:textId="1DF89EAD" w:rsidR="00CD7F6A" w:rsidRDefault="00EE1B2E">
          <w:pPr>
            <w:pStyle w:val="TM3"/>
            <w:rPr>
              <w:rFonts w:asciiTheme="minorHAnsi" w:eastAsiaTheme="minorEastAsia" w:hAnsiTheme="minorHAnsi"/>
              <w:noProof/>
              <w:lang w:val="fr-BE" w:eastAsia="fr-BE"/>
            </w:rPr>
          </w:pPr>
          <w:hyperlink w:anchor="_Toc532474619" w:history="1">
            <w:r w:rsidR="00CD7F6A" w:rsidRPr="0035753C">
              <w:rPr>
                <w:rStyle w:val="Lienhypertexte"/>
                <w:noProof/>
              </w:rPr>
              <w:t>1.4.3.</w:t>
            </w:r>
            <w:r w:rsidR="00CD7F6A">
              <w:rPr>
                <w:rFonts w:asciiTheme="minorHAnsi" w:eastAsiaTheme="minorEastAsia" w:hAnsiTheme="minorHAnsi"/>
                <w:noProof/>
                <w:lang w:val="fr-BE" w:eastAsia="fr-BE"/>
              </w:rPr>
              <w:tab/>
            </w:r>
            <w:r w:rsidR="00CD7F6A" w:rsidRPr="0035753C">
              <w:rPr>
                <w:rStyle w:val="Lienhypertexte"/>
                <w:noProof/>
              </w:rPr>
              <w:t>Private Sector engagement</w:t>
            </w:r>
            <w:r w:rsidR="00CD7F6A">
              <w:rPr>
                <w:noProof/>
                <w:webHidden/>
              </w:rPr>
              <w:tab/>
            </w:r>
            <w:r w:rsidR="00CD7F6A">
              <w:rPr>
                <w:noProof/>
                <w:webHidden/>
              </w:rPr>
              <w:fldChar w:fldCharType="begin"/>
            </w:r>
            <w:r w:rsidR="00CD7F6A">
              <w:rPr>
                <w:noProof/>
                <w:webHidden/>
              </w:rPr>
              <w:instrText xml:space="preserve"> PAGEREF _Toc532474619 \h </w:instrText>
            </w:r>
            <w:r w:rsidR="00CD7F6A">
              <w:rPr>
                <w:noProof/>
                <w:webHidden/>
              </w:rPr>
            </w:r>
            <w:r w:rsidR="00CD7F6A">
              <w:rPr>
                <w:noProof/>
                <w:webHidden/>
              </w:rPr>
              <w:fldChar w:fldCharType="separate"/>
            </w:r>
            <w:r w:rsidR="00FE053D">
              <w:rPr>
                <w:noProof/>
                <w:webHidden/>
              </w:rPr>
              <w:t>7</w:t>
            </w:r>
            <w:r w:rsidR="00CD7F6A">
              <w:rPr>
                <w:noProof/>
                <w:webHidden/>
              </w:rPr>
              <w:fldChar w:fldCharType="end"/>
            </w:r>
          </w:hyperlink>
        </w:p>
        <w:p w14:paraId="62986D83" w14:textId="04BCB284" w:rsidR="00CD7F6A" w:rsidRDefault="00EE1B2E">
          <w:pPr>
            <w:pStyle w:val="TM3"/>
            <w:rPr>
              <w:rFonts w:asciiTheme="minorHAnsi" w:eastAsiaTheme="minorEastAsia" w:hAnsiTheme="minorHAnsi"/>
              <w:noProof/>
              <w:lang w:val="fr-BE" w:eastAsia="fr-BE"/>
            </w:rPr>
          </w:pPr>
          <w:hyperlink w:anchor="_Toc532474620" w:history="1">
            <w:r w:rsidR="00CD7F6A" w:rsidRPr="0035753C">
              <w:rPr>
                <w:rStyle w:val="Lienhypertexte"/>
                <w:noProof/>
              </w:rPr>
              <w:t>1.4.4.</w:t>
            </w:r>
            <w:r w:rsidR="00CD7F6A">
              <w:rPr>
                <w:rFonts w:asciiTheme="minorHAnsi" w:eastAsiaTheme="minorEastAsia" w:hAnsiTheme="minorHAnsi"/>
                <w:noProof/>
                <w:lang w:val="fr-BE" w:eastAsia="fr-BE"/>
              </w:rPr>
              <w:tab/>
            </w:r>
            <w:r w:rsidR="00CD7F6A" w:rsidRPr="0035753C">
              <w:rPr>
                <w:rStyle w:val="Lienhypertexte"/>
                <w:noProof/>
              </w:rPr>
              <w:t>Accountability</w:t>
            </w:r>
            <w:r w:rsidR="00CD7F6A">
              <w:rPr>
                <w:noProof/>
                <w:webHidden/>
              </w:rPr>
              <w:tab/>
            </w:r>
            <w:r w:rsidR="00CD7F6A">
              <w:rPr>
                <w:noProof/>
                <w:webHidden/>
              </w:rPr>
              <w:fldChar w:fldCharType="begin"/>
            </w:r>
            <w:r w:rsidR="00CD7F6A">
              <w:rPr>
                <w:noProof/>
                <w:webHidden/>
              </w:rPr>
              <w:instrText xml:space="preserve"> PAGEREF _Toc532474620 \h </w:instrText>
            </w:r>
            <w:r w:rsidR="00CD7F6A">
              <w:rPr>
                <w:noProof/>
                <w:webHidden/>
              </w:rPr>
            </w:r>
            <w:r w:rsidR="00CD7F6A">
              <w:rPr>
                <w:noProof/>
                <w:webHidden/>
              </w:rPr>
              <w:fldChar w:fldCharType="separate"/>
            </w:r>
            <w:r w:rsidR="00FE053D">
              <w:rPr>
                <w:noProof/>
                <w:webHidden/>
              </w:rPr>
              <w:t>7</w:t>
            </w:r>
            <w:r w:rsidR="00CD7F6A">
              <w:rPr>
                <w:noProof/>
                <w:webHidden/>
              </w:rPr>
              <w:fldChar w:fldCharType="end"/>
            </w:r>
          </w:hyperlink>
        </w:p>
        <w:p w14:paraId="0CAE1568" w14:textId="70506E73" w:rsidR="00CD7F6A" w:rsidRDefault="00EE1B2E">
          <w:pPr>
            <w:pStyle w:val="TM3"/>
            <w:rPr>
              <w:rFonts w:asciiTheme="minorHAnsi" w:eastAsiaTheme="minorEastAsia" w:hAnsiTheme="minorHAnsi"/>
              <w:noProof/>
              <w:lang w:val="fr-BE" w:eastAsia="fr-BE"/>
            </w:rPr>
          </w:pPr>
          <w:hyperlink w:anchor="_Toc532474621" w:history="1">
            <w:r w:rsidR="00CD7F6A" w:rsidRPr="0035753C">
              <w:rPr>
                <w:rStyle w:val="Lienhypertexte"/>
                <w:noProof/>
              </w:rPr>
              <w:t>1.4.5.</w:t>
            </w:r>
            <w:r w:rsidR="00CD7F6A">
              <w:rPr>
                <w:rFonts w:asciiTheme="minorHAnsi" w:eastAsiaTheme="minorEastAsia" w:hAnsiTheme="minorHAnsi"/>
                <w:noProof/>
                <w:lang w:val="fr-BE" w:eastAsia="fr-BE"/>
              </w:rPr>
              <w:tab/>
            </w:r>
            <w:r w:rsidR="00CD7F6A" w:rsidRPr="0035753C">
              <w:rPr>
                <w:rStyle w:val="Lienhypertexte"/>
                <w:noProof/>
              </w:rPr>
              <w:t>Gender &amp; Women’s Rights</w:t>
            </w:r>
            <w:r w:rsidR="00CD7F6A">
              <w:rPr>
                <w:noProof/>
                <w:webHidden/>
              </w:rPr>
              <w:tab/>
            </w:r>
            <w:r w:rsidR="00CD7F6A">
              <w:rPr>
                <w:noProof/>
                <w:webHidden/>
              </w:rPr>
              <w:fldChar w:fldCharType="begin"/>
            </w:r>
            <w:r w:rsidR="00CD7F6A">
              <w:rPr>
                <w:noProof/>
                <w:webHidden/>
              </w:rPr>
              <w:instrText xml:space="preserve"> PAGEREF _Toc532474621 \h </w:instrText>
            </w:r>
            <w:r w:rsidR="00CD7F6A">
              <w:rPr>
                <w:noProof/>
                <w:webHidden/>
              </w:rPr>
            </w:r>
            <w:r w:rsidR="00CD7F6A">
              <w:rPr>
                <w:noProof/>
                <w:webHidden/>
              </w:rPr>
              <w:fldChar w:fldCharType="separate"/>
            </w:r>
            <w:r w:rsidR="00FE053D">
              <w:rPr>
                <w:noProof/>
                <w:webHidden/>
              </w:rPr>
              <w:t>8</w:t>
            </w:r>
            <w:r w:rsidR="00CD7F6A">
              <w:rPr>
                <w:noProof/>
                <w:webHidden/>
              </w:rPr>
              <w:fldChar w:fldCharType="end"/>
            </w:r>
          </w:hyperlink>
        </w:p>
        <w:p w14:paraId="0D77EFF4" w14:textId="71DAB5B8" w:rsidR="00CD7F6A" w:rsidRDefault="00EE1B2E">
          <w:pPr>
            <w:pStyle w:val="TM2"/>
            <w:rPr>
              <w:rFonts w:asciiTheme="minorHAnsi" w:eastAsiaTheme="minorEastAsia" w:hAnsiTheme="minorHAnsi"/>
              <w:b w:val="0"/>
              <w:lang w:val="fr-BE" w:eastAsia="fr-BE"/>
            </w:rPr>
          </w:pPr>
          <w:hyperlink w:anchor="_Toc532474622" w:history="1">
            <w:r w:rsidR="00CD7F6A" w:rsidRPr="0035753C">
              <w:rPr>
                <w:rStyle w:val="Lienhypertexte"/>
              </w:rPr>
              <w:t>1.5.</w:t>
            </w:r>
            <w:r w:rsidR="00CD7F6A">
              <w:rPr>
                <w:rFonts w:asciiTheme="minorHAnsi" w:eastAsiaTheme="minorEastAsia" w:hAnsiTheme="minorHAnsi"/>
                <w:b w:val="0"/>
                <w:lang w:val="fr-BE" w:eastAsia="fr-BE"/>
              </w:rPr>
              <w:tab/>
            </w:r>
            <w:r w:rsidR="00CD7F6A" w:rsidRPr="0035753C">
              <w:rPr>
                <w:rStyle w:val="Lienhypertexte"/>
              </w:rPr>
              <w:t>Priority target groups</w:t>
            </w:r>
            <w:r w:rsidR="00CD7F6A">
              <w:rPr>
                <w:webHidden/>
              </w:rPr>
              <w:tab/>
            </w:r>
            <w:r w:rsidR="00CD7F6A">
              <w:rPr>
                <w:webHidden/>
              </w:rPr>
              <w:fldChar w:fldCharType="begin"/>
            </w:r>
            <w:r w:rsidR="00CD7F6A">
              <w:rPr>
                <w:webHidden/>
              </w:rPr>
              <w:instrText xml:space="preserve"> PAGEREF _Toc532474622 \h </w:instrText>
            </w:r>
            <w:r w:rsidR="00CD7F6A">
              <w:rPr>
                <w:webHidden/>
              </w:rPr>
            </w:r>
            <w:r w:rsidR="00CD7F6A">
              <w:rPr>
                <w:webHidden/>
              </w:rPr>
              <w:fldChar w:fldCharType="separate"/>
            </w:r>
            <w:r w:rsidR="00FE053D">
              <w:rPr>
                <w:webHidden/>
              </w:rPr>
              <w:t>8</w:t>
            </w:r>
            <w:r w:rsidR="00CD7F6A">
              <w:rPr>
                <w:webHidden/>
              </w:rPr>
              <w:fldChar w:fldCharType="end"/>
            </w:r>
          </w:hyperlink>
        </w:p>
        <w:p w14:paraId="4D3D2DD2" w14:textId="20531573" w:rsidR="00CD7F6A" w:rsidRDefault="00EE1B2E">
          <w:pPr>
            <w:pStyle w:val="TM3"/>
            <w:rPr>
              <w:rFonts w:asciiTheme="minorHAnsi" w:eastAsiaTheme="minorEastAsia" w:hAnsiTheme="minorHAnsi"/>
              <w:noProof/>
              <w:lang w:val="fr-BE" w:eastAsia="fr-BE"/>
            </w:rPr>
          </w:pPr>
          <w:hyperlink w:anchor="_Toc532474624" w:history="1">
            <w:r w:rsidR="00CD7F6A" w:rsidRPr="0035753C">
              <w:rPr>
                <w:rStyle w:val="Lienhypertexte"/>
                <w:noProof/>
              </w:rPr>
              <w:t>1.5.1.</w:t>
            </w:r>
            <w:r w:rsidR="00CD7F6A">
              <w:rPr>
                <w:rFonts w:asciiTheme="minorHAnsi" w:eastAsiaTheme="minorEastAsia" w:hAnsiTheme="minorHAnsi"/>
                <w:noProof/>
                <w:lang w:val="fr-BE" w:eastAsia="fr-BE"/>
              </w:rPr>
              <w:tab/>
            </w:r>
            <w:r w:rsidR="00CD7F6A" w:rsidRPr="0035753C">
              <w:rPr>
                <w:rStyle w:val="Lienhypertexte"/>
                <w:noProof/>
              </w:rPr>
              <w:t>Final beneficiaries (population)</w:t>
            </w:r>
            <w:r w:rsidR="00CD7F6A">
              <w:rPr>
                <w:noProof/>
                <w:webHidden/>
              </w:rPr>
              <w:tab/>
            </w:r>
            <w:r w:rsidR="00CD7F6A">
              <w:rPr>
                <w:noProof/>
                <w:webHidden/>
              </w:rPr>
              <w:fldChar w:fldCharType="begin"/>
            </w:r>
            <w:r w:rsidR="00CD7F6A">
              <w:rPr>
                <w:noProof/>
                <w:webHidden/>
              </w:rPr>
              <w:instrText xml:space="preserve"> PAGEREF _Toc532474624 \h </w:instrText>
            </w:r>
            <w:r w:rsidR="00CD7F6A">
              <w:rPr>
                <w:noProof/>
                <w:webHidden/>
              </w:rPr>
            </w:r>
            <w:r w:rsidR="00CD7F6A">
              <w:rPr>
                <w:noProof/>
                <w:webHidden/>
              </w:rPr>
              <w:fldChar w:fldCharType="separate"/>
            </w:r>
            <w:r w:rsidR="00FE053D">
              <w:rPr>
                <w:noProof/>
                <w:webHidden/>
              </w:rPr>
              <w:t>8</w:t>
            </w:r>
            <w:r w:rsidR="00CD7F6A">
              <w:rPr>
                <w:noProof/>
                <w:webHidden/>
              </w:rPr>
              <w:fldChar w:fldCharType="end"/>
            </w:r>
          </w:hyperlink>
        </w:p>
        <w:p w14:paraId="3F13A463" w14:textId="1FC993D0" w:rsidR="00CD7F6A" w:rsidRDefault="00EE1B2E">
          <w:pPr>
            <w:pStyle w:val="TM3"/>
            <w:rPr>
              <w:rFonts w:asciiTheme="minorHAnsi" w:eastAsiaTheme="minorEastAsia" w:hAnsiTheme="minorHAnsi"/>
              <w:noProof/>
              <w:lang w:val="fr-BE" w:eastAsia="fr-BE"/>
            </w:rPr>
          </w:pPr>
          <w:hyperlink w:anchor="_Toc532474625" w:history="1">
            <w:r w:rsidR="00CD7F6A" w:rsidRPr="0035753C">
              <w:rPr>
                <w:rStyle w:val="Lienhypertexte"/>
                <w:noProof/>
              </w:rPr>
              <w:t>1.5.2.</w:t>
            </w:r>
            <w:r w:rsidR="00CD7F6A">
              <w:rPr>
                <w:rFonts w:asciiTheme="minorHAnsi" w:eastAsiaTheme="minorEastAsia" w:hAnsiTheme="minorHAnsi"/>
                <w:noProof/>
                <w:lang w:val="fr-BE" w:eastAsia="fr-BE"/>
              </w:rPr>
              <w:tab/>
            </w:r>
            <w:r w:rsidR="00CD7F6A" w:rsidRPr="0035753C">
              <w:rPr>
                <w:rStyle w:val="Lienhypertexte"/>
                <w:noProof/>
              </w:rPr>
              <w:t>Intermediary beneficiaries (public &amp; private actors)</w:t>
            </w:r>
            <w:r w:rsidR="00CD7F6A">
              <w:rPr>
                <w:noProof/>
                <w:webHidden/>
              </w:rPr>
              <w:tab/>
            </w:r>
            <w:r w:rsidR="00CD7F6A">
              <w:rPr>
                <w:noProof/>
                <w:webHidden/>
              </w:rPr>
              <w:fldChar w:fldCharType="begin"/>
            </w:r>
            <w:r w:rsidR="00CD7F6A">
              <w:rPr>
                <w:noProof/>
                <w:webHidden/>
              </w:rPr>
              <w:instrText xml:space="preserve"> PAGEREF _Toc532474625 \h </w:instrText>
            </w:r>
            <w:r w:rsidR="00CD7F6A">
              <w:rPr>
                <w:noProof/>
                <w:webHidden/>
              </w:rPr>
            </w:r>
            <w:r w:rsidR="00CD7F6A">
              <w:rPr>
                <w:noProof/>
                <w:webHidden/>
              </w:rPr>
              <w:fldChar w:fldCharType="separate"/>
            </w:r>
            <w:r w:rsidR="00FE053D">
              <w:rPr>
                <w:noProof/>
                <w:webHidden/>
              </w:rPr>
              <w:t>8</w:t>
            </w:r>
            <w:r w:rsidR="00CD7F6A">
              <w:rPr>
                <w:noProof/>
                <w:webHidden/>
              </w:rPr>
              <w:fldChar w:fldCharType="end"/>
            </w:r>
          </w:hyperlink>
        </w:p>
        <w:p w14:paraId="6F962E4C" w14:textId="6D5B2225" w:rsidR="00CD7F6A" w:rsidRDefault="00EE1B2E">
          <w:pPr>
            <w:pStyle w:val="TM2"/>
            <w:rPr>
              <w:rFonts w:asciiTheme="minorHAnsi" w:eastAsiaTheme="minorEastAsia" w:hAnsiTheme="minorHAnsi"/>
              <w:b w:val="0"/>
              <w:lang w:val="fr-BE" w:eastAsia="fr-BE"/>
            </w:rPr>
          </w:pPr>
          <w:hyperlink w:anchor="_Toc532474626" w:history="1">
            <w:r w:rsidR="00CD7F6A" w:rsidRPr="0035753C">
              <w:rPr>
                <w:rStyle w:val="Lienhypertexte"/>
              </w:rPr>
              <w:t>1.6.</w:t>
            </w:r>
            <w:r w:rsidR="00CD7F6A">
              <w:rPr>
                <w:rFonts w:asciiTheme="minorHAnsi" w:eastAsiaTheme="minorEastAsia" w:hAnsiTheme="minorHAnsi"/>
                <w:b w:val="0"/>
                <w:lang w:val="fr-BE" w:eastAsia="fr-BE"/>
              </w:rPr>
              <w:tab/>
            </w:r>
            <w:r w:rsidR="00CD7F6A" w:rsidRPr="0035753C">
              <w:rPr>
                <w:rStyle w:val="Lienhypertexte"/>
              </w:rPr>
              <w:t>Strategic alliances – complementarity and synergies</w:t>
            </w:r>
            <w:r w:rsidR="00CD7F6A">
              <w:rPr>
                <w:webHidden/>
              </w:rPr>
              <w:tab/>
            </w:r>
            <w:r w:rsidR="00CD7F6A">
              <w:rPr>
                <w:webHidden/>
              </w:rPr>
              <w:fldChar w:fldCharType="begin"/>
            </w:r>
            <w:r w:rsidR="00CD7F6A">
              <w:rPr>
                <w:webHidden/>
              </w:rPr>
              <w:instrText xml:space="preserve"> PAGEREF _Toc532474626 \h </w:instrText>
            </w:r>
            <w:r w:rsidR="00CD7F6A">
              <w:rPr>
                <w:webHidden/>
              </w:rPr>
            </w:r>
            <w:r w:rsidR="00CD7F6A">
              <w:rPr>
                <w:webHidden/>
              </w:rPr>
              <w:fldChar w:fldCharType="separate"/>
            </w:r>
            <w:r w:rsidR="00FE053D">
              <w:rPr>
                <w:webHidden/>
              </w:rPr>
              <w:t>8</w:t>
            </w:r>
            <w:r w:rsidR="00CD7F6A">
              <w:rPr>
                <w:webHidden/>
              </w:rPr>
              <w:fldChar w:fldCharType="end"/>
            </w:r>
          </w:hyperlink>
        </w:p>
        <w:p w14:paraId="6F7B0C9F" w14:textId="0924C42C" w:rsidR="00CD7F6A" w:rsidRDefault="00EE1B2E">
          <w:pPr>
            <w:pStyle w:val="TM3"/>
            <w:rPr>
              <w:rFonts w:asciiTheme="minorHAnsi" w:eastAsiaTheme="minorEastAsia" w:hAnsiTheme="minorHAnsi"/>
              <w:noProof/>
              <w:lang w:val="fr-BE" w:eastAsia="fr-BE"/>
            </w:rPr>
          </w:pPr>
          <w:hyperlink w:anchor="_Toc532474628" w:history="1">
            <w:r w:rsidR="00CD7F6A" w:rsidRPr="0035753C">
              <w:rPr>
                <w:rStyle w:val="Lienhypertexte"/>
                <w:noProof/>
              </w:rPr>
              <w:t>1.6.1.</w:t>
            </w:r>
            <w:r w:rsidR="00CD7F6A">
              <w:rPr>
                <w:rFonts w:asciiTheme="minorHAnsi" w:eastAsiaTheme="minorEastAsia" w:hAnsiTheme="minorHAnsi"/>
                <w:noProof/>
                <w:lang w:val="fr-BE" w:eastAsia="fr-BE"/>
              </w:rPr>
              <w:tab/>
            </w:r>
            <w:r w:rsidR="00CD7F6A" w:rsidRPr="0035753C">
              <w:rPr>
                <w:rStyle w:val="Lienhypertexte"/>
                <w:noProof/>
              </w:rPr>
              <w:t>Implication of the private sector</w:t>
            </w:r>
            <w:r w:rsidR="00CD7F6A">
              <w:rPr>
                <w:noProof/>
                <w:webHidden/>
              </w:rPr>
              <w:tab/>
            </w:r>
            <w:r w:rsidR="00CD7F6A">
              <w:rPr>
                <w:noProof/>
                <w:webHidden/>
              </w:rPr>
              <w:fldChar w:fldCharType="begin"/>
            </w:r>
            <w:r w:rsidR="00CD7F6A">
              <w:rPr>
                <w:noProof/>
                <w:webHidden/>
              </w:rPr>
              <w:instrText xml:space="preserve"> PAGEREF _Toc532474628 \h </w:instrText>
            </w:r>
            <w:r w:rsidR="00CD7F6A">
              <w:rPr>
                <w:noProof/>
                <w:webHidden/>
              </w:rPr>
            </w:r>
            <w:r w:rsidR="00CD7F6A">
              <w:rPr>
                <w:noProof/>
                <w:webHidden/>
              </w:rPr>
              <w:fldChar w:fldCharType="separate"/>
            </w:r>
            <w:r w:rsidR="00FE053D">
              <w:rPr>
                <w:noProof/>
                <w:webHidden/>
              </w:rPr>
              <w:t>8</w:t>
            </w:r>
            <w:r w:rsidR="00CD7F6A">
              <w:rPr>
                <w:noProof/>
                <w:webHidden/>
              </w:rPr>
              <w:fldChar w:fldCharType="end"/>
            </w:r>
          </w:hyperlink>
        </w:p>
        <w:p w14:paraId="5EA02912" w14:textId="689EC0DD" w:rsidR="00CD7F6A" w:rsidRDefault="00EE1B2E">
          <w:pPr>
            <w:pStyle w:val="TM3"/>
            <w:rPr>
              <w:rFonts w:asciiTheme="minorHAnsi" w:eastAsiaTheme="minorEastAsia" w:hAnsiTheme="minorHAnsi"/>
              <w:noProof/>
              <w:lang w:val="fr-BE" w:eastAsia="fr-BE"/>
            </w:rPr>
          </w:pPr>
          <w:hyperlink w:anchor="_Toc532474629" w:history="1">
            <w:r w:rsidR="00CD7F6A" w:rsidRPr="0035753C">
              <w:rPr>
                <w:rStyle w:val="Lienhypertexte"/>
                <w:noProof/>
              </w:rPr>
              <w:t>1.6.2.</w:t>
            </w:r>
            <w:r w:rsidR="00CD7F6A">
              <w:rPr>
                <w:rFonts w:asciiTheme="minorHAnsi" w:eastAsiaTheme="minorEastAsia" w:hAnsiTheme="minorHAnsi"/>
                <w:noProof/>
                <w:lang w:val="fr-BE" w:eastAsia="fr-BE"/>
              </w:rPr>
              <w:tab/>
            </w:r>
            <w:r w:rsidR="00CD7F6A" w:rsidRPr="0035753C">
              <w:rPr>
                <w:rStyle w:val="Lienhypertexte"/>
                <w:noProof/>
              </w:rPr>
              <w:t>Strategic partnership with Belgian expertise (including the private sector)</w:t>
            </w:r>
            <w:r w:rsidR="00CD7F6A">
              <w:rPr>
                <w:noProof/>
                <w:webHidden/>
              </w:rPr>
              <w:tab/>
            </w:r>
            <w:r w:rsidR="00CD7F6A">
              <w:rPr>
                <w:noProof/>
                <w:webHidden/>
              </w:rPr>
              <w:fldChar w:fldCharType="begin"/>
            </w:r>
            <w:r w:rsidR="00CD7F6A">
              <w:rPr>
                <w:noProof/>
                <w:webHidden/>
              </w:rPr>
              <w:instrText xml:space="preserve"> PAGEREF _Toc532474629 \h </w:instrText>
            </w:r>
            <w:r w:rsidR="00CD7F6A">
              <w:rPr>
                <w:noProof/>
                <w:webHidden/>
              </w:rPr>
            </w:r>
            <w:r w:rsidR="00CD7F6A">
              <w:rPr>
                <w:noProof/>
                <w:webHidden/>
              </w:rPr>
              <w:fldChar w:fldCharType="separate"/>
            </w:r>
            <w:r w:rsidR="00FE053D">
              <w:rPr>
                <w:noProof/>
                <w:webHidden/>
              </w:rPr>
              <w:t>9</w:t>
            </w:r>
            <w:r w:rsidR="00CD7F6A">
              <w:rPr>
                <w:noProof/>
                <w:webHidden/>
              </w:rPr>
              <w:fldChar w:fldCharType="end"/>
            </w:r>
          </w:hyperlink>
        </w:p>
        <w:p w14:paraId="41547460" w14:textId="0A8374AD" w:rsidR="00CD7F6A" w:rsidRDefault="00EE1B2E">
          <w:pPr>
            <w:pStyle w:val="TM3"/>
            <w:rPr>
              <w:rFonts w:asciiTheme="minorHAnsi" w:eastAsiaTheme="minorEastAsia" w:hAnsiTheme="minorHAnsi"/>
              <w:noProof/>
              <w:lang w:val="fr-BE" w:eastAsia="fr-BE"/>
            </w:rPr>
          </w:pPr>
          <w:hyperlink w:anchor="_Toc532474630" w:history="1">
            <w:r w:rsidR="00CD7F6A" w:rsidRPr="0035753C">
              <w:rPr>
                <w:rStyle w:val="Lienhypertexte"/>
                <w:noProof/>
              </w:rPr>
              <w:t>1.6.3.</w:t>
            </w:r>
            <w:r w:rsidR="00CD7F6A">
              <w:rPr>
                <w:rFonts w:asciiTheme="minorHAnsi" w:eastAsiaTheme="minorEastAsia" w:hAnsiTheme="minorHAnsi"/>
                <w:noProof/>
                <w:lang w:val="fr-BE" w:eastAsia="fr-BE"/>
              </w:rPr>
              <w:tab/>
            </w:r>
            <w:r w:rsidR="00CD7F6A" w:rsidRPr="0035753C">
              <w:rPr>
                <w:rStyle w:val="Lienhypertexte"/>
                <w:noProof/>
              </w:rPr>
              <w:t>Articulation with other development partners</w:t>
            </w:r>
            <w:r w:rsidR="00CD7F6A">
              <w:rPr>
                <w:noProof/>
                <w:webHidden/>
              </w:rPr>
              <w:tab/>
            </w:r>
            <w:r w:rsidR="00CD7F6A">
              <w:rPr>
                <w:noProof/>
                <w:webHidden/>
              </w:rPr>
              <w:fldChar w:fldCharType="begin"/>
            </w:r>
            <w:r w:rsidR="00CD7F6A">
              <w:rPr>
                <w:noProof/>
                <w:webHidden/>
              </w:rPr>
              <w:instrText xml:space="preserve"> PAGEREF _Toc532474630 \h </w:instrText>
            </w:r>
            <w:r w:rsidR="00CD7F6A">
              <w:rPr>
                <w:noProof/>
                <w:webHidden/>
              </w:rPr>
            </w:r>
            <w:r w:rsidR="00CD7F6A">
              <w:rPr>
                <w:noProof/>
                <w:webHidden/>
              </w:rPr>
              <w:fldChar w:fldCharType="separate"/>
            </w:r>
            <w:r w:rsidR="00FE053D">
              <w:rPr>
                <w:noProof/>
                <w:webHidden/>
              </w:rPr>
              <w:t>9</w:t>
            </w:r>
            <w:r w:rsidR="00CD7F6A">
              <w:rPr>
                <w:noProof/>
                <w:webHidden/>
              </w:rPr>
              <w:fldChar w:fldCharType="end"/>
            </w:r>
          </w:hyperlink>
        </w:p>
        <w:p w14:paraId="600162BC" w14:textId="75266D82" w:rsidR="00CD7F6A" w:rsidRDefault="00EE1B2E">
          <w:pPr>
            <w:pStyle w:val="TM3"/>
            <w:rPr>
              <w:rFonts w:asciiTheme="minorHAnsi" w:eastAsiaTheme="minorEastAsia" w:hAnsiTheme="minorHAnsi"/>
              <w:noProof/>
              <w:lang w:val="fr-BE" w:eastAsia="fr-BE"/>
            </w:rPr>
          </w:pPr>
          <w:hyperlink w:anchor="_Toc532474631" w:history="1">
            <w:r w:rsidR="00CD7F6A" w:rsidRPr="0035753C">
              <w:rPr>
                <w:rStyle w:val="Lienhypertexte"/>
                <w:noProof/>
              </w:rPr>
              <w:t>1.6.4.</w:t>
            </w:r>
            <w:r w:rsidR="00CD7F6A">
              <w:rPr>
                <w:rFonts w:asciiTheme="minorHAnsi" w:eastAsiaTheme="minorEastAsia" w:hAnsiTheme="minorHAnsi"/>
                <w:noProof/>
                <w:lang w:val="fr-BE" w:eastAsia="fr-BE"/>
              </w:rPr>
              <w:tab/>
            </w:r>
            <w:r w:rsidR="00CD7F6A" w:rsidRPr="0035753C">
              <w:rPr>
                <w:rStyle w:val="Lienhypertexte"/>
                <w:noProof/>
              </w:rPr>
              <w:t>Synergy with the other pillars of the portfolio</w:t>
            </w:r>
            <w:r w:rsidR="00CD7F6A">
              <w:rPr>
                <w:noProof/>
                <w:webHidden/>
              </w:rPr>
              <w:tab/>
            </w:r>
            <w:r w:rsidR="00CD7F6A">
              <w:rPr>
                <w:noProof/>
                <w:webHidden/>
              </w:rPr>
              <w:fldChar w:fldCharType="begin"/>
            </w:r>
            <w:r w:rsidR="00CD7F6A">
              <w:rPr>
                <w:noProof/>
                <w:webHidden/>
              </w:rPr>
              <w:instrText xml:space="preserve"> PAGEREF _Toc532474631 \h </w:instrText>
            </w:r>
            <w:r w:rsidR="00CD7F6A">
              <w:rPr>
                <w:noProof/>
                <w:webHidden/>
              </w:rPr>
            </w:r>
            <w:r w:rsidR="00CD7F6A">
              <w:rPr>
                <w:noProof/>
                <w:webHidden/>
              </w:rPr>
              <w:fldChar w:fldCharType="separate"/>
            </w:r>
            <w:r w:rsidR="00FE053D">
              <w:rPr>
                <w:noProof/>
                <w:webHidden/>
              </w:rPr>
              <w:t>9</w:t>
            </w:r>
            <w:r w:rsidR="00CD7F6A">
              <w:rPr>
                <w:noProof/>
                <w:webHidden/>
              </w:rPr>
              <w:fldChar w:fldCharType="end"/>
            </w:r>
          </w:hyperlink>
        </w:p>
        <w:p w14:paraId="3035BAA9" w14:textId="70E11526" w:rsidR="00CD7F6A" w:rsidRDefault="00EE1B2E">
          <w:pPr>
            <w:pStyle w:val="TM3"/>
            <w:rPr>
              <w:rFonts w:asciiTheme="minorHAnsi" w:eastAsiaTheme="minorEastAsia" w:hAnsiTheme="minorHAnsi"/>
              <w:noProof/>
              <w:lang w:val="fr-BE" w:eastAsia="fr-BE"/>
            </w:rPr>
          </w:pPr>
          <w:hyperlink w:anchor="_Toc532474632" w:history="1">
            <w:r w:rsidR="00CD7F6A" w:rsidRPr="0035753C">
              <w:rPr>
                <w:rStyle w:val="Lienhypertexte"/>
                <w:noProof/>
              </w:rPr>
              <w:t>1.6.5.</w:t>
            </w:r>
            <w:r w:rsidR="00CD7F6A">
              <w:rPr>
                <w:rFonts w:asciiTheme="minorHAnsi" w:eastAsiaTheme="minorEastAsia" w:hAnsiTheme="minorHAnsi"/>
                <w:noProof/>
                <w:lang w:val="fr-BE" w:eastAsia="fr-BE"/>
              </w:rPr>
              <w:tab/>
            </w:r>
            <w:r w:rsidR="00CD7F6A" w:rsidRPr="0035753C">
              <w:rPr>
                <w:rStyle w:val="Lienhypertexte"/>
                <w:noProof/>
              </w:rPr>
              <w:t>Synergy with health programs in other partner countries</w:t>
            </w:r>
            <w:r w:rsidR="00CD7F6A">
              <w:rPr>
                <w:noProof/>
                <w:webHidden/>
              </w:rPr>
              <w:tab/>
            </w:r>
            <w:r w:rsidR="00CD7F6A">
              <w:rPr>
                <w:noProof/>
                <w:webHidden/>
              </w:rPr>
              <w:fldChar w:fldCharType="begin"/>
            </w:r>
            <w:r w:rsidR="00CD7F6A">
              <w:rPr>
                <w:noProof/>
                <w:webHidden/>
              </w:rPr>
              <w:instrText xml:space="preserve"> PAGEREF _Toc532474632 \h </w:instrText>
            </w:r>
            <w:r w:rsidR="00CD7F6A">
              <w:rPr>
                <w:noProof/>
                <w:webHidden/>
              </w:rPr>
            </w:r>
            <w:r w:rsidR="00CD7F6A">
              <w:rPr>
                <w:noProof/>
                <w:webHidden/>
              </w:rPr>
              <w:fldChar w:fldCharType="separate"/>
            </w:r>
            <w:r w:rsidR="00FE053D">
              <w:rPr>
                <w:noProof/>
                <w:webHidden/>
              </w:rPr>
              <w:t>9</w:t>
            </w:r>
            <w:r w:rsidR="00CD7F6A">
              <w:rPr>
                <w:noProof/>
                <w:webHidden/>
              </w:rPr>
              <w:fldChar w:fldCharType="end"/>
            </w:r>
          </w:hyperlink>
        </w:p>
        <w:p w14:paraId="1846C29C" w14:textId="0ED2BAEF" w:rsidR="00CD7F6A" w:rsidRDefault="00EE1B2E">
          <w:pPr>
            <w:pStyle w:val="TM2"/>
            <w:rPr>
              <w:rFonts w:asciiTheme="minorHAnsi" w:eastAsiaTheme="minorEastAsia" w:hAnsiTheme="minorHAnsi"/>
              <w:b w:val="0"/>
              <w:lang w:val="fr-BE" w:eastAsia="fr-BE"/>
            </w:rPr>
          </w:pPr>
          <w:hyperlink w:anchor="_Toc532474633" w:history="1">
            <w:r w:rsidR="00CD7F6A" w:rsidRPr="0035753C">
              <w:rPr>
                <w:rStyle w:val="Lienhypertexte"/>
              </w:rPr>
              <w:t>1.7.</w:t>
            </w:r>
            <w:r w:rsidR="00CD7F6A">
              <w:rPr>
                <w:rFonts w:asciiTheme="minorHAnsi" w:eastAsiaTheme="minorEastAsia" w:hAnsiTheme="minorHAnsi"/>
                <w:b w:val="0"/>
                <w:lang w:val="fr-BE" w:eastAsia="fr-BE"/>
              </w:rPr>
              <w:tab/>
            </w:r>
            <w:r w:rsidR="00CD7F6A" w:rsidRPr="0035753C">
              <w:rPr>
                <w:rStyle w:val="Lienhypertexte"/>
              </w:rPr>
              <w:t>General and specific objectives</w:t>
            </w:r>
            <w:r w:rsidR="00CD7F6A">
              <w:rPr>
                <w:webHidden/>
              </w:rPr>
              <w:tab/>
            </w:r>
            <w:r w:rsidR="00CD7F6A">
              <w:rPr>
                <w:webHidden/>
              </w:rPr>
              <w:fldChar w:fldCharType="begin"/>
            </w:r>
            <w:r w:rsidR="00CD7F6A">
              <w:rPr>
                <w:webHidden/>
              </w:rPr>
              <w:instrText xml:space="preserve"> PAGEREF _Toc532474633 \h </w:instrText>
            </w:r>
            <w:r w:rsidR="00CD7F6A">
              <w:rPr>
                <w:webHidden/>
              </w:rPr>
            </w:r>
            <w:r w:rsidR="00CD7F6A">
              <w:rPr>
                <w:webHidden/>
              </w:rPr>
              <w:fldChar w:fldCharType="separate"/>
            </w:r>
            <w:r w:rsidR="00FE053D">
              <w:rPr>
                <w:webHidden/>
              </w:rPr>
              <w:t>9</w:t>
            </w:r>
            <w:r w:rsidR="00CD7F6A">
              <w:rPr>
                <w:webHidden/>
              </w:rPr>
              <w:fldChar w:fldCharType="end"/>
            </w:r>
          </w:hyperlink>
        </w:p>
        <w:p w14:paraId="6DA48CA6" w14:textId="6823A96F" w:rsidR="00CD7F6A" w:rsidRDefault="00EE1B2E">
          <w:pPr>
            <w:pStyle w:val="TM2"/>
            <w:rPr>
              <w:rFonts w:asciiTheme="minorHAnsi" w:eastAsiaTheme="minorEastAsia" w:hAnsiTheme="minorHAnsi"/>
              <w:b w:val="0"/>
              <w:lang w:val="fr-BE" w:eastAsia="fr-BE"/>
            </w:rPr>
          </w:pPr>
          <w:hyperlink w:anchor="_Toc532474634" w:history="1">
            <w:r w:rsidR="00CD7F6A" w:rsidRPr="0035753C">
              <w:rPr>
                <w:rStyle w:val="Lienhypertexte"/>
              </w:rPr>
              <w:t>1.8.</w:t>
            </w:r>
            <w:r w:rsidR="00CD7F6A">
              <w:rPr>
                <w:rFonts w:asciiTheme="minorHAnsi" w:eastAsiaTheme="minorEastAsia" w:hAnsiTheme="minorHAnsi"/>
                <w:b w:val="0"/>
                <w:lang w:val="fr-BE" w:eastAsia="fr-BE"/>
              </w:rPr>
              <w:tab/>
            </w:r>
            <w:r w:rsidR="00CD7F6A" w:rsidRPr="0035753C">
              <w:rPr>
                <w:rStyle w:val="Lienhypertexte"/>
              </w:rPr>
              <w:t>INTERVENTION 1: SRH - RESULT-BASED FINANCING (RBF)</w:t>
            </w:r>
            <w:r w:rsidR="00CD7F6A">
              <w:rPr>
                <w:webHidden/>
              </w:rPr>
              <w:tab/>
            </w:r>
            <w:r w:rsidR="00CD7F6A">
              <w:rPr>
                <w:webHidden/>
              </w:rPr>
              <w:fldChar w:fldCharType="begin"/>
            </w:r>
            <w:r w:rsidR="00CD7F6A">
              <w:rPr>
                <w:webHidden/>
              </w:rPr>
              <w:instrText xml:space="preserve"> PAGEREF _Toc532474634 \h </w:instrText>
            </w:r>
            <w:r w:rsidR="00CD7F6A">
              <w:rPr>
                <w:webHidden/>
              </w:rPr>
            </w:r>
            <w:r w:rsidR="00CD7F6A">
              <w:rPr>
                <w:webHidden/>
              </w:rPr>
              <w:fldChar w:fldCharType="separate"/>
            </w:r>
            <w:r w:rsidR="00FE053D">
              <w:rPr>
                <w:webHidden/>
              </w:rPr>
              <w:t>11</w:t>
            </w:r>
            <w:r w:rsidR="00CD7F6A">
              <w:rPr>
                <w:webHidden/>
              </w:rPr>
              <w:fldChar w:fldCharType="end"/>
            </w:r>
          </w:hyperlink>
        </w:p>
        <w:p w14:paraId="5CB49C10" w14:textId="01BD7147" w:rsidR="00CD7F6A" w:rsidRDefault="00EE1B2E">
          <w:pPr>
            <w:pStyle w:val="TM3"/>
            <w:rPr>
              <w:rFonts w:asciiTheme="minorHAnsi" w:eastAsiaTheme="minorEastAsia" w:hAnsiTheme="minorHAnsi"/>
              <w:noProof/>
              <w:lang w:val="fr-BE" w:eastAsia="fr-BE"/>
            </w:rPr>
          </w:pPr>
          <w:hyperlink w:anchor="_Toc532474637" w:history="1">
            <w:r w:rsidR="00CD7F6A" w:rsidRPr="0035753C">
              <w:rPr>
                <w:rStyle w:val="Lienhypertexte"/>
                <w:noProof/>
              </w:rPr>
              <w:t>1.8.1.</w:t>
            </w:r>
            <w:r w:rsidR="00CD7F6A">
              <w:rPr>
                <w:rFonts w:asciiTheme="minorHAnsi" w:eastAsiaTheme="minorEastAsia" w:hAnsiTheme="minorHAnsi"/>
                <w:noProof/>
                <w:lang w:val="fr-BE" w:eastAsia="fr-BE"/>
              </w:rPr>
              <w:tab/>
            </w:r>
            <w:r w:rsidR="00CD7F6A" w:rsidRPr="0035753C">
              <w:rPr>
                <w:rStyle w:val="Lienhypertexte"/>
                <w:noProof/>
              </w:rPr>
              <w:t>Specific context elements for the RBF</w:t>
            </w:r>
            <w:r w:rsidR="00CD7F6A">
              <w:rPr>
                <w:noProof/>
                <w:webHidden/>
              </w:rPr>
              <w:tab/>
            </w:r>
            <w:r w:rsidR="00CD7F6A">
              <w:rPr>
                <w:noProof/>
                <w:webHidden/>
              </w:rPr>
              <w:fldChar w:fldCharType="begin"/>
            </w:r>
            <w:r w:rsidR="00CD7F6A">
              <w:rPr>
                <w:noProof/>
                <w:webHidden/>
              </w:rPr>
              <w:instrText xml:space="preserve"> PAGEREF _Toc532474637 \h </w:instrText>
            </w:r>
            <w:r w:rsidR="00CD7F6A">
              <w:rPr>
                <w:noProof/>
                <w:webHidden/>
              </w:rPr>
            </w:r>
            <w:r w:rsidR="00CD7F6A">
              <w:rPr>
                <w:noProof/>
                <w:webHidden/>
              </w:rPr>
              <w:fldChar w:fldCharType="separate"/>
            </w:r>
            <w:r w:rsidR="00FE053D">
              <w:rPr>
                <w:noProof/>
                <w:webHidden/>
              </w:rPr>
              <w:t>11</w:t>
            </w:r>
            <w:r w:rsidR="00CD7F6A">
              <w:rPr>
                <w:noProof/>
                <w:webHidden/>
              </w:rPr>
              <w:fldChar w:fldCharType="end"/>
            </w:r>
          </w:hyperlink>
        </w:p>
        <w:p w14:paraId="17D3F10D" w14:textId="0B8DAC1F" w:rsidR="00CD7F6A" w:rsidRDefault="00EE1B2E">
          <w:pPr>
            <w:pStyle w:val="TM3"/>
            <w:rPr>
              <w:rFonts w:asciiTheme="minorHAnsi" w:eastAsiaTheme="minorEastAsia" w:hAnsiTheme="minorHAnsi"/>
              <w:noProof/>
              <w:lang w:val="fr-BE" w:eastAsia="fr-BE"/>
            </w:rPr>
          </w:pPr>
          <w:hyperlink w:anchor="_Toc532474638" w:history="1">
            <w:r w:rsidR="00CD7F6A" w:rsidRPr="0035753C">
              <w:rPr>
                <w:rStyle w:val="Lienhypertexte"/>
                <w:noProof/>
              </w:rPr>
              <w:t>1.8.1.1.</w:t>
            </w:r>
            <w:r w:rsidR="00CD7F6A">
              <w:rPr>
                <w:rFonts w:asciiTheme="minorHAnsi" w:eastAsiaTheme="minorEastAsia" w:hAnsiTheme="minorHAnsi"/>
                <w:noProof/>
                <w:lang w:val="fr-BE" w:eastAsia="fr-BE"/>
              </w:rPr>
              <w:tab/>
            </w:r>
            <w:r w:rsidR="00CD7F6A" w:rsidRPr="0035753C">
              <w:rPr>
                <w:rStyle w:val="Lienhypertexte"/>
                <w:noProof/>
              </w:rPr>
              <w:t>Policy and strategy framework</w:t>
            </w:r>
            <w:r w:rsidR="00CD7F6A">
              <w:rPr>
                <w:noProof/>
                <w:webHidden/>
              </w:rPr>
              <w:tab/>
            </w:r>
            <w:r w:rsidR="00CD7F6A">
              <w:rPr>
                <w:noProof/>
                <w:webHidden/>
              </w:rPr>
              <w:fldChar w:fldCharType="begin"/>
            </w:r>
            <w:r w:rsidR="00CD7F6A">
              <w:rPr>
                <w:noProof/>
                <w:webHidden/>
              </w:rPr>
              <w:instrText xml:space="preserve"> PAGEREF _Toc532474638 \h </w:instrText>
            </w:r>
            <w:r w:rsidR="00CD7F6A">
              <w:rPr>
                <w:noProof/>
                <w:webHidden/>
              </w:rPr>
            </w:r>
            <w:r w:rsidR="00CD7F6A">
              <w:rPr>
                <w:noProof/>
                <w:webHidden/>
              </w:rPr>
              <w:fldChar w:fldCharType="separate"/>
            </w:r>
            <w:r w:rsidR="00FE053D">
              <w:rPr>
                <w:noProof/>
                <w:webHidden/>
              </w:rPr>
              <w:t>11</w:t>
            </w:r>
            <w:r w:rsidR="00CD7F6A">
              <w:rPr>
                <w:noProof/>
                <w:webHidden/>
              </w:rPr>
              <w:fldChar w:fldCharType="end"/>
            </w:r>
          </w:hyperlink>
        </w:p>
        <w:p w14:paraId="38D32E07" w14:textId="74BAC5C6" w:rsidR="00CD7F6A" w:rsidRDefault="00EE1B2E">
          <w:pPr>
            <w:pStyle w:val="TM3"/>
            <w:rPr>
              <w:rFonts w:asciiTheme="minorHAnsi" w:eastAsiaTheme="minorEastAsia" w:hAnsiTheme="minorHAnsi"/>
              <w:noProof/>
              <w:lang w:val="fr-BE" w:eastAsia="fr-BE"/>
            </w:rPr>
          </w:pPr>
          <w:hyperlink w:anchor="_Toc532474639" w:history="1">
            <w:r w:rsidR="00CD7F6A" w:rsidRPr="0035753C">
              <w:rPr>
                <w:rStyle w:val="Lienhypertexte"/>
                <w:noProof/>
              </w:rPr>
              <w:t>1.8.1.2.</w:t>
            </w:r>
            <w:r w:rsidR="00CD7F6A">
              <w:rPr>
                <w:rFonts w:asciiTheme="minorHAnsi" w:eastAsiaTheme="minorEastAsia" w:hAnsiTheme="minorHAnsi"/>
                <w:noProof/>
                <w:lang w:val="fr-BE" w:eastAsia="fr-BE"/>
              </w:rPr>
              <w:tab/>
            </w:r>
            <w:r w:rsidR="00CD7F6A" w:rsidRPr="0035753C">
              <w:rPr>
                <w:rStyle w:val="Lienhypertexte"/>
                <w:noProof/>
              </w:rPr>
              <w:t>The Rwandan Health Information system</w:t>
            </w:r>
            <w:r w:rsidR="00CD7F6A">
              <w:rPr>
                <w:noProof/>
                <w:webHidden/>
              </w:rPr>
              <w:tab/>
            </w:r>
            <w:r w:rsidR="00CD7F6A">
              <w:rPr>
                <w:noProof/>
                <w:webHidden/>
              </w:rPr>
              <w:fldChar w:fldCharType="begin"/>
            </w:r>
            <w:r w:rsidR="00CD7F6A">
              <w:rPr>
                <w:noProof/>
                <w:webHidden/>
              </w:rPr>
              <w:instrText xml:space="preserve"> PAGEREF _Toc532474639 \h </w:instrText>
            </w:r>
            <w:r w:rsidR="00CD7F6A">
              <w:rPr>
                <w:noProof/>
                <w:webHidden/>
              </w:rPr>
            </w:r>
            <w:r w:rsidR="00CD7F6A">
              <w:rPr>
                <w:noProof/>
                <w:webHidden/>
              </w:rPr>
              <w:fldChar w:fldCharType="separate"/>
            </w:r>
            <w:r w:rsidR="00FE053D">
              <w:rPr>
                <w:noProof/>
                <w:webHidden/>
              </w:rPr>
              <w:t>12</w:t>
            </w:r>
            <w:r w:rsidR="00CD7F6A">
              <w:rPr>
                <w:noProof/>
                <w:webHidden/>
              </w:rPr>
              <w:fldChar w:fldCharType="end"/>
            </w:r>
          </w:hyperlink>
        </w:p>
        <w:p w14:paraId="1899A620" w14:textId="691C3F05" w:rsidR="00CD7F6A" w:rsidRDefault="00EE1B2E">
          <w:pPr>
            <w:pStyle w:val="TM3"/>
            <w:rPr>
              <w:rFonts w:asciiTheme="minorHAnsi" w:eastAsiaTheme="minorEastAsia" w:hAnsiTheme="minorHAnsi"/>
              <w:noProof/>
              <w:lang w:val="fr-BE" w:eastAsia="fr-BE"/>
            </w:rPr>
          </w:pPr>
          <w:hyperlink w:anchor="_Toc532474640" w:history="1">
            <w:r w:rsidR="00CD7F6A" w:rsidRPr="0035753C">
              <w:rPr>
                <w:rStyle w:val="Lienhypertexte"/>
                <w:noProof/>
              </w:rPr>
              <w:t>1.8.1.3.</w:t>
            </w:r>
            <w:r w:rsidR="00CD7F6A">
              <w:rPr>
                <w:rFonts w:asciiTheme="minorHAnsi" w:eastAsiaTheme="minorEastAsia" w:hAnsiTheme="minorHAnsi"/>
                <w:noProof/>
                <w:lang w:val="fr-BE" w:eastAsia="fr-BE"/>
              </w:rPr>
              <w:tab/>
            </w:r>
            <w:r w:rsidR="00CD7F6A" w:rsidRPr="0035753C">
              <w:rPr>
                <w:rStyle w:val="Lienhypertexte"/>
                <w:noProof/>
              </w:rPr>
              <w:t>The PFM system</w:t>
            </w:r>
            <w:r w:rsidR="00CD7F6A">
              <w:rPr>
                <w:noProof/>
                <w:webHidden/>
              </w:rPr>
              <w:tab/>
            </w:r>
            <w:r w:rsidR="00CD7F6A">
              <w:rPr>
                <w:noProof/>
                <w:webHidden/>
              </w:rPr>
              <w:fldChar w:fldCharType="begin"/>
            </w:r>
            <w:r w:rsidR="00CD7F6A">
              <w:rPr>
                <w:noProof/>
                <w:webHidden/>
              </w:rPr>
              <w:instrText xml:space="preserve"> PAGEREF _Toc532474640 \h </w:instrText>
            </w:r>
            <w:r w:rsidR="00CD7F6A">
              <w:rPr>
                <w:noProof/>
                <w:webHidden/>
              </w:rPr>
            </w:r>
            <w:r w:rsidR="00CD7F6A">
              <w:rPr>
                <w:noProof/>
                <w:webHidden/>
              </w:rPr>
              <w:fldChar w:fldCharType="separate"/>
            </w:r>
            <w:r w:rsidR="00FE053D">
              <w:rPr>
                <w:noProof/>
                <w:webHidden/>
              </w:rPr>
              <w:t>13</w:t>
            </w:r>
            <w:r w:rsidR="00CD7F6A">
              <w:rPr>
                <w:noProof/>
                <w:webHidden/>
              </w:rPr>
              <w:fldChar w:fldCharType="end"/>
            </w:r>
          </w:hyperlink>
        </w:p>
        <w:p w14:paraId="5986DC76" w14:textId="4B1E1A00" w:rsidR="00CD7F6A" w:rsidRDefault="00EE1B2E">
          <w:pPr>
            <w:pStyle w:val="TM3"/>
            <w:rPr>
              <w:rFonts w:asciiTheme="minorHAnsi" w:eastAsiaTheme="minorEastAsia" w:hAnsiTheme="minorHAnsi"/>
              <w:noProof/>
              <w:lang w:val="fr-BE" w:eastAsia="fr-BE"/>
            </w:rPr>
          </w:pPr>
          <w:hyperlink w:anchor="_Toc532474641" w:history="1">
            <w:r w:rsidR="00CD7F6A" w:rsidRPr="0035753C">
              <w:rPr>
                <w:rStyle w:val="Lienhypertexte"/>
                <w:noProof/>
              </w:rPr>
              <w:t>1.8.1.4.</w:t>
            </w:r>
            <w:r w:rsidR="00CD7F6A">
              <w:rPr>
                <w:rFonts w:asciiTheme="minorHAnsi" w:eastAsiaTheme="minorEastAsia" w:hAnsiTheme="minorHAnsi"/>
                <w:noProof/>
                <w:lang w:val="fr-BE" w:eastAsia="fr-BE"/>
              </w:rPr>
              <w:tab/>
            </w:r>
            <w:r w:rsidR="00CD7F6A" w:rsidRPr="0035753C">
              <w:rPr>
                <w:rStyle w:val="Lienhypertexte"/>
                <w:noProof/>
              </w:rPr>
              <w:t>Dialogue</w:t>
            </w:r>
            <w:r w:rsidR="00CD7F6A">
              <w:rPr>
                <w:noProof/>
                <w:webHidden/>
              </w:rPr>
              <w:tab/>
            </w:r>
            <w:r w:rsidR="00CD7F6A">
              <w:rPr>
                <w:noProof/>
                <w:webHidden/>
              </w:rPr>
              <w:fldChar w:fldCharType="begin"/>
            </w:r>
            <w:r w:rsidR="00CD7F6A">
              <w:rPr>
                <w:noProof/>
                <w:webHidden/>
              </w:rPr>
              <w:instrText xml:space="preserve"> PAGEREF _Toc532474641 \h </w:instrText>
            </w:r>
            <w:r w:rsidR="00CD7F6A">
              <w:rPr>
                <w:noProof/>
                <w:webHidden/>
              </w:rPr>
            </w:r>
            <w:r w:rsidR="00CD7F6A">
              <w:rPr>
                <w:noProof/>
                <w:webHidden/>
              </w:rPr>
              <w:fldChar w:fldCharType="separate"/>
            </w:r>
            <w:r w:rsidR="00FE053D">
              <w:rPr>
                <w:noProof/>
                <w:webHidden/>
              </w:rPr>
              <w:t>16</w:t>
            </w:r>
            <w:r w:rsidR="00CD7F6A">
              <w:rPr>
                <w:noProof/>
                <w:webHidden/>
              </w:rPr>
              <w:fldChar w:fldCharType="end"/>
            </w:r>
          </w:hyperlink>
        </w:p>
        <w:p w14:paraId="25C4759B" w14:textId="78B0F0BB" w:rsidR="00CD7F6A" w:rsidRDefault="00EE1B2E">
          <w:pPr>
            <w:pStyle w:val="TM3"/>
            <w:rPr>
              <w:rFonts w:asciiTheme="minorHAnsi" w:eastAsiaTheme="minorEastAsia" w:hAnsiTheme="minorHAnsi"/>
              <w:noProof/>
              <w:lang w:val="fr-BE" w:eastAsia="fr-BE"/>
            </w:rPr>
          </w:pPr>
          <w:hyperlink w:anchor="_Toc532474642" w:history="1">
            <w:r w:rsidR="00CD7F6A" w:rsidRPr="0035753C">
              <w:rPr>
                <w:rStyle w:val="Lienhypertexte"/>
                <w:noProof/>
              </w:rPr>
              <w:t>1.8.2.</w:t>
            </w:r>
            <w:r w:rsidR="00CD7F6A">
              <w:rPr>
                <w:rFonts w:asciiTheme="minorHAnsi" w:eastAsiaTheme="minorEastAsia" w:hAnsiTheme="minorHAnsi"/>
                <w:noProof/>
                <w:lang w:val="fr-BE" w:eastAsia="fr-BE"/>
              </w:rPr>
              <w:tab/>
            </w:r>
            <w:r w:rsidR="00CD7F6A" w:rsidRPr="0035753C">
              <w:rPr>
                <w:rStyle w:val="Lienhypertexte"/>
                <w:noProof/>
              </w:rPr>
              <w:t>Result framework of the grant</w:t>
            </w:r>
            <w:r w:rsidR="00CD7F6A">
              <w:rPr>
                <w:noProof/>
                <w:webHidden/>
              </w:rPr>
              <w:tab/>
            </w:r>
            <w:r w:rsidR="00CD7F6A">
              <w:rPr>
                <w:noProof/>
                <w:webHidden/>
              </w:rPr>
              <w:fldChar w:fldCharType="begin"/>
            </w:r>
            <w:r w:rsidR="00CD7F6A">
              <w:rPr>
                <w:noProof/>
                <w:webHidden/>
              </w:rPr>
              <w:instrText xml:space="preserve"> PAGEREF _Toc532474642 \h </w:instrText>
            </w:r>
            <w:r w:rsidR="00CD7F6A">
              <w:rPr>
                <w:noProof/>
                <w:webHidden/>
              </w:rPr>
            </w:r>
            <w:r w:rsidR="00CD7F6A">
              <w:rPr>
                <w:noProof/>
                <w:webHidden/>
              </w:rPr>
              <w:fldChar w:fldCharType="separate"/>
            </w:r>
            <w:r w:rsidR="00FE053D">
              <w:rPr>
                <w:noProof/>
                <w:webHidden/>
              </w:rPr>
              <w:t>17</w:t>
            </w:r>
            <w:r w:rsidR="00CD7F6A">
              <w:rPr>
                <w:noProof/>
                <w:webHidden/>
              </w:rPr>
              <w:fldChar w:fldCharType="end"/>
            </w:r>
          </w:hyperlink>
        </w:p>
        <w:p w14:paraId="7CE093DF" w14:textId="225B716B" w:rsidR="00CD7F6A" w:rsidRDefault="00EE1B2E">
          <w:pPr>
            <w:pStyle w:val="TM3"/>
            <w:rPr>
              <w:rFonts w:asciiTheme="minorHAnsi" w:eastAsiaTheme="minorEastAsia" w:hAnsiTheme="minorHAnsi"/>
              <w:noProof/>
              <w:lang w:val="fr-BE" w:eastAsia="fr-BE"/>
            </w:rPr>
          </w:pPr>
          <w:hyperlink w:anchor="_Toc532474643" w:history="1">
            <w:r w:rsidR="00CD7F6A" w:rsidRPr="0035753C">
              <w:rPr>
                <w:rStyle w:val="Lienhypertexte"/>
                <w:noProof/>
              </w:rPr>
              <w:t>1.8.3.</w:t>
            </w:r>
            <w:r w:rsidR="00CD7F6A">
              <w:rPr>
                <w:rFonts w:asciiTheme="minorHAnsi" w:eastAsiaTheme="minorEastAsia" w:hAnsiTheme="minorHAnsi"/>
                <w:noProof/>
                <w:lang w:val="fr-BE" w:eastAsia="fr-BE"/>
              </w:rPr>
              <w:tab/>
            </w:r>
            <w:r w:rsidR="00CD7F6A" w:rsidRPr="0035753C">
              <w:rPr>
                <w:rStyle w:val="Lienhypertexte"/>
                <w:noProof/>
              </w:rPr>
              <w:t>Hypotheses, risks and mitigation measures</w:t>
            </w:r>
            <w:r w:rsidR="00CD7F6A">
              <w:rPr>
                <w:noProof/>
                <w:webHidden/>
              </w:rPr>
              <w:tab/>
            </w:r>
            <w:r w:rsidR="00CD7F6A">
              <w:rPr>
                <w:noProof/>
                <w:webHidden/>
              </w:rPr>
              <w:fldChar w:fldCharType="begin"/>
            </w:r>
            <w:r w:rsidR="00CD7F6A">
              <w:rPr>
                <w:noProof/>
                <w:webHidden/>
              </w:rPr>
              <w:instrText xml:space="preserve"> PAGEREF _Toc532474643 \h </w:instrText>
            </w:r>
            <w:r w:rsidR="00CD7F6A">
              <w:rPr>
                <w:noProof/>
                <w:webHidden/>
              </w:rPr>
            </w:r>
            <w:r w:rsidR="00CD7F6A">
              <w:rPr>
                <w:noProof/>
                <w:webHidden/>
              </w:rPr>
              <w:fldChar w:fldCharType="separate"/>
            </w:r>
            <w:r w:rsidR="00FE053D">
              <w:rPr>
                <w:noProof/>
                <w:webHidden/>
              </w:rPr>
              <w:t>20</w:t>
            </w:r>
            <w:r w:rsidR="00CD7F6A">
              <w:rPr>
                <w:noProof/>
                <w:webHidden/>
              </w:rPr>
              <w:fldChar w:fldCharType="end"/>
            </w:r>
          </w:hyperlink>
        </w:p>
        <w:p w14:paraId="4E95C6AD" w14:textId="7FAED8AB" w:rsidR="00CD7F6A" w:rsidRDefault="00EE1B2E">
          <w:pPr>
            <w:pStyle w:val="TM3"/>
            <w:rPr>
              <w:rFonts w:asciiTheme="minorHAnsi" w:eastAsiaTheme="minorEastAsia" w:hAnsiTheme="minorHAnsi"/>
              <w:noProof/>
              <w:lang w:val="fr-BE" w:eastAsia="fr-BE"/>
            </w:rPr>
          </w:pPr>
          <w:hyperlink w:anchor="_Toc532474644" w:history="1">
            <w:r w:rsidR="00CD7F6A" w:rsidRPr="0035753C">
              <w:rPr>
                <w:rStyle w:val="Lienhypertexte"/>
                <w:noProof/>
              </w:rPr>
              <w:t>1.8.4.</w:t>
            </w:r>
            <w:r w:rsidR="00CD7F6A">
              <w:rPr>
                <w:rFonts w:asciiTheme="minorHAnsi" w:eastAsiaTheme="minorEastAsia" w:hAnsiTheme="minorHAnsi"/>
                <w:noProof/>
                <w:lang w:val="fr-BE" w:eastAsia="fr-BE"/>
              </w:rPr>
              <w:tab/>
            </w:r>
            <w:r w:rsidR="00CD7F6A" w:rsidRPr="0035753C">
              <w:rPr>
                <w:rStyle w:val="Lienhypertexte"/>
                <w:noProof/>
              </w:rPr>
              <w:t>Implementation modalities of the intervention</w:t>
            </w:r>
            <w:r w:rsidR="00CD7F6A">
              <w:rPr>
                <w:noProof/>
                <w:webHidden/>
              </w:rPr>
              <w:tab/>
            </w:r>
            <w:r w:rsidR="00CD7F6A">
              <w:rPr>
                <w:noProof/>
                <w:webHidden/>
              </w:rPr>
              <w:fldChar w:fldCharType="begin"/>
            </w:r>
            <w:r w:rsidR="00CD7F6A">
              <w:rPr>
                <w:noProof/>
                <w:webHidden/>
              </w:rPr>
              <w:instrText xml:space="preserve"> PAGEREF _Toc532474644 \h </w:instrText>
            </w:r>
            <w:r w:rsidR="00CD7F6A">
              <w:rPr>
                <w:noProof/>
                <w:webHidden/>
              </w:rPr>
            </w:r>
            <w:r w:rsidR="00CD7F6A">
              <w:rPr>
                <w:noProof/>
                <w:webHidden/>
              </w:rPr>
              <w:fldChar w:fldCharType="separate"/>
            </w:r>
            <w:r w:rsidR="00FE053D">
              <w:rPr>
                <w:noProof/>
                <w:webHidden/>
              </w:rPr>
              <w:t>22</w:t>
            </w:r>
            <w:r w:rsidR="00CD7F6A">
              <w:rPr>
                <w:noProof/>
                <w:webHidden/>
              </w:rPr>
              <w:fldChar w:fldCharType="end"/>
            </w:r>
          </w:hyperlink>
        </w:p>
        <w:p w14:paraId="62F3ADA4" w14:textId="5E5BB757" w:rsidR="00CD7F6A" w:rsidRDefault="00EE1B2E">
          <w:pPr>
            <w:pStyle w:val="TM3"/>
            <w:rPr>
              <w:rFonts w:asciiTheme="minorHAnsi" w:eastAsiaTheme="minorEastAsia" w:hAnsiTheme="minorHAnsi"/>
              <w:noProof/>
              <w:lang w:val="fr-BE" w:eastAsia="fr-BE"/>
            </w:rPr>
          </w:pPr>
          <w:hyperlink w:anchor="_Toc532474645" w:history="1">
            <w:r w:rsidR="00CD7F6A" w:rsidRPr="0035753C">
              <w:rPr>
                <w:rStyle w:val="Lienhypertexte"/>
                <w:noProof/>
              </w:rPr>
              <w:t>1.8.4.1.</w:t>
            </w:r>
            <w:r w:rsidR="00CD7F6A">
              <w:rPr>
                <w:rFonts w:asciiTheme="minorHAnsi" w:eastAsiaTheme="minorEastAsia" w:hAnsiTheme="minorHAnsi"/>
                <w:noProof/>
                <w:lang w:val="fr-BE" w:eastAsia="fr-BE"/>
              </w:rPr>
              <w:tab/>
            </w:r>
            <w:r w:rsidR="00CD7F6A" w:rsidRPr="0035753C">
              <w:rPr>
                <w:rStyle w:val="Lienhypertexte"/>
                <w:noProof/>
              </w:rPr>
              <w:t>Implementation structure</w:t>
            </w:r>
            <w:r w:rsidR="00CD7F6A">
              <w:rPr>
                <w:noProof/>
                <w:webHidden/>
              </w:rPr>
              <w:tab/>
            </w:r>
            <w:r w:rsidR="00CD7F6A">
              <w:rPr>
                <w:noProof/>
                <w:webHidden/>
              </w:rPr>
              <w:fldChar w:fldCharType="begin"/>
            </w:r>
            <w:r w:rsidR="00CD7F6A">
              <w:rPr>
                <w:noProof/>
                <w:webHidden/>
              </w:rPr>
              <w:instrText xml:space="preserve"> PAGEREF _Toc532474645 \h </w:instrText>
            </w:r>
            <w:r w:rsidR="00CD7F6A">
              <w:rPr>
                <w:noProof/>
                <w:webHidden/>
              </w:rPr>
            </w:r>
            <w:r w:rsidR="00CD7F6A">
              <w:rPr>
                <w:noProof/>
                <w:webHidden/>
              </w:rPr>
              <w:fldChar w:fldCharType="separate"/>
            </w:r>
            <w:r w:rsidR="00FE053D">
              <w:rPr>
                <w:noProof/>
                <w:webHidden/>
              </w:rPr>
              <w:t>22</w:t>
            </w:r>
            <w:r w:rsidR="00CD7F6A">
              <w:rPr>
                <w:noProof/>
                <w:webHidden/>
              </w:rPr>
              <w:fldChar w:fldCharType="end"/>
            </w:r>
          </w:hyperlink>
        </w:p>
        <w:p w14:paraId="395961C4" w14:textId="2105B5B3" w:rsidR="00CD7F6A" w:rsidRDefault="00EE1B2E">
          <w:pPr>
            <w:pStyle w:val="TM3"/>
            <w:rPr>
              <w:rFonts w:asciiTheme="minorHAnsi" w:eastAsiaTheme="minorEastAsia" w:hAnsiTheme="minorHAnsi"/>
              <w:noProof/>
              <w:lang w:val="fr-BE" w:eastAsia="fr-BE"/>
            </w:rPr>
          </w:pPr>
          <w:hyperlink w:anchor="_Toc532474646" w:history="1">
            <w:r w:rsidR="00CD7F6A" w:rsidRPr="0035753C">
              <w:rPr>
                <w:rStyle w:val="Lienhypertexte"/>
                <w:noProof/>
              </w:rPr>
              <w:t>1.8.4.2.</w:t>
            </w:r>
            <w:r w:rsidR="00CD7F6A">
              <w:rPr>
                <w:rFonts w:asciiTheme="minorHAnsi" w:eastAsiaTheme="minorEastAsia" w:hAnsiTheme="minorHAnsi"/>
                <w:noProof/>
                <w:lang w:val="fr-BE" w:eastAsia="fr-BE"/>
              </w:rPr>
              <w:tab/>
            </w:r>
            <w:r w:rsidR="00CD7F6A" w:rsidRPr="0035753C">
              <w:rPr>
                <w:rStyle w:val="Lienhypertexte"/>
                <w:noProof/>
              </w:rPr>
              <w:t>Verification set-up</w:t>
            </w:r>
            <w:r w:rsidR="00CD7F6A">
              <w:rPr>
                <w:noProof/>
                <w:webHidden/>
              </w:rPr>
              <w:tab/>
            </w:r>
            <w:r w:rsidR="00CD7F6A">
              <w:rPr>
                <w:noProof/>
                <w:webHidden/>
              </w:rPr>
              <w:fldChar w:fldCharType="begin"/>
            </w:r>
            <w:r w:rsidR="00CD7F6A">
              <w:rPr>
                <w:noProof/>
                <w:webHidden/>
              </w:rPr>
              <w:instrText xml:space="preserve"> PAGEREF _Toc532474646 \h </w:instrText>
            </w:r>
            <w:r w:rsidR="00CD7F6A">
              <w:rPr>
                <w:noProof/>
                <w:webHidden/>
              </w:rPr>
            </w:r>
            <w:r w:rsidR="00CD7F6A">
              <w:rPr>
                <w:noProof/>
                <w:webHidden/>
              </w:rPr>
              <w:fldChar w:fldCharType="separate"/>
            </w:r>
            <w:r w:rsidR="00FE053D">
              <w:rPr>
                <w:noProof/>
                <w:webHidden/>
              </w:rPr>
              <w:t>22</w:t>
            </w:r>
            <w:r w:rsidR="00CD7F6A">
              <w:rPr>
                <w:noProof/>
                <w:webHidden/>
              </w:rPr>
              <w:fldChar w:fldCharType="end"/>
            </w:r>
          </w:hyperlink>
        </w:p>
        <w:p w14:paraId="35087957" w14:textId="00B5B532" w:rsidR="00CD7F6A" w:rsidRDefault="00EE1B2E">
          <w:pPr>
            <w:pStyle w:val="TM3"/>
            <w:rPr>
              <w:rFonts w:asciiTheme="minorHAnsi" w:eastAsiaTheme="minorEastAsia" w:hAnsiTheme="minorHAnsi"/>
              <w:noProof/>
              <w:lang w:val="fr-BE" w:eastAsia="fr-BE"/>
            </w:rPr>
          </w:pPr>
          <w:hyperlink w:anchor="_Toc532474647" w:history="1">
            <w:r w:rsidR="00CD7F6A" w:rsidRPr="0035753C">
              <w:rPr>
                <w:rStyle w:val="Lienhypertexte"/>
                <w:noProof/>
              </w:rPr>
              <w:t>1.8.5.</w:t>
            </w:r>
            <w:r w:rsidR="00CD7F6A">
              <w:rPr>
                <w:rFonts w:asciiTheme="minorHAnsi" w:eastAsiaTheme="minorEastAsia" w:hAnsiTheme="minorHAnsi"/>
                <w:noProof/>
                <w:lang w:val="fr-BE" w:eastAsia="fr-BE"/>
              </w:rPr>
              <w:tab/>
            </w:r>
            <w:r w:rsidR="00CD7F6A" w:rsidRPr="0035753C">
              <w:rPr>
                <w:rStyle w:val="Lienhypertexte"/>
                <w:noProof/>
              </w:rPr>
              <w:t>Duration of the execution of the grant</w:t>
            </w:r>
            <w:r w:rsidR="00CD7F6A">
              <w:rPr>
                <w:noProof/>
                <w:webHidden/>
              </w:rPr>
              <w:tab/>
            </w:r>
            <w:r w:rsidR="00CD7F6A">
              <w:rPr>
                <w:noProof/>
                <w:webHidden/>
              </w:rPr>
              <w:fldChar w:fldCharType="begin"/>
            </w:r>
            <w:r w:rsidR="00CD7F6A">
              <w:rPr>
                <w:noProof/>
                <w:webHidden/>
              </w:rPr>
              <w:instrText xml:space="preserve"> PAGEREF _Toc532474647 \h </w:instrText>
            </w:r>
            <w:r w:rsidR="00CD7F6A">
              <w:rPr>
                <w:noProof/>
                <w:webHidden/>
              </w:rPr>
            </w:r>
            <w:r w:rsidR="00CD7F6A">
              <w:rPr>
                <w:noProof/>
                <w:webHidden/>
              </w:rPr>
              <w:fldChar w:fldCharType="separate"/>
            </w:r>
            <w:r w:rsidR="00FE053D">
              <w:rPr>
                <w:noProof/>
                <w:webHidden/>
              </w:rPr>
              <w:t>23</w:t>
            </w:r>
            <w:r w:rsidR="00CD7F6A">
              <w:rPr>
                <w:noProof/>
                <w:webHidden/>
              </w:rPr>
              <w:fldChar w:fldCharType="end"/>
            </w:r>
          </w:hyperlink>
        </w:p>
        <w:p w14:paraId="2123CFFB" w14:textId="2DABA4A6" w:rsidR="00CD7F6A" w:rsidRDefault="00EE1B2E">
          <w:pPr>
            <w:pStyle w:val="TM3"/>
            <w:rPr>
              <w:rFonts w:asciiTheme="minorHAnsi" w:eastAsiaTheme="minorEastAsia" w:hAnsiTheme="minorHAnsi"/>
              <w:noProof/>
              <w:lang w:val="fr-BE" w:eastAsia="fr-BE"/>
            </w:rPr>
          </w:pPr>
          <w:hyperlink w:anchor="_Toc532474648" w:history="1">
            <w:r w:rsidR="00CD7F6A" w:rsidRPr="0035753C">
              <w:rPr>
                <w:rStyle w:val="Lienhypertexte"/>
                <w:noProof/>
              </w:rPr>
              <w:t>1.8.6.</w:t>
            </w:r>
            <w:r w:rsidR="00CD7F6A">
              <w:rPr>
                <w:rFonts w:asciiTheme="minorHAnsi" w:eastAsiaTheme="minorEastAsia" w:hAnsiTheme="minorHAnsi"/>
                <w:noProof/>
                <w:lang w:val="fr-BE" w:eastAsia="fr-BE"/>
              </w:rPr>
              <w:tab/>
            </w:r>
            <w:r w:rsidR="00CD7F6A" w:rsidRPr="0035753C">
              <w:rPr>
                <w:rStyle w:val="Lienhypertexte"/>
                <w:noProof/>
              </w:rPr>
              <w:t>Partners and contracting arrangements</w:t>
            </w:r>
            <w:r w:rsidR="00CD7F6A">
              <w:rPr>
                <w:noProof/>
                <w:webHidden/>
              </w:rPr>
              <w:tab/>
            </w:r>
            <w:r w:rsidR="00CD7F6A">
              <w:rPr>
                <w:noProof/>
                <w:webHidden/>
              </w:rPr>
              <w:fldChar w:fldCharType="begin"/>
            </w:r>
            <w:r w:rsidR="00CD7F6A">
              <w:rPr>
                <w:noProof/>
                <w:webHidden/>
              </w:rPr>
              <w:instrText xml:space="preserve"> PAGEREF _Toc532474648 \h </w:instrText>
            </w:r>
            <w:r w:rsidR="00CD7F6A">
              <w:rPr>
                <w:noProof/>
                <w:webHidden/>
              </w:rPr>
            </w:r>
            <w:r w:rsidR="00CD7F6A">
              <w:rPr>
                <w:noProof/>
                <w:webHidden/>
              </w:rPr>
              <w:fldChar w:fldCharType="separate"/>
            </w:r>
            <w:r w:rsidR="00FE053D">
              <w:rPr>
                <w:noProof/>
                <w:webHidden/>
              </w:rPr>
              <w:t>24</w:t>
            </w:r>
            <w:r w:rsidR="00CD7F6A">
              <w:rPr>
                <w:noProof/>
                <w:webHidden/>
              </w:rPr>
              <w:fldChar w:fldCharType="end"/>
            </w:r>
          </w:hyperlink>
        </w:p>
        <w:p w14:paraId="75EE8DB2" w14:textId="57D4ED4F" w:rsidR="00CD7F6A" w:rsidRDefault="00EE1B2E">
          <w:pPr>
            <w:pStyle w:val="TM3"/>
            <w:rPr>
              <w:rFonts w:asciiTheme="minorHAnsi" w:eastAsiaTheme="minorEastAsia" w:hAnsiTheme="minorHAnsi"/>
              <w:noProof/>
              <w:lang w:val="fr-BE" w:eastAsia="fr-BE"/>
            </w:rPr>
          </w:pPr>
          <w:hyperlink w:anchor="_Toc532474649" w:history="1">
            <w:r w:rsidR="00CD7F6A" w:rsidRPr="0035753C">
              <w:rPr>
                <w:rStyle w:val="Lienhypertexte"/>
                <w:noProof/>
              </w:rPr>
              <w:t>1.8.7.</w:t>
            </w:r>
            <w:r w:rsidR="00CD7F6A">
              <w:rPr>
                <w:rFonts w:asciiTheme="minorHAnsi" w:eastAsiaTheme="minorEastAsia" w:hAnsiTheme="minorHAnsi"/>
                <w:noProof/>
                <w:lang w:val="fr-BE" w:eastAsia="fr-BE"/>
              </w:rPr>
              <w:tab/>
            </w:r>
            <w:r w:rsidR="00CD7F6A" w:rsidRPr="0035753C">
              <w:rPr>
                <w:rStyle w:val="Lienhypertexte"/>
                <w:noProof/>
              </w:rPr>
              <w:t>Budget of the RBF intervention</w:t>
            </w:r>
            <w:r w:rsidR="00CD7F6A">
              <w:rPr>
                <w:noProof/>
                <w:webHidden/>
              </w:rPr>
              <w:tab/>
            </w:r>
            <w:r w:rsidR="00CD7F6A">
              <w:rPr>
                <w:noProof/>
                <w:webHidden/>
              </w:rPr>
              <w:fldChar w:fldCharType="begin"/>
            </w:r>
            <w:r w:rsidR="00CD7F6A">
              <w:rPr>
                <w:noProof/>
                <w:webHidden/>
              </w:rPr>
              <w:instrText xml:space="preserve"> PAGEREF _Toc532474649 \h </w:instrText>
            </w:r>
            <w:r w:rsidR="00CD7F6A">
              <w:rPr>
                <w:noProof/>
                <w:webHidden/>
              </w:rPr>
            </w:r>
            <w:r w:rsidR="00CD7F6A">
              <w:rPr>
                <w:noProof/>
                <w:webHidden/>
              </w:rPr>
              <w:fldChar w:fldCharType="separate"/>
            </w:r>
            <w:r w:rsidR="00FE053D">
              <w:rPr>
                <w:noProof/>
                <w:webHidden/>
              </w:rPr>
              <w:t>26</w:t>
            </w:r>
            <w:r w:rsidR="00CD7F6A">
              <w:rPr>
                <w:noProof/>
                <w:webHidden/>
              </w:rPr>
              <w:fldChar w:fldCharType="end"/>
            </w:r>
          </w:hyperlink>
        </w:p>
        <w:p w14:paraId="5BBEEABC" w14:textId="615A8C50" w:rsidR="00CD7F6A" w:rsidRDefault="00EE1B2E">
          <w:pPr>
            <w:pStyle w:val="TM3"/>
            <w:rPr>
              <w:rFonts w:asciiTheme="minorHAnsi" w:eastAsiaTheme="minorEastAsia" w:hAnsiTheme="minorHAnsi"/>
              <w:noProof/>
              <w:lang w:val="fr-BE" w:eastAsia="fr-BE"/>
            </w:rPr>
          </w:pPr>
          <w:hyperlink w:anchor="_Toc532474650" w:history="1">
            <w:r w:rsidR="00CD7F6A" w:rsidRPr="0035753C">
              <w:rPr>
                <w:rStyle w:val="Lienhypertexte"/>
                <w:noProof/>
              </w:rPr>
              <w:t>1.8.8.</w:t>
            </w:r>
            <w:r w:rsidR="00CD7F6A">
              <w:rPr>
                <w:rFonts w:asciiTheme="minorHAnsi" w:eastAsiaTheme="minorEastAsia" w:hAnsiTheme="minorHAnsi"/>
                <w:noProof/>
                <w:lang w:val="fr-BE" w:eastAsia="fr-BE"/>
              </w:rPr>
              <w:tab/>
            </w:r>
            <w:r w:rsidR="00CD7F6A" w:rsidRPr="0035753C">
              <w:rPr>
                <w:rStyle w:val="Lienhypertexte"/>
                <w:noProof/>
              </w:rPr>
              <w:t>RBF modalities: operational planning and budgeting, M&amp;E, disbursement modalities and conditions</w:t>
            </w:r>
            <w:r w:rsidR="00CD7F6A">
              <w:rPr>
                <w:noProof/>
                <w:webHidden/>
              </w:rPr>
              <w:tab/>
            </w:r>
            <w:r w:rsidR="00CD7F6A">
              <w:rPr>
                <w:noProof/>
                <w:webHidden/>
              </w:rPr>
              <w:fldChar w:fldCharType="begin"/>
            </w:r>
            <w:r w:rsidR="00CD7F6A">
              <w:rPr>
                <w:noProof/>
                <w:webHidden/>
              </w:rPr>
              <w:instrText xml:space="preserve"> PAGEREF _Toc532474650 \h </w:instrText>
            </w:r>
            <w:r w:rsidR="00CD7F6A">
              <w:rPr>
                <w:noProof/>
                <w:webHidden/>
              </w:rPr>
            </w:r>
            <w:r w:rsidR="00CD7F6A">
              <w:rPr>
                <w:noProof/>
                <w:webHidden/>
              </w:rPr>
              <w:fldChar w:fldCharType="separate"/>
            </w:r>
            <w:r w:rsidR="00FE053D">
              <w:rPr>
                <w:noProof/>
                <w:webHidden/>
              </w:rPr>
              <w:t>27</w:t>
            </w:r>
            <w:r w:rsidR="00CD7F6A">
              <w:rPr>
                <w:noProof/>
                <w:webHidden/>
              </w:rPr>
              <w:fldChar w:fldCharType="end"/>
            </w:r>
          </w:hyperlink>
        </w:p>
        <w:p w14:paraId="46401EEA" w14:textId="380861C0" w:rsidR="00CD7F6A" w:rsidRDefault="00EE1B2E">
          <w:pPr>
            <w:pStyle w:val="TM3"/>
            <w:rPr>
              <w:rFonts w:asciiTheme="minorHAnsi" w:eastAsiaTheme="minorEastAsia" w:hAnsiTheme="minorHAnsi"/>
              <w:noProof/>
              <w:lang w:val="fr-BE" w:eastAsia="fr-BE"/>
            </w:rPr>
          </w:pPr>
          <w:hyperlink w:anchor="_Toc532474651" w:history="1">
            <w:r w:rsidR="00CD7F6A" w:rsidRPr="0035753C">
              <w:rPr>
                <w:rStyle w:val="Lienhypertexte"/>
                <w:noProof/>
              </w:rPr>
              <w:t>1.8.8.1.</w:t>
            </w:r>
            <w:r w:rsidR="00CD7F6A">
              <w:rPr>
                <w:rFonts w:asciiTheme="minorHAnsi" w:eastAsiaTheme="minorEastAsia" w:hAnsiTheme="minorHAnsi"/>
                <w:noProof/>
                <w:lang w:val="fr-BE" w:eastAsia="fr-BE"/>
              </w:rPr>
              <w:tab/>
            </w:r>
            <w:r w:rsidR="00CD7F6A" w:rsidRPr="0035753C">
              <w:rPr>
                <w:rStyle w:val="Lienhypertexte"/>
                <w:noProof/>
              </w:rPr>
              <w:t>The annual work plan and budget</w:t>
            </w:r>
            <w:r w:rsidR="00CD7F6A">
              <w:rPr>
                <w:noProof/>
                <w:webHidden/>
              </w:rPr>
              <w:tab/>
            </w:r>
            <w:r w:rsidR="00CD7F6A">
              <w:rPr>
                <w:noProof/>
                <w:webHidden/>
              </w:rPr>
              <w:fldChar w:fldCharType="begin"/>
            </w:r>
            <w:r w:rsidR="00CD7F6A">
              <w:rPr>
                <w:noProof/>
                <w:webHidden/>
              </w:rPr>
              <w:instrText xml:space="preserve"> PAGEREF _Toc532474651 \h </w:instrText>
            </w:r>
            <w:r w:rsidR="00CD7F6A">
              <w:rPr>
                <w:noProof/>
                <w:webHidden/>
              </w:rPr>
            </w:r>
            <w:r w:rsidR="00CD7F6A">
              <w:rPr>
                <w:noProof/>
                <w:webHidden/>
              </w:rPr>
              <w:fldChar w:fldCharType="separate"/>
            </w:r>
            <w:r w:rsidR="00FE053D">
              <w:rPr>
                <w:noProof/>
                <w:webHidden/>
              </w:rPr>
              <w:t>27</w:t>
            </w:r>
            <w:r w:rsidR="00CD7F6A">
              <w:rPr>
                <w:noProof/>
                <w:webHidden/>
              </w:rPr>
              <w:fldChar w:fldCharType="end"/>
            </w:r>
          </w:hyperlink>
        </w:p>
        <w:p w14:paraId="24EED113" w14:textId="6CEB51CB" w:rsidR="00CD7F6A" w:rsidRDefault="00EE1B2E">
          <w:pPr>
            <w:pStyle w:val="TM3"/>
            <w:rPr>
              <w:rFonts w:asciiTheme="minorHAnsi" w:eastAsiaTheme="minorEastAsia" w:hAnsiTheme="minorHAnsi"/>
              <w:noProof/>
              <w:lang w:val="fr-BE" w:eastAsia="fr-BE"/>
            </w:rPr>
          </w:pPr>
          <w:hyperlink w:anchor="_Toc532474652" w:history="1">
            <w:r w:rsidR="00CD7F6A" w:rsidRPr="0035753C">
              <w:rPr>
                <w:rStyle w:val="Lienhypertexte"/>
                <w:noProof/>
              </w:rPr>
              <w:t>1.8.8.2.</w:t>
            </w:r>
            <w:r w:rsidR="00CD7F6A">
              <w:rPr>
                <w:rFonts w:asciiTheme="minorHAnsi" w:eastAsiaTheme="minorEastAsia" w:hAnsiTheme="minorHAnsi"/>
                <w:noProof/>
                <w:lang w:val="fr-BE" w:eastAsia="fr-BE"/>
              </w:rPr>
              <w:tab/>
            </w:r>
            <w:r w:rsidR="00CD7F6A" w:rsidRPr="0035753C">
              <w:rPr>
                <w:rStyle w:val="Lienhypertexte"/>
                <w:noProof/>
              </w:rPr>
              <w:t>The monitoring and evaluation framework</w:t>
            </w:r>
            <w:r w:rsidR="00CD7F6A">
              <w:rPr>
                <w:noProof/>
                <w:webHidden/>
              </w:rPr>
              <w:tab/>
            </w:r>
            <w:r w:rsidR="00CD7F6A">
              <w:rPr>
                <w:noProof/>
                <w:webHidden/>
              </w:rPr>
              <w:fldChar w:fldCharType="begin"/>
            </w:r>
            <w:r w:rsidR="00CD7F6A">
              <w:rPr>
                <w:noProof/>
                <w:webHidden/>
              </w:rPr>
              <w:instrText xml:space="preserve"> PAGEREF _Toc532474652 \h </w:instrText>
            </w:r>
            <w:r w:rsidR="00CD7F6A">
              <w:rPr>
                <w:noProof/>
                <w:webHidden/>
              </w:rPr>
            </w:r>
            <w:r w:rsidR="00CD7F6A">
              <w:rPr>
                <w:noProof/>
                <w:webHidden/>
              </w:rPr>
              <w:fldChar w:fldCharType="separate"/>
            </w:r>
            <w:r w:rsidR="00FE053D">
              <w:rPr>
                <w:noProof/>
                <w:webHidden/>
              </w:rPr>
              <w:t>27</w:t>
            </w:r>
            <w:r w:rsidR="00CD7F6A">
              <w:rPr>
                <w:noProof/>
                <w:webHidden/>
              </w:rPr>
              <w:fldChar w:fldCharType="end"/>
            </w:r>
          </w:hyperlink>
        </w:p>
        <w:p w14:paraId="78D7861D" w14:textId="408CFA7B" w:rsidR="00CD7F6A" w:rsidRDefault="00EE1B2E">
          <w:pPr>
            <w:pStyle w:val="TM3"/>
            <w:rPr>
              <w:rFonts w:asciiTheme="minorHAnsi" w:eastAsiaTheme="minorEastAsia" w:hAnsiTheme="minorHAnsi"/>
              <w:noProof/>
              <w:lang w:val="fr-BE" w:eastAsia="fr-BE"/>
            </w:rPr>
          </w:pPr>
          <w:hyperlink w:anchor="_Toc532474653" w:history="1">
            <w:r w:rsidR="00CD7F6A" w:rsidRPr="0035753C">
              <w:rPr>
                <w:rStyle w:val="Lienhypertexte"/>
                <w:noProof/>
              </w:rPr>
              <w:t>1.8.8.3.</w:t>
            </w:r>
            <w:r w:rsidR="00CD7F6A">
              <w:rPr>
                <w:rFonts w:asciiTheme="minorHAnsi" w:eastAsiaTheme="minorEastAsia" w:hAnsiTheme="minorHAnsi"/>
                <w:noProof/>
                <w:lang w:val="fr-BE" w:eastAsia="fr-BE"/>
              </w:rPr>
              <w:tab/>
            </w:r>
            <w:r w:rsidR="00CD7F6A" w:rsidRPr="0035753C">
              <w:rPr>
                <w:rStyle w:val="Lienhypertexte"/>
                <w:noProof/>
              </w:rPr>
              <w:t>Internal information systems</w:t>
            </w:r>
            <w:r w:rsidR="00CD7F6A">
              <w:rPr>
                <w:noProof/>
                <w:webHidden/>
              </w:rPr>
              <w:tab/>
            </w:r>
            <w:r w:rsidR="00CD7F6A">
              <w:rPr>
                <w:noProof/>
                <w:webHidden/>
              </w:rPr>
              <w:fldChar w:fldCharType="begin"/>
            </w:r>
            <w:r w:rsidR="00CD7F6A">
              <w:rPr>
                <w:noProof/>
                <w:webHidden/>
              </w:rPr>
              <w:instrText xml:space="preserve"> PAGEREF _Toc532474653 \h </w:instrText>
            </w:r>
            <w:r w:rsidR="00CD7F6A">
              <w:rPr>
                <w:noProof/>
                <w:webHidden/>
              </w:rPr>
            </w:r>
            <w:r w:rsidR="00CD7F6A">
              <w:rPr>
                <w:noProof/>
                <w:webHidden/>
              </w:rPr>
              <w:fldChar w:fldCharType="separate"/>
            </w:r>
            <w:r w:rsidR="00FE053D">
              <w:rPr>
                <w:noProof/>
                <w:webHidden/>
              </w:rPr>
              <w:t>27</w:t>
            </w:r>
            <w:r w:rsidR="00CD7F6A">
              <w:rPr>
                <w:noProof/>
                <w:webHidden/>
              </w:rPr>
              <w:fldChar w:fldCharType="end"/>
            </w:r>
          </w:hyperlink>
        </w:p>
        <w:p w14:paraId="7F40F9EC" w14:textId="646AC02B" w:rsidR="00CD7F6A" w:rsidRDefault="00EE1B2E">
          <w:pPr>
            <w:pStyle w:val="TM3"/>
            <w:rPr>
              <w:rFonts w:asciiTheme="minorHAnsi" w:eastAsiaTheme="minorEastAsia" w:hAnsiTheme="minorHAnsi"/>
              <w:noProof/>
              <w:lang w:val="fr-BE" w:eastAsia="fr-BE"/>
            </w:rPr>
          </w:pPr>
          <w:hyperlink w:anchor="_Toc532474654" w:history="1">
            <w:r w:rsidR="00CD7F6A" w:rsidRPr="0035753C">
              <w:rPr>
                <w:rStyle w:val="Lienhypertexte"/>
                <w:noProof/>
              </w:rPr>
              <w:t>1.8.8.4.</w:t>
            </w:r>
            <w:r w:rsidR="00CD7F6A">
              <w:rPr>
                <w:rFonts w:asciiTheme="minorHAnsi" w:eastAsiaTheme="minorEastAsia" w:hAnsiTheme="minorHAnsi"/>
                <w:noProof/>
                <w:lang w:val="fr-BE" w:eastAsia="fr-BE"/>
              </w:rPr>
              <w:tab/>
            </w:r>
            <w:r w:rsidR="00CD7F6A" w:rsidRPr="0035753C">
              <w:rPr>
                <w:rStyle w:val="Lienhypertexte"/>
                <w:noProof/>
              </w:rPr>
              <w:t>The external verification of results</w:t>
            </w:r>
            <w:r w:rsidR="00CD7F6A">
              <w:rPr>
                <w:noProof/>
                <w:webHidden/>
              </w:rPr>
              <w:tab/>
            </w:r>
            <w:r w:rsidR="00CD7F6A">
              <w:rPr>
                <w:noProof/>
                <w:webHidden/>
              </w:rPr>
              <w:fldChar w:fldCharType="begin"/>
            </w:r>
            <w:r w:rsidR="00CD7F6A">
              <w:rPr>
                <w:noProof/>
                <w:webHidden/>
              </w:rPr>
              <w:instrText xml:space="preserve"> PAGEREF _Toc532474654 \h </w:instrText>
            </w:r>
            <w:r w:rsidR="00CD7F6A">
              <w:rPr>
                <w:noProof/>
                <w:webHidden/>
              </w:rPr>
            </w:r>
            <w:r w:rsidR="00CD7F6A">
              <w:rPr>
                <w:noProof/>
                <w:webHidden/>
              </w:rPr>
              <w:fldChar w:fldCharType="separate"/>
            </w:r>
            <w:r w:rsidR="00FE053D">
              <w:rPr>
                <w:noProof/>
                <w:webHidden/>
              </w:rPr>
              <w:t>28</w:t>
            </w:r>
            <w:r w:rsidR="00CD7F6A">
              <w:rPr>
                <w:noProof/>
                <w:webHidden/>
              </w:rPr>
              <w:fldChar w:fldCharType="end"/>
            </w:r>
          </w:hyperlink>
        </w:p>
        <w:p w14:paraId="7AC0C872" w14:textId="5DDC2008" w:rsidR="00CD7F6A" w:rsidRDefault="00EE1B2E">
          <w:pPr>
            <w:pStyle w:val="TM3"/>
            <w:rPr>
              <w:rFonts w:asciiTheme="minorHAnsi" w:eastAsiaTheme="minorEastAsia" w:hAnsiTheme="minorHAnsi"/>
              <w:noProof/>
              <w:lang w:val="fr-BE" w:eastAsia="fr-BE"/>
            </w:rPr>
          </w:pPr>
          <w:hyperlink w:anchor="_Toc532474655" w:history="1">
            <w:r w:rsidR="00CD7F6A" w:rsidRPr="0035753C">
              <w:rPr>
                <w:rStyle w:val="Lienhypertexte"/>
                <w:noProof/>
              </w:rPr>
              <w:t>1.8.8.5.</w:t>
            </w:r>
            <w:r w:rsidR="00CD7F6A">
              <w:rPr>
                <w:rFonts w:asciiTheme="minorHAnsi" w:eastAsiaTheme="minorEastAsia" w:hAnsiTheme="minorHAnsi"/>
                <w:noProof/>
                <w:lang w:val="fr-BE" w:eastAsia="fr-BE"/>
              </w:rPr>
              <w:tab/>
            </w:r>
            <w:r w:rsidR="00CD7F6A" w:rsidRPr="0035753C">
              <w:rPr>
                <w:rStyle w:val="Lienhypertexte"/>
                <w:noProof/>
              </w:rPr>
              <w:t>The disbursement scheme, earmarking and financial reporting</w:t>
            </w:r>
            <w:r w:rsidR="00CD7F6A">
              <w:rPr>
                <w:noProof/>
                <w:webHidden/>
              </w:rPr>
              <w:tab/>
            </w:r>
            <w:r w:rsidR="00CD7F6A">
              <w:rPr>
                <w:noProof/>
                <w:webHidden/>
              </w:rPr>
              <w:fldChar w:fldCharType="begin"/>
            </w:r>
            <w:r w:rsidR="00CD7F6A">
              <w:rPr>
                <w:noProof/>
                <w:webHidden/>
              </w:rPr>
              <w:instrText xml:space="preserve"> PAGEREF _Toc532474655 \h </w:instrText>
            </w:r>
            <w:r w:rsidR="00CD7F6A">
              <w:rPr>
                <w:noProof/>
                <w:webHidden/>
              </w:rPr>
            </w:r>
            <w:r w:rsidR="00CD7F6A">
              <w:rPr>
                <w:noProof/>
                <w:webHidden/>
              </w:rPr>
              <w:fldChar w:fldCharType="separate"/>
            </w:r>
            <w:r w:rsidR="00FE053D">
              <w:rPr>
                <w:noProof/>
                <w:webHidden/>
              </w:rPr>
              <w:t>28</w:t>
            </w:r>
            <w:r w:rsidR="00CD7F6A">
              <w:rPr>
                <w:noProof/>
                <w:webHidden/>
              </w:rPr>
              <w:fldChar w:fldCharType="end"/>
            </w:r>
          </w:hyperlink>
        </w:p>
        <w:p w14:paraId="50D6A50A" w14:textId="13C37FBE" w:rsidR="00CD7F6A" w:rsidRDefault="00EE1B2E">
          <w:pPr>
            <w:pStyle w:val="TM3"/>
            <w:rPr>
              <w:rFonts w:asciiTheme="minorHAnsi" w:eastAsiaTheme="minorEastAsia" w:hAnsiTheme="minorHAnsi"/>
              <w:noProof/>
              <w:lang w:val="fr-BE" w:eastAsia="fr-BE"/>
            </w:rPr>
          </w:pPr>
          <w:hyperlink w:anchor="_Toc532474656" w:history="1">
            <w:r w:rsidR="00CD7F6A" w:rsidRPr="0035753C">
              <w:rPr>
                <w:rStyle w:val="Lienhypertexte"/>
                <w:noProof/>
              </w:rPr>
              <w:t>1.8.8.6.</w:t>
            </w:r>
            <w:r w:rsidR="00CD7F6A">
              <w:rPr>
                <w:rFonts w:asciiTheme="minorHAnsi" w:eastAsiaTheme="minorEastAsia" w:hAnsiTheme="minorHAnsi"/>
                <w:noProof/>
                <w:lang w:val="fr-BE" w:eastAsia="fr-BE"/>
              </w:rPr>
              <w:tab/>
            </w:r>
            <w:r w:rsidR="00CD7F6A" w:rsidRPr="0035753C">
              <w:rPr>
                <w:rStyle w:val="Lienhypertexte"/>
                <w:noProof/>
              </w:rPr>
              <w:t>Dialogue &amp; steering</w:t>
            </w:r>
            <w:r w:rsidR="00CD7F6A">
              <w:rPr>
                <w:noProof/>
                <w:webHidden/>
              </w:rPr>
              <w:tab/>
            </w:r>
            <w:r w:rsidR="00CD7F6A">
              <w:rPr>
                <w:noProof/>
                <w:webHidden/>
              </w:rPr>
              <w:fldChar w:fldCharType="begin"/>
            </w:r>
            <w:r w:rsidR="00CD7F6A">
              <w:rPr>
                <w:noProof/>
                <w:webHidden/>
              </w:rPr>
              <w:instrText xml:space="preserve"> PAGEREF _Toc532474656 \h </w:instrText>
            </w:r>
            <w:r w:rsidR="00CD7F6A">
              <w:rPr>
                <w:noProof/>
                <w:webHidden/>
              </w:rPr>
            </w:r>
            <w:r w:rsidR="00CD7F6A">
              <w:rPr>
                <w:noProof/>
                <w:webHidden/>
              </w:rPr>
              <w:fldChar w:fldCharType="separate"/>
            </w:r>
            <w:r w:rsidR="00FE053D">
              <w:rPr>
                <w:noProof/>
                <w:webHidden/>
              </w:rPr>
              <w:t>31</w:t>
            </w:r>
            <w:r w:rsidR="00CD7F6A">
              <w:rPr>
                <w:noProof/>
                <w:webHidden/>
              </w:rPr>
              <w:fldChar w:fldCharType="end"/>
            </w:r>
          </w:hyperlink>
        </w:p>
        <w:p w14:paraId="55865290" w14:textId="36B450C9" w:rsidR="00CD7F6A" w:rsidRDefault="00EE1B2E">
          <w:pPr>
            <w:pStyle w:val="TM3"/>
            <w:rPr>
              <w:rFonts w:asciiTheme="minorHAnsi" w:eastAsiaTheme="minorEastAsia" w:hAnsiTheme="minorHAnsi"/>
              <w:noProof/>
              <w:lang w:val="fr-BE" w:eastAsia="fr-BE"/>
            </w:rPr>
          </w:pPr>
          <w:hyperlink w:anchor="_Toc532474657" w:history="1">
            <w:r w:rsidR="00CD7F6A" w:rsidRPr="0035753C">
              <w:rPr>
                <w:rStyle w:val="Lienhypertexte"/>
                <w:noProof/>
              </w:rPr>
              <w:t>1.8.9.</w:t>
            </w:r>
            <w:r w:rsidR="00CD7F6A">
              <w:rPr>
                <w:rFonts w:asciiTheme="minorHAnsi" w:eastAsiaTheme="minorEastAsia" w:hAnsiTheme="minorHAnsi"/>
                <w:noProof/>
                <w:lang w:val="fr-BE" w:eastAsia="fr-BE"/>
              </w:rPr>
              <w:tab/>
            </w:r>
            <w:r w:rsidR="00CD7F6A" w:rsidRPr="0035753C">
              <w:rPr>
                <w:rStyle w:val="Lienhypertexte"/>
                <w:noProof/>
              </w:rPr>
              <w:t>Matrix of Indicators (RBF modality)</w:t>
            </w:r>
            <w:r w:rsidR="00CD7F6A">
              <w:rPr>
                <w:noProof/>
                <w:webHidden/>
              </w:rPr>
              <w:tab/>
            </w:r>
            <w:r w:rsidR="00CD7F6A">
              <w:rPr>
                <w:noProof/>
                <w:webHidden/>
              </w:rPr>
              <w:fldChar w:fldCharType="begin"/>
            </w:r>
            <w:r w:rsidR="00CD7F6A">
              <w:rPr>
                <w:noProof/>
                <w:webHidden/>
              </w:rPr>
              <w:instrText xml:space="preserve"> PAGEREF _Toc532474657 \h </w:instrText>
            </w:r>
            <w:r w:rsidR="00CD7F6A">
              <w:rPr>
                <w:noProof/>
                <w:webHidden/>
              </w:rPr>
            </w:r>
            <w:r w:rsidR="00CD7F6A">
              <w:rPr>
                <w:noProof/>
                <w:webHidden/>
              </w:rPr>
              <w:fldChar w:fldCharType="separate"/>
            </w:r>
            <w:r w:rsidR="00FE053D">
              <w:rPr>
                <w:noProof/>
                <w:webHidden/>
              </w:rPr>
              <w:t>33</w:t>
            </w:r>
            <w:r w:rsidR="00CD7F6A">
              <w:rPr>
                <w:noProof/>
                <w:webHidden/>
              </w:rPr>
              <w:fldChar w:fldCharType="end"/>
            </w:r>
          </w:hyperlink>
        </w:p>
        <w:p w14:paraId="1D1A47AA" w14:textId="38C74297" w:rsidR="00CD7F6A" w:rsidRDefault="00EE1B2E">
          <w:pPr>
            <w:pStyle w:val="TM2"/>
            <w:rPr>
              <w:rFonts w:asciiTheme="minorHAnsi" w:eastAsiaTheme="minorEastAsia" w:hAnsiTheme="minorHAnsi"/>
              <w:b w:val="0"/>
              <w:lang w:val="fr-BE" w:eastAsia="fr-BE"/>
            </w:rPr>
          </w:pPr>
          <w:hyperlink w:anchor="_Toc532474658" w:history="1">
            <w:r w:rsidR="00CD7F6A" w:rsidRPr="0035753C">
              <w:rPr>
                <w:rStyle w:val="Lienhypertexte"/>
              </w:rPr>
              <w:t>1.9.</w:t>
            </w:r>
            <w:r w:rsidR="00CD7F6A">
              <w:rPr>
                <w:rFonts w:asciiTheme="minorHAnsi" w:eastAsiaTheme="minorEastAsia" w:hAnsiTheme="minorHAnsi"/>
                <w:b w:val="0"/>
                <w:lang w:val="fr-BE" w:eastAsia="fr-BE"/>
              </w:rPr>
              <w:tab/>
            </w:r>
            <w:r w:rsidR="00CD7F6A" w:rsidRPr="0035753C">
              <w:rPr>
                <w:rStyle w:val="Lienhypertexte"/>
              </w:rPr>
              <w:t>INTERVENTION 2:  SRH SUPPORT TO 7 DISTRICTS</w:t>
            </w:r>
            <w:r w:rsidR="00CD7F6A">
              <w:rPr>
                <w:webHidden/>
              </w:rPr>
              <w:tab/>
            </w:r>
            <w:r w:rsidR="00CD7F6A">
              <w:rPr>
                <w:webHidden/>
              </w:rPr>
              <w:fldChar w:fldCharType="begin"/>
            </w:r>
            <w:r w:rsidR="00CD7F6A">
              <w:rPr>
                <w:webHidden/>
              </w:rPr>
              <w:instrText xml:space="preserve"> PAGEREF _Toc532474658 \h </w:instrText>
            </w:r>
            <w:r w:rsidR="00CD7F6A">
              <w:rPr>
                <w:webHidden/>
              </w:rPr>
            </w:r>
            <w:r w:rsidR="00CD7F6A">
              <w:rPr>
                <w:webHidden/>
              </w:rPr>
              <w:fldChar w:fldCharType="separate"/>
            </w:r>
            <w:r w:rsidR="00FE053D">
              <w:rPr>
                <w:webHidden/>
              </w:rPr>
              <w:t>35</w:t>
            </w:r>
            <w:r w:rsidR="00CD7F6A">
              <w:rPr>
                <w:webHidden/>
              </w:rPr>
              <w:fldChar w:fldCharType="end"/>
            </w:r>
          </w:hyperlink>
        </w:p>
        <w:p w14:paraId="143C0713" w14:textId="3E4FEA7F" w:rsidR="00CD7F6A" w:rsidRDefault="00EE1B2E">
          <w:pPr>
            <w:pStyle w:val="TM3"/>
            <w:rPr>
              <w:rFonts w:asciiTheme="minorHAnsi" w:eastAsiaTheme="minorEastAsia" w:hAnsiTheme="minorHAnsi"/>
              <w:noProof/>
              <w:lang w:val="fr-BE" w:eastAsia="fr-BE"/>
            </w:rPr>
          </w:pPr>
          <w:hyperlink w:anchor="_Toc532474660" w:history="1">
            <w:r w:rsidR="00CD7F6A" w:rsidRPr="0035753C">
              <w:rPr>
                <w:rStyle w:val="Lienhypertexte"/>
                <w:noProof/>
              </w:rPr>
              <w:t>1.9.1.</w:t>
            </w:r>
            <w:r w:rsidR="00CD7F6A">
              <w:rPr>
                <w:rFonts w:asciiTheme="minorHAnsi" w:eastAsiaTheme="minorEastAsia" w:hAnsiTheme="minorHAnsi"/>
                <w:noProof/>
                <w:lang w:val="fr-BE" w:eastAsia="fr-BE"/>
              </w:rPr>
              <w:tab/>
            </w:r>
            <w:r w:rsidR="00CD7F6A" w:rsidRPr="0035753C">
              <w:rPr>
                <w:rStyle w:val="Lienhypertexte"/>
                <w:noProof/>
              </w:rPr>
              <w:t>Specific context elements for the intervention</w:t>
            </w:r>
            <w:r w:rsidR="00CD7F6A">
              <w:rPr>
                <w:noProof/>
                <w:webHidden/>
              </w:rPr>
              <w:tab/>
            </w:r>
            <w:r w:rsidR="00CD7F6A">
              <w:rPr>
                <w:noProof/>
                <w:webHidden/>
              </w:rPr>
              <w:fldChar w:fldCharType="begin"/>
            </w:r>
            <w:r w:rsidR="00CD7F6A">
              <w:rPr>
                <w:noProof/>
                <w:webHidden/>
              </w:rPr>
              <w:instrText xml:space="preserve"> PAGEREF _Toc532474660 \h </w:instrText>
            </w:r>
            <w:r w:rsidR="00CD7F6A">
              <w:rPr>
                <w:noProof/>
                <w:webHidden/>
              </w:rPr>
            </w:r>
            <w:r w:rsidR="00CD7F6A">
              <w:rPr>
                <w:noProof/>
                <w:webHidden/>
              </w:rPr>
              <w:fldChar w:fldCharType="separate"/>
            </w:r>
            <w:r w:rsidR="00FE053D">
              <w:rPr>
                <w:noProof/>
                <w:webHidden/>
              </w:rPr>
              <w:t>35</w:t>
            </w:r>
            <w:r w:rsidR="00CD7F6A">
              <w:rPr>
                <w:noProof/>
                <w:webHidden/>
              </w:rPr>
              <w:fldChar w:fldCharType="end"/>
            </w:r>
          </w:hyperlink>
        </w:p>
        <w:p w14:paraId="5DE80DDC" w14:textId="1A5AFC7C" w:rsidR="00CD7F6A" w:rsidRDefault="00EE1B2E">
          <w:pPr>
            <w:pStyle w:val="TM3"/>
            <w:rPr>
              <w:rFonts w:asciiTheme="minorHAnsi" w:eastAsiaTheme="minorEastAsia" w:hAnsiTheme="minorHAnsi"/>
              <w:noProof/>
              <w:lang w:val="fr-BE" w:eastAsia="fr-BE"/>
            </w:rPr>
          </w:pPr>
          <w:hyperlink w:anchor="_Toc532474661" w:history="1">
            <w:r w:rsidR="00CD7F6A" w:rsidRPr="0035753C">
              <w:rPr>
                <w:rStyle w:val="Lienhypertexte"/>
                <w:noProof/>
              </w:rPr>
              <w:t>1.9.2.</w:t>
            </w:r>
            <w:r w:rsidR="00CD7F6A">
              <w:rPr>
                <w:rFonts w:asciiTheme="minorHAnsi" w:eastAsiaTheme="minorEastAsia" w:hAnsiTheme="minorHAnsi"/>
                <w:noProof/>
                <w:lang w:val="fr-BE" w:eastAsia="fr-BE"/>
              </w:rPr>
              <w:tab/>
            </w:r>
            <w:r w:rsidR="00CD7F6A" w:rsidRPr="0035753C">
              <w:rPr>
                <w:rStyle w:val="Lienhypertexte"/>
                <w:noProof/>
              </w:rPr>
              <w:t>Result framework of the intervention</w:t>
            </w:r>
            <w:r w:rsidR="00CD7F6A">
              <w:rPr>
                <w:noProof/>
                <w:webHidden/>
              </w:rPr>
              <w:tab/>
            </w:r>
            <w:r w:rsidR="00CD7F6A">
              <w:rPr>
                <w:noProof/>
                <w:webHidden/>
              </w:rPr>
              <w:fldChar w:fldCharType="begin"/>
            </w:r>
            <w:r w:rsidR="00CD7F6A">
              <w:rPr>
                <w:noProof/>
                <w:webHidden/>
              </w:rPr>
              <w:instrText xml:space="preserve"> PAGEREF _Toc532474661 \h </w:instrText>
            </w:r>
            <w:r w:rsidR="00CD7F6A">
              <w:rPr>
                <w:noProof/>
                <w:webHidden/>
              </w:rPr>
            </w:r>
            <w:r w:rsidR="00CD7F6A">
              <w:rPr>
                <w:noProof/>
                <w:webHidden/>
              </w:rPr>
              <w:fldChar w:fldCharType="separate"/>
            </w:r>
            <w:r w:rsidR="00FE053D">
              <w:rPr>
                <w:noProof/>
                <w:webHidden/>
              </w:rPr>
              <w:t>40</w:t>
            </w:r>
            <w:r w:rsidR="00CD7F6A">
              <w:rPr>
                <w:noProof/>
                <w:webHidden/>
              </w:rPr>
              <w:fldChar w:fldCharType="end"/>
            </w:r>
          </w:hyperlink>
        </w:p>
        <w:p w14:paraId="2A68A656" w14:textId="4C37EAAE" w:rsidR="00CD7F6A" w:rsidRDefault="00EE1B2E">
          <w:pPr>
            <w:pStyle w:val="TM3"/>
            <w:rPr>
              <w:rFonts w:asciiTheme="minorHAnsi" w:eastAsiaTheme="minorEastAsia" w:hAnsiTheme="minorHAnsi"/>
              <w:noProof/>
              <w:lang w:val="fr-BE" w:eastAsia="fr-BE"/>
            </w:rPr>
          </w:pPr>
          <w:hyperlink w:anchor="_Toc532474662" w:history="1">
            <w:r w:rsidR="00CD7F6A" w:rsidRPr="0035753C">
              <w:rPr>
                <w:rStyle w:val="Lienhypertexte"/>
                <w:noProof/>
              </w:rPr>
              <w:t>1.9.3.</w:t>
            </w:r>
            <w:r w:rsidR="00CD7F6A">
              <w:rPr>
                <w:rFonts w:asciiTheme="minorHAnsi" w:eastAsiaTheme="minorEastAsia" w:hAnsiTheme="minorHAnsi"/>
                <w:noProof/>
                <w:lang w:val="fr-BE" w:eastAsia="fr-BE"/>
              </w:rPr>
              <w:tab/>
            </w:r>
            <w:r w:rsidR="00CD7F6A" w:rsidRPr="0035753C">
              <w:rPr>
                <w:rStyle w:val="Lienhypertexte"/>
                <w:noProof/>
              </w:rPr>
              <w:t>Logical framework of the Intervention 2</w:t>
            </w:r>
            <w:r w:rsidR="00CD7F6A">
              <w:rPr>
                <w:noProof/>
                <w:webHidden/>
              </w:rPr>
              <w:tab/>
            </w:r>
            <w:r w:rsidR="00CD7F6A">
              <w:rPr>
                <w:noProof/>
                <w:webHidden/>
              </w:rPr>
              <w:fldChar w:fldCharType="begin"/>
            </w:r>
            <w:r w:rsidR="00CD7F6A">
              <w:rPr>
                <w:noProof/>
                <w:webHidden/>
              </w:rPr>
              <w:instrText xml:space="preserve"> PAGEREF _Toc532474662 \h </w:instrText>
            </w:r>
            <w:r w:rsidR="00CD7F6A">
              <w:rPr>
                <w:noProof/>
                <w:webHidden/>
              </w:rPr>
            </w:r>
            <w:r w:rsidR="00CD7F6A">
              <w:rPr>
                <w:noProof/>
                <w:webHidden/>
              </w:rPr>
              <w:fldChar w:fldCharType="separate"/>
            </w:r>
            <w:r w:rsidR="00FE053D">
              <w:rPr>
                <w:noProof/>
                <w:webHidden/>
              </w:rPr>
              <w:t>46</w:t>
            </w:r>
            <w:r w:rsidR="00CD7F6A">
              <w:rPr>
                <w:noProof/>
                <w:webHidden/>
              </w:rPr>
              <w:fldChar w:fldCharType="end"/>
            </w:r>
          </w:hyperlink>
        </w:p>
        <w:p w14:paraId="0BC1FCEC" w14:textId="6FEC00E7" w:rsidR="00CD7F6A" w:rsidRDefault="00EE1B2E">
          <w:pPr>
            <w:pStyle w:val="TM3"/>
            <w:rPr>
              <w:rFonts w:asciiTheme="minorHAnsi" w:eastAsiaTheme="minorEastAsia" w:hAnsiTheme="minorHAnsi"/>
              <w:noProof/>
              <w:lang w:val="fr-BE" w:eastAsia="fr-BE"/>
            </w:rPr>
          </w:pPr>
          <w:hyperlink w:anchor="_Toc532474663" w:history="1">
            <w:r w:rsidR="00CD7F6A" w:rsidRPr="0035753C">
              <w:rPr>
                <w:rStyle w:val="Lienhypertexte"/>
                <w:noProof/>
              </w:rPr>
              <w:t>1.9.4.</w:t>
            </w:r>
            <w:r w:rsidR="00CD7F6A">
              <w:rPr>
                <w:rFonts w:asciiTheme="minorHAnsi" w:eastAsiaTheme="minorEastAsia" w:hAnsiTheme="minorHAnsi"/>
                <w:noProof/>
                <w:lang w:val="fr-BE" w:eastAsia="fr-BE"/>
              </w:rPr>
              <w:tab/>
            </w:r>
            <w:r w:rsidR="00CD7F6A" w:rsidRPr="0035753C">
              <w:rPr>
                <w:rStyle w:val="Lienhypertexte"/>
                <w:noProof/>
              </w:rPr>
              <w:t>Hypotheses, risks and mitigation measures</w:t>
            </w:r>
            <w:r w:rsidR="00CD7F6A">
              <w:rPr>
                <w:noProof/>
                <w:webHidden/>
              </w:rPr>
              <w:tab/>
            </w:r>
            <w:r w:rsidR="00CD7F6A">
              <w:rPr>
                <w:noProof/>
                <w:webHidden/>
              </w:rPr>
              <w:fldChar w:fldCharType="begin"/>
            </w:r>
            <w:r w:rsidR="00CD7F6A">
              <w:rPr>
                <w:noProof/>
                <w:webHidden/>
              </w:rPr>
              <w:instrText xml:space="preserve"> PAGEREF _Toc532474663 \h </w:instrText>
            </w:r>
            <w:r w:rsidR="00CD7F6A">
              <w:rPr>
                <w:noProof/>
                <w:webHidden/>
              </w:rPr>
            </w:r>
            <w:r w:rsidR="00CD7F6A">
              <w:rPr>
                <w:noProof/>
                <w:webHidden/>
              </w:rPr>
              <w:fldChar w:fldCharType="separate"/>
            </w:r>
            <w:r w:rsidR="00FE053D">
              <w:rPr>
                <w:noProof/>
                <w:webHidden/>
              </w:rPr>
              <w:t>52</w:t>
            </w:r>
            <w:r w:rsidR="00CD7F6A">
              <w:rPr>
                <w:noProof/>
                <w:webHidden/>
              </w:rPr>
              <w:fldChar w:fldCharType="end"/>
            </w:r>
          </w:hyperlink>
        </w:p>
        <w:p w14:paraId="2C10AEBF" w14:textId="70703BFA" w:rsidR="00CD7F6A" w:rsidRDefault="00EE1B2E">
          <w:pPr>
            <w:pStyle w:val="TM3"/>
            <w:rPr>
              <w:rFonts w:asciiTheme="minorHAnsi" w:eastAsiaTheme="minorEastAsia" w:hAnsiTheme="minorHAnsi"/>
              <w:noProof/>
              <w:lang w:val="fr-BE" w:eastAsia="fr-BE"/>
            </w:rPr>
          </w:pPr>
          <w:hyperlink w:anchor="_Toc532474664" w:history="1">
            <w:r w:rsidR="00CD7F6A" w:rsidRPr="0035753C">
              <w:rPr>
                <w:rStyle w:val="Lienhypertexte"/>
                <w:noProof/>
              </w:rPr>
              <w:t>1.9.5.</w:t>
            </w:r>
            <w:r w:rsidR="00CD7F6A">
              <w:rPr>
                <w:rFonts w:asciiTheme="minorHAnsi" w:eastAsiaTheme="minorEastAsia" w:hAnsiTheme="minorHAnsi"/>
                <w:noProof/>
                <w:lang w:val="fr-BE" w:eastAsia="fr-BE"/>
              </w:rPr>
              <w:tab/>
            </w:r>
            <w:r w:rsidR="00CD7F6A" w:rsidRPr="0035753C">
              <w:rPr>
                <w:rStyle w:val="Lienhypertexte"/>
                <w:noProof/>
              </w:rPr>
              <w:t>Organisational structure of the intervention 2</w:t>
            </w:r>
            <w:r w:rsidR="00CD7F6A">
              <w:rPr>
                <w:noProof/>
                <w:webHidden/>
              </w:rPr>
              <w:tab/>
            </w:r>
            <w:r w:rsidR="00CD7F6A">
              <w:rPr>
                <w:noProof/>
                <w:webHidden/>
              </w:rPr>
              <w:fldChar w:fldCharType="begin"/>
            </w:r>
            <w:r w:rsidR="00CD7F6A">
              <w:rPr>
                <w:noProof/>
                <w:webHidden/>
              </w:rPr>
              <w:instrText xml:space="preserve"> PAGEREF _Toc532474664 \h </w:instrText>
            </w:r>
            <w:r w:rsidR="00CD7F6A">
              <w:rPr>
                <w:noProof/>
                <w:webHidden/>
              </w:rPr>
            </w:r>
            <w:r w:rsidR="00CD7F6A">
              <w:rPr>
                <w:noProof/>
                <w:webHidden/>
              </w:rPr>
              <w:fldChar w:fldCharType="separate"/>
            </w:r>
            <w:r w:rsidR="00FE053D">
              <w:rPr>
                <w:noProof/>
                <w:webHidden/>
              </w:rPr>
              <w:t>55</w:t>
            </w:r>
            <w:r w:rsidR="00CD7F6A">
              <w:rPr>
                <w:noProof/>
                <w:webHidden/>
              </w:rPr>
              <w:fldChar w:fldCharType="end"/>
            </w:r>
          </w:hyperlink>
        </w:p>
        <w:p w14:paraId="170C9408" w14:textId="617CCDF2" w:rsidR="00CD7F6A" w:rsidRDefault="00EE1B2E">
          <w:pPr>
            <w:pStyle w:val="TM3"/>
            <w:rPr>
              <w:rFonts w:asciiTheme="minorHAnsi" w:eastAsiaTheme="minorEastAsia" w:hAnsiTheme="minorHAnsi"/>
              <w:noProof/>
              <w:lang w:val="fr-BE" w:eastAsia="fr-BE"/>
            </w:rPr>
          </w:pPr>
          <w:hyperlink w:anchor="_Toc532474665" w:history="1">
            <w:r w:rsidR="00CD7F6A" w:rsidRPr="0035753C">
              <w:rPr>
                <w:rStyle w:val="Lienhypertexte"/>
                <w:noProof/>
              </w:rPr>
              <w:t>1.9.5.1.</w:t>
            </w:r>
            <w:r w:rsidR="00CD7F6A">
              <w:rPr>
                <w:rFonts w:asciiTheme="minorHAnsi" w:eastAsiaTheme="minorEastAsia" w:hAnsiTheme="minorHAnsi"/>
                <w:noProof/>
                <w:lang w:val="fr-BE" w:eastAsia="fr-BE"/>
              </w:rPr>
              <w:tab/>
            </w:r>
            <w:r w:rsidR="00CD7F6A" w:rsidRPr="0035753C">
              <w:rPr>
                <w:rStyle w:val="Lienhypertexte"/>
                <w:noProof/>
              </w:rPr>
              <w:t>Piloting of the intervention</w:t>
            </w:r>
            <w:r w:rsidR="00CD7F6A">
              <w:rPr>
                <w:noProof/>
                <w:webHidden/>
              </w:rPr>
              <w:tab/>
            </w:r>
            <w:r w:rsidR="00CD7F6A">
              <w:rPr>
                <w:noProof/>
                <w:webHidden/>
              </w:rPr>
              <w:fldChar w:fldCharType="begin"/>
            </w:r>
            <w:r w:rsidR="00CD7F6A">
              <w:rPr>
                <w:noProof/>
                <w:webHidden/>
              </w:rPr>
              <w:instrText xml:space="preserve"> PAGEREF _Toc532474665 \h </w:instrText>
            </w:r>
            <w:r w:rsidR="00CD7F6A">
              <w:rPr>
                <w:noProof/>
                <w:webHidden/>
              </w:rPr>
            </w:r>
            <w:r w:rsidR="00CD7F6A">
              <w:rPr>
                <w:noProof/>
                <w:webHidden/>
              </w:rPr>
              <w:fldChar w:fldCharType="separate"/>
            </w:r>
            <w:r w:rsidR="00FE053D">
              <w:rPr>
                <w:noProof/>
                <w:webHidden/>
              </w:rPr>
              <w:t>55</w:t>
            </w:r>
            <w:r w:rsidR="00CD7F6A">
              <w:rPr>
                <w:noProof/>
                <w:webHidden/>
              </w:rPr>
              <w:fldChar w:fldCharType="end"/>
            </w:r>
          </w:hyperlink>
        </w:p>
        <w:p w14:paraId="5897A4B0" w14:textId="059C9CE4" w:rsidR="00CD7F6A" w:rsidRDefault="00EE1B2E">
          <w:pPr>
            <w:pStyle w:val="TM3"/>
            <w:rPr>
              <w:rFonts w:asciiTheme="minorHAnsi" w:eastAsiaTheme="minorEastAsia" w:hAnsiTheme="minorHAnsi"/>
              <w:noProof/>
              <w:lang w:val="fr-BE" w:eastAsia="fr-BE"/>
            </w:rPr>
          </w:pPr>
          <w:hyperlink w:anchor="_Toc532474666" w:history="1">
            <w:r w:rsidR="00CD7F6A" w:rsidRPr="0035753C">
              <w:rPr>
                <w:rStyle w:val="Lienhypertexte"/>
                <w:noProof/>
              </w:rPr>
              <w:t>1.9.5.2.</w:t>
            </w:r>
            <w:r w:rsidR="00CD7F6A">
              <w:rPr>
                <w:rFonts w:asciiTheme="minorHAnsi" w:eastAsiaTheme="minorEastAsia" w:hAnsiTheme="minorHAnsi"/>
                <w:noProof/>
                <w:lang w:val="fr-BE" w:eastAsia="fr-BE"/>
              </w:rPr>
              <w:tab/>
            </w:r>
            <w:r w:rsidR="00CD7F6A" w:rsidRPr="0035753C">
              <w:rPr>
                <w:rStyle w:val="Lienhypertexte"/>
                <w:noProof/>
              </w:rPr>
              <w:t>Organisational set-up of the implementation of the intervention</w:t>
            </w:r>
            <w:r w:rsidR="00CD7F6A">
              <w:rPr>
                <w:noProof/>
                <w:webHidden/>
              </w:rPr>
              <w:tab/>
            </w:r>
            <w:r w:rsidR="00CD7F6A">
              <w:rPr>
                <w:noProof/>
                <w:webHidden/>
              </w:rPr>
              <w:fldChar w:fldCharType="begin"/>
            </w:r>
            <w:r w:rsidR="00CD7F6A">
              <w:rPr>
                <w:noProof/>
                <w:webHidden/>
              </w:rPr>
              <w:instrText xml:space="preserve"> PAGEREF _Toc532474666 \h </w:instrText>
            </w:r>
            <w:r w:rsidR="00CD7F6A">
              <w:rPr>
                <w:noProof/>
                <w:webHidden/>
              </w:rPr>
            </w:r>
            <w:r w:rsidR="00CD7F6A">
              <w:rPr>
                <w:noProof/>
                <w:webHidden/>
              </w:rPr>
              <w:fldChar w:fldCharType="separate"/>
            </w:r>
            <w:r w:rsidR="00FE053D">
              <w:rPr>
                <w:noProof/>
                <w:webHidden/>
              </w:rPr>
              <w:t>55</w:t>
            </w:r>
            <w:r w:rsidR="00CD7F6A">
              <w:rPr>
                <w:noProof/>
                <w:webHidden/>
              </w:rPr>
              <w:fldChar w:fldCharType="end"/>
            </w:r>
          </w:hyperlink>
        </w:p>
        <w:p w14:paraId="4C95CD1A" w14:textId="04E61869" w:rsidR="00CD7F6A" w:rsidRDefault="00EE1B2E">
          <w:pPr>
            <w:pStyle w:val="TM3"/>
            <w:rPr>
              <w:rFonts w:asciiTheme="minorHAnsi" w:eastAsiaTheme="minorEastAsia" w:hAnsiTheme="minorHAnsi"/>
              <w:noProof/>
              <w:lang w:val="fr-BE" w:eastAsia="fr-BE"/>
            </w:rPr>
          </w:pPr>
          <w:hyperlink w:anchor="_Toc532474667" w:history="1">
            <w:r w:rsidR="00CD7F6A" w:rsidRPr="0035753C">
              <w:rPr>
                <w:rStyle w:val="Lienhypertexte"/>
                <w:noProof/>
              </w:rPr>
              <w:t>1.9.5.3.</w:t>
            </w:r>
            <w:r w:rsidR="00CD7F6A">
              <w:rPr>
                <w:rFonts w:asciiTheme="minorHAnsi" w:eastAsiaTheme="minorEastAsia" w:hAnsiTheme="minorHAnsi"/>
                <w:noProof/>
                <w:lang w:val="fr-BE" w:eastAsia="fr-BE"/>
              </w:rPr>
              <w:tab/>
            </w:r>
            <w:r w:rsidR="00CD7F6A" w:rsidRPr="0035753C">
              <w:rPr>
                <w:rStyle w:val="Lienhypertexte"/>
                <w:noProof/>
              </w:rPr>
              <w:t>Duration of the execution of intervention</w:t>
            </w:r>
            <w:r w:rsidR="00CD7F6A">
              <w:rPr>
                <w:noProof/>
                <w:webHidden/>
              </w:rPr>
              <w:tab/>
            </w:r>
            <w:r w:rsidR="00CD7F6A">
              <w:rPr>
                <w:noProof/>
                <w:webHidden/>
              </w:rPr>
              <w:fldChar w:fldCharType="begin"/>
            </w:r>
            <w:r w:rsidR="00CD7F6A">
              <w:rPr>
                <w:noProof/>
                <w:webHidden/>
              </w:rPr>
              <w:instrText xml:space="preserve"> PAGEREF _Toc532474667 \h </w:instrText>
            </w:r>
            <w:r w:rsidR="00CD7F6A">
              <w:rPr>
                <w:noProof/>
                <w:webHidden/>
              </w:rPr>
            </w:r>
            <w:r w:rsidR="00CD7F6A">
              <w:rPr>
                <w:noProof/>
                <w:webHidden/>
              </w:rPr>
              <w:fldChar w:fldCharType="separate"/>
            </w:r>
            <w:r w:rsidR="00FE053D">
              <w:rPr>
                <w:noProof/>
                <w:webHidden/>
              </w:rPr>
              <w:t>57</w:t>
            </w:r>
            <w:r w:rsidR="00CD7F6A">
              <w:rPr>
                <w:noProof/>
                <w:webHidden/>
              </w:rPr>
              <w:fldChar w:fldCharType="end"/>
            </w:r>
          </w:hyperlink>
        </w:p>
        <w:p w14:paraId="29EA3E21" w14:textId="0D8B5629" w:rsidR="00CD7F6A" w:rsidRDefault="00EE1B2E">
          <w:pPr>
            <w:pStyle w:val="TM3"/>
            <w:rPr>
              <w:rFonts w:asciiTheme="minorHAnsi" w:eastAsiaTheme="minorEastAsia" w:hAnsiTheme="minorHAnsi"/>
              <w:noProof/>
              <w:lang w:val="fr-BE" w:eastAsia="fr-BE"/>
            </w:rPr>
          </w:pPr>
          <w:hyperlink w:anchor="_Toc532474668" w:history="1">
            <w:r w:rsidR="00CD7F6A" w:rsidRPr="0035753C">
              <w:rPr>
                <w:rStyle w:val="Lienhypertexte"/>
                <w:noProof/>
              </w:rPr>
              <w:t>1.9.5.4.</w:t>
            </w:r>
            <w:r w:rsidR="00CD7F6A">
              <w:rPr>
                <w:rFonts w:asciiTheme="minorHAnsi" w:eastAsiaTheme="minorEastAsia" w:hAnsiTheme="minorHAnsi"/>
                <w:noProof/>
                <w:lang w:val="fr-BE" w:eastAsia="fr-BE"/>
              </w:rPr>
              <w:tab/>
            </w:r>
            <w:r w:rsidR="00CD7F6A" w:rsidRPr="0035753C">
              <w:rPr>
                <w:rStyle w:val="Lienhypertexte"/>
                <w:noProof/>
              </w:rPr>
              <w:t>Partners and contract mode</w:t>
            </w:r>
            <w:r w:rsidR="00CD7F6A">
              <w:rPr>
                <w:noProof/>
                <w:webHidden/>
              </w:rPr>
              <w:tab/>
            </w:r>
            <w:r w:rsidR="00CD7F6A">
              <w:rPr>
                <w:noProof/>
                <w:webHidden/>
              </w:rPr>
              <w:fldChar w:fldCharType="begin"/>
            </w:r>
            <w:r w:rsidR="00CD7F6A">
              <w:rPr>
                <w:noProof/>
                <w:webHidden/>
              </w:rPr>
              <w:instrText xml:space="preserve"> PAGEREF _Toc532474668 \h </w:instrText>
            </w:r>
            <w:r w:rsidR="00CD7F6A">
              <w:rPr>
                <w:noProof/>
                <w:webHidden/>
              </w:rPr>
            </w:r>
            <w:r w:rsidR="00CD7F6A">
              <w:rPr>
                <w:noProof/>
                <w:webHidden/>
              </w:rPr>
              <w:fldChar w:fldCharType="separate"/>
            </w:r>
            <w:r w:rsidR="00FE053D">
              <w:rPr>
                <w:noProof/>
                <w:webHidden/>
              </w:rPr>
              <w:t>57</w:t>
            </w:r>
            <w:r w:rsidR="00CD7F6A">
              <w:rPr>
                <w:noProof/>
                <w:webHidden/>
              </w:rPr>
              <w:fldChar w:fldCharType="end"/>
            </w:r>
          </w:hyperlink>
        </w:p>
        <w:p w14:paraId="1A5E501B" w14:textId="0D3ACF9B" w:rsidR="00CD7F6A" w:rsidRDefault="00EE1B2E">
          <w:pPr>
            <w:pStyle w:val="TM3"/>
            <w:rPr>
              <w:rFonts w:asciiTheme="minorHAnsi" w:eastAsiaTheme="minorEastAsia" w:hAnsiTheme="minorHAnsi"/>
              <w:noProof/>
              <w:lang w:val="fr-BE" w:eastAsia="fr-BE"/>
            </w:rPr>
          </w:pPr>
          <w:hyperlink w:anchor="_Toc532474669" w:history="1">
            <w:r w:rsidR="00CD7F6A" w:rsidRPr="0035753C">
              <w:rPr>
                <w:rStyle w:val="Lienhypertexte"/>
                <w:noProof/>
              </w:rPr>
              <w:t>1.9.5.5.</w:t>
            </w:r>
            <w:r w:rsidR="00CD7F6A">
              <w:rPr>
                <w:rFonts w:asciiTheme="minorHAnsi" w:eastAsiaTheme="minorEastAsia" w:hAnsiTheme="minorHAnsi"/>
                <w:noProof/>
                <w:lang w:val="fr-BE" w:eastAsia="fr-BE"/>
              </w:rPr>
              <w:tab/>
            </w:r>
            <w:r w:rsidR="00CD7F6A" w:rsidRPr="0035753C">
              <w:rPr>
                <w:rStyle w:val="Lienhypertexte"/>
                <w:noProof/>
              </w:rPr>
              <w:t>Indicative budget</w:t>
            </w:r>
            <w:r w:rsidR="00CD7F6A">
              <w:rPr>
                <w:noProof/>
                <w:webHidden/>
              </w:rPr>
              <w:tab/>
            </w:r>
            <w:r w:rsidR="00CD7F6A">
              <w:rPr>
                <w:noProof/>
                <w:webHidden/>
              </w:rPr>
              <w:fldChar w:fldCharType="begin"/>
            </w:r>
            <w:r w:rsidR="00CD7F6A">
              <w:rPr>
                <w:noProof/>
                <w:webHidden/>
              </w:rPr>
              <w:instrText xml:space="preserve"> PAGEREF _Toc532474669 \h </w:instrText>
            </w:r>
            <w:r w:rsidR="00CD7F6A">
              <w:rPr>
                <w:noProof/>
                <w:webHidden/>
              </w:rPr>
            </w:r>
            <w:r w:rsidR="00CD7F6A">
              <w:rPr>
                <w:noProof/>
                <w:webHidden/>
              </w:rPr>
              <w:fldChar w:fldCharType="separate"/>
            </w:r>
            <w:r w:rsidR="00FE053D">
              <w:rPr>
                <w:noProof/>
                <w:webHidden/>
              </w:rPr>
              <w:t>57</w:t>
            </w:r>
            <w:r w:rsidR="00CD7F6A">
              <w:rPr>
                <w:noProof/>
                <w:webHidden/>
              </w:rPr>
              <w:fldChar w:fldCharType="end"/>
            </w:r>
          </w:hyperlink>
        </w:p>
        <w:p w14:paraId="2F33E6AA" w14:textId="5FFB2659" w:rsidR="00CD7F6A" w:rsidRDefault="00EE1B2E">
          <w:pPr>
            <w:pStyle w:val="TM3"/>
            <w:rPr>
              <w:rFonts w:asciiTheme="minorHAnsi" w:eastAsiaTheme="minorEastAsia" w:hAnsiTheme="minorHAnsi"/>
              <w:noProof/>
              <w:lang w:val="fr-BE" w:eastAsia="fr-BE"/>
            </w:rPr>
          </w:pPr>
          <w:hyperlink w:anchor="_Toc532474670" w:history="1">
            <w:r w:rsidR="00CD7F6A" w:rsidRPr="0035753C">
              <w:rPr>
                <w:rStyle w:val="Lienhypertexte"/>
                <w:rFonts w:cstheme="minorHAnsi"/>
                <w:noProof/>
              </w:rPr>
              <w:t>1.9.6.</w:t>
            </w:r>
            <w:r w:rsidR="00CD7F6A">
              <w:rPr>
                <w:rFonts w:asciiTheme="minorHAnsi" w:eastAsiaTheme="minorEastAsia" w:hAnsiTheme="minorHAnsi"/>
                <w:noProof/>
                <w:lang w:val="fr-BE" w:eastAsia="fr-BE"/>
              </w:rPr>
              <w:tab/>
            </w:r>
            <w:r w:rsidR="00CD7F6A" w:rsidRPr="0035753C">
              <w:rPr>
                <w:rStyle w:val="Lienhypertexte"/>
                <w:rFonts w:cstheme="minorHAnsi"/>
                <w:noProof/>
              </w:rPr>
              <w:t>Matrix of Indicators</w:t>
            </w:r>
            <w:r w:rsidR="00CD7F6A">
              <w:rPr>
                <w:noProof/>
                <w:webHidden/>
              </w:rPr>
              <w:tab/>
            </w:r>
            <w:r w:rsidR="00CD7F6A">
              <w:rPr>
                <w:noProof/>
                <w:webHidden/>
              </w:rPr>
              <w:fldChar w:fldCharType="begin"/>
            </w:r>
            <w:r w:rsidR="00CD7F6A">
              <w:rPr>
                <w:noProof/>
                <w:webHidden/>
              </w:rPr>
              <w:instrText xml:space="preserve"> PAGEREF _Toc532474670 \h </w:instrText>
            </w:r>
            <w:r w:rsidR="00CD7F6A">
              <w:rPr>
                <w:noProof/>
                <w:webHidden/>
              </w:rPr>
            </w:r>
            <w:r w:rsidR="00CD7F6A">
              <w:rPr>
                <w:noProof/>
                <w:webHidden/>
              </w:rPr>
              <w:fldChar w:fldCharType="separate"/>
            </w:r>
            <w:r w:rsidR="00FE053D">
              <w:rPr>
                <w:noProof/>
                <w:webHidden/>
              </w:rPr>
              <w:t>64</w:t>
            </w:r>
            <w:r w:rsidR="00CD7F6A">
              <w:rPr>
                <w:noProof/>
                <w:webHidden/>
              </w:rPr>
              <w:fldChar w:fldCharType="end"/>
            </w:r>
          </w:hyperlink>
        </w:p>
        <w:p w14:paraId="7524CCD7" w14:textId="2686CDAD" w:rsidR="00CD7F6A" w:rsidRDefault="00EE1B2E">
          <w:pPr>
            <w:pStyle w:val="TM2"/>
            <w:rPr>
              <w:rFonts w:asciiTheme="minorHAnsi" w:eastAsiaTheme="minorEastAsia" w:hAnsiTheme="minorHAnsi"/>
              <w:b w:val="0"/>
              <w:lang w:val="fr-BE" w:eastAsia="fr-BE"/>
            </w:rPr>
          </w:pPr>
          <w:hyperlink w:anchor="_Toc532474671" w:history="1">
            <w:r w:rsidR="00CD7F6A" w:rsidRPr="0035753C">
              <w:rPr>
                <w:rStyle w:val="Lienhypertexte"/>
              </w:rPr>
              <w:t>1.10.</w:t>
            </w:r>
            <w:r w:rsidR="00CD7F6A">
              <w:rPr>
                <w:rFonts w:asciiTheme="minorHAnsi" w:eastAsiaTheme="minorEastAsia" w:hAnsiTheme="minorHAnsi"/>
                <w:b w:val="0"/>
                <w:lang w:val="fr-BE" w:eastAsia="fr-BE"/>
              </w:rPr>
              <w:tab/>
            </w:r>
            <w:r w:rsidR="00CD7F6A" w:rsidRPr="0035753C">
              <w:rPr>
                <w:rStyle w:val="Lienhypertexte"/>
              </w:rPr>
              <w:t>ANNEXES</w:t>
            </w:r>
            <w:r w:rsidR="00CD7F6A">
              <w:rPr>
                <w:webHidden/>
              </w:rPr>
              <w:tab/>
            </w:r>
            <w:r w:rsidR="00CD7F6A">
              <w:rPr>
                <w:webHidden/>
              </w:rPr>
              <w:fldChar w:fldCharType="begin"/>
            </w:r>
            <w:r w:rsidR="00CD7F6A">
              <w:rPr>
                <w:webHidden/>
              </w:rPr>
              <w:instrText xml:space="preserve"> PAGEREF _Toc532474671 \h </w:instrText>
            </w:r>
            <w:r w:rsidR="00CD7F6A">
              <w:rPr>
                <w:webHidden/>
              </w:rPr>
            </w:r>
            <w:r w:rsidR="00CD7F6A">
              <w:rPr>
                <w:webHidden/>
              </w:rPr>
              <w:fldChar w:fldCharType="separate"/>
            </w:r>
            <w:r w:rsidR="00FE053D">
              <w:rPr>
                <w:webHidden/>
              </w:rPr>
              <w:t>70</w:t>
            </w:r>
            <w:r w:rsidR="00CD7F6A">
              <w:rPr>
                <w:webHidden/>
              </w:rPr>
              <w:fldChar w:fldCharType="end"/>
            </w:r>
          </w:hyperlink>
        </w:p>
        <w:p w14:paraId="1FD34014" w14:textId="740A7E2B" w:rsidR="00CD7F6A" w:rsidRDefault="00EE1B2E">
          <w:pPr>
            <w:pStyle w:val="TM3"/>
            <w:rPr>
              <w:rFonts w:asciiTheme="minorHAnsi" w:eastAsiaTheme="minorEastAsia" w:hAnsiTheme="minorHAnsi"/>
              <w:noProof/>
              <w:lang w:val="fr-BE" w:eastAsia="fr-BE"/>
            </w:rPr>
          </w:pPr>
          <w:hyperlink w:anchor="_Toc532474673" w:history="1">
            <w:r w:rsidR="00CD7F6A" w:rsidRPr="0035753C">
              <w:rPr>
                <w:rStyle w:val="Lienhypertexte"/>
                <w:noProof/>
              </w:rPr>
              <w:t>Annex 1  List of health partners present in the seven districts</w:t>
            </w:r>
            <w:r w:rsidR="00CD7F6A">
              <w:rPr>
                <w:noProof/>
                <w:webHidden/>
              </w:rPr>
              <w:tab/>
            </w:r>
            <w:r w:rsidR="00CD7F6A">
              <w:rPr>
                <w:noProof/>
                <w:webHidden/>
              </w:rPr>
              <w:fldChar w:fldCharType="begin"/>
            </w:r>
            <w:r w:rsidR="00CD7F6A">
              <w:rPr>
                <w:noProof/>
                <w:webHidden/>
              </w:rPr>
              <w:instrText xml:space="preserve"> PAGEREF _Toc532474673 \h </w:instrText>
            </w:r>
            <w:r w:rsidR="00CD7F6A">
              <w:rPr>
                <w:noProof/>
                <w:webHidden/>
              </w:rPr>
            </w:r>
            <w:r w:rsidR="00CD7F6A">
              <w:rPr>
                <w:noProof/>
                <w:webHidden/>
              </w:rPr>
              <w:fldChar w:fldCharType="separate"/>
            </w:r>
            <w:r w:rsidR="00FE053D">
              <w:rPr>
                <w:noProof/>
                <w:webHidden/>
              </w:rPr>
              <w:t>70</w:t>
            </w:r>
            <w:r w:rsidR="00CD7F6A">
              <w:rPr>
                <w:noProof/>
                <w:webHidden/>
              </w:rPr>
              <w:fldChar w:fldCharType="end"/>
            </w:r>
          </w:hyperlink>
        </w:p>
        <w:p w14:paraId="064E0F5E" w14:textId="7F0B75DE" w:rsidR="00CD7F6A" w:rsidRDefault="00EE1B2E">
          <w:pPr>
            <w:pStyle w:val="TM3"/>
            <w:rPr>
              <w:rFonts w:asciiTheme="minorHAnsi" w:eastAsiaTheme="minorEastAsia" w:hAnsiTheme="minorHAnsi"/>
              <w:noProof/>
              <w:lang w:val="fr-BE" w:eastAsia="fr-BE"/>
            </w:rPr>
          </w:pPr>
          <w:hyperlink w:anchor="_Toc532474674" w:history="1">
            <w:r w:rsidR="00CD7F6A" w:rsidRPr="0035753C">
              <w:rPr>
                <w:rStyle w:val="Lienhypertexte"/>
                <w:noProof/>
              </w:rPr>
              <w:t>Annex 2 Description of Health Indicators</w:t>
            </w:r>
            <w:r w:rsidR="00CD7F6A">
              <w:rPr>
                <w:noProof/>
                <w:webHidden/>
              </w:rPr>
              <w:tab/>
            </w:r>
            <w:r w:rsidR="00CD7F6A">
              <w:rPr>
                <w:noProof/>
                <w:webHidden/>
              </w:rPr>
              <w:fldChar w:fldCharType="begin"/>
            </w:r>
            <w:r w:rsidR="00CD7F6A">
              <w:rPr>
                <w:noProof/>
                <w:webHidden/>
              </w:rPr>
              <w:instrText xml:space="preserve"> PAGEREF _Toc532474674 \h </w:instrText>
            </w:r>
            <w:r w:rsidR="00CD7F6A">
              <w:rPr>
                <w:noProof/>
                <w:webHidden/>
              </w:rPr>
            </w:r>
            <w:r w:rsidR="00CD7F6A">
              <w:rPr>
                <w:noProof/>
                <w:webHidden/>
              </w:rPr>
              <w:fldChar w:fldCharType="separate"/>
            </w:r>
            <w:r w:rsidR="00FE053D">
              <w:rPr>
                <w:noProof/>
                <w:webHidden/>
              </w:rPr>
              <w:t>73</w:t>
            </w:r>
            <w:r w:rsidR="00CD7F6A">
              <w:rPr>
                <w:noProof/>
                <w:webHidden/>
              </w:rPr>
              <w:fldChar w:fldCharType="end"/>
            </w:r>
          </w:hyperlink>
        </w:p>
        <w:p w14:paraId="7BB0434A" w14:textId="742B5549" w:rsidR="00CD7F6A" w:rsidRDefault="00EE1B2E">
          <w:pPr>
            <w:pStyle w:val="TM3"/>
            <w:rPr>
              <w:rFonts w:asciiTheme="minorHAnsi" w:eastAsiaTheme="minorEastAsia" w:hAnsiTheme="minorHAnsi"/>
              <w:noProof/>
              <w:lang w:val="fr-BE" w:eastAsia="fr-BE"/>
            </w:rPr>
          </w:pPr>
          <w:hyperlink w:anchor="_Toc532474675" w:history="1">
            <w:r w:rsidR="00CD7F6A" w:rsidRPr="0035753C">
              <w:rPr>
                <w:rStyle w:val="Lienhypertexte"/>
                <w:noProof/>
              </w:rPr>
              <w:t>Annex 3 Abbreviations</w:t>
            </w:r>
            <w:r w:rsidR="00CD7F6A">
              <w:rPr>
                <w:noProof/>
                <w:webHidden/>
              </w:rPr>
              <w:tab/>
            </w:r>
            <w:r w:rsidR="00CD7F6A">
              <w:rPr>
                <w:noProof/>
                <w:webHidden/>
              </w:rPr>
              <w:fldChar w:fldCharType="begin"/>
            </w:r>
            <w:r w:rsidR="00CD7F6A">
              <w:rPr>
                <w:noProof/>
                <w:webHidden/>
              </w:rPr>
              <w:instrText xml:space="preserve"> PAGEREF _Toc532474675 \h </w:instrText>
            </w:r>
            <w:r w:rsidR="00CD7F6A">
              <w:rPr>
                <w:noProof/>
                <w:webHidden/>
              </w:rPr>
            </w:r>
            <w:r w:rsidR="00CD7F6A">
              <w:rPr>
                <w:noProof/>
                <w:webHidden/>
              </w:rPr>
              <w:fldChar w:fldCharType="separate"/>
            </w:r>
            <w:r w:rsidR="00FE053D">
              <w:rPr>
                <w:noProof/>
                <w:webHidden/>
              </w:rPr>
              <w:t>80</w:t>
            </w:r>
            <w:r w:rsidR="00CD7F6A">
              <w:rPr>
                <w:noProof/>
                <w:webHidden/>
              </w:rPr>
              <w:fldChar w:fldCharType="end"/>
            </w:r>
          </w:hyperlink>
        </w:p>
        <w:p w14:paraId="34126C4A" w14:textId="0091CE3A" w:rsidR="00CD7F6A" w:rsidRDefault="00EE1B2E">
          <w:pPr>
            <w:pStyle w:val="TM3"/>
            <w:rPr>
              <w:rFonts w:asciiTheme="minorHAnsi" w:eastAsiaTheme="minorEastAsia" w:hAnsiTheme="minorHAnsi"/>
              <w:noProof/>
              <w:lang w:val="fr-BE" w:eastAsia="fr-BE"/>
            </w:rPr>
          </w:pPr>
          <w:hyperlink w:anchor="_Toc532474676" w:history="1">
            <w:r w:rsidR="00CD7F6A" w:rsidRPr="0035753C">
              <w:rPr>
                <w:rStyle w:val="Lienhypertexte"/>
                <w:noProof/>
              </w:rPr>
              <w:t xml:space="preserve">Annex 4 </w:t>
            </w:r>
            <w:r w:rsidR="00CD7F6A" w:rsidRPr="0035753C">
              <w:rPr>
                <w:rStyle w:val="Lienhypertexte"/>
                <w:noProof/>
                <w:lang w:val="en-GB"/>
              </w:rPr>
              <w:t>Chronogramme</w:t>
            </w:r>
            <w:r w:rsidR="00CD7F6A">
              <w:rPr>
                <w:noProof/>
                <w:webHidden/>
              </w:rPr>
              <w:tab/>
            </w:r>
            <w:r w:rsidR="00CD7F6A">
              <w:rPr>
                <w:noProof/>
                <w:webHidden/>
              </w:rPr>
              <w:fldChar w:fldCharType="begin"/>
            </w:r>
            <w:r w:rsidR="00CD7F6A">
              <w:rPr>
                <w:noProof/>
                <w:webHidden/>
              </w:rPr>
              <w:instrText xml:space="preserve"> PAGEREF _Toc532474676 \h </w:instrText>
            </w:r>
            <w:r w:rsidR="00CD7F6A">
              <w:rPr>
                <w:noProof/>
                <w:webHidden/>
              </w:rPr>
            </w:r>
            <w:r w:rsidR="00CD7F6A">
              <w:rPr>
                <w:noProof/>
                <w:webHidden/>
              </w:rPr>
              <w:fldChar w:fldCharType="separate"/>
            </w:r>
            <w:r w:rsidR="00FE053D">
              <w:rPr>
                <w:noProof/>
                <w:webHidden/>
              </w:rPr>
              <w:t>85</w:t>
            </w:r>
            <w:r w:rsidR="00CD7F6A">
              <w:rPr>
                <w:noProof/>
                <w:webHidden/>
              </w:rPr>
              <w:fldChar w:fldCharType="end"/>
            </w:r>
          </w:hyperlink>
        </w:p>
        <w:p w14:paraId="41D116D8" w14:textId="77777777" w:rsidR="00826C26" w:rsidRPr="00826C26" w:rsidRDefault="002E70EE" w:rsidP="00686900">
          <w:r>
            <w:rPr>
              <w:rFonts w:ascii="Calibri" w:hAnsi="Calibri"/>
              <w:b/>
              <w:i/>
              <w:noProof/>
            </w:rPr>
            <w:fldChar w:fldCharType="end"/>
          </w:r>
        </w:p>
      </w:sdtContent>
    </w:sdt>
    <w:p w14:paraId="0D662CA5" w14:textId="77777777" w:rsidR="00561FCC" w:rsidRPr="00D72175" w:rsidRDefault="00613594" w:rsidP="00686900">
      <w:r w:rsidRPr="00826C26">
        <w:br w:type="page"/>
      </w:r>
    </w:p>
    <w:p w14:paraId="23CB770E" w14:textId="77777777" w:rsidR="00CA307E" w:rsidRPr="00E43BE2" w:rsidRDefault="00C86514" w:rsidP="004204C7">
      <w:pPr>
        <w:pStyle w:val="Heading1APM"/>
      </w:pPr>
      <w:bookmarkStart w:id="5" w:name="_Toc532474603"/>
      <w:bookmarkStart w:id="6" w:name="_Hlk525312413"/>
      <w:r w:rsidRPr="00E43BE2">
        <w:lastRenderedPageBreak/>
        <w:t>Health</w:t>
      </w:r>
      <w:r w:rsidR="004204C7">
        <w:t xml:space="preserve"> S</w:t>
      </w:r>
      <w:r w:rsidR="00EB6CC8" w:rsidRPr="00E43BE2">
        <w:t>ector</w:t>
      </w:r>
      <w:bookmarkEnd w:id="5"/>
      <w:r w:rsidRPr="00E43BE2">
        <w:t xml:space="preserve"> </w:t>
      </w:r>
      <w:bookmarkStart w:id="7" w:name="_Toc524436829"/>
      <w:bookmarkStart w:id="8" w:name="_Toc524436877"/>
      <w:bookmarkStart w:id="9" w:name="_Toc524436927"/>
      <w:bookmarkStart w:id="10" w:name="_Toc524436976"/>
      <w:bookmarkStart w:id="11" w:name="_Toc524437024"/>
      <w:bookmarkStart w:id="12" w:name="_Toc524437073"/>
      <w:bookmarkStart w:id="13" w:name="_Toc524437115"/>
      <w:bookmarkStart w:id="14" w:name="_Toc524436830"/>
      <w:bookmarkStart w:id="15" w:name="_Toc524436878"/>
      <w:bookmarkStart w:id="16" w:name="_Toc524436928"/>
      <w:bookmarkStart w:id="17" w:name="_Toc524436977"/>
      <w:bookmarkStart w:id="18" w:name="_Toc524437025"/>
      <w:bookmarkStart w:id="19" w:name="_Toc524437074"/>
      <w:bookmarkStart w:id="20" w:name="_Toc52443711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FA32801" w14:textId="77777777" w:rsidR="00780E09" w:rsidRPr="004204C7" w:rsidRDefault="00780E09" w:rsidP="004204C7">
      <w:pPr>
        <w:pStyle w:val="Heading2APM"/>
      </w:pPr>
      <w:bookmarkStart w:id="21" w:name="_Toc532474604"/>
      <w:r w:rsidRPr="004204C7">
        <w:t>General Orientations</w:t>
      </w:r>
      <w:bookmarkEnd w:id="21"/>
    </w:p>
    <w:p w14:paraId="414298FD" w14:textId="77777777" w:rsidR="001F25F8" w:rsidRPr="001F25F8" w:rsidRDefault="00780E09" w:rsidP="001F25F8">
      <w:pPr>
        <w:pStyle w:val="Heading3APM"/>
      </w:pPr>
      <w:bookmarkStart w:id="22" w:name="_Toc532474605"/>
      <w:r w:rsidRPr="00B30B50">
        <w:t xml:space="preserve">General objectives of the Belgian Federal Government for the health </w:t>
      </w:r>
      <w:r w:rsidR="008A2426">
        <w:t>pillar</w:t>
      </w:r>
      <w:r w:rsidR="00BF6263">
        <w:t xml:space="preserve"> </w:t>
      </w:r>
      <w:r w:rsidRPr="00B30B50">
        <w:t>2019-2024</w:t>
      </w:r>
      <w:bookmarkEnd w:id="22"/>
    </w:p>
    <w:p w14:paraId="32F3E798" w14:textId="01B3FA91" w:rsidR="001B54FD" w:rsidRPr="00B30B50" w:rsidRDefault="001B54FD" w:rsidP="00AB6530">
      <w:pPr>
        <w:spacing w:after="120"/>
        <w:jc w:val="both"/>
        <w:rPr>
          <w:color w:val="404040" w:themeColor="text1" w:themeTint="BF"/>
          <w:lang w:val="en-US"/>
        </w:rPr>
      </w:pPr>
      <w:r w:rsidRPr="00B30B50">
        <w:rPr>
          <w:color w:val="404040" w:themeColor="text1" w:themeTint="BF"/>
          <w:lang w:val="en-US"/>
        </w:rPr>
        <w:t>T</w:t>
      </w:r>
      <w:r w:rsidR="00321DDA" w:rsidRPr="00B30B50">
        <w:rPr>
          <w:color w:val="404040" w:themeColor="text1" w:themeTint="BF"/>
          <w:lang w:val="en-US"/>
        </w:rPr>
        <w:t>he objectives for the H</w:t>
      </w:r>
      <w:r w:rsidRPr="00B30B50">
        <w:rPr>
          <w:color w:val="404040" w:themeColor="text1" w:themeTint="BF"/>
          <w:lang w:val="en-US"/>
        </w:rPr>
        <w:t xml:space="preserve">ealth </w:t>
      </w:r>
      <w:r w:rsidR="00CE2221" w:rsidRPr="00B30B50">
        <w:rPr>
          <w:color w:val="404040" w:themeColor="text1" w:themeTint="BF"/>
          <w:lang w:val="en-US"/>
        </w:rPr>
        <w:t>domain</w:t>
      </w:r>
      <w:r w:rsidRPr="00B30B50">
        <w:rPr>
          <w:color w:val="404040" w:themeColor="text1" w:themeTint="BF"/>
          <w:lang w:val="en-US"/>
        </w:rPr>
        <w:t xml:space="preserve"> proposed by the Belgian Government focus</w:t>
      </w:r>
      <w:r w:rsidR="009A5920" w:rsidRPr="00B30B50">
        <w:rPr>
          <w:color w:val="404040" w:themeColor="text1" w:themeTint="BF"/>
          <w:lang w:val="en-US"/>
        </w:rPr>
        <w:t>es</w:t>
      </w:r>
      <w:r w:rsidRPr="00B30B50">
        <w:rPr>
          <w:color w:val="404040" w:themeColor="text1" w:themeTint="BF"/>
          <w:lang w:val="en-US"/>
        </w:rPr>
        <w:t xml:space="preserve"> on </w:t>
      </w:r>
      <w:r w:rsidR="009A5920" w:rsidRPr="00B30B50">
        <w:rPr>
          <w:b/>
          <w:color w:val="404040" w:themeColor="text1" w:themeTint="BF"/>
          <w:lang w:val="en-US"/>
        </w:rPr>
        <w:t>‘</w:t>
      </w:r>
      <w:r w:rsidRPr="00B30B50">
        <w:rPr>
          <w:b/>
          <w:color w:val="404040" w:themeColor="text1" w:themeTint="BF"/>
          <w:lang w:val="en-US"/>
        </w:rPr>
        <w:t>Sexual and Reproductive Health</w:t>
      </w:r>
      <w:r w:rsidR="00703F30">
        <w:rPr>
          <w:b/>
          <w:color w:val="404040" w:themeColor="text1" w:themeTint="BF"/>
          <w:lang w:val="en-US"/>
        </w:rPr>
        <w:t>”</w:t>
      </w:r>
      <w:r w:rsidR="00703F30">
        <w:rPr>
          <w:color w:val="404040" w:themeColor="text1" w:themeTint="BF"/>
          <w:lang w:val="en-US"/>
        </w:rPr>
        <w:t xml:space="preserve"> and </w:t>
      </w:r>
      <w:r w:rsidRPr="00B30B50">
        <w:rPr>
          <w:b/>
          <w:color w:val="404040" w:themeColor="text1" w:themeTint="BF"/>
          <w:lang w:val="en-US"/>
        </w:rPr>
        <w:t>Household access to health care</w:t>
      </w:r>
      <w:r w:rsidR="009A5920" w:rsidRPr="00B30B50">
        <w:rPr>
          <w:b/>
          <w:color w:val="404040" w:themeColor="text1" w:themeTint="BF"/>
          <w:lang w:val="en-US"/>
        </w:rPr>
        <w:t>’</w:t>
      </w:r>
      <w:r w:rsidRPr="00B30B50">
        <w:rPr>
          <w:color w:val="404040" w:themeColor="text1" w:themeTint="BF"/>
          <w:lang w:val="en-US"/>
        </w:rPr>
        <w:t>.  These objectives are complementary and will particularly pay attention to the needs of adolescents, neonates, children under five, (pregnant) women and men.</w:t>
      </w:r>
    </w:p>
    <w:p w14:paraId="52088936" w14:textId="77777777" w:rsidR="001B54FD" w:rsidRPr="00B30B50" w:rsidRDefault="001B54FD" w:rsidP="00AB6530">
      <w:pPr>
        <w:spacing w:after="120"/>
        <w:jc w:val="both"/>
        <w:rPr>
          <w:color w:val="404040" w:themeColor="text1" w:themeTint="BF"/>
          <w:lang w:val="en-US"/>
        </w:rPr>
      </w:pPr>
      <w:r w:rsidRPr="00B30B50">
        <w:rPr>
          <w:color w:val="404040" w:themeColor="text1" w:themeTint="BF"/>
          <w:lang w:val="en-US"/>
        </w:rPr>
        <w:t xml:space="preserve">The main rationale for this choice is that population growth remains a major challenge in Rwanda. Birth rate has decreased in a spectacular way in Rwanda since 2000. Population growth is however still high and leads to one of the highest population densities on the African continent and a fast increasing </w:t>
      </w:r>
      <w:r w:rsidR="008A2426" w:rsidRPr="00B30B50">
        <w:rPr>
          <w:color w:val="404040" w:themeColor="text1" w:themeTint="BF"/>
          <w:lang w:val="en-US"/>
        </w:rPr>
        <w:t>urbani</w:t>
      </w:r>
      <w:r w:rsidR="008A2426">
        <w:rPr>
          <w:color w:val="404040" w:themeColor="text1" w:themeTint="BF"/>
          <w:lang w:val="en-US"/>
        </w:rPr>
        <w:t>z</w:t>
      </w:r>
      <w:r w:rsidR="008A2426" w:rsidRPr="00B30B50">
        <w:rPr>
          <w:color w:val="404040" w:themeColor="text1" w:themeTint="BF"/>
          <w:lang w:val="en-US"/>
        </w:rPr>
        <w:t>ation</w:t>
      </w:r>
      <w:r w:rsidRPr="00B30B50">
        <w:rPr>
          <w:color w:val="404040" w:themeColor="text1" w:themeTint="BF"/>
          <w:lang w:val="en-US"/>
        </w:rPr>
        <w:t>. Rwanda, however, has great potential for harvesting the fruits of the demographic dividend by 2030. For this to happen, substantial investments are needed to increase Family Planning uptake, educate the growing youth population and provide for the health needs of the Rwandan population.</w:t>
      </w:r>
    </w:p>
    <w:p w14:paraId="2C84B209" w14:textId="77777777" w:rsidR="001B54FD" w:rsidRPr="00B30B50" w:rsidRDefault="001B54FD" w:rsidP="00B30B50">
      <w:pPr>
        <w:jc w:val="both"/>
        <w:rPr>
          <w:color w:val="404040" w:themeColor="text1" w:themeTint="BF"/>
          <w:lang w:val="en-US"/>
        </w:rPr>
      </w:pPr>
      <w:r w:rsidRPr="00B30B50">
        <w:rPr>
          <w:color w:val="404040" w:themeColor="text1" w:themeTint="BF"/>
          <w:lang w:val="en-US"/>
        </w:rPr>
        <w:t>In that perspective, there are explicit synergies with the other domains of the global portfolio 2019-</w:t>
      </w:r>
      <w:r w:rsidR="002F780B" w:rsidRPr="00B30B50">
        <w:rPr>
          <w:color w:val="404040" w:themeColor="text1" w:themeTint="BF"/>
          <w:lang w:val="en-US"/>
        </w:rPr>
        <w:t>202</w:t>
      </w:r>
      <w:r w:rsidR="00506D2E" w:rsidRPr="00B30B50">
        <w:rPr>
          <w:color w:val="404040" w:themeColor="text1" w:themeTint="BF"/>
          <w:lang w:val="en-US"/>
        </w:rPr>
        <w:t>4</w:t>
      </w:r>
      <w:r w:rsidRPr="00B30B50">
        <w:rPr>
          <w:color w:val="404040" w:themeColor="text1" w:themeTint="BF"/>
          <w:lang w:val="en-US"/>
        </w:rPr>
        <w:t>:  i) food security has a major impact on the outcomes of pregnancies as well as early child</w:t>
      </w:r>
      <w:r w:rsidR="002F780B" w:rsidRPr="00B30B50">
        <w:rPr>
          <w:color w:val="404040" w:themeColor="text1" w:themeTint="BF"/>
          <w:lang w:val="en-US"/>
        </w:rPr>
        <w:t>hood</w:t>
      </w:r>
      <w:r w:rsidRPr="00B30B50">
        <w:rPr>
          <w:color w:val="404040" w:themeColor="text1" w:themeTint="BF"/>
          <w:lang w:val="en-US"/>
        </w:rPr>
        <w:t xml:space="preserve"> development (stunting, psychological development), ii) family planning has economic implications (on employment and the demographic dividend), iii) growing </w:t>
      </w:r>
      <w:r w:rsidR="008A2426" w:rsidRPr="00B30B50">
        <w:rPr>
          <w:color w:val="404040" w:themeColor="text1" w:themeTint="BF"/>
          <w:lang w:val="en-US"/>
        </w:rPr>
        <w:t>urbani</w:t>
      </w:r>
      <w:r w:rsidR="008A2426">
        <w:rPr>
          <w:color w:val="404040" w:themeColor="text1" w:themeTint="BF"/>
          <w:lang w:val="en-US"/>
        </w:rPr>
        <w:t>z</w:t>
      </w:r>
      <w:r w:rsidR="008A2426" w:rsidRPr="00B30B50">
        <w:rPr>
          <w:color w:val="404040" w:themeColor="text1" w:themeTint="BF"/>
          <w:lang w:val="en-US"/>
        </w:rPr>
        <w:t>ation</w:t>
      </w:r>
      <w:r w:rsidRPr="00B30B50">
        <w:rPr>
          <w:color w:val="404040" w:themeColor="text1" w:themeTint="BF"/>
          <w:lang w:val="en-US"/>
        </w:rPr>
        <w:t xml:space="preserve"> increases the need for adapted health services in cities.     </w:t>
      </w:r>
    </w:p>
    <w:p w14:paraId="79AEDFCE" w14:textId="77777777" w:rsidR="001B54FD" w:rsidRPr="00B30B50" w:rsidRDefault="001B54FD" w:rsidP="004204C7">
      <w:pPr>
        <w:pStyle w:val="Heading3APM"/>
      </w:pPr>
      <w:bookmarkStart w:id="23" w:name="_Toc532474606"/>
      <w:r w:rsidRPr="00B30B50">
        <w:t>Rwandan Policies</w:t>
      </w:r>
      <w:bookmarkEnd w:id="23"/>
      <w:r w:rsidR="00780E09" w:rsidRPr="00B30B50">
        <w:t xml:space="preserve"> </w:t>
      </w:r>
    </w:p>
    <w:p w14:paraId="44CCC830" w14:textId="77777777" w:rsidR="001B54FD" w:rsidRPr="00B30B50" w:rsidRDefault="001B54FD" w:rsidP="00B30B50">
      <w:pPr>
        <w:jc w:val="both"/>
        <w:rPr>
          <w:color w:val="404040" w:themeColor="text1" w:themeTint="BF"/>
          <w:lang w:val="en-US"/>
        </w:rPr>
      </w:pPr>
      <w:r w:rsidRPr="00B30B50">
        <w:rPr>
          <w:color w:val="404040" w:themeColor="text1" w:themeTint="BF"/>
          <w:lang w:val="en-US"/>
        </w:rPr>
        <w:t>The orientations from the Belgian side are fully in line with the Rwandan policies and strategies, in particular the Rwandan Health Sector Strategic Plan IV (HSSP 4) which has adopted ‘the Life Course Approach’ to address these challenges.</w:t>
      </w:r>
    </w:p>
    <w:p w14:paraId="7F28B812" w14:textId="77777777" w:rsidR="00414939" w:rsidRPr="00BA47CC" w:rsidRDefault="001B54FD" w:rsidP="00C17279">
      <w:pPr>
        <w:keepNext/>
        <w:rPr>
          <w:lang w:val="en-US"/>
        </w:rPr>
      </w:pPr>
      <w:r w:rsidRPr="00BA47CC">
        <w:rPr>
          <w:noProof/>
          <w:color w:val="767171" w:themeColor="background2" w:themeShade="80"/>
          <w:szCs w:val="20"/>
          <w:lang w:val="en-US" w:eastAsia="en-US"/>
        </w:rPr>
        <w:drawing>
          <wp:inline distT="0" distB="0" distL="0" distR="0" wp14:anchorId="2802AD29" wp14:editId="09B9C801">
            <wp:extent cx="6219646" cy="312972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34926" cy="3137417"/>
                    </a:xfrm>
                    <a:prstGeom prst="rect">
                      <a:avLst/>
                    </a:prstGeom>
                    <a:noFill/>
                  </pic:spPr>
                </pic:pic>
              </a:graphicData>
            </a:graphic>
          </wp:inline>
        </w:drawing>
      </w:r>
    </w:p>
    <w:p w14:paraId="582A7430" w14:textId="0D88D50F" w:rsidR="001B54FD" w:rsidRPr="004A0FE7" w:rsidRDefault="00414939" w:rsidP="00C17279">
      <w:pPr>
        <w:pStyle w:val="Lgende"/>
        <w:rPr>
          <w:color w:val="404040" w:themeColor="text1" w:themeTint="BF"/>
          <w:szCs w:val="20"/>
          <w:lang w:val="en-US"/>
        </w:rPr>
      </w:pPr>
      <w:r w:rsidRPr="004A0FE7">
        <w:rPr>
          <w:b/>
          <w:color w:val="404040" w:themeColor="text1" w:themeTint="BF"/>
          <w:lang w:val="en-US"/>
        </w:rPr>
        <w:t xml:space="preserve">Figure </w:t>
      </w:r>
      <w:r w:rsidRPr="004A0FE7">
        <w:rPr>
          <w:b/>
          <w:color w:val="404040" w:themeColor="text1" w:themeTint="BF"/>
          <w:lang w:val="en-US"/>
        </w:rPr>
        <w:fldChar w:fldCharType="begin"/>
      </w:r>
      <w:r w:rsidRPr="004A0FE7">
        <w:rPr>
          <w:b/>
          <w:color w:val="404040" w:themeColor="text1" w:themeTint="BF"/>
          <w:lang w:val="en-US"/>
        </w:rPr>
        <w:instrText xml:space="preserve"> SEQ Figure \* ARABIC </w:instrText>
      </w:r>
      <w:r w:rsidRPr="004A0FE7">
        <w:rPr>
          <w:b/>
          <w:color w:val="404040" w:themeColor="text1" w:themeTint="BF"/>
          <w:lang w:val="en-US"/>
        </w:rPr>
        <w:fldChar w:fldCharType="separate"/>
      </w:r>
      <w:r w:rsidR="001A0DD4">
        <w:rPr>
          <w:b/>
          <w:noProof/>
          <w:color w:val="404040" w:themeColor="text1" w:themeTint="BF"/>
          <w:lang w:val="en-US"/>
        </w:rPr>
        <w:t>1</w:t>
      </w:r>
      <w:r w:rsidRPr="004A0FE7">
        <w:rPr>
          <w:b/>
          <w:color w:val="404040" w:themeColor="text1" w:themeTint="BF"/>
          <w:lang w:val="en-US"/>
        </w:rPr>
        <w:fldChar w:fldCharType="end"/>
      </w:r>
      <w:r w:rsidRPr="004A0FE7">
        <w:rPr>
          <w:color w:val="404040" w:themeColor="text1" w:themeTint="BF"/>
          <w:lang w:val="en-US"/>
        </w:rPr>
        <w:t xml:space="preserve"> : Summary of main Rwanda Policies and Strategies related to Health and RMNCAH</w:t>
      </w:r>
    </w:p>
    <w:p w14:paraId="6FB833C5" w14:textId="77777777" w:rsidR="001B54FD" w:rsidRPr="00780E09" w:rsidRDefault="001B54FD" w:rsidP="004204C7">
      <w:pPr>
        <w:pStyle w:val="Heading2APM"/>
      </w:pPr>
      <w:bookmarkStart w:id="24" w:name="_Toc532474607"/>
      <w:r w:rsidRPr="00780E09">
        <w:t>Context analysis</w:t>
      </w:r>
      <w:bookmarkEnd w:id="24"/>
    </w:p>
    <w:p w14:paraId="08A700B5" w14:textId="77777777" w:rsidR="001B54FD" w:rsidRPr="00B30B50" w:rsidRDefault="001B54FD" w:rsidP="00B30B50">
      <w:pPr>
        <w:jc w:val="both"/>
        <w:rPr>
          <w:color w:val="404040" w:themeColor="text1" w:themeTint="BF"/>
          <w:lang w:val="en-US"/>
        </w:rPr>
      </w:pPr>
      <w:r w:rsidRPr="00B30B50">
        <w:rPr>
          <w:color w:val="404040" w:themeColor="text1" w:themeTint="BF"/>
          <w:lang w:val="en-US"/>
        </w:rPr>
        <w:t xml:space="preserve">Rwanda has one of sub-Saharan Africa’s highest population densities and with about 40% of the population being below 15, the estimated </w:t>
      </w:r>
      <w:r w:rsidRPr="00B30B50">
        <w:rPr>
          <w:b/>
          <w:color w:val="404040" w:themeColor="text1" w:themeTint="BF"/>
          <w:lang w:val="en-US"/>
        </w:rPr>
        <w:t>population growth</w:t>
      </w:r>
      <w:r w:rsidRPr="00B30B50">
        <w:rPr>
          <w:color w:val="404040" w:themeColor="text1" w:themeTint="BF"/>
          <w:lang w:val="en-US"/>
        </w:rPr>
        <w:t xml:space="preserve"> could challenge efforts to reduce poverty.  The population of Rwanda has more than doubled from 4.8 million people in 1978 to 12 million in 2012. The projection for the population is to have reached 16 million by 2032 and 23 million by 2050. The annual population growth </w:t>
      </w:r>
      <w:r w:rsidRPr="00B30B50">
        <w:rPr>
          <w:color w:val="404040" w:themeColor="text1" w:themeTint="BF"/>
          <w:lang w:val="en-US"/>
        </w:rPr>
        <w:lastRenderedPageBreak/>
        <w:t xml:space="preserve">rate is currently 2.6%. The rapid population growth is a consequence of a high and slowly declining fertility rate with declining death rates. The average number of births per woman decreased from about 8 in the 1980s to 4.2 in 2015, while the under-five mortality rate declined from 196 to 50 deaths per 1000 live births between 2000 and 2015. The decline in fertility rate was mainly determined by an increase in the percentage of (married) women using modern contraception from 10.3% to 47.5% over the same period. However, this progress slowed down between 2010 and 2015, with </w:t>
      </w:r>
      <w:r w:rsidR="002F780B" w:rsidRPr="00B30B50">
        <w:rPr>
          <w:color w:val="404040" w:themeColor="text1" w:themeTint="BF"/>
          <w:lang w:val="en-US"/>
        </w:rPr>
        <w:t xml:space="preserve">a </w:t>
      </w:r>
      <w:r w:rsidRPr="00B30B50">
        <w:rPr>
          <w:color w:val="404040" w:themeColor="text1" w:themeTint="BF"/>
          <w:lang w:val="en-US"/>
        </w:rPr>
        <w:t>very slight increas</w:t>
      </w:r>
      <w:r w:rsidR="002F780B" w:rsidRPr="00B30B50">
        <w:rPr>
          <w:color w:val="404040" w:themeColor="text1" w:themeTint="BF"/>
          <w:lang w:val="en-US"/>
        </w:rPr>
        <w:t>e</w:t>
      </w:r>
      <w:r w:rsidRPr="00B30B50">
        <w:rPr>
          <w:color w:val="404040" w:themeColor="text1" w:themeTint="BF"/>
          <w:lang w:val="en-US"/>
        </w:rPr>
        <w:t xml:space="preserve"> from 45.1% to 47.5%. Moreover, in 2015 19% of all women had an unmet need for Family Planning (FP). Different barriers to have access</w:t>
      </w:r>
      <w:r w:rsidR="002F780B" w:rsidRPr="00B30B50">
        <w:rPr>
          <w:color w:val="404040" w:themeColor="text1" w:themeTint="BF"/>
          <w:lang w:val="en-US"/>
        </w:rPr>
        <w:t xml:space="preserve"> to</w:t>
      </w:r>
      <w:r w:rsidRPr="00B30B50">
        <w:rPr>
          <w:color w:val="404040" w:themeColor="text1" w:themeTint="BF"/>
          <w:lang w:val="en-US"/>
        </w:rPr>
        <w:t xml:space="preserve"> and use modern FP modern methods were recently identified covering cultural, religious, economic, geographic, and service delivery factors including the supply of FP commodities. Insufficient involvement of men is another barrier. It appears that the </w:t>
      </w:r>
      <w:r w:rsidR="002F780B" w:rsidRPr="00B30B50">
        <w:rPr>
          <w:color w:val="404040" w:themeColor="text1" w:themeTint="BF"/>
          <w:lang w:val="en-US"/>
        </w:rPr>
        <w:t xml:space="preserve">level of satisfied </w:t>
      </w:r>
      <w:r w:rsidRPr="00B30B50">
        <w:rPr>
          <w:color w:val="404040" w:themeColor="text1" w:themeTint="BF"/>
          <w:lang w:val="en-US"/>
        </w:rPr>
        <w:t xml:space="preserve">demand for modern contraceptives continues to </w:t>
      </w:r>
      <w:r w:rsidR="002F780B" w:rsidRPr="00B30B50">
        <w:rPr>
          <w:color w:val="404040" w:themeColor="text1" w:themeTint="BF"/>
          <w:lang w:val="en-US"/>
        </w:rPr>
        <w:t xml:space="preserve">lag </w:t>
      </w:r>
      <w:r w:rsidRPr="00B30B50">
        <w:rPr>
          <w:color w:val="404040" w:themeColor="text1" w:themeTint="BF"/>
          <w:lang w:val="en-US"/>
        </w:rPr>
        <w:t xml:space="preserve">behind for unmarried women (35 %), adolescents aged 15-19 years (34.6 %) and women in the lowest wealth quintile (60.9 per cent). E.g. </w:t>
      </w:r>
      <w:r w:rsidR="002F780B" w:rsidRPr="00B30B50">
        <w:rPr>
          <w:color w:val="404040" w:themeColor="text1" w:themeTint="BF"/>
          <w:lang w:val="en-US"/>
        </w:rPr>
        <w:t xml:space="preserve">the </w:t>
      </w:r>
      <w:r w:rsidRPr="00B30B50">
        <w:rPr>
          <w:color w:val="404040" w:themeColor="text1" w:themeTint="BF"/>
          <w:lang w:val="en-US"/>
        </w:rPr>
        <w:t>teenage fertility rate has increased from 40 to 44 births per 1000 girls aged 15-19 years while the proportion of women aged 15-19 who had started child bearing increased from 6% to 7.3%. This is most probably due to low levels</w:t>
      </w:r>
      <w:r w:rsidR="002F780B" w:rsidRPr="00B30B50">
        <w:rPr>
          <w:color w:val="404040" w:themeColor="text1" w:themeTint="BF"/>
          <w:lang w:val="en-US"/>
        </w:rPr>
        <w:t xml:space="preserve"> of</w:t>
      </w:r>
      <w:r w:rsidRPr="00B30B50">
        <w:rPr>
          <w:color w:val="404040" w:themeColor="text1" w:themeTint="BF"/>
          <w:lang w:val="en-US"/>
        </w:rPr>
        <w:t xml:space="preserve"> knowledge on Sexual Reproductive Health (SRH) and to a lack of easy access to comprehensive age-appropriate sexuality education and contraceptives when and where they are needed. Youth-friendly services are still limited in scope and coverage; currently, only 13.6 per cent of health facilities nationally offer these services.</w:t>
      </w:r>
    </w:p>
    <w:p w14:paraId="09D2E837" w14:textId="77777777" w:rsidR="001B54FD" w:rsidRPr="00B30B50" w:rsidRDefault="001B54FD" w:rsidP="00B30B50">
      <w:pPr>
        <w:jc w:val="both"/>
        <w:rPr>
          <w:color w:val="404040" w:themeColor="text1" w:themeTint="BF"/>
          <w:kern w:val="18"/>
          <w:lang w:val="en-US"/>
        </w:rPr>
      </w:pPr>
      <w:r w:rsidRPr="00B30B50">
        <w:rPr>
          <w:color w:val="404040" w:themeColor="text1" w:themeTint="BF"/>
          <w:kern w:val="18"/>
          <w:lang w:val="en-US"/>
        </w:rPr>
        <w:t xml:space="preserve">The </w:t>
      </w:r>
      <w:r w:rsidRPr="00B30B50">
        <w:rPr>
          <w:b/>
          <w:color w:val="404040" w:themeColor="text1" w:themeTint="BF"/>
          <w:kern w:val="18"/>
          <w:lang w:val="en-US"/>
        </w:rPr>
        <w:t>maternal mortality</w:t>
      </w:r>
      <w:r w:rsidRPr="00B30B50">
        <w:rPr>
          <w:color w:val="404040" w:themeColor="text1" w:themeTint="BF"/>
          <w:kern w:val="18"/>
          <w:lang w:val="en-US"/>
        </w:rPr>
        <w:t xml:space="preserve"> ratio and overall child mortality were significantly reduced from 2010 to 2015 (476/100,000 to 210 and 76 to 50/1000 live births respectively), due to the increased number of available health professionals and services, including community health workers. 91% of births were attended by skilled health personnel in 2017. However, the number of qualified midwives (currently 1 per 18,790 habitants) and high-quality emergency obstetric and new-born care services are still insufficient</w:t>
      </w:r>
      <w:r w:rsidR="002F780B" w:rsidRPr="00B30B50">
        <w:rPr>
          <w:color w:val="404040" w:themeColor="text1" w:themeTint="BF"/>
          <w:kern w:val="18"/>
          <w:vertAlign w:val="superscript"/>
          <w:lang w:val="en-US"/>
        </w:rPr>
        <w:footnoteReference w:id="1"/>
      </w:r>
      <w:r w:rsidRPr="00B30B50">
        <w:rPr>
          <w:color w:val="404040" w:themeColor="text1" w:themeTint="BF"/>
          <w:kern w:val="18"/>
          <w:lang w:val="en-US"/>
        </w:rPr>
        <w:t xml:space="preserve">. Important for this aspect is also the high prevalence of irreversible stunting (Height for Age) in children under five (38 %) that in later life leads to complications in pregnancy and delivery, requiring qualified attention. </w:t>
      </w:r>
      <w:r w:rsidR="002F780B" w:rsidRPr="00B30B50">
        <w:rPr>
          <w:b/>
          <w:color w:val="404040" w:themeColor="text1" w:themeTint="BF"/>
          <w:kern w:val="18"/>
          <w:lang w:val="en-US"/>
        </w:rPr>
        <w:t>N</w:t>
      </w:r>
      <w:r w:rsidRPr="00B30B50">
        <w:rPr>
          <w:b/>
          <w:color w:val="404040" w:themeColor="text1" w:themeTint="BF"/>
          <w:kern w:val="18"/>
          <w:lang w:val="en-US"/>
        </w:rPr>
        <w:t>eonatal mortality</w:t>
      </w:r>
      <w:r w:rsidRPr="00B30B50">
        <w:rPr>
          <w:color w:val="404040" w:themeColor="text1" w:themeTint="BF"/>
          <w:kern w:val="18"/>
          <w:lang w:val="en-US"/>
        </w:rPr>
        <w:t xml:space="preserve"> i</w:t>
      </w:r>
      <w:r w:rsidR="00A736D6">
        <w:rPr>
          <w:color w:val="404040" w:themeColor="text1" w:themeTint="BF"/>
          <w:kern w:val="18"/>
          <w:lang w:val="en-US"/>
        </w:rPr>
        <w:t xml:space="preserve">s </w:t>
      </w:r>
      <w:r w:rsidR="00BD18C4">
        <w:rPr>
          <w:color w:val="404040" w:themeColor="text1" w:themeTint="BF"/>
          <w:kern w:val="18"/>
          <w:lang w:val="en-US"/>
        </w:rPr>
        <w:t>not</w:t>
      </w:r>
      <w:r w:rsidR="002F780B" w:rsidRPr="00B30B50">
        <w:rPr>
          <w:color w:val="404040" w:themeColor="text1" w:themeTint="BF"/>
          <w:kern w:val="18"/>
          <w:lang w:val="en-US"/>
        </w:rPr>
        <w:t xml:space="preserve"> </w:t>
      </w:r>
      <w:r w:rsidRPr="00B30B50">
        <w:rPr>
          <w:color w:val="404040" w:themeColor="text1" w:themeTint="BF"/>
          <w:kern w:val="18"/>
          <w:lang w:val="en-US"/>
        </w:rPr>
        <w:t>decreasing at the same rate (27 in 2010 to 20/1000 births in 2015), and represents about 40% of all deaths occurring among children aged below five years. With 44 % the percentage of women that visit the antenatal clinics remains low as well.</w:t>
      </w:r>
    </w:p>
    <w:p w14:paraId="7B232BE4" w14:textId="77777777" w:rsidR="001B54FD" w:rsidRPr="00B30B50" w:rsidRDefault="001B54FD" w:rsidP="00B30B50">
      <w:pPr>
        <w:jc w:val="both"/>
        <w:rPr>
          <w:color w:val="404040" w:themeColor="text1" w:themeTint="BF"/>
          <w:kern w:val="18"/>
          <w:lang w:val="en-US"/>
        </w:rPr>
      </w:pPr>
      <w:r w:rsidRPr="00B30B50">
        <w:rPr>
          <w:b/>
          <w:color w:val="404040" w:themeColor="text1" w:themeTint="BF"/>
          <w:kern w:val="18"/>
          <w:lang w:val="en-US"/>
        </w:rPr>
        <w:t xml:space="preserve">Gender-Based Violence </w:t>
      </w:r>
      <w:r w:rsidRPr="00B30B50">
        <w:rPr>
          <w:color w:val="404040" w:themeColor="text1" w:themeTint="BF"/>
          <w:kern w:val="18"/>
          <w:lang w:val="en-US"/>
        </w:rPr>
        <w:t xml:space="preserve">(GBV) is still a widespread problem in Rwanda, with women remaining the primary </w:t>
      </w:r>
      <w:r w:rsidR="002F780B" w:rsidRPr="00B30B50">
        <w:rPr>
          <w:color w:val="404040" w:themeColor="text1" w:themeTint="BF"/>
          <w:kern w:val="18"/>
          <w:lang w:val="en-US"/>
        </w:rPr>
        <w:t xml:space="preserve">population group </w:t>
      </w:r>
      <w:r w:rsidRPr="00B30B50">
        <w:rPr>
          <w:color w:val="404040" w:themeColor="text1" w:themeTint="BF"/>
          <w:kern w:val="18"/>
          <w:lang w:val="en-US"/>
        </w:rPr>
        <w:t xml:space="preserve">affected. The proportion of women aged 15-49 years in or coming from a steady relationship that experienced physical and/or sexual violence from their intimate partner in the last 12 months was 21% and 34% considered over their lifetime. However, the country is active in the fight against GBV and it has initiated relevant strategies and policies. There are, however, important remaining challenges that need to be addressed like limited knowledge of the laws governing GBV, persistence of cultural beliefs, economic/livelihood dependencies, limited geographical access to specific service delivery </w:t>
      </w:r>
      <w:r w:rsidR="008A2426" w:rsidRPr="00B30B50">
        <w:rPr>
          <w:color w:val="404040" w:themeColor="text1" w:themeTint="BF"/>
          <w:kern w:val="18"/>
          <w:lang w:val="en-US"/>
        </w:rPr>
        <w:t>centers</w:t>
      </w:r>
      <w:r w:rsidRPr="00B30B50">
        <w:rPr>
          <w:color w:val="404040" w:themeColor="text1" w:themeTint="BF"/>
          <w:kern w:val="18"/>
          <w:lang w:val="en-US"/>
        </w:rPr>
        <w:t xml:space="preserve"> - the One Stop Centres</w:t>
      </w:r>
      <w:r w:rsidRPr="00B30B50">
        <w:rPr>
          <w:color w:val="404040" w:themeColor="text1" w:themeTint="BF"/>
          <w:kern w:val="18"/>
          <w:vertAlign w:val="superscript"/>
          <w:lang w:val="en-US"/>
        </w:rPr>
        <w:footnoteReference w:id="2"/>
      </w:r>
      <w:r w:rsidRPr="00B30B50">
        <w:rPr>
          <w:color w:val="404040" w:themeColor="text1" w:themeTint="BF"/>
          <w:kern w:val="18"/>
          <w:lang w:val="en-US"/>
        </w:rPr>
        <w:t xml:space="preserve"> (OSC) - , and an insufficiency of human, material and financial resources to address GBV cases.</w:t>
      </w:r>
    </w:p>
    <w:p w14:paraId="0F57C696" w14:textId="77777777" w:rsidR="001B54FD" w:rsidRPr="00B30B50" w:rsidRDefault="001B54FD" w:rsidP="00B30B50">
      <w:pPr>
        <w:jc w:val="both"/>
        <w:rPr>
          <w:color w:val="404040" w:themeColor="text1" w:themeTint="BF"/>
          <w:kern w:val="18"/>
          <w:lang w:val="en-US"/>
        </w:rPr>
      </w:pPr>
      <w:r w:rsidRPr="00B30B50">
        <w:rPr>
          <w:color w:val="404040" w:themeColor="text1" w:themeTint="BF"/>
          <w:kern w:val="18"/>
          <w:lang w:val="en-US"/>
        </w:rPr>
        <w:t xml:space="preserve">In terms of </w:t>
      </w:r>
      <w:r w:rsidRPr="00B30B50">
        <w:rPr>
          <w:b/>
          <w:color w:val="404040" w:themeColor="text1" w:themeTint="BF"/>
          <w:kern w:val="18"/>
          <w:lang w:val="en-US"/>
        </w:rPr>
        <w:t>access</w:t>
      </w:r>
      <w:r w:rsidRPr="00B30B50">
        <w:rPr>
          <w:color w:val="404040" w:themeColor="text1" w:themeTint="BF"/>
          <w:kern w:val="18"/>
          <w:lang w:val="en-US"/>
        </w:rPr>
        <w:t xml:space="preserve"> there is already a well-established network of health facilities with good geographical coverage. Further expansion of well-articulated health facilities close</w:t>
      </w:r>
      <w:r w:rsidR="00346F19">
        <w:rPr>
          <w:color w:val="404040" w:themeColor="text1" w:themeTint="BF"/>
          <w:kern w:val="18"/>
          <w:lang w:val="en-US"/>
        </w:rPr>
        <w:t>r</w:t>
      </w:r>
      <w:r w:rsidRPr="00B30B50">
        <w:rPr>
          <w:color w:val="404040" w:themeColor="text1" w:themeTint="BF"/>
          <w:kern w:val="18"/>
          <w:lang w:val="en-US"/>
        </w:rPr>
        <w:t xml:space="preserve"> to the community, however, remains necessary. A yet unpublished study</w:t>
      </w:r>
      <w:r w:rsidRPr="00B30B50">
        <w:rPr>
          <w:color w:val="404040" w:themeColor="text1" w:themeTint="BF"/>
          <w:kern w:val="18"/>
          <w:vertAlign w:val="superscript"/>
          <w:lang w:val="en-US"/>
        </w:rPr>
        <w:footnoteReference w:id="3"/>
      </w:r>
      <w:r w:rsidRPr="00B30B50">
        <w:rPr>
          <w:color w:val="404040" w:themeColor="text1" w:themeTint="BF"/>
          <w:kern w:val="18"/>
          <w:lang w:val="en-US"/>
        </w:rPr>
        <w:t xml:space="preserve"> mentions also financial barriers in access to SRH services, and in particular to long acting and permanent methods of family planning.</w:t>
      </w:r>
    </w:p>
    <w:p w14:paraId="356A2C9A" w14:textId="77777777" w:rsidR="001B54FD" w:rsidRPr="00B30B50" w:rsidRDefault="001B54FD" w:rsidP="00B30B50">
      <w:pPr>
        <w:jc w:val="both"/>
        <w:rPr>
          <w:color w:val="404040" w:themeColor="text1" w:themeTint="BF"/>
          <w:lang w:val="en-US"/>
        </w:rPr>
      </w:pPr>
      <w:r w:rsidRPr="00B30B50">
        <w:rPr>
          <w:color w:val="404040" w:themeColor="text1" w:themeTint="BF"/>
          <w:lang w:val="en-US"/>
        </w:rPr>
        <w:t>The health sector has attained considerable achievement</w:t>
      </w:r>
      <w:r w:rsidR="002F780B" w:rsidRPr="00B30B50">
        <w:rPr>
          <w:color w:val="404040" w:themeColor="text1" w:themeTint="BF"/>
          <w:lang w:val="en-US"/>
        </w:rPr>
        <w:t>s</w:t>
      </w:r>
      <w:r w:rsidRPr="00B30B50">
        <w:rPr>
          <w:color w:val="404040" w:themeColor="text1" w:themeTint="BF"/>
          <w:lang w:val="en-US"/>
        </w:rPr>
        <w:t xml:space="preserve"> pertaining to </w:t>
      </w:r>
      <w:r w:rsidRPr="00B30B50">
        <w:rPr>
          <w:b/>
          <w:color w:val="404040" w:themeColor="text1" w:themeTint="BF"/>
          <w:lang w:val="en-US"/>
        </w:rPr>
        <w:t>health professionals</w:t>
      </w:r>
      <w:r w:rsidRPr="00B30B50">
        <w:rPr>
          <w:color w:val="404040" w:themeColor="text1" w:themeTint="BF"/>
          <w:lang w:val="en-US"/>
        </w:rPr>
        <w:t>/population ratios: Currently the doctor to population ratio is 1/10,055, for nurses 1/1,094 and for midwives, as earlier mentioned, 1/18,790</w:t>
      </w:r>
      <w:r w:rsidRPr="00B30B50">
        <w:rPr>
          <w:color w:val="404040" w:themeColor="text1" w:themeTint="BF"/>
          <w:vertAlign w:val="superscript"/>
          <w:lang w:val="en-US"/>
        </w:rPr>
        <w:footnoteReference w:id="4"/>
      </w:r>
      <w:r w:rsidRPr="00B30B50">
        <w:rPr>
          <w:color w:val="404040" w:themeColor="text1" w:themeTint="BF"/>
          <w:lang w:val="en-US"/>
        </w:rPr>
        <w:t xml:space="preserve">. Strategies are being developed for the expansion of health professional training, a mandatory continuous health professional development </w:t>
      </w:r>
      <w:r w:rsidR="00A136A1" w:rsidRPr="00B30B50">
        <w:rPr>
          <w:color w:val="404040" w:themeColor="text1" w:themeTint="BF"/>
          <w:lang w:val="en-US"/>
        </w:rPr>
        <w:t>programme</w:t>
      </w:r>
      <w:r w:rsidRPr="00B30B50">
        <w:rPr>
          <w:color w:val="404040" w:themeColor="text1" w:themeTint="BF"/>
          <w:lang w:val="en-US"/>
        </w:rPr>
        <w:t xml:space="preserve">, and institutional retention strategies. </w:t>
      </w:r>
      <w:r w:rsidRPr="00B30B50">
        <w:rPr>
          <w:color w:val="404040" w:themeColor="text1" w:themeTint="BF"/>
          <w:lang w:val="en-US"/>
        </w:rPr>
        <w:lastRenderedPageBreak/>
        <w:t xml:space="preserve">Outstanding challenges </w:t>
      </w:r>
      <w:r w:rsidR="002F780B" w:rsidRPr="00B30B50">
        <w:rPr>
          <w:color w:val="404040" w:themeColor="text1" w:themeTint="BF"/>
          <w:lang w:val="en-US"/>
        </w:rPr>
        <w:t xml:space="preserve">are </w:t>
      </w:r>
      <w:r w:rsidRPr="00B30B50">
        <w:rPr>
          <w:color w:val="404040" w:themeColor="text1" w:themeTint="BF"/>
          <w:lang w:val="en-US"/>
        </w:rPr>
        <w:t xml:space="preserve">gaps in </w:t>
      </w:r>
      <w:r w:rsidR="002F780B" w:rsidRPr="00B30B50">
        <w:rPr>
          <w:color w:val="404040" w:themeColor="text1" w:themeTint="BF"/>
          <w:lang w:val="en-US"/>
        </w:rPr>
        <w:t xml:space="preserve">the </w:t>
      </w:r>
      <w:r w:rsidRPr="00B30B50">
        <w:rPr>
          <w:color w:val="404040" w:themeColor="text1" w:themeTint="BF"/>
          <w:lang w:val="en-US"/>
        </w:rPr>
        <w:t>skills mix, a high staff turn-over and limited career development opportunities for health professionals.</w:t>
      </w:r>
    </w:p>
    <w:p w14:paraId="453DEE0E" w14:textId="77777777" w:rsidR="001B54FD" w:rsidRPr="00B30B50" w:rsidRDefault="001B54FD" w:rsidP="00B30B50">
      <w:pPr>
        <w:jc w:val="both"/>
        <w:rPr>
          <w:color w:val="404040" w:themeColor="text1" w:themeTint="BF"/>
          <w:lang w:val="en-US"/>
        </w:rPr>
      </w:pPr>
      <w:r w:rsidRPr="00B30B50">
        <w:rPr>
          <w:color w:val="404040" w:themeColor="text1" w:themeTint="BF"/>
          <w:lang w:val="en-US"/>
        </w:rPr>
        <w:t xml:space="preserve">Concerning </w:t>
      </w:r>
      <w:r w:rsidRPr="00AB6530">
        <w:rPr>
          <w:b/>
          <w:color w:val="404040" w:themeColor="text1" w:themeTint="BF"/>
          <w:lang w:val="en-US"/>
        </w:rPr>
        <w:t>health information</w:t>
      </w:r>
      <w:r w:rsidRPr="00AB6530">
        <w:rPr>
          <w:color w:val="404040" w:themeColor="text1" w:themeTint="BF"/>
          <w:lang w:val="en-US"/>
        </w:rPr>
        <w:t xml:space="preserve">, Rwanda has established a strong data collection system and conducts numerous censuses and demographic health </w:t>
      </w:r>
      <w:r w:rsidRPr="00B30B50">
        <w:rPr>
          <w:color w:val="404040" w:themeColor="text1" w:themeTint="BF"/>
          <w:lang w:val="en-US"/>
        </w:rPr>
        <w:t>surveys. However, gaps remain in the availability of qualitative service data and disaggregated data, especially for the most vulnerable, including adolescents. Although there have been marked improvements, the use of available data relating to population dynamics that inform policy formulation, planning, implementation and monitoring remains insufficient, both at national and district levels.</w:t>
      </w:r>
    </w:p>
    <w:p w14:paraId="73E26E51" w14:textId="77777777" w:rsidR="001B54FD" w:rsidRPr="00780E09" w:rsidRDefault="001B54FD" w:rsidP="004204C7">
      <w:pPr>
        <w:pStyle w:val="Heading2APM"/>
      </w:pPr>
      <w:bookmarkStart w:id="25" w:name="_Toc532474608"/>
      <w:r w:rsidRPr="00780E09">
        <w:t>Analysis of key-actors</w:t>
      </w:r>
      <w:bookmarkEnd w:id="25"/>
      <w:r w:rsidRPr="00780E09">
        <w:t xml:space="preserve"> </w:t>
      </w:r>
    </w:p>
    <w:p w14:paraId="50AF1475" w14:textId="77777777" w:rsidR="00E310B0" w:rsidRPr="00E310B0" w:rsidRDefault="00E310B0" w:rsidP="00E310B0">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26" w:name="_Toc532379256"/>
      <w:bookmarkStart w:id="27" w:name="_Toc532379361"/>
      <w:bookmarkStart w:id="28" w:name="_Toc532456040"/>
      <w:bookmarkStart w:id="29" w:name="_Toc532456190"/>
      <w:bookmarkStart w:id="30" w:name="_Toc532456298"/>
      <w:bookmarkStart w:id="31" w:name="_Toc532456371"/>
      <w:bookmarkStart w:id="32" w:name="_Toc532473944"/>
      <w:bookmarkStart w:id="33" w:name="_Toc532474457"/>
      <w:bookmarkStart w:id="34" w:name="_Toc532474534"/>
      <w:bookmarkStart w:id="35" w:name="_Toc532474609"/>
      <w:bookmarkEnd w:id="26"/>
      <w:bookmarkEnd w:id="27"/>
      <w:bookmarkEnd w:id="28"/>
      <w:bookmarkEnd w:id="29"/>
      <w:bookmarkEnd w:id="30"/>
      <w:bookmarkEnd w:id="31"/>
      <w:bookmarkEnd w:id="32"/>
      <w:bookmarkEnd w:id="33"/>
      <w:bookmarkEnd w:id="34"/>
      <w:bookmarkEnd w:id="35"/>
    </w:p>
    <w:p w14:paraId="67B0B03B" w14:textId="77777777" w:rsidR="00E310B0" w:rsidRPr="00E310B0" w:rsidRDefault="00E310B0" w:rsidP="00E310B0">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36" w:name="_Toc532379257"/>
      <w:bookmarkStart w:id="37" w:name="_Toc532379362"/>
      <w:bookmarkStart w:id="38" w:name="_Toc532456041"/>
      <w:bookmarkStart w:id="39" w:name="_Toc532456191"/>
      <w:bookmarkStart w:id="40" w:name="_Toc532456299"/>
      <w:bookmarkStart w:id="41" w:name="_Toc532456372"/>
      <w:bookmarkStart w:id="42" w:name="_Toc532473945"/>
      <w:bookmarkStart w:id="43" w:name="_Toc532474458"/>
      <w:bookmarkStart w:id="44" w:name="_Toc532474535"/>
      <w:bookmarkStart w:id="45" w:name="_Toc532474610"/>
      <w:bookmarkEnd w:id="36"/>
      <w:bookmarkEnd w:id="37"/>
      <w:bookmarkEnd w:id="38"/>
      <w:bookmarkEnd w:id="39"/>
      <w:bookmarkEnd w:id="40"/>
      <w:bookmarkEnd w:id="41"/>
      <w:bookmarkEnd w:id="42"/>
      <w:bookmarkEnd w:id="43"/>
      <w:bookmarkEnd w:id="44"/>
      <w:bookmarkEnd w:id="45"/>
    </w:p>
    <w:p w14:paraId="0065BE93" w14:textId="77777777" w:rsidR="00C63AB2" w:rsidRPr="00AB6530" w:rsidRDefault="001B54FD" w:rsidP="00E310B0">
      <w:pPr>
        <w:pStyle w:val="Heading3APM"/>
      </w:pPr>
      <w:bookmarkStart w:id="46" w:name="_Toc532474611"/>
      <w:r w:rsidRPr="00AB6530">
        <w:t>From the public sector</w:t>
      </w:r>
      <w:bookmarkEnd w:id="46"/>
    </w:p>
    <w:p w14:paraId="5A4CB989" w14:textId="77777777" w:rsidR="001B54FD" w:rsidRPr="00B30B50" w:rsidRDefault="001B54FD" w:rsidP="00B30B50">
      <w:pPr>
        <w:jc w:val="both"/>
        <w:rPr>
          <w:color w:val="404040" w:themeColor="text1" w:themeTint="BF"/>
          <w:lang w:val="en-US"/>
        </w:rPr>
      </w:pPr>
      <w:r w:rsidRPr="00B30B50">
        <w:rPr>
          <w:color w:val="404040" w:themeColor="text1" w:themeTint="BF"/>
          <w:lang w:val="en-US"/>
        </w:rPr>
        <w:t>This section will give a first overview of (obligatory and potential) partners at strategic and operational level that have been included in the consultation process for the strategy development so far. Although the list is not meant to be exhaustive and will necessarily have to evolve during further portfolio development, it is important to preliminary identify and register possible links and potential partnerships for reasons of synergies and efficiencies.</w:t>
      </w:r>
    </w:p>
    <w:p w14:paraId="4C769616" w14:textId="77777777" w:rsidR="001B54FD" w:rsidRPr="0098750F" w:rsidRDefault="001B54FD" w:rsidP="006512E4">
      <w:pPr>
        <w:pStyle w:val="Heading4APM0"/>
      </w:pPr>
      <w:bookmarkStart w:id="47" w:name="_Toc532474612"/>
      <w:r w:rsidRPr="0098750F">
        <w:t>At national level</w:t>
      </w:r>
      <w:bookmarkEnd w:id="47"/>
    </w:p>
    <w:p w14:paraId="7C689FA2" w14:textId="77777777" w:rsidR="001B54FD" w:rsidRPr="00AB6530" w:rsidRDefault="001B54FD" w:rsidP="00B30B50">
      <w:pPr>
        <w:pStyle w:val="Paragraphedeliste"/>
        <w:numPr>
          <w:ilvl w:val="0"/>
          <w:numId w:val="8"/>
        </w:numPr>
        <w:jc w:val="both"/>
        <w:rPr>
          <w:color w:val="404040" w:themeColor="text1" w:themeTint="BF"/>
          <w:szCs w:val="20"/>
          <w:lang w:val="en-US"/>
        </w:rPr>
      </w:pPr>
      <w:r w:rsidRPr="00AB6530">
        <w:rPr>
          <w:b/>
          <w:color w:val="404040" w:themeColor="text1" w:themeTint="BF"/>
          <w:szCs w:val="20"/>
          <w:lang w:val="en-US"/>
        </w:rPr>
        <w:t xml:space="preserve">Ministry of Health (MoH): </w:t>
      </w:r>
      <w:r w:rsidRPr="00AB6530">
        <w:rPr>
          <w:color w:val="404040" w:themeColor="text1" w:themeTint="BF"/>
          <w:szCs w:val="20"/>
          <w:lang w:val="en-US"/>
        </w:rPr>
        <w:t xml:space="preserve">as it supports, coordinates, and regulates all interventions. MoH has the primary mandate of developing, monitoring and evaluating the MNCH &amp; FP/SRH&amp;R policies &amp; strategies; capacity building of its implementing entities and resources </w:t>
      </w:r>
      <w:r w:rsidR="008A2426" w:rsidRPr="00AB6530">
        <w:rPr>
          <w:color w:val="404040" w:themeColor="text1" w:themeTint="BF"/>
          <w:szCs w:val="20"/>
          <w:lang w:val="en-US"/>
        </w:rPr>
        <w:t>mobili</w:t>
      </w:r>
      <w:r w:rsidR="008A2426">
        <w:rPr>
          <w:color w:val="404040" w:themeColor="text1" w:themeTint="BF"/>
          <w:szCs w:val="20"/>
          <w:lang w:val="en-US"/>
        </w:rPr>
        <w:t>z</w:t>
      </w:r>
      <w:r w:rsidR="008A2426" w:rsidRPr="00AB6530">
        <w:rPr>
          <w:color w:val="404040" w:themeColor="text1" w:themeTint="BF"/>
          <w:szCs w:val="20"/>
          <w:lang w:val="en-US"/>
        </w:rPr>
        <w:t>ation</w:t>
      </w:r>
      <w:r w:rsidRPr="00AB6530">
        <w:rPr>
          <w:color w:val="404040" w:themeColor="text1" w:themeTint="BF"/>
          <w:szCs w:val="20"/>
          <w:lang w:val="en-US"/>
        </w:rPr>
        <w:t xml:space="preserve"> for the sector.</w:t>
      </w:r>
    </w:p>
    <w:p w14:paraId="54C0FB4B" w14:textId="77777777" w:rsidR="001B54FD" w:rsidRPr="00AB6530" w:rsidRDefault="001B54FD" w:rsidP="00B30B50">
      <w:pPr>
        <w:pStyle w:val="Paragraphedeliste"/>
        <w:numPr>
          <w:ilvl w:val="0"/>
          <w:numId w:val="8"/>
        </w:numPr>
        <w:jc w:val="both"/>
        <w:rPr>
          <w:color w:val="404040" w:themeColor="text1" w:themeTint="BF"/>
          <w:szCs w:val="20"/>
          <w:lang w:val="en-US"/>
        </w:rPr>
      </w:pPr>
      <w:r w:rsidRPr="00AB6530">
        <w:rPr>
          <w:b/>
          <w:color w:val="404040" w:themeColor="text1" w:themeTint="BF"/>
          <w:szCs w:val="20"/>
          <w:lang w:val="en-US"/>
        </w:rPr>
        <w:t xml:space="preserve">Rwanda Biomedical </w:t>
      </w:r>
      <w:r w:rsidR="008A2426" w:rsidRPr="00AB6530">
        <w:rPr>
          <w:b/>
          <w:color w:val="404040" w:themeColor="text1" w:themeTint="BF"/>
          <w:szCs w:val="20"/>
          <w:lang w:val="en-US"/>
        </w:rPr>
        <w:t>center</w:t>
      </w:r>
      <w:r w:rsidRPr="00AB6530">
        <w:rPr>
          <w:b/>
          <w:color w:val="404040" w:themeColor="text1" w:themeTint="BF"/>
          <w:szCs w:val="20"/>
          <w:lang w:val="en-US"/>
        </w:rPr>
        <w:t xml:space="preserve">: </w:t>
      </w:r>
      <w:r w:rsidRPr="00AB6530">
        <w:rPr>
          <w:color w:val="404040" w:themeColor="text1" w:themeTint="BF"/>
          <w:szCs w:val="20"/>
          <w:lang w:val="en-US"/>
        </w:rPr>
        <w:t>RBC is the main public implementation body of sector policies and strategies coordinating with other stakeholders including C</w:t>
      </w:r>
      <w:r w:rsidRPr="00AB6530">
        <w:rPr>
          <w:rFonts w:cstheme="minorHAnsi"/>
          <w:color w:val="404040" w:themeColor="text1" w:themeTint="BF"/>
          <w:szCs w:val="20"/>
          <w:lang w:val="en-US"/>
        </w:rPr>
        <w:t xml:space="preserve">SOs, </w:t>
      </w:r>
      <w:r w:rsidRPr="00AB6530">
        <w:rPr>
          <w:color w:val="404040" w:themeColor="text1" w:themeTint="BF"/>
          <w:szCs w:val="20"/>
          <w:lang w:val="en-US"/>
        </w:rPr>
        <w:t xml:space="preserve">NGOs, private sector, and development partners. </w:t>
      </w:r>
      <w:r w:rsidRPr="00AB6530">
        <w:rPr>
          <w:rFonts w:cstheme="minorHAnsi"/>
          <w:color w:val="404040" w:themeColor="text1" w:themeTint="BF"/>
          <w:szCs w:val="20"/>
          <w:lang w:val="en-US"/>
        </w:rPr>
        <w:t>Both M</w:t>
      </w:r>
      <w:r w:rsidR="00346F19">
        <w:rPr>
          <w:rFonts w:cstheme="minorHAnsi"/>
          <w:color w:val="404040" w:themeColor="text1" w:themeTint="BF"/>
          <w:szCs w:val="20"/>
          <w:lang w:val="en-US"/>
        </w:rPr>
        <w:t>o</w:t>
      </w:r>
      <w:r w:rsidRPr="00AB6530">
        <w:rPr>
          <w:rFonts w:cstheme="minorHAnsi"/>
          <w:color w:val="404040" w:themeColor="text1" w:themeTint="BF"/>
          <w:szCs w:val="20"/>
          <w:lang w:val="en-US"/>
        </w:rPr>
        <w:t xml:space="preserve">H and RBC have </w:t>
      </w:r>
      <w:r w:rsidRPr="00AB6530">
        <w:rPr>
          <w:color w:val="404040" w:themeColor="text1" w:themeTint="BF"/>
          <w:szCs w:val="20"/>
          <w:u w:val="single"/>
          <w:lang w:val="en-US"/>
        </w:rPr>
        <w:t>S</w:t>
      </w:r>
      <w:r w:rsidR="002F780B" w:rsidRPr="00AB6530">
        <w:rPr>
          <w:color w:val="404040" w:themeColor="text1" w:themeTint="BF"/>
          <w:szCs w:val="20"/>
          <w:u w:val="single"/>
          <w:lang w:val="en-US"/>
        </w:rPr>
        <w:t xml:space="preserve">ingle </w:t>
      </w:r>
      <w:r w:rsidRPr="00AB6530">
        <w:rPr>
          <w:color w:val="404040" w:themeColor="text1" w:themeTint="BF"/>
          <w:szCs w:val="20"/>
          <w:u w:val="single"/>
          <w:lang w:val="en-US"/>
        </w:rPr>
        <w:t>P</w:t>
      </w:r>
      <w:r w:rsidR="002F780B" w:rsidRPr="00AB6530">
        <w:rPr>
          <w:color w:val="404040" w:themeColor="text1" w:themeTint="BF"/>
          <w:szCs w:val="20"/>
          <w:u w:val="single"/>
          <w:lang w:val="en-US"/>
        </w:rPr>
        <w:t xml:space="preserve">roject </w:t>
      </w:r>
      <w:r w:rsidRPr="00AB6530">
        <w:rPr>
          <w:color w:val="404040" w:themeColor="text1" w:themeTint="BF"/>
          <w:szCs w:val="20"/>
          <w:u w:val="single"/>
          <w:lang w:val="en-US"/>
        </w:rPr>
        <w:t>I</w:t>
      </w:r>
      <w:r w:rsidR="002F780B" w:rsidRPr="00AB6530">
        <w:rPr>
          <w:color w:val="404040" w:themeColor="text1" w:themeTint="BF"/>
          <w:szCs w:val="20"/>
          <w:u w:val="single"/>
          <w:lang w:val="en-US"/>
        </w:rPr>
        <w:t xml:space="preserve">mplementation </w:t>
      </w:r>
      <w:r w:rsidRPr="00AB6530">
        <w:rPr>
          <w:color w:val="404040" w:themeColor="text1" w:themeTint="BF"/>
          <w:szCs w:val="20"/>
          <w:u w:val="single"/>
          <w:lang w:val="en-US"/>
        </w:rPr>
        <w:t>U</w:t>
      </w:r>
      <w:r w:rsidR="002F780B" w:rsidRPr="00AB6530">
        <w:rPr>
          <w:color w:val="404040" w:themeColor="text1" w:themeTint="BF"/>
          <w:szCs w:val="20"/>
          <w:u w:val="single"/>
          <w:lang w:val="en-US"/>
        </w:rPr>
        <w:t>nit</w:t>
      </w:r>
      <w:r w:rsidRPr="00AB6530">
        <w:rPr>
          <w:rFonts w:cstheme="minorHAnsi"/>
          <w:color w:val="404040" w:themeColor="text1" w:themeTint="BF"/>
          <w:szCs w:val="20"/>
          <w:lang w:val="en-US"/>
        </w:rPr>
        <w:t>s</w:t>
      </w:r>
      <w:r w:rsidR="002F780B" w:rsidRPr="00AB6530">
        <w:rPr>
          <w:rFonts w:cstheme="minorHAnsi"/>
          <w:color w:val="404040" w:themeColor="text1" w:themeTint="BF"/>
          <w:szCs w:val="20"/>
          <w:lang w:val="en-US"/>
        </w:rPr>
        <w:t xml:space="preserve"> (SPIU)</w:t>
      </w:r>
      <w:r w:rsidRPr="00AB6530">
        <w:rPr>
          <w:color w:val="404040" w:themeColor="text1" w:themeTint="BF"/>
          <w:szCs w:val="20"/>
          <w:lang w:val="en-US"/>
        </w:rPr>
        <w:t xml:space="preserve"> that manage </w:t>
      </w:r>
      <w:r w:rsidRPr="00AB6530">
        <w:rPr>
          <w:rFonts w:cstheme="minorHAnsi"/>
          <w:color w:val="404040" w:themeColor="text1" w:themeTint="BF"/>
          <w:szCs w:val="20"/>
          <w:lang w:val="en-US"/>
        </w:rPr>
        <w:t xml:space="preserve">domestic and </w:t>
      </w:r>
      <w:r w:rsidRPr="00AB6530">
        <w:rPr>
          <w:color w:val="404040" w:themeColor="text1" w:themeTint="BF"/>
          <w:szCs w:val="20"/>
          <w:lang w:val="en-US"/>
        </w:rPr>
        <w:t>externally funded projects</w:t>
      </w:r>
      <w:r w:rsidRPr="00AB6530">
        <w:rPr>
          <w:rFonts w:cstheme="minorHAnsi"/>
          <w:color w:val="404040" w:themeColor="text1" w:themeTint="BF"/>
          <w:szCs w:val="20"/>
          <w:lang w:val="en-US"/>
        </w:rPr>
        <w:t xml:space="preserve">. </w:t>
      </w:r>
      <w:r w:rsidRPr="00AB6530">
        <w:rPr>
          <w:color w:val="404040" w:themeColor="text1" w:themeTint="BF"/>
          <w:szCs w:val="20"/>
          <w:lang w:val="en-US"/>
        </w:rPr>
        <w:t xml:space="preserve">These are </w:t>
      </w:r>
      <w:r w:rsidR="002F780B" w:rsidRPr="00AB6530">
        <w:rPr>
          <w:color w:val="404040" w:themeColor="text1" w:themeTint="BF"/>
          <w:szCs w:val="20"/>
          <w:lang w:val="en-US"/>
        </w:rPr>
        <w:t xml:space="preserve">offices </w:t>
      </w:r>
      <w:r w:rsidRPr="00AB6530">
        <w:rPr>
          <w:color w:val="404040" w:themeColor="text1" w:themeTint="BF"/>
          <w:szCs w:val="20"/>
          <w:lang w:val="en-US"/>
        </w:rPr>
        <w:t>operating under overall management of M</w:t>
      </w:r>
      <w:r w:rsidR="00346F19">
        <w:rPr>
          <w:color w:val="404040" w:themeColor="text1" w:themeTint="BF"/>
          <w:szCs w:val="20"/>
          <w:lang w:val="en-US"/>
        </w:rPr>
        <w:t>o</w:t>
      </w:r>
      <w:r w:rsidRPr="00AB6530">
        <w:rPr>
          <w:color w:val="404040" w:themeColor="text1" w:themeTint="BF"/>
          <w:szCs w:val="20"/>
          <w:lang w:val="en-US"/>
        </w:rPr>
        <w:t>H and RBC.</w:t>
      </w:r>
    </w:p>
    <w:p w14:paraId="0A754663" w14:textId="77777777" w:rsidR="001B54FD" w:rsidRPr="00AB6530" w:rsidRDefault="001B54FD" w:rsidP="00B30B50">
      <w:pPr>
        <w:pStyle w:val="Paragraphedeliste"/>
        <w:numPr>
          <w:ilvl w:val="0"/>
          <w:numId w:val="8"/>
        </w:numPr>
        <w:jc w:val="both"/>
        <w:rPr>
          <w:color w:val="404040" w:themeColor="text1" w:themeTint="BF"/>
          <w:szCs w:val="20"/>
          <w:lang w:val="en-US"/>
        </w:rPr>
      </w:pPr>
      <w:r w:rsidRPr="00AB6530">
        <w:rPr>
          <w:color w:val="404040" w:themeColor="text1" w:themeTint="BF"/>
          <w:szCs w:val="20"/>
          <w:lang w:val="en-US"/>
        </w:rPr>
        <w:t>The</w:t>
      </w:r>
      <w:r w:rsidRPr="00AB6530">
        <w:rPr>
          <w:b/>
          <w:color w:val="404040" w:themeColor="text1" w:themeTint="BF"/>
          <w:szCs w:val="20"/>
          <w:lang w:val="en-US"/>
        </w:rPr>
        <w:t xml:space="preserve"> Gender Monitoring Office </w:t>
      </w:r>
      <w:r w:rsidRPr="00AB6530">
        <w:rPr>
          <w:color w:val="404040" w:themeColor="text1" w:themeTint="BF"/>
          <w:szCs w:val="20"/>
          <w:lang w:val="en-US"/>
        </w:rPr>
        <w:t xml:space="preserve">(GMO) is the main government agency that monitors the (by law) required mainstreaming of gender issues. Enabel has been partnering with the office to ‘gender proof’ its </w:t>
      </w:r>
      <w:r w:rsidR="00A136A1" w:rsidRPr="00AB6530">
        <w:rPr>
          <w:color w:val="404040" w:themeColor="text1" w:themeTint="BF"/>
          <w:szCs w:val="20"/>
          <w:lang w:val="en-US"/>
        </w:rPr>
        <w:t>programme</w:t>
      </w:r>
      <w:r w:rsidRPr="00AB6530">
        <w:rPr>
          <w:color w:val="404040" w:themeColor="text1" w:themeTint="BF"/>
          <w:szCs w:val="20"/>
          <w:lang w:val="en-US"/>
        </w:rPr>
        <w:t xml:space="preserve"> and GMO will remain an important partner for gender related issues in the new country </w:t>
      </w:r>
      <w:r w:rsidR="00A136A1" w:rsidRPr="00AB6530">
        <w:rPr>
          <w:color w:val="404040" w:themeColor="text1" w:themeTint="BF"/>
          <w:szCs w:val="20"/>
          <w:lang w:val="en-US"/>
        </w:rPr>
        <w:t>programme</w:t>
      </w:r>
      <w:r w:rsidRPr="00AB6530">
        <w:rPr>
          <w:color w:val="404040" w:themeColor="text1" w:themeTint="BF"/>
          <w:szCs w:val="20"/>
          <w:lang w:val="en-US"/>
        </w:rPr>
        <w:t xml:space="preserve"> portfolio.</w:t>
      </w:r>
    </w:p>
    <w:p w14:paraId="501A0B25" w14:textId="77777777" w:rsidR="001B54FD" w:rsidRPr="0098750F" w:rsidRDefault="001B54FD" w:rsidP="006512E4">
      <w:pPr>
        <w:pStyle w:val="Heading4APM0"/>
      </w:pPr>
      <w:bookmarkStart w:id="48" w:name="_Toc532474613"/>
      <w:r w:rsidRPr="0098750F">
        <w:t>At district level (</w:t>
      </w:r>
      <w:r w:rsidR="008A2426" w:rsidRPr="0098750F">
        <w:t>decentralized</w:t>
      </w:r>
      <w:r w:rsidRPr="0098750F">
        <w:t>)</w:t>
      </w:r>
      <w:bookmarkEnd w:id="48"/>
    </w:p>
    <w:p w14:paraId="122A79B7" w14:textId="77777777" w:rsidR="001B54FD" w:rsidRPr="00B30B50" w:rsidRDefault="001B54FD" w:rsidP="00B30B50">
      <w:pPr>
        <w:pStyle w:val="Paragraphedeliste"/>
        <w:numPr>
          <w:ilvl w:val="0"/>
          <w:numId w:val="9"/>
        </w:numPr>
        <w:jc w:val="both"/>
        <w:rPr>
          <w:color w:val="404040" w:themeColor="text1" w:themeTint="BF"/>
          <w:szCs w:val="20"/>
          <w:lang w:val="en-US"/>
        </w:rPr>
      </w:pPr>
      <w:r w:rsidRPr="00B30B50">
        <w:rPr>
          <w:color w:val="404040" w:themeColor="text1" w:themeTint="BF"/>
          <w:szCs w:val="20"/>
          <w:lang w:val="en-US"/>
        </w:rPr>
        <w:t xml:space="preserve">The </w:t>
      </w:r>
      <w:r w:rsidRPr="00B30B50">
        <w:rPr>
          <w:b/>
          <w:color w:val="404040" w:themeColor="text1" w:themeTint="BF"/>
          <w:szCs w:val="20"/>
          <w:lang w:val="en-US"/>
        </w:rPr>
        <w:t>Mayor and Vice-Mayor of Social Affairs</w:t>
      </w:r>
      <w:r w:rsidRPr="00B30B50">
        <w:rPr>
          <w:color w:val="404040" w:themeColor="text1" w:themeTint="BF"/>
          <w:szCs w:val="20"/>
          <w:lang w:val="en-US"/>
        </w:rPr>
        <w:t xml:space="preserve"> are the political actors and facilitate inter-sector collaboration.  </w:t>
      </w:r>
    </w:p>
    <w:p w14:paraId="028C0AD8" w14:textId="77777777" w:rsidR="001B54FD" w:rsidRPr="00B30B50" w:rsidRDefault="001B54FD" w:rsidP="00B30B50">
      <w:pPr>
        <w:pStyle w:val="Paragraphedeliste"/>
        <w:numPr>
          <w:ilvl w:val="0"/>
          <w:numId w:val="9"/>
        </w:numPr>
        <w:jc w:val="both"/>
        <w:rPr>
          <w:color w:val="404040" w:themeColor="text1" w:themeTint="BF"/>
          <w:szCs w:val="20"/>
          <w:lang w:val="en-US"/>
        </w:rPr>
      </w:pPr>
      <w:r w:rsidRPr="00B30B50">
        <w:rPr>
          <w:color w:val="404040" w:themeColor="text1" w:themeTint="BF"/>
          <w:szCs w:val="20"/>
          <w:lang w:val="en-US"/>
        </w:rPr>
        <w:t xml:space="preserve">The </w:t>
      </w:r>
      <w:r w:rsidRPr="00B30B50">
        <w:rPr>
          <w:b/>
          <w:color w:val="404040" w:themeColor="text1" w:themeTint="BF"/>
          <w:szCs w:val="20"/>
          <w:lang w:val="en-US"/>
        </w:rPr>
        <w:t>District Health Management Team (DHMT)</w:t>
      </w:r>
      <w:r w:rsidRPr="00B30B50">
        <w:rPr>
          <w:color w:val="404040" w:themeColor="text1" w:themeTint="BF"/>
          <w:szCs w:val="20"/>
          <w:lang w:val="en-US"/>
        </w:rPr>
        <w:t xml:space="preserve"> is responsible for the technical management of health and plays a role in planning, management, supervision, coordination, financial and resources oversight. </w:t>
      </w:r>
    </w:p>
    <w:p w14:paraId="5188BE22" w14:textId="77777777" w:rsidR="001B54FD" w:rsidRPr="00B30B50" w:rsidRDefault="001B54FD" w:rsidP="00B30B50">
      <w:pPr>
        <w:pStyle w:val="Paragraphedeliste"/>
        <w:numPr>
          <w:ilvl w:val="0"/>
          <w:numId w:val="9"/>
        </w:numPr>
        <w:jc w:val="both"/>
        <w:rPr>
          <w:color w:val="404040" w:themeColor="text1" w:themeTint="BF"/>
          <w:szCs w:val="20"/>
          <w:lang w:val="en-US"/>
        </w:rPr>
      </w:pPr>
      <w:r w:rsidRPr="00B30B50">
        <w:rPr>
          <w:color w:val="404040" w:themeColor="text1" w:themeTint="BF"/>
          <w:szCs w:val="20"/>
          <w:lang w:val="en-US"/>
        </w:rPr>
        <w:t xml:space="preserve">The </w:t>
      </w:r>
      <w:r w:rsidRPr="00B30B50">
        <w:rPr>
          <w:b/>
          <w:color w:val="404040" w:themeColor="text1" w:themeTint="BF"/>
          <w:szCs w:val="20"/>
          <w:lang w:val="en-US"/>
        </w:rPr>
        <w:t>District Health Unit (DHU)</w:t>
      </w:r>
      <w:r w:rsidRPr="00B30B50">
        <w:rPr>
          <w:color w:val="404040" w:themeColor="text1" w:themeTint="BF"/>
          <w:szCs w:val="20"/>
          <w:lang w:val="en-US"/>
        </w:rPr>
        <w:t xml:space="preserve"> has an operational management role </w:t>
      </w:r>
    </w:p>
    <w:p w14:paraId="05F30B01" w14:textId="77777777" w:rsidR="001B54FD" w:rsidRPr="00B30B50" w:rsidRDefault="001B54FD" w:rsidP="00B30B50">
      <w:pPr>
        <w:pStyle w:val="Paragraphedeliste"/>
        <w:numPr>
          <w:ilvl w:val="0"/>
          <w:numId w:val="9"/>
        </w:numPr>
        <w:spacing w:after="0"/>
        <w:jc w:val="both"/>
        <w:rPr>
          <w:color w:val="404040" w:themeColor="text1" w:themeTint="BF"/>
          <w:lang w:val="en-US"/>
        </w:rPr>
      </w:pPr>
      <w:r w:rsidRPr="00B30B50">
        <w:rPr>
          <w:color w:val="404040" w:themeColor="text1" w:themeTint="BF"/>
          <w:szCs w:val="20"/>
          <w:lang w:val="en-US"/>
        </w:rPr>
        <w:t xml:space="preserve">The </w:t>
      </w:r>
      <w:r w:rsidRPr="00B30B50">
        <w:rPr>
          <w:b/>
          <w:color w:val="404040" w:themeColor="text1" w:themeTint="BF"/>
          <w:szCs w:val="20"/>
          <w:lang w:val="en-US"/>
        </w:rPr>
        <w:t>Joint Action Development Forum (JADF)</w:t>
      </w:r>
      <w:r w:rsidRPr="00B30B50">
        <w:rPr>
          <w:color w:val="404040" w:themeColor="text1" w:themeTint="BF"/>
          <w:szCs w:val="20"/>
          <w:lang w:val="en-US"/>
        </w:rPr>
        <w:t xml:space="preserve"> is a coordination and accountability structure promoting the implementation of multi-actor sector-wide approaches. It includes Civil Society </w:t>
      </w:r>
      <w:r w:rsidR="008A2426" w:rsidRPr="00B30B50">
        <w:rPr>
          <w:color w:val="404040" w:themeColor="text1" w:themeTint="BF"/>
          <w:szCs w:val="20"/>
          <w:lang w:val="en-US"/>
        </w:rPr>
        <w:t>Organizations</w:t>
      </w:r>
      <w:r w:rsidRPr="00B30B50">
        <w:rPr>
          <w:color w:val="404040" w:themeColor="text1" w:themeTint="BF"/>
          <w:szCs w:val="20"/>
          <w:lang w:val="en-US"/>
        </w:rPr>
        <w:t xml:space="preserve"> (CSO), private sector representatives, pharmacies, the District Health Unit (DHU), </w:t>
      </w:r>
      <w:r w:rsidRPr="00B30B50">
        <w:rPr>
          <w:color w:val="404040" w:themeColor="text1" w:themeTint="BF"/>
          <w:lang w:val="en-US"/>
        </w:rPr>
        <w:t xml:space="preserve">hospitals as well as Development partners, Faith-Based </w:t>
      </w:r>
      <w:r w:rsidR="008A2426" w:rsidRPr="00B30B50">
        <w:rPr>
          <w:color w:val="404040" w:themeColor="text1" w:themeTint="BF"/>
          <w:lang w:val="en-US"/>
        </w:rPr>
        <w:t>Organi</w:t>
      </w:r>
      <w:r w:rsidR="008A2426">
        <w:rPr>
          <w:color w:val="404040" w:themeColor="text1" w:themeTint="BF"/>
          <w:lang w:val="en-US"/>
        </w:rPr>
        <w:t>z</w:t>
      </w:r>
      <w:r w:rsidR="008A2426" w:rsidRPr="00B30B50">
        <w:rPr>
          <w:color w:val="404040" w:themeColor="text1" w:themeTint="BF"/>
          <w:lang w:val="en-US"/>
        </w:rPr>
        <w:t>ations</w:t>
      </w:r>
      <w:r w:rsidRPr="00B30B50">
        <w:rPr>
          <w:color w:val="404040" w:themeColor="text1" w:themeTint="BF"/>
          <w:lang w:val="en-US"/>
        </w:rPr>
        <w:t xml:space="preserve"> (FBOs) and non-governmental </w:t>
      </w:r>
      <w:r w:rsidR="008A2426" w:rsidRPr="00B30B50">
        <w:rPr>
          <w:color w:val="404040" w:themeColor="text1" w:themeTint="BF"/>
          <w:lang w:val="en-US"/>
        </w:rPr>
        <w:t>organi</w:t>
      </w:r>
      <w:r w:rsidR="008A2426">
        <w:rPr>
          <w:color w:val="404040" w:themeColor="text1" w:themeTint="BF"/>
          <w:lang w:val="en-US"/>
        </w:rPr>
        <w:t>z</w:t>
      </w:r>
      <w:r w:rsidR="008A2426" w:rsidRPr="00B30B50">
        <w:rPr>
          <w:color w:val="404040" w:themeColor="text1" w:themeTint="BF"/>
          <w:lang w:val="en-US"/>
        </w:rPr>
        <w:t>ations</w:t>
      </w:r>
      <w:r w:rsidRPr="00B30B50">
        <w:rPr>
          <w:color w:val="404040" w:themeColor="text1" w:themeTint="BF"/>
          <w:lang w:val="en-US"/>
        </w:rPr>
        <w:t xml:space="preserve"> (NGOs).</w:t>
      </w:r>
    </w:p>
    <w:p w14:paraId="57F9D804" w14:textId="77777777" w:rsidR="001B54FD" w:rsidRPr="00B30B50" w:rsidRDefault="001B54FD" w:rsidP="00B30B50">
      <w:pPr>
        <w:numPr>
          <w:ilvl w:val="0"/>
          <w:numId w:val="7"/>
        </w:numPr>
        <w:ind w:left="709" w:hanging="283"/>
        <w:contextualSpacing/>
        <w:jc w:val="both"/>
        <w:rPr>
          <w:color w:val="404040" w:themeColor="text1" w:themeTint="BF"/>
          <w:lang w:val="en-US"/>
        </w:rPr>
      </w:pPr>
      <w:r w:rsidRPr="00B30B50">
        <w:rPr>
          <w:color w:val="404040" w:themeColor="text1" w:themeTint="BF"/>
          <w:lang w:val="en-US"/>
        </w:rPr>
        <w:t xml:space="preserve">The </w:t>
      </w:r>
      <w:r w:rsidRPr="00B30B50">
        <w:rPr>
          <w:b/>
          <w:color w:val="404040" w:themeColor="text1" w:themeTint="BF"/>
          <w:lang w:val="en-US"/>
        </w:rPr>
        <w:t>Health Facilities’ Committees</w:t>
      </w:r>
      <w:r w:rsidRPr="00B30B50">
        <w:rPr>
          <w:color w:val="404040" w:themeColor="text1" w:themeTint="BF"/>
          <w:lang w:val="en-US"/>
        </w:rPr>
        <w:t xml:space="preserve"> are important for accountability. It oversees the work of the various units (hospitals), plus the outreach &amp; supervision activities (health </w:t>
      </w:r>
      <w:r w:rsidR="008A2426" w:rsidRPr="00B30B50">
        <w:rPr>
          <w:color w:val="404040" w:themeColor="text1" w:themeTint="BF"/>
          <w:lang w:val="en-US"/>
        </w:rPr>
        <w:t>centers</w:t>
      </w:r>
      <w:r w:rsidRPr="00B30B50">
        <w:rPr>
          <w:color w:val="404040" w:themeColor="text1" w:themeTint="BF"/>
          <w:lang w:val="en-US"/>
        </w:rPr>
        <w:t>), as well as general financial control and monitoring.</w:t>
      </w:r>
    </w:p>
    <w:p w14:paraId="26E0E334" w14:textId="77777777" w:rsidR="001B54FD" w:rsidRPr="00B30B50" w:rsidRDefault="001B54FD" w:rsidP="00B30B50">
      <w:pPr>
        <w:numPr>
          <w:ilvl w:val="0"/>
          <w:numId w:val="7"/>
        </w:numPr>
        <w:ind w:left="709" w:hanging="283"/>
        <w:contextualSpacing/>
        <w:jc w:val="both"/>
        <w:rPr>
          <w:color w:val="404040" w:themeColor="text1" w:themeTint="BF"/>
          <w:lang w:val="en-US"/>
        </w:rPr>
      </w:pPr>
      <w:r w:rsidRPr="00B30B50">
        <w:rPr>
          <w:color w:val="404040" w:themeColor="text1" w:themeTint="BF"/>
          <w:lang w:val="en-US"/>
        </w:rPr>
        <w:t xml:space="preserve">The </w:t>
      </w:r>
      <w:r w:rsidRPr="00B30B50">
        <w:rPr>
          <w:b/>
          <w:color w:val="404040" w:themeColor="text1" w:themeTint="BF"/>
          <w:lang w:val="en-US"/>
        </w:rPr>
        <w:t>Community health workers (CHWs)</w:t>
      </w:r>
      <w:r w:rsidRPr="00B30B50">
        <w:rPr>
          <w:color w:val="404040" w:themeColor="text1" w:themeTint="BF"/>
          <w:lang w:val="en-US"/>
        </w:rPr>
        <w:t xml:space="preserve"> assure access to SRH services at the village level among other services. </w:t>
      </w:r>
    </w:p>
    <w:p w14:paraId="1C78FBE3" w14:textId="77777777" w:rsidR="00506D2E" w:rsidRPr="00B30B50" w:rsidRDefault="00BF4D9A" w:rsidP="00B30B50">
      <w:pPr>
        <w:numPr>
          <w:ilvl w:val="0"/>
          <w:numId w:val="7"/>
        </w:numPr>
        <w:ind w:left="709" w:hanging="283"/>
        <w:contextualSpacing/>
        <w:jc w:val="both"/>
        <w:rPr>
          <w:color w:val="404040" w:themeColor="text1" w:themeTint="BF"/>
          <w:lang w:val="en-US"/>
        </w:rPr>
      </w:pPr>
      <w:r w:rsidRPr="00B30B50">
        <w:rPr>
          <w:color w:val="404040" w:themeColor="text1" w:themeTint="BF"/>
          <w:lang w:val="en-US"/>
        </w:rPr>
        <w:lastRenderedPageBreak/>
        <w:t>A</w:t>
      </w:r>
      <w:r w:rsidR="00506D2E" w:rsidRPr="00B30B50">
        <w:rPr>
          <w:color w:val="404040" w:themeColor="text1" w:themeTint="BF"/>
          <w:lang w:val="en-US"/>
        </w:rPr>
        <w:t xml:space="preserve"> more detailed list of partners per district </w:t>
      </w:r>
      <w:r w:rsidRPr="00B30B50">
        <w:rPr>
          <w:color w:val="404040" w:themeColor="text1" w:themeTint="BF"/>
          <w:lang w:val="en-US"/>
        </w:rPr>
        <w:t>with</w:t>
      </w:r>
      <w:r w:rsidR="00506D2E" w:rsidRPr="00B30B50">
        <w:rPr>
          <w:color w:val="404040" w:themeColor="text1" w:themeTint="BF"/>
          <w:lang w:val="en-US"/>
        </w:rPr>
        <w:t xml:space="preserve"> their specific potential value for this portfolio</w:t>
      </w:r>
      <w:r w:rsidRPr="00B30B50">
        <w:rPr>
          <w:color w:val="404040" w:themeColor="text1" w:themeTint="BF"/>
          <w:lang w:val="en-US"/>
        </w:rPr>
        <w:t xml:space="preserve"> is annexed to the portfolio</w:t>
      </w:r>
      <w:r w:rsidR="00506D2E" w:rsidRPr="00B30B50">
        <w:rPr>
          <w:color w:val="404040" w:themeColor="text1" w:themeTint="BF"/>
          <w:lang w:val="en-US"/>
        </w:rPr>
        <w:t xml:space="preserve">.  </w:t>
      </w:r>
    </w:p>
    <w:p w14:paraId="6863FD91" w14:textId="77777777" w:rsidR="0098750F" w:rsidRDefault="001B54FD" w:rsidP="00CD7F6A">
      <w:pPr>
        <w:pStyle w:val="Heading3APM"/>
        <w:keepNext/>
      </w:pPr>
      <w:bookmarkStart w:id="49" w:name="_Toc532474614"/>
      <w:r w:rsidRPr="00AB6530">
        <w:t xml:space="preserve">From </w:t>
      </w:r>
      <w:r w:rsidR="0098750F">
        <w:t xml:space="preserve">active actors </w:t>
      </w:r>
      <w:r w:rsidR="0098750F" w:rsidRPr="00AB6530">
        <w:t>concerned by SRH</w:t>
      </w:r>
      <w:bookmarkEnd w:id="49"/>
      <w:r w:rsidR="0098750F" w:rsidRPr="00AB6530">
        <w:t xml:space="preserve"> </w:t>
      </w:r>
    </w:p>
    <w:p w14:paraId="27A4B814" w14:textId="77777777" w:rsidR="001B54FD" w:rsidRPr="0086785D" w:rsidRDefault="0098750F" w:rsidP="00CD7F6A">
      <w:pPr>
        <w:keepNext/>
        <w:rPr>
          <w:lang w:val="en-GB"/>
        </w:rPr>
      </w:pPr>
      <w:r w:rsidRPr="0086785D">
        <w:rPr>
          <w:lang w:val="en-GB"/>
        </w:rPr>
        <w:t xml:space="preserve">This paragraph addresses key stakeholders like </w:t>
      </w:r>
      <w:r w:rsidR="001B54FD" w:rsidRPr="0086785D">
        <w:rPr>
          <w:lang w:val="en-GB"/>
        </w:rPr>
        <w:t xml:space="preserve">NGO, CSO partners, </w:t>
      </w:r>
      <w:r w:rsidR="00506D2E" w:rsidRPr="0086785D">
        <w:rPr>
          <w:lang w:val="en-GB"/>
        </w:rPr>
        <w:t xml:space="preserve">academic partners, </w:t>
      </w:r>
      <w:r w:rsidR="001B54FD" w:rsidRPr="0086785D">
        <w:rPr>
          <w:lang w:val="en-GB"/>
        </w:rPr>
        <w:t xml:space="preserve">private sector &amp; multilateral partners </w:t>
      </w:r>
    </w:p>
    <w:p w14:paraId="7536A38A" w14:textId="77777777" w:rsidR="001B54FD" w:rsidRPr="00B30B50" w:rsidRDefault="001B54FD" w:rsidP="00B30B50">
      <w:pPr>
        <w:numPr>
          <w:ilvl w:val="0"/>
          <w:numId w:val="7"/>
        </w:numPr>
        <w:ind w:left="567" w:right="-1" w:hanging="283"/>
        <w:contextualSpacing/>
        <w:jc w:val="both"/>
        <w:rPr>
          <w:color w:val="404040" w:themeColor="text1" w:themeTint="BF"/>
          <w:lang w:val="en-US"/>
        </w:rPr>
      </w:pPr>
      <w:r w:rsidRPr="00B30B50">
        <w:rPr>
          <w:b/>
          <w:color w:val="404040" w:themeColor="text1" w:themeTint="BF"/>
          <w:lang w:val="en-US"/>
        </w:rPr>
        <w:t>Humanity &amp; Inclusion (HI)</w:t>
      </w:r>
      <w:r w:rsidRPr="00B30B50">
        <w:rPr>
          <w:color w:val="404040" w:themeColor="text1" w:themeTint="BF"/>
          <w:lang w:val="en-US"/>
        </w:rPr>
        <w:t xml:space="preserve">: works on SRH since 1994 in 24 districts mainly in the Western Province. They have experience with the prevention of disability related to pregnancy (e.g. Vesico-Vaginal Fistula, chronic pain, consequences of birth asphyxia, malformation and psycho-social problems). They focus as well on GBV including sexual abuse in disabled children Finally HI tackles issues of teenage pregnancies and adolescent sexual health at the community level (recent funding by the Swiss cooperation). This also includes advocacy to recognize the sexual life of disabled people. </w:t>
      </w:r>
    </w:p>
    <w:p w14:paraId="4C2CE1E3" w14:textId="77777777" w:rsidR="001B54FD" w:rsidRPr="00B30B50" w:rsidRDefault="00FB7760" w:rsidP="00B30B50">
      <w:pPr>
        <w:numPr>
          <w:ilvl w:val="0"/>
          <w:numId w:val="7"/>
        </w:numPr>
        <w:ind w:left="567" w:hanging="283"/>
        <w:contextualSpacing/>
        <w:jc w:val="both"/>
        <w:rPr>
          <w:b/>
          <w:color w:val="404040" w:themeColor="text1" w:themeTint="BF"/>
          <w:lang w:val="en-US"/>
        </w:rPr>
      </w:pPr>
      <w:r w:rsidRPr="00B30B50">
        <w:rPr>
          <w:b/>
          <w:color w:val="404040" w:themeColor="text1" w:themeTint="BF"/>
          <w:lang w:val="en-US"/>
        </w:rPr>
        <w:t xml:space="preserve">The </w:t>
      </w:r>
      <w:r w:rsidR="002C6518" w:rsidRPr="00B30B50">
        <w:rPr>
          <w:b/>
          <w:color w:val="404040" w:themeColor="text1" w:themeTint="BF"/>
          <w:lang w:val="en-US"/>
        </w:rPr>
        <w:t xml:space="preserve">Belgian </w:t>
      </w:r>
      <w:r w:rsidR="001B54FD" w:rsidRPr="00B30B50">
        <w:rPr>
          <w:b/>
          <w:color w:val="404040" w:themeColor="text1" w:themeTint="BF"/>
          <w:lang w:val="en-US"/>
        </w:rPr>
        <w:t>Red Cross Society</w:t>
      </w:r>
      <w:r w:rsidR="001B54FD" w:rsidRPr="00B30B50">
        <w:rPr>
          <w:color w:val="404040" w:themeColor="text1" w:themeTint="BF"/>
          <w:lang w:val="en-US"/>
        </w:rPr>
        <w:t xml:space="preserve"> </w:t>
      </w:r>
      <w:r w:rsidRPr="00B30B50">
        <w:rPr>
          <w:color w:val="404040" w:themeColor="text1" w:themeTint="BF"/>
          <w:lang w:val="en-US"/>
        </w:rPr>
        <w:t xml:space="preserve">and </w:t>
      </w:r>
      <w:r w:rsidR="001B54FD" w:rsidRPr="00B30B50">
        <w:rPr>
          <w:color w:val="404040" w:themeColor="text1" w:themeTint="BF"/>
          <w:lang w:val="en-US"/>
        </w:rPr>
        <w:t>Flemish Red Cross Society</w:t>
      </w:r>
      <w:r w:rsidRPr="00B30B50">
        <w:rPr>
          <w:color w:val="404040" w:themeColor="text1" w:themeTint="BF"/>
          <w:lang w:val="en-US"/>
        </w:rPr>
        <w:t xml:space="preserve"> are</w:t>
      </w:r>
      <w:r w:rsidR="001B54FD" w:rsidRPr="00B30B50">
        <w:rPr>
          <w:color w:val="404040" w:themeColor="text1" w:themeTint="BF"/>
          <w:lang w:val="en-US"/>
        </w:rPr>
        <w:t xml:space="preserve"> pursuing with young entrepreneurs in Rwanda the roll out a smartphone app for adolescents’ reproductive health that includes a peer to peer forum. They are looking at how to reach and involve children and adolescents that don’t have access to smart phones through peer groups. The proposal is currently submitted to ‘WeHubbit’. </w:t>
      </w:r>
    </w:p>
    <w:p w14:paraId="70E2ABEF" w14:textId="77777777" w:rsidR="001B54FD" w:rsidRPr="00B30B50" w:rsidRDefault="001B54FD"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One Family Health (OFH)</w:t>
      </w:r>
      <w:r w:rsidRPr="00B30B50">
        <w:rPr>
          <w:color w:val="404040" w:themeColor="text1" w:themeTint="BF"/>
          <w:lang w:val="en-US"/>
        </w:rPr>
        <w:t xml:space="preserve">: is embarking on the expansion of the Public-Private Community Partnerships (PPCPs) of Health Posts (to 500) using a franchise model initiated by innovative ‘impact bonded financing mechanisms’. Currently they are exploring the feasibility of impact bonding in Rwanda together with the assistance of a UK </w:t>
      </w:r>
      <w:r w:rsidR="008A2426" w:rsidRPr="00B30B50">
        <w:rPr>
          <w:color w:val="404040" w:themeColor="text1" w:themeTint="BF"/>
          <w:lang w:val="en-US"/>
        </w:rPr>
        <w:t>organization</w:t>
      </w:r>
      <w:r w:rsidRPr="00B30B50">
        <w:rPr>
          <w:color w:val="404040" w:themeColor="text1" w:themeTint="BF"/>
          <w:lang w:val="en-US"/>
        </w:rPr>
        <w:t xml:space="preserve"> called ‘Social Finance’ and financed through the Novartis Foundation. </w:t>
      </w:r>
    </w:p>
    <w:p w14:paraId="42EAF44C" w14:textId="77777777" w:rsidR="001B54FD" w:rsidRPr="00B30B50" w:rsidRDefault="001B54FD"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 xml:space="preserve">Civil Society </w:t>
      </w:r>
      <w:r w:rsidR="008A2426" w:rsidRPr="00B30B50">
        <w:rPr>
          <w:b/>
          <w:color w:val="404040" w:themeColor="text1" w:themeTint="BF"/>
          <w:lang w:val="en-US"/>
        </w:rPr>
        <w:t>Organizations</w:t>
      </w:r>
      <w:r w:rsidRPr="00B30B50">
        <w:rPr>
          <w:color w:val="404040" w:themeColor="text1" w:themeTint="BF"/>
          <w:lang w:val="en-US"/>
        </w:rPr>
        <w:t xml:space="preserve"> have an important role to play in linking the community with health services. </w:t>
      </w:r>
      <w:r w:rsidR="008A2426" w:rsidRPr="00B30B50">
        <w:rPr>
          <w:color w:val="404040" w:themeColor="text1" w:themeTint="BF"/>
          <w:lang w:val="en-US"/>
        </w:rPr>
        <w:t>Organizations</w:t>
      </w:r>
      <w:r w:rsidRPr="00B30B50">
        <w:rPr>
          <w:color w:val="404040" w:themeColor="text1" w:themeTint="BF"/>
          <w:lang w:val="en-US"/>
        </w:rPr>
        <w:t xml:space="preserve"> such as the Imbuto Foundation and the Health Development Initiative (HDI) have extensive experience in working with key populations, including adolescents. </w:t>
      </w:r>
    </w:p>
    <w:p w14:paraId="4AAAE6D8" w14:textId="77777777" w:rsidR="001B54FD" w:rsidRPr="00B30B50" w:rsidRDefault="00FB7760"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 xml:space="preserve">The </w:t>
      </w:r>
      <w:r w:rsidR="001B54FD" w:rsidRPr="00B30B50">
        <w:rPr>
          <w:b/>
          <w:color w:val="404040" w:themeColor="text1" w:themeTint="BF"/>
          <w:lang w:val="en-US"/>
        </w:rPr>
        <w:t xml:space="preserve">Johns Hopkins </w:t>
      </w:r>
      <w:r w:rsidR="00A136A1" w:rsidRPr="00B30B50">
        <w:rPr>
          <w:b/>
          <w:color w:val="404040" w:themeColor="text1" w:themeTint="BF"/>
          <w:lang w:val="en-US"/>
        </w:rPr>
        <w:t>Programme</w:t>
      </w:r>
      <w:r w:rsidR="001B54FD" w:rsidRPr="00B30B50">
        <w:rPr>
          <w:b/>
          <w:color w:val="404040" w:themeColor="text1" w:themeTint="BF"/>
          <w:lang w:val="en-US"/>
        </w:rPr>
        <w:t xml:space="preserve"> for International Education</w:t>
      </w:r>
      <w:r w:rsidR="001B54FD" w:rsidRPr="00B30B50">
        <w:rPr>
          <w:color w:val="404040" w:themeColor="text1" w:themeTint="BF"/>
          <w:lang w:val="en-US"/>
        </w:rPr>
        <w:t xml:space="preserve"> </w:t>
      </w:r>
      <w:r w:rsidR="001B54FD" w:rsidRPr="00B30B50">
        <w:rPr>
          <w:b/>
          <w:color w:val="404040" w:themeColor="text1" w:themeTint="BF"/>
          <w:lang w:val="en-US"/>
        </w:rPr>
        <w:t xml:space="preserve">in </w:t>
      </w:r>
      <w:r w:rsidR="008A2426" w:rsidRPr="00B30B50">
        <w:rPr>
          <w:b/>
          <w:color w:val="404040" w:themeColor="text1" w:themeTint="BF"/>
          <w:lang w:val="en-US"/>
        </w:rPr>
        <w:t>Gynecology</w:t>
      </w:r>
      <w:r w:rsidR="001B54FD" w:rsidRPr="00B30B50">
        <w:rPr>
          <w:b/>
          <w:color w:val="404040" w:themeColor="text1" w:themeTint="BF"/>
          <w:lang w:val="en-US"/>
        </w:rPr>
        <w:t xml:space="preserve"> and Obstetrics (Jhpiego)</w:t>
      </w:r>
      <w:r w:rsidR="001B54FD" w:rsidRPr="00B30B50">
        <w:rPr>
          <w:color w:val="404040" w:themeColor="text1" w:themeTint="BF"/>
          <w:lang w:val="en-US"/>
        </w:rPr>
        <w:t xml:space="preserve">:  started by training health workers in FP-SRH and later moved into Maternal Health. Until November 2018 their backbone project is the Mother and Child Survival </w:t>
      </w:r>
      <w:r w:rsidR="00A136A1" w:rsidRPr="00B30B50">
        <w:rPr>
          <w:color w:val="404040" w:themeColor="text1" w:themeTint="BF"/>
          <w:lang w:val="en-US"/>
        </w:rPr>
        <w:t>Programme</w:t>
      </w:r>
      <w:r w:rsidR="001B54FD" w:rsidRPr="00B30B50">
        <w:rPr>
          <w:color w:val="404040" w:themeColor="text1" w:themeTint="BF"/>
          <w:lang w:val="en-US"/>
        </w:rPr>
        <w:t xml:space="preserve"> (MCSP) funded by USAID and implemented in 10 districts. It includes support to service delivery, the scale up high impact interventions (Post-Partum Family Planning –PPFP and helping baby’s breath), community involvement and downward accountability, </w:t>
      </w:r>
      <w:r w:rsidR="008A2426" w:rsidRPr="00B30B50">
        <w:rPr>
          <w:color w:val="404040" w:themeColor="text1" w:themeTint="BF"/>
          <w:lang w:val="en-US"/>
        </w:rPr>
        <w:t>utilization</w:t>
      </w:r>
      <w:r w:rsidR="001B54FD" w:rsidRPr="00B30B50">
        <w:rPr>
          <w:color w:val="404040" w:themeColor="text1" w:themeTint="BF"/>
          <w:lang w:val="en-US"/>
        </w:rPr>
        <w:t xml:space="preserve"> of data for decision making and for policy/strategy formulation. Their ‘low dose-high frequency capacity building’ is scaled up into national training guidelines.</w:t>
      </w:r>
    </w:p>
    <w:p w14:paraId="1966C124" w14:textId="77777777" w:rsidR="00815FC8" w:rsidRPr="00B30B50" w:rsidRDefault="001B54FD"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Intra-Health</w:t>
      </w:r>
      <w:r w:rsidRPr="00B30B50">
        <w:rPr>
          <w:color w:val="404040" w:themeColor="text1" w:themeTint="BF"/>
          <w:lang w:val="en-US"/>
        </w:rPr>
        <w:t xml:space="preserve"> will formally launch the implementation of its USAID funded Reproductive, Maternal, and New-born and Child Health as well as Malaria interventions (Ingobyi </w:t>
      </w:r>
      <w:r w:rsidR="00A136A1" w:rsidRPr="00B30B50">
        <w:rPr>
          <w:color w:val="404040" w:themeColor="text1" w:themeTint="BF"/>
          <w:lang w:val="en-US"/>
        </w:rPr>
        <w:t>programme</w:t>
      </w:r>
      <w:r w:rsidRPr="00B30B50">
        <w:rPr>
          <w:color w:val="404040" w:themeColor="text1" w:themeTint="BF"/>
          <w:lang w:val="en-US"/>
        </w:rPr>
        <w:t xml:space="preserve">) in September 2018. In discussion with the MoH activities will be implemented in 20 selected districts. It is important to engage at an early stage to </w:t>
      </w:r>
      <w:r w:rsidR="008A2426" w:rsidRPr="00B30B50">
        <w:rPr>
          <w:color w:val="404040" w:themeColor="text1" w:themeTint="BF"/>
          <w:lang w:val="en-US"/>
        </w:rPr>
        <w:t>capitalize</w:t>
      </w:r>
      <w:r w:rsidRPr="00B30B50">
        <w:rPr>
          <w:color w:val="404040" w:themeColor="text1" w:themeTint="BF"/>
          <w:lang w:val="en-US"/>
        </w:rPr>
        <w:t xml:space="preserve"> on synergies and avoid duplications.</w:t>
      </w:r>
    </w:p>
    <w:p w14:paraId="160C3F4C" w14:textId="77777777" w:rsidR="00815FC8" w:rsidRPr="00B30B50" w:rsidRDefault="00815FC8"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 xml:space="preserve">Partners in Health </w:t>
      </w:r>
      <w:r w:rsidRPr="00B30B50">
        <w:rPr>
          <w:color w:val="404040" w:themeColor="text1" w:themeTint="BF"/>
          <w:lang w:val="en-US"/>
        </w:rPr>
        <w:t xml:space="preserve">will cover Reproductive, Maternal, and New-born &amp; Child Health services in 3 districts.  </w:t>
      </w:r>
    </w:p>
    <w:p w14:paraId="6EE50971" w14:textId="77777777" w:rsidR="001B54FD" w:rsidRPr="00B30B50" w:rsidRDefault="001B54FD"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The United Nations Population Fund (UNFPA)</w:t>
      </w:r>
      <w:r w:rsidRPr="00B30B50">
        <w:rPr>
          <w:color w:val="404040" w:themeColor="text1" w:themeTint="BF"/>
          <w:lang w:val="en-US"/>
        </w:rPr>
        <w:t xml:space="preserve">: started a new 5-year </w:t>
      </w:r>
      <w:r w:rsidR="00A136A1" w:rsidRPr="00B30B50">
        <w:rPr>
          <w:color w:val="404040" w:themeColor="text1" w:themeTint="BF"/>
          <w:lang w:val="en-US"/>
        </w:rPr>
        <w:t>programme</w:t>
      </w:r>
      <w:r w:rsidRPr="00B30B50">
        <w:rPr>
          <w:color w:val="404040" w:themeColor="text1" w:themeTint="BF"/>
          <w:lang w:val="en-US"/>
        </w:rPr>
        <w:t xml:space="preserve"> for Rwanda in July 2018.  It will focus on three areas: i) Sexual &amp; Reproductive Health with policy support, support to 3 districts covering the whole spectrum of SRH services, and support to emergency obstetric &amp; neonatal care, capacity building of midwives, maternal death surveys &amp; response, and fistula </w:t>
      </w:r>
      <w:r w:rsidR="008A2426" w:rsidRPr="00B30B50">
        <w:rPr>
          <w:color w:val="404040" w:themeColor="text1" w:themeTint="BF"/>
          <w:lang w:val="en-US"/>
        </w:rPr>
        <w:t>programs</w:t>
      </w:r>
      <w:r w:rsidRPr="00B30B50">
        <w:rPr>
          <w:color w:val="404040" w:themeColor="text1" w:themeTint="BF"/>
          <w:lang w:val="en-US"/>
        </w:rPr>
        <w:t xml:space="preserve"> in 5 districts, and finally at national level support to the purchase and supply of family planning commodities; ii) Adolescent &amp; Youth, including access to services, creating demand for services, youth leadership and empowerment; iii) Evidence and data with building on the work of the Demographic Dividend report published in 2017 and support to the next Demographic &amp; Health Survey and the next Census. UNFPA implements some activities directly and also has partnerships with MoH, RBC, the Rwanda Association of Local Government Authorities (RALGA), and National Institute for Statistics of Rwanda (NISR) as well as CSOs such as the Imbuto Foundation. UNFPA also has conducted an </w:t>
      </w:r>
      <w:r w:rsidRPr="00B30B50">
        <w:rPr>
          <w:color w:val="404040" w:themeColor="text1" w:themeTint="BF"/>
          <w:lang w:val="en-US"/>
        </w:rPr>
        <w:lastRenderedPageBreak/>
        <w:t>important study on the barriers to access to FP. Currently they are formulating a business (return on investment) case for FP in Rwanda.</w:t>
      </w:r>
    </w:p>
    <w:p w14:paraId="63A83526" w14:textId="77777777" w:rsidR="00F84606" w:rsidRPr="00B30B50" w:rsidRDefault="00F84606"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 xml:space="preserve">UNICEF </w:t>
      </w:r>
      <w:r w:rsidRPr="00B30B50">
        <w:rPr>
          <w:color w:val="404040" w:themeColor="text1" w:themeTint="BF"/>
          <w:lang w:val="en-US"/>
        </w:rPr>
        <w:t xml:space="preserve">supports </w:t>
      </w:r>
      <w:r w:rsidR="00CD6C56" w:rsidRPr="00B30B50">
        <w:rPr>
          <w:color w:val="404040" w:themeColor="text1" w:themeTint="BF"/>
          <w:lang w:val="en-US"/>
        </w:rPr>
        <w:t xml:space="preserve">i) </w:t>
      </w:r>
      <w:r w:rsidRPr="00B30B50">
        <w:rPr>
          <w:color w:val="404040" w:themeColor="text1" w:themeTint="BF"/>
          <w:lang w:val="en-US"/>
        </w:rPr>
        <w:t>Quality of maternal and new</w:t>
      </w:r>
      <w:r w:rsidR="00CD6C56" w:rsidRPr="00B30B50">
        <w:rPr>
          <w:color w:val="404040" w:themeColor="text1" w:themeTint="BF"/>
          <w:lang w:val="en-US"/>
        </w:rPr>
        <w:t>-</w:t>
      </w:r>
      <w:r w:rsidRPr="00B30B50">
        <w:rPr>
          <w:color w:val="404040" w:themeColor="text1" w:themeTint="BF"/>
          <w:lang w:val="en-US"/>
        </w:rPr>
        <w:t xml:space="preserve">born care at hospital level in 12 districts (of which 4 districts are also supported by Enabel) through a mentorship support </w:t>
      </w:r>
      <w:r w:rsidR="00A136A1" w:rsidRPr="00B30B50">
        <w:rPr>
          <w:color w:val="404040" w:themeColor="text1" w:themeTint="BF"/>
          <w:lang w:val="en-US"/>
        </w:rPr>
        <w:t>programme</w:t>
      </w:r>
      <w:r w:rsidRPr="00B30B50">
        <w:rPr>
          <w:color w:val="404040" w:themeColor="text1" w:themeTint="BF"/>
          <w:lang w:val="en-US"/>
        </w:rPr>
        <w:t xml:space="preserve"> in collaboration with </w:t>
      </w:r>
      <w:r w:rsidR="00B20B83" w:rsidRPr="00B30B50">
        <w:rPr>
          <w:color w:val="404040" w:themeColor="text1" w:themeTint="BF"/>
          <w:lang w:val="en-US"/>
        </w:rPr>
        <w:t>Professional A</w:t>
      </w:r>
      <w:r w:rsidRPr="00B30B50">
        <w:rPr>
          <w:color w:val="404040" w:themeColor="text1" w:themeTint="BF"/>
          <w:lang w:val="en-US"/>
        </w:rPr>
        <w:t>ssociation</w:t>
      </w:r>
      <w:r w:rsidR="00B20B83" w:rsidRPr="00B30B50">
        <w:rPr>
          <w:color w:val="404040" w:themeColor="text1" w:themeTint="BF"/>
          <w:lang w:val="en-US"/>
        </w:rPr>
        <w:t xml:space="preserve">s such as the </w:t>
      </w:r>
      <w:r w:rsidRPr="00B30B50">
        <w:rPr>
          <w:color w:val="404040" w:themeColor="text1" w:themeTint="BF"/>
          <w:lang w:val="en-US"/>
        </w:rPr>
        <w:t xml:space="preserve"> </w:t>
      </w:r>
      <w:r w:rsidR="00B20B83" w:rsidRPr="00B30B50">
        <w:rPr>
          <w:b/>
          <w:color w:val="404040" w:themeColor="text1" w:themeTint="BF"/>
          <w:lang w:val="en-US"/>
        </w:rPr>
        <w:t xml:space="preserve">Rwandan </w:t>
      </w:r>
      <w:r w:rsidR="008A2426" w:rsidRPr="00B30B50">
        <w:rPr>
          <w:b/>
          <w:color w:val="404040" w:themeColor="text1" w:themeTint="BF"/>
          <w:lang w:val="en-US"/>
        </w:rPr>
        <w:t>Pediatric</w:t>
      </w:r>
      <w:r w:rsidR="00B20B83" w:rsidRPr="00B30B50">
        <w:rPr>
          <w:b/>
          <w:color w:val="404040" w:themeColor="text1" w:themeTint="BF"/>
          <w:lang w:val="en-US"/>
        </w:rPr>
        <w:t>, Midwifery &amp; obstetrics Associations</w:t>
      </w:r>
      <w:r w:rsidR="00B20B83" w:rsidRPr="00B30B50">
        <w:rPr>
          <w:color w:val="404040" w:themeColor="text1" w:themeTint="BF"/>
          <w:lang w:val="en-US"/>
        </w:rPr>
        <w:t xml:space="preserve"> </w:t>
      </w:r>
      <w:r w:rsidRPr="00B30B50">
        <w:rPr>
          <w:b/>
          <w:color w:val="404040" w:themeColor="text1" w:themeTint="BF"/>
          <w:lang w:val="en-US"/>
        </w:rPr>
        <w:t xml:space="preserve">and the Royal College of </w:t>
      </w:r>
      <w:r w:rsidR="008A2426" w:rsidRPr="00B30B50">
        <w:rPr>
          <w:b/>
          <w:color w:val="404040" w:themeColor="text1" w:themeTint="BF"/>
          <w:lang w:val="en-US"/>
        </w:rPr>
        <w:t>Pediatrics</w:t>
      </w:r>
      <w:r w:rsidRPr="00B30B50">
        <w:rPr>
          <w:b/>
          <w:color w:val="404040" w:themeColor="text1" w:themeTint="BF"/>
          <w:lang w:val="en-US"/>
        </w:rPr>
        <w:t xml:space="preserve"> and Child Health (UK</w:t>
      </w:r>
      <w:r w:rsidRPr="00B30B50">
        <w:rPr>
          <w:color w:val="404040" w:themeColor="text1" w:themeTint="BF"/>
          <w:lang w:val="en-US"/>
        </w:rPr>
        <w:t>)</w:t>
      </w:r>
      <w:r w:rsidR="00CD6C56" w:rsidRPr="00B30B50">
        <w:rPr>
          <w:color w:val="404040" w:themeColor="text1" w:themeTint="BF"/>
          <w:lang w:val="en-US"/>
        </w:rPr>
        <w:t xml:space="preserve">; ii) training of </w:t>
      </w:r>
      <w:r w:rsidRPr="00B30B50">
        <w:rPr>
          <w:color w:val="404040" w:themeColor="text1" w:themeTint="BF"/>
          <w:lang w:val="en-US"/>
        </w:rPr>
        <w:t xml:space="preserve">CHWs </w:t>
      </w:r>
      <w:r w:rsidR="00CD6C56" w:rsidRPr="00B30B50">
        <w:rPr>
          <w:color w:val="404040" w:themeColor="text1" w:themeTint="BF"/>
          <w:lang w:val="en-US"/>
        </w:rPr>
        <w:t xml:space="preserve">on </w:t>
      </w:r>
      <w:r w:rsidR="008A2426" w:rsidRPr="00B30B50">
        <w:rPr>
          <w:color w:val="404040" w:themeColor="text1" w:themeTint="BF"/>
          <w:lang w:val="en-US"/>
        </w:rPr>
        <w:t>behavioral</w:t>
      </w:r>
      <w:r w:rsidR="00CD6C56" w:rsidRPr="00B30B50">
        <w:rPr>
          <w:color w:val="404040" w:themeColor="text1" w:themeTint="BF"/>
          <w:lang w:val="en-US"/>
        </w:rPr>
        <w:t xml:space="preserve"> change and </w:t>
      </w:r>
      <w:r w:rsidRPr="00B30B50">
        <w:rPr>
          <w:color w:val="404040" w:themeColor="text1" w:themeTint="BF"/>
          <w:lang w:val="en-US"/>
        </w:rPr>
        <w:t>integrated case management</w:t>
      </w:r>
      <w:r w:rsidR="00CD6C56" w:rsidRPr="00B30B50">
        <w:rPr>
          <w:color w:val="404040" w:themeColor="text1" w:themeTint="BF"/>
          <w:lang w:val="en-US"/>
        </w:rPr>
        <w:t xml:space="preserve"> of child illnesses; iii) data collection through </w:t>
      </w:r>
      <w:r w:rsidRPr="00B30B50">
        <w:rPr>
          <w:color w:val="404040" w:themeColor="text1" w:themeTint="BF"/>
          <w:lang w:val="en-US"/>
        </w:rPr>
        <w:t xml:space="preserve"> </w:t>
      </w:r>
      <w:r w:rsidR="00CD6C56" w:rsidRPr="00B30B50">
        <w:rPr>
          <w:color w:val="404040" w:themeColor="text1" w:themeTint="BF"/>
          <w:lang w:val="en-US"/>
        </w:rPr>
        <w:t xml:space="preserve">the </w:t>
      </w:r>
      <w:r w:rsidRPr="00B30B50">
        <w:rPr>
          <w:color w:val="404040" w:themeColor="text1" w:themeTint="BF"/>
          <w:lang w:val="en-US"/>
        </w:rPr>
        <w:t>Rapid SMS</w:t>
      </w:r>
      <w:r w:rsidR="00CD6C56" w:rsidRPr="00B30B50">
        <w:rPr>
          <w:color w:val="404040" w:themeColor="text1" w:themeTint="BF"/>
          <w:lang w:val="en-US"/>
        </w:rPr>
        <w:t xml:space="preserve"> system (CHW data) and the </w:t>
      </w:r>
      <w:r w:rsidRPr="00B30B50">
        <w:rPr>
          <w:color w:val="404040" w:themeColor="text1" w:themeTint="BF"/>
          <w:lang w:val="en-US"/>
        </w:rPr>
        <w:t>e-patient management system</w:t>
      </w:r>
      <w:r w:rsidR="00CD6C56" w:rsidRPr="00B30B50">
        <w:rPr>
          <w:color w:val="404040" w:themeColor="text1" w:themeTint="BF"/>
          <w:lang w:val="en-US"/>
        </w:rPr>
        <w:t xml:space="preserve"> Open MRS at hospital and HC level; iv) policy support.  </w:t>
      </w:r>
    </w:p>
    <w:p w14:paraId="470BF1CF" w14:textId="77777777" w:rsidR="00B20B83" w:rsidRPr="00B30B50" w:rsidRDefault="00B20B83" w:rsidP="00B30B50">
      <w:pPr>
        <w:numPr>
          <w:ilvl w:val="0"/>
          <w:numId w:val="7"/>
        </w:numPr>
        <w:ind w:left="567" w:hanging="283"/>
        <w:contextualSpacing/>
        <w:jc w:val="both"/>
        <w:rPr>
          <w:color w:val="404040" w:themeColor="text1" w:themeTint="BF"/>
          <w:lang w:val="en-US"/>
        </w:rPr>
      </w:pPr>
      <w:r w:rsidRPr="00B30B50">
        <w:rPr>
          <w:b/>
          <w:color w:val="404040" w:themeColor="text1" w:themeTint="BF"/>
          <w:lang w:val="en-US"/>
        </w:rPr>
        <w:t xml:space="preserve">The University of Rwanda </w:t>
      </w:r>
      <w:r w:rsidRPr="00B30B50">
        <w:rPr>
          <w:color w:val="404040" w:themeColor="text1" w:themeTint="BF"/>
          <w:lang w:val="en-US"/>
        </w:rPr>
        <w:t xml:space="preserve">is a key-partner in the perspective of reinforcing </w:t>
      </w:r>
      <w:r w:rsidR="000E6CA3" w:rsidRPr="00B30B50">
        <w:rPr>
          <w:color w:val="404040" w:themeColor="text1" w:themeTint="BF"/>
          <w:lang w:val="en-US"/>
        </w:rPr>
        <w:t xml:space="preserve">training on </w:t>
      </w:r>
      <w:r w:rsidRPr="00B30B50">
        <w:rPr>
          <w:color w:val="404040" w:themeColor="text1" w:themeTint="BF"/>
          <w:lang w:val="en-US"/>
        </w:rPr>
        <w:t xml:space="preserve">quality of care (related to SRH) in the pre-service training of medical students and midwives (in particular through the ‘waterfall’ mentorship during the practical internships). </w:t>
      </w:r>
    </w:p>
    <w:p w14:paraId="30486778" w14:textId="77777777" w:rsidR="00506D2E" w:rsidRPr="00B30B50" w:rsidRDefault="00506D2E" w:rsidP="00B30B50">
      <w:pPr>
        <w:numPr>
          <w:ilvl w:val="0"/>
          <w:numId w:val="7"/>
        </w:numPr>
        <w:ind w:left="567" w:hanging="283"/>
        <w:contextualSpacing/>
        <w:jc w:val="both"/>
        <w:rPr>
          <w:color w:val="404040" w:themeColor="text1" w:themeTint="BF"/>
          <w:lang w:val="en-US"/>
        </w:rPr>
      </w:pPr>
      <w:r w:rsidRPr="00B30B50">
        <w:rPr>
          <w:color w:val="404040" w:themeColor="text1" w:themeTint="BF"/>
          <w:lang w:val="en-US"/>
        </w:rPr>
        <w:t>Both local (e.g. School of Public Health) as well as international (e.g. Belgian universities and foundations such as the Institute of Tropical Medicine of Antwerp and KIT)</w:t>
      </w:r>
      <w:r w:rsidRPr="00B30B50">
        <w:rPr>
          <w:b/>
          <w:color w:val="404040" w:themeColor="text1" w:themeTint="BF"/>
          <w:lang w:val="en-US"/>
        </w:rPr>
        <w:t xml:space="preserve"> academic institutions</w:t>
      </w:r>
      <w:r w:rsidRPr="00B30B50">
        <w:rPr>
          <w:color w:val="404040" w:themeColor="text1" w:themeTint="BF"/>
          <w:lang w:val="en-US"/>
        </w:rPr>
        <w:t xml:space="preserve"> may contribute to support the research, documentation and dissemination of innovative experiences regarding SRH.  </w:t>
      </w:r>
    </w:p>
    <w:p w14:paraId="64B63531" w14:textId="77777777" w:rsidR="001B54FD" w:rsidRPr="00780E09" w:rsidRDefault="002F0C0D" w:rsidP="004204C7">
      <w:pPr>
        <w:pStyle w:val="Heading2APM"/>
      </w:pPr>
      <w:bookmarkStart w:id="50" w:name="_Toc532474615"/>
      <w:r w:rsidRPr="00780E09">
        <w:t>Strategic choices</w:t>
      </w:r>
      <w:r w:rsidR="00B8648F" w:rsidRPr="00780E09">
        <w:t xml:space="preserve"> for the sector</w:t>
      </w:r>
      <w:bookmarkEnd w:id="50"/>
    </w:p>
    <w:p w14:paraId="3D238765" w14:textId="77777777" w:rsidR="001B54FD" w:rsidRPr="00B30B50" w:rsidRDefault="001B54FD" w:rsidP="00B30B50">
      <w:pPr>
        <w:jc w:val="both"/>
        <w:rPr>
          <w:color w:val="404040" w:themeColor="text1" w:themeTint="BF"/>
          <w:szCs w:val="20"/>
          <w:lang w:val="en-US"/>
        </w:rPr>
      </w:pPr>
      <w:r w:rsidRPr="00B30B50">
        <w:rPr>
          <w:color w:val="404040" w:themeColor="text1" w:themeTint="BF"/>
          <w:lang w:val="en-US"/>
        </w:rPr>
        <w:t xml:space="preserve">The strategic choices for the health </w:t>
      </w:r>
      <w:r w:rsidR="00321DDA" w:rsidRPr="00B30B50">
        <w:rPr>
          <w:color w:val="404040" w:themeColor="text1" w:themeTint="BF"/>
          <w:lang w:val="en-US"/>
        </w:rPr>
        <w:t>domain</w:t>
      </w:r>
      <w:r w:rsidRPr="00B30B50">
        <w:rPr>
          <w:color w:val="404040" w:themeColor="text1" w:themeTint="BF"/>
          <w:lang w:val="en-US"/>
        </w:rPr>
        <w:t xml:space="preserve"> in the portfolio </w:t>
      </w:r>
      <w:r w:rsidR="00321DDA" w:rsidRPr="00B30B50">
        <w:rPr>
          <w:color w:val="404040" w:themeColor="text1" w:themeTint="BF"/>
          <w:lang w:val="en-US"/>
        </w:rPr>
        <w:t>domain</w:t>
      </w:r>
      <w:r w:rsidRPr="00B30B50">
        <w:rPr>
          <w:color w:val="404040" w:themeColor="text1" w:themeTint="BF"/>
          <w:lang w:val="en-US"/>
        </w:rPr>
        <w:t xml:space="preserve"> are in line with the context-analysis, the response by the Rwandan </w:t>
      </w:r>
      <w:r w:rsidRPr="00B30B50">
        <w:rPr>
          <w:color w:val="404040" w:themeColor="text1" w:themeTint="BF"/>
          <w:szCs w:val="20"/>
          <w:lang w:val="en-US"/>
        </w:rPr>
        <w:t xml:space="preserve">development </w:t>
      </w:r>
      <w:r w:rsidRPr="00B30B50">
        <w:rPr>
          <w:color w:val="404040" w:themeColor="text1" w:themeTint="BF"/>
          <w:lang w:val="en-US"/>
        </w:rPr>
        <w:t>partners and the added value of Belgium towards the area of Sexual and Reproductive Health and access to quality of health services (as identified in the national level workshop in Kigali in July 2018).</w:t>
      </w:r>
      <w:r w:rsidRPr="00B30B50">
        <w:rPr>
          <w:color w:val="404040" w:themeColor="text1" w:themeTint="BF"/>
          <w:szCs w:val="20"/>
          <w:lang w:val="en-US"/>
        </w:rPr>
        <w:t xml:space="preserve">  </w:t>
      </w:r>
    </w:p>
    <w:p w14:paraId="170E0B6E" w14:textId="77777777" w:rsidR="00E310B0" w:rsidRPr="00E310B0" w:rsidRDefault="00E310B0" w:rsidP="00E310B0">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51" w:name="_Toc532379263"/>
      <w:bookmarkStart w:id="52" w:name="_Toc532379368"/>
      <w:bookmarkStart w:id="53" w:name="_Toc532456047"/>
      <w:bookmarkStart w:id="54" w:name="_Toc532456197"/>
      <w:bookmarkStart w:id="55" w:name="_Toc532456305"/>
      <w:bookmarkStart w:id="56" w:name="_Toc532456378"/>
      <w:bookmarkStart w:id="57" w:name="_Toc532473951"/>
      <w:bookmarkStart w:id="58" w:name="_Toc532474464"/>
      <w:bookmarkStart w:id="59" w:name="_Toc532474541"/>
      <w:bookmarkStart w:id="60" w:name="_Toc532474616"/>
      <w:bookmarkEnd w:id="51"/>
      <w:bookmarkEnd w:id="52"/>
      <w:bookmarkEnd w:id="53"/>
      <w:bookmarkEnd w:id="54"/>
      <w:bookmarkEnd w:id="55"/>
      <w:bookmarkEnd w:id="56"/>
      <w:bookmarkEnd w:id="57"/>
      <w:bookmarkEnd w:id="58"/>
      <w:bookmarkEnd w:id="59"/>
      <w:bookmarkEnd w:id="60"/>
    </w:p>
    <w:p w14:paraId="10D9375B" w14:textId="77777777" w:rsidR="001B54FD" w:rsidRPr="000D456A" w:rsidRDefault="001B54FD" w:rsidP="00E310B0">
      <w:pPr>
        <w:pStyle w:val="Heading3APM"/>
      </w:pPr>
      <w:bookmarkStart w:id="61" w:name="_Toc532474617"/>
      <w:r w:rsidRPr="000D456A">
        <w:t>Alignment to the Rwandan policies and strategies</w:t>
      </w:r>
      <w:bookmarkEnd w:id="61"/>
    </w:p>
    <w:p w14:paraId="782D60F7" w14:textId="77777777" w:rsidR="001B54FD" w:rsidRPr="000D456A" w:rsidRDefault="001B54FD" w:rsidP="00B30B50">
      <w:pPr>
        <w:jc w:val="both"/>
        <w:rPr>
          <w:rFonts w:cstheme="minorHAnsi"/>
          <w:color w:val="404040" w:themeColor="text1" w:themeTint="BF"/>
          <w:szCs w:val="20"/>
          <w:lang w:val="en-US"/>
        </w:rPr>
      </w:pPr>
      <w:r w:rsidRPr="000D456A">
        <w:rPr>
          <w:color w:val="404040" w:themeColor="text1" w:themeTint="BF"/>
          <w:lang w:val="en-US"/>
        </w:rPr>
        <w:t>The future health portfolio will be fully aligned with the national priorities and the health sector policies and strategies</w:t>
      </w:r>
      <w:r w:rsidRPr="000D456A">
        <w:rPr>
          <w:rFonts w:cstheme="minorHAnsi"/>
          <w:color w:val="404040" w:themeColor="text1" w:themeTint="BF"/>
          <w:szCs w:val="20"/>
          <w:lang w:val="en-US"/>
        </w:rPr>
        <w:t>.</w:t>
      </w:r>
      <w:r w:rsidRPr="000D456A">
        <w:rPr>
          <w:color w:val="404040" w:themeColor="text1" w:themeTint="BF"/>
          <w:lang w:val="en-US"/>
        </w:rPr>
        <w:t xml:space="preserve"> With 60% of the budget to be implemented through the Result Based Financing modality, there is also an optimal alignment with the Rwandan national indicators as well as financial and operating systems. </w:t>
      </w:r>
      <w:r w:rsidRPr="000D456A">
        <w:rPr>
          <w:rFonts w:cstheme="minorHAnsi"/>
          <w:color w:val="404040" w:themeColor="text1" w:themeTint="BF"/>
          <w:szCs w:val="20"/>
          <w:lang w:val="en-US"/>
        </w:rPr>
        <w:t>The</w:t>
      </w:r>
      <w:r w:rsidRPr="000D456A">
        <w:rPr>
          <w:color w:val="404040" w:themeColor="text1" w:themeTint="BF"/>
          <w:lang w:val="en-US"/>
        </w:rPr>
        <w:t xml:space="preserve"> 40% implemented through the project modality will stay within the framework of the national MNCH &amp; FP/SRH&amp;R strategies and work plans, addressing priority bottlenecks in selected districts.   </w:t>
      </w:r>
    </w:p>
    <w:p w14:paraId="7FEDEBCC" w14:textId="77777777" w:rsidR="001B54FD" w:rsidRPr="000D456A" w:rsidRDefault="001B54FD" w:rsidP="004204C7">
      <w:pPr>
        <w:pStyle w:val="Heading3APM"/>
      </w:pPr>
      <w:bookmarkStart w:id="62" w:name="_Toc532474618"/>
      <w:r w:rsidRPr="000D456A">
        <w:t>Cross-cutting issues</w:t>
      </w:r>
      <w:bookmarkEnd w:id="62"/>
      <w:r w:rsidRPr="000D456A">
        <w:t xml:space="preserve"> </w:t>
      </w:r>
    </w:p>
    <w:p w14:paraId="657BEBEA" w14:textId="77777777" w:rsidR="001B54FD" w:rsidRPr="000D456A" w:rsidRDefault="001B54FD" w:rsidP="00B30B50">
      <w:pPr>
        <w:jc w:val="both"/>
        <w:rPr>
          <w:color w:val="404040" w:themeColor="text1" w:themeTint="BF"/>
          <w:lang w:val="en-US"/>
        </w:rPr>
      </w:pPr>
      <w:r w:rsidRPr="000D456A">
        <w:rPr>
          <w:color w:val="404040" w:themeColor="text1" w:themeTint="BF"/>
          <w:lang w:val="en-US"/>
        </w:rPr>
        <w:t>In line with the consensus reached in the partner committee of May 28th, three cross-cutting themes are put forward. These align with the national priorities identified by Rwanda in the Vision 2050 and the National Strategy for Transformation (NST).</w:t>
      </w:r>
    </w:p>
    <w:p w14:paraId="5E16651F" w14:textId="77777777" w:rsidR="001B54FD" w:rsidRPr="000D456A" w:rsidRDefault="001B54FD" w:rsidP="004204C7">
      <w:pPr>
        <w:pStyle w:val="Heading3APM"/>
      </w:pPr>
      <w:bookmarkStart w:id="63" w:name="_Toc532474619"/>
      <w:r w:rsidRPr="000D456A">
        <w:t>Private Sector engagement</w:t>
      </w:r>
      <w:bookmarkEnd w:id="63"/>
      <w:r w:rsidRPr="000D456A">
        <w:t xml:space="preserve"> </w:t>
      </w:r>
    </w:p>
    <w:p w14:paraId="1C322C6F" w14:textId="77777777" w:rsidR="001B54FD" w:rsidRPr="000D456A" w:rsidRDefault="001B54FD" w:rsidP="00B30B50">
      <w:pPr>
        <w:jc w:val="both"/>
        <w:rPr>
          <w:color w:val="404040" w:themeColor="text1" w:themeTint="BF"/>
          <w:lang w:val="en-US"/>
        </w:rPr>
      </w:pPr>
      <w:r w:rsidRPr="000D456A">
        <w:rPr>
          <w:color w:val="404040" w:themeColor="text1" w:themeTint="BF"/>
          <w:lang w:val="en-US"/>
        </w:rPr>
        <w:t xml:space="preserve">There is a growing private sector in health service delivery in Rwanda, especially in an urban environment. Opportunities for Public Private Partnership for the health </w:t>
      </w:r>
      <w:r w:rsidR="00321DDA" w:rsidRPr="000D456A">
        <w:rPr>
          <w:color w:val="404040" w:themeColor="text1" w:themeTint="BF"/>
          <w:lang w:val="en-US"/>
        </w:rPr>
        <w:t>domain</w:t>
      </w:r>
      <w:r w:rsidRPr="000D456A">
        <w:rPr>
          <w:color w:val="404040" w:themeColor="text1" w:themeTint="BF"/>
          <w:lang w:val="en-US"/>
        </w:rPr>
        <w:t xml:space="preserve"> may, amongst others, be situated at the level of i) a sustainable model for integrated health services close to the community (health </w:t>
      </w:r>
      <w:r w:rsidR="008A2426" w:rsidRPr="000D456A">
        <w:rPr>
          <w:color w:val="404040" w:themeColor="text1" w:themeTint="BF"/>
          <w:lang w:val="en-US"/>
        </w:rPr>
        <w:t>centers</w:t>
      </w:r>
      <w:r w:rsidRPr="000D456A">
        <w:rPr>
          <w:color w:val="404040" w:themeColor="text1" w:themeTint="BF"/>
          <w:lang w:val="en-US"/>
        </w:rPr>
        <w:t xml:space="preserve"> and health posts), ii) innovative funding through the development of a Talent Trust Fund for Human Resources for Health development, iii) integration of private sector data in the national data systems, iv) supply chain management and social marketing of Family Planning and other SRH commodities, v) maintena</w:t>
      </w:r>
      <w:r w:rsidR="001A7E34" w:rsidRPr="000D456A">
        <w:rPr>
          <w:color w:val="404040" w:themeColor="text1" w:themeTint="BF"/>
          <w:lang w:val="en-US"/>
        </w:rPr>
        <w:t>nce of technical equipment.</w:t>
      </w:r>
    </w:p>
    <w:p w14:paraId="4BDF4D74" w14:textId="77777777" w:rsidR="001B54FD" w:rsidRPr="000D456A" w:rsidRDefault="001B54FD" w:rsidP="004204C7">
      <w:pPr>
        <w:pStyle w:val="Heading3APM"/>
      </w:pPr>
      <w:bookmarkStart w:id="64" w:name="_Toc532474620"/>
      <w:r w:rsidRPr="000D456A">
        <w:t>Accountability</w:t>
      </w:r>
      <w:bookmarkEnd w:id="64"/>
    </w:p>
    <w:p w14:paraId="50AB3EA5" w14:textId="77777777" w:rsidR="001B54FD" w:rsidRPr="00B30B50" w:rsidRDefault="001B54FD" w:rsidP="00B30B50">
      <w:pPr>
        <w:jc w:val="both"/>
        <w:rPr>
          <w:rFonts w:cstheme="minorHAnsi"/>
          <w:color w:val="404040" w:themeColor="text1" w:themeTint="BF"/>
          <w:szCs w:val="20"/>
          <w:lang w:val="en-US"/>
        </w:rPr>
      </w:pPr>
      <w:r w:rsidRPr="000D456A">
        <w:rPr>
          <w:color w:val="404040" w:themeColor="text1" w:themeTint="BF"/>
          <w:lang w:val="en-US"/>
        </w:rPr>
        <w:t xml:space="preserve">By strengthening the use and availability of reliable, disaggregated FP/ASRH &amp; MCNH data, accountability may be improved, not only upward but also downward towards the population. Access to information on health and health services based on needs will allow people to increase their self-reliance towards their health and make informed choices. Access to verifiable data and robust verification systems will be particularly important </w:t>
      </w:r>
      <w:r w:rsidRPr="00B30B50">
        <w:rPr>
          <w:color w:val="404040" w:themeColor="text1" w:themeTint="BF"/>
          <w:lang w:val="en-US"/>
        </w:rPr>
        <w:t xml:space="preserve">to monitor the indicators of the Result Based Financing modality. Decisions on the </w:t>
      </w:r>
      <w:r w:rsidRPr="00B30B50">
        <w:rPr>
          <w:color w:val="404040" w:themeColor="text1" w:themeTint="BF"/>
          <w:lang w:val="en-US"/>
        </w:rPr>
        <w:lastRenderedPageBreak/>
        <w:t>verification process will be taken during the design of the portfolio. Reinforcing existing mechanisms in Rwanda such as the patient charter, the patient satisfaction tools in hospitals and the interactive ‘</w:t>
      </w:r>
      <w:r w:rsidR="00A136A1" w:rsidRPr="00B30B50">
        <w:rPr>
          <w:color w:val="404040" w:themeColor="text1" w:themeTint="BF"/>
          <w:lang w:val="en-US"/>
        </w:rPr>
        <w:t>programme</w:t>
      </w:r>
      <w:r w:rsidRPr="00B30B50">
        <w:rPr>
          <w:color w:val="404040" w:themeColor="text1" w:themeTint="BF"/>
          <w:lang w:val="en-US"/>
        </w:rPr>
        <w:t xml:space="preserve"> Patient voice’ (also online) may further enhance accountability.</w:t>
      </w:r>
      <w:r w:rsidRPr="00B30B50">
        <w:rPr>
          <w:rFonts w:cstheme="minorHAnsi"/>
          <w:color w:val="404040" w:themeColor="text1" w:themeTint="BF"/>
          <w:szCs w:val="20"/>
          <w:lang w:val="en-US"/>
        </w:rPr>
        <w:t xml:space="preserve">   </w:t>
      </w:r>
    </w:p>
    <w:p w14:paraId="548F222C" w14:textId="77777777" w:rsidR="001B54FD" w:rsidRPr="00B30B50" w:rsidRDefault="001B54FD" w:rsidP="00B30B50">
      <w:pPr>
        <w:jc w:val="both"/>
        <w:rPr>
          <w:rFonts w:cstheme="minorHAnsi"/>
          <w:color w:val="404040" w:themeColor="text1" w:themeTint="BF"/>
          <w:szCs w:val="20"/>
          <w:lang w:val="en-US"/>
        </w:rPr>
      </w:pPr>
      <w:r w:rsidRPr="00B30B50">
        <w:rPr>
          <w:rFonts w:cstheme="minorHAnsi"/>
          <w:color w:val="404040" w:themeColor="text1" w:themeTint="BF"/>
          <w:szCs w:val="20"/>
          <w:lang w:val="en-US"/>
        </w:rPr>
        <w:t xml:space="preserve">In terms of financial accountability, the RBF </w:t>
      </w:r>
      <w:r w:rsidR="00F76E64" w:rsidRPr="00B30B50">
        <w:rPr>
          <w:rFonts w:cstheme="minorHAnsi"/>
          <w:color w:val="404040" w:themeColor="text1" w:themeTint="BF"/>
          <w:szCs w:val="20"/>
          <w:lang w:val="en-US"/>
        </w:rPr>
        <w:t>intervention</w:t>
      </w:r>
      <w:r w:rsidRPr="00B30B50">
        <w:rPr>
          <w:rFonts w:cstheme="minorHAnsi"/>
          <w:color w:val="404040" w:themeColor="text1" w:themeTint="BF"/>
          <w:szCs w:val="20"/>
          <w:lang w:val="en-US"/>
        </w:rPr>
        <w:t xml:space="preserve"> will rely as much as possible on the reports of the Office of the Auditor General</w:t>
      </w:r>
      <w:r w:rsidR="00FB7760" w:rsidRPr="00B30B50">
        <w:rPr>
          <w:rFonts w:cstheme="minorHAnsi"/>
          <w:color w:val="404040" w:themeColor="text1" w:themeTint="BF"/>
          <w:szCs w:val="20"/>
          <w:lang w:val="en-US"/>
        </w:rPr>
        <w:t xml:space="preserve"> (OAG)</w:t>
      </w:r>
      <w:r w:rsidRPr="00B30B50">
        <w:rPr>
          <w:rFonts w:cstheme="minorHAnsi"/>
          <w:color w:val="404040" w:themeColor="text1" w:themeTint="BF"/>
          <w:szCs w:val="20"/>
          <w:lang w:val="en-US"/>
        </w:rPr>
        <w:t xml:space="preserve">. Specific details and requirements will be discussed during the design of the portfolio. The OAG health sector reports (covering both financial statements and compliance) which have been received by Enabel over the course of the ongoing </w:t>
      </w:r>
      <w:r w:rsidR="00A136A1" w:rsidRPr="00B30B50">
        <w:rPr>
          <w:rFonts w:cstheme="minorHAnsi"/>
          <w:color w:val="404040" w:themeColor="text1" w:themeTint="BF"/>
          <w:szCs w:val="20"/>
          <w:lang w:val="en-US"/>
        </w:rPr>
        <w:t>programme</w:t>
      </w:r>
      <w:r w:rsidRPr="00B30B50">
        <w:rPr>
          <w:rFonts w:cstheme="minorHAnsi"/>
          <w:color w:val="404040" w:themeColor="text1" w:themeTint="BF"/>
          <w:szCs w:val="20"/>
          <w:lang w:val="en-US"/>
        </w:rPr>
        <w:t xml:space="preserve"> have provided a valuable source of information for strategic dialogue on issues affecting MoH and RBC. </w:t>
      </w:r>
      <w:r w:rsidR="00914B28" w:rsidRPr="00B30B50">
        <w:rPr>
          <w:rFonts w:cstheme="minorHAnsi"/>
          <w:color w:val="404040" w:themeColor="text1" w:themeTint="BF"/>
          <w:szCs w:val="20"/>
          <w:lang w:val="en-US"/>
        </w:rPr>
        <w:t>Nevertheless, Enabel reserve</w:t>
      </w:r>
      <w:r w:rsidR="0064240F" w:rsidRPr="00B30B50">
        <w:rPr>
          <w:rFonts w:cstheme="minorHAnsi"/>
          <w:color w:val="404040" w:themeColor="text1" w:themeTint="BF"/>
          <w:szCs w:val="20"/>
          <w:lang w:val="en-US"/>
        </w:rPr>
        <w:t>s</w:t>
      </w:r>
      <w:r w:rsidR="00914B28" w:rsidRPr="00B30B50">
        <w:rPr>
          <w:rFonts w:cstheme="minorHAnsi"/>
          <w:color w:val="404040" w:themeColor="text1" w:themeTint="BF"/>
          <w:szCs w:val="20"/>
          <w:lang w:val="en-US"/>
        </w:rPr>
        <w:t xml:space="preserve"> itself the possibility to realize a financial and system audit over the length of the grant. </w:t>
      </w:r>
    </w:p>
    <w:p w14:paraId="121ED0D9" w14:textId="77777777" w:rsidR="001B54FD" w:rsidRPr="00B30B50" w:rsidRDefault="001B54FD" w:rsidP="004204C7">
      <w:pPr>
        <w:pStyle w:val="Heading3APM"/>
      </w:pPr>
      <w:bookmarkStart w:id="65" w:name="_Toc532474621"/>
      <w:r w:rsidRPr="00B30B50">
        <w:t>Gender &amp; Women’s Rights</w:t>
      </w:r>
      <w:bookmarkEnd w:id="65"/>
      <w:r w:rsidRPr="00B30B50">
        <w:t xml:space="preserve"> </w:t>
      </w:r>
    </w:p>
    <w:p w14:paraId="433EC6A9" w14:textId="77777777" w:rsidR="001B54FD" w:rsidRPr="00B30B50" w:rsidRDefault="001B54FD" w:rsidP="00B30B50">
      <w:pPr>
        <w:jc w:val="both"/>
        <w:rPr>
          <w:color w:val="404040" w:themeColor="text1" w:themeTint="BF"/>
          <w:lang w:val="en-US"/>
        </w:rPr>
      </w:pPr>
      <w:r w:rsidRPr="00B30B50">
        <w:rPr>
          <w:color w:val="404040" w:themeColor="text1" w:themeTint="BF"/>
          <w:lang w:val="en-US"/>
        </w:rPr>
        <w:t>The Rwandan Reproductive, Maternal, New-born, Child and Adolescent Health Policy and related strategic plans are in line with the ‘She Decides’ priorities: i) access to quality Sexual and Reproductive Health Services with accountability by the health providers regarding health and health services, ii) the right of women, and adolescent girls in particular, to health information as well as access to social services, justice and security. In the Enabel health portfolio the main entry points to work on this theme will be i) universal access to Family Planning (including for adolescents), ii) equitable access to quality Maternal, Neonatal and Child Care (including attention for stunting), iii) the development of a life-cycle SRH model including sexual and gender-based violence, teen-age pregnancies and drug &amp; substance abuse, using a comprehensive approach with a particular attention to social reintegration. As mentioned under the section on key-actors, Enabel is already in close partnership with the GMO and will build further on this relationship.</w:t>
      </w:r>
    </w:p>
    <w:p w14:paraId="5A581337" w14:textId="77777777" w:rsidR="00B8610E" w:rsidRPr="00780E09" w:rsidRDefault="00B8610E" w:rsidP="004204C7">
      <w:pPr>
        <w:pStyle w:val="Heading2APM"/>
      </w:pPr>
      <w:bookmarkStart w:id="66" w:name="_Toc524614424"/>
      <w:bookmarkStart w:id="67" w:name="_Toc532474622"/>
      <w:r w:rsidRPr="00780E09">
        <w:t>Priority target groups</w:t>
      </w:r>
      <w:bookmarkEnd w:id="66"/>
      <w:bookmarkEnd w:id="67"/>
    </w:p>
    <w:p w14:paraId="7FE60C4E" w14:textId="77777777" w:rsidR="00E310B0" w:rsidRPr="00E310B0" w:rsidRDefault="00E310B0" w:rsidP="00E310B0">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68" w:name="_Toc532379270"/>
      <w:bookmarkStart w:id="69" w:name="_Toc532379375"/>
      <w:bookmarkStart w:id="70" w:name="_Toc532456054"/>
      <w:bookmarkStart w:id="71" w:name="_Toc532456204"/>
      <w:bookmarkStart w:id="72" w:name="_Toc532456312"/>
      <w:bookmarkStart w:id="73" w:name="_Toc532456385"/>
      <w:bookmarkStart w:id="74" w:name="_Toc532473958"/>
      <w:bookmarkStart w:id="75" w:name="_Toc532474471"/>
      <w:bookmarkStart w:id="76" w:name="_Toc532474548"/>
      <w:bookmarkStart w:id="77" w:name="_Toc532474623"/>
      <w:bookmarkEnd w:id="68"/>
      <w:bookmarkEnd w:id="69"/>
      <w:bookmarkEnd w:id="70"/>
      <w:bookmarkEnd w:id="71"/>
      <w:bookmarkEnd w:id="72"/>
      <w:bookmarkEnd w:id="73"/>
      <w:bookmarkEnd w:id="74"/>
      <w:bookmarkEnd w:id="75"/>
      <w:bookmarkEnd w:id="76"/>
      <w:bookmarkEnd w:id="77"/>
    </w:p>
    <w:p w14:paraId="3772F8AF" w14:textId="77777777" w:rsidR="00B8610E" w:rsidRPr="00B30B50" w:rsidRDefault="00B8610E" w:rsidP="00E310B0">
      <w:pPr>
        <w:pStyle w:val="Heading3APM"/>
      </w:pPr>
      <w:bookmarkStart w:id="78" w:name="_Toc532474624"/>
      <w:r w:rsidRPr="00B30B50">
        <w:t>Final beneficiaries (population)</w:t>
      </w:r>
      <w:bookmarkEnd w:id="78"/>
    </w:p>
    <w:p w14:paraId="50BB1E3A" w14:textId="77777777" w:rsidR="00B8610E" w:rsidRPr="00B30B50" w:rsidRDefault="00B8610E" w:rsidP="00B30B50">
      <w:pPr>
        <w:jc w:val="both"/>
        <w:rPr>
          <w:color w:val="404040" w:themeColor="text1" w:themeTint="BF"/>
          <w:szCs w:val="20"/>
          <w:lang w:val="en-US"/>
        </w:rPr>
      </w:pPr>
      <w:r w:rsidRPr="00B30B50">
        <w:rPr>
          <w:color w:val="404040" w:themeColor="text1" w:themeTint="BF"/>
          <w:lang w:val="en-US"/>
        </w:rPr>
        <w:t xml:space="preserve">Women, neonates, under-five, adolescents and men will be the final beneficiaries.  For the </w:t>
      </w:r>
      <w:r w:rsidR="00765AAB" w:rsidRPr="00B30B50">
        <w:rPr>
          <w:color w:val="404040" w:themeColor="text1" w:themeTint="BF"/>
          <w:lang w:val="en-US"/>
        </w:rPr>
        <w:t xml:space="preserve">Intervention 2, </w:t>
      </w:r>
      <w:r w:rsidR="009802E2" w:rsidRPr="00B30B50">
        <w:rPr>
          <w:color w:val="404040" w:themeColor="text1" w:themeTint="BF"/>
          <w:lang w:val="en-US"/>
        </w:rPr>
        <w:t>seven</w:t>
      </w:r>
      <w:r w:rsidRPr="00B30B50">
        <w:rPr>
          <w:color w:val="404040" w:themeColor="text1" w:themeTint="BF"/>
          <w:lang w:val="en-US"/>
        </w:rPr>
        <w:t xml:space="preserve"> districts </w:t>
      </w:r>
      <w:r w:rsidR="00CD6C56" w:rsidRPr="00B30B50">
        <w:rPr>
          <w:color w:val="404040" w:themeColor="text1" w:themeTint="BF"/>
          <w:lang w:val="en-US"/>
        </w:rPr>
        <w:t xml:space="preserve">(Gakenke, Gisagara, Nyamasheke, Nyarugenge, Karongi, Rulindo, Rusizi) </w:t>
      </w:r>
      <w:r w:rsidR="00914AA8" w:rsidRPr="00B30B50">
        <w:rPr>
          <w:color w:val="404040" w:themeColor="text1" w:themeTint="BF"/>
          <w:lang w:val="en-US"/>
        </w:rPr>
        <w:t xml:space="preserve">have been </w:t>
      </w:r>
      <w:r w:rsidRPr="00B30B50">
        <w:rPr>
          <w:color w:val="404040" w:themeColor="text1" w:themeTint="BF"/>
          <w:lang w:val="en-US"/>
        </w:rPr>
        <w:t>selected targeting these specific population groups.  As for the Result Based Financing modality the scope is nation-wide aiming at these target groups at the total population level.</w:t>
      </w:r>
      <w:r w:rsidRPr="00B30B50">
        <w:rPr>
          <w:color w:val="404040" w:themeColor="text1" w:themeTint="BF"/>
          <w:szCs w:val="20"/>
          <w:lang w:val="en-US"/>
        </w:rPr>
        <w:t xml:space="preserve"> </w:t>
      </w:r>
    </w:p>
    <w:p w14:paraId="358369F1" w14:textId="77777777" w:rsidR="00B8610E" w:rsidRPr="00B30B50" w:rsidRDefault="00B8610E" w:rsidP="004204C7">
      <w:pPr>
        <w:pStyle w:val="Heading3APM"/>
      </w:pPr>
      <w:bookmarkStart w:id="79" w:name="_Toc532474625"/>
      <w:r w:rsidRPr="00B30B50">
        <w:t xml:space="preserve">Intermediary beneficiaries (public </w:t>
      </w:r>
      <w:r w:rsidR="002619A8">
        <w:t>&amp;</w:t>
      </w:r>
      <w:r w:rsidR="0059773E">
        <w:t xml:space="preserve"> private actors)</w:t>
      </w:r>
      <w:bookmarkEnd w:id="79"/>
    </w:p>
    <w:p w14:paraId="0D841859" w14:textId="77777777" w:rsidR="00B8610E" w:rsidRPr="00B30B50" w:rsidRDefault="00B8610E" w:rsidP="00B30B50">
      <w:pPr>
        <w:jc w:val="both"/>
        <w:rPr>
          <w:color w:val="404040" w:themeColor="text1" w:themeTint="BF"/>
          <w:lang w:val="en-US"/>
        </w:rPr>
      </w:pPr>
      <w:r w:rsidRPr="00B30B50">
        <w:rPr>
          <w:color w:val="404040" w:themeColor="text1" w:themeTint="BF"/>
          <w:lang w:val="en-US"/>
        </w:rPr>
        <w:t xml:space="preserve">The main intermediary beneficiaries </w:t>
      </w:r>
      <w:r w:rsidR="0059773E">
        <w:rPr>
          <w:color w:val="404040" w:themeColor="text1" w:themeTint="BF"/>
          <w:lang w:val="en-US"/>
        </w:rPr>
        <w:t xml:space="preserve">whose capacities will be strengthened </w:t>
      </w:r>
      <w:r w:rsidRPr="00B30B50">
        <w:rPr>
          <w:color w:val="404040" w:themeColor="text1" w:themeTint="BF"/>
          <w:lang w:val="en-US"/>
        </w:rPr>
        <w:t xml:space="preserve">in the selected districts will be both private and public actors contributing to the implementation of MNCH and FP/SRH&amp;R strategic plans:  i) actors at community level (Community Health Workers, Civil Society </w:t>
      </w:r>
      <w:r w:rsidR="008A2426" w:rsidRPr="00B30B50">
        <w:rPr>
          <w:color w:val="404040" w:themeColor="text1" w:themeTint="BF"/>
          <w:lang w:val="en-US"/>
        </w:rPr>
        <w:t>Organi</w:t>
      </w:r>
      <w:r w:rsidR="008A2426">
        <w:rPr>
          <w:color w:val="404040" w:themeColor="text1" w:themeTint="BF"/>
          <w:lang w:val="en-US"/>
        </w:rPr>
        <w:t>z</w:t>
      </w:r>
      <w:r w:rsidR="008A2426" w:rsidRPr="00B30B50">
        <w:rPr>
          <w:color w:val="404040" w:themeColor="text1" w:themeTint="BF"/>
          <w:lang w:val="en-US"/>
        </w:rPr>
        <w:t>ations</w:t>
      </w:r>
      <w:r w:rsidRPr="00B30B50">
        <w:rPr>
          <w:color w:val="404040" w:themeColor="text1" w:themeTint="BF"/>
          <w:lang w:val="en-US"/>
        </w:rPr>
        <w:t xml:space="preserve">, local political and religious leaders,…), ii) private and public health providers at Health Posts, Health Centers and District Hospitals (including the Isange One Stop Centers), iii) private service providers (e.g. in relation to SRH supply chain management, maintenance etc…), iv) the managers at health facilities and districts (District Health Unit, District Health Management Team), v) actors at </w:t>
      </w:r>
      <w:r w:rsidR="008A2426" w:rsidRPr="00B30B50">
        <w:rPr>
          <w:color w:val="404040" w:themeColor="text1" w:themeTint="BF"/>
          <w:lang w:val="en-US"/>
        </w:rPr>
        <w:t>decentrali</w:t>
      </w:r>
      <w:r w:rsidR="008A2426">
        <w:rPr>
          <w:color w:val="404040" w:themeColor="text1" w:themeTint="BF"/>
          <w:lang w:val="en-US"/>
        </w:rPr>
        <w:t>z</w:t>
      </w:r>
      <w:r w:rsidR="008A2426" w:rsidRPr="00B30B50">
        <w:rPr>
          <w:color w:val="404040" w:themeColor="text1" w:themeTint="BF"/>
          <w:lang w:val="en-US"/>
        </w:rPr>
        <w:t>ed</w:t>
      </w:r>
      <w:r w:rsidRPr="00B30B50">
        <w:rPr>
          <w:color w:val="404040" w:themeColor="text1" w:themeTint="BF"/>
          <w:lang w:val="en-US"/>
        </w:rPr>
        <w:t xml:space="preserve"> level of other sectors contributing to Sexual and Reproductive Health, vi) the Gender Monitoring Office, and vii) (potentially) selected CSOs.  </w:t>
      </w:r>
    </w:p>
    <w:p w14:paraId="1FA6C0FC" w14:textId="77777777" w:rsidR="00B8610E" w:rsidRPr="00B30B50" w:rsidRDefault="00B8610E" w:rsidP="00B30B50">
      <w:pPr>
        <w:jc w:val="both"/>
        <w:rPr>
          <w:color w:val="404040" w:themeColor="text1" w:themeTint="BF"/>
          <w:lang w:val="en-US"/>
        </w:rPr>
      </w:pPr>
      <w:r w:rsidRPr="00B30B50">
        <w:rPr>
          <w:color w:val="404040" w:themeColor="text1" w:themeTint="BF"/>
          <w:lang w:val="en-US"/>
        </w:rPr>
        <w:t xml:space="preserve">In the Result Based Financing </w:t>
      </w:r>
      <w:r w:rsidR="001F6B85" w:rsidRPr="00B30B50">
        <w:rPr>
          <w:color w:val="404040" w:themeColor="text1" w:themeTint="BF"/>
          <w:lang w:val="en-US"/>
        </w:rPr>
        <w:t>instrument</w:t>
      </w:r>
      <w:r w:rsidRPr="00B30B50">
        <w:rPr>
          <w:color w:val="404040" w:themeColor="text1" w:themeTint="BF"/>
          <w:lang w:val="en-US"/>
        </w:rPr>
        <w:t xml:space="preserve"> which concentrates on the roll-out of national </w:t>
      </w:r>
      <w:r w:rsidR="008A2426" w:rsidRPr="00B30B50">
        <w:rPr>
          <w:color w:val="404040" w:themeColor="text1" w:themeTint="BF"/>
          <w:lang w:val="en-US"/>
        </w:rPr>
        <w:t>programs</w:t>
      </w:r>
      <w:r w:rsidRPr="00B30B50">
        <w:rPr>
          <w:color w:val="404040" w:themeColor="text1" w:themeTint="BF"/>
          <w:lang w:val="en-US"/>
        </w:rPr>
        <w:t>, actors from other districts may be intermediary beneficiaries. The action plan proposed to be funded through RBF will further fine-tune the identification of beneficiaries.</w:t>
      </w:r>
    </w:p>
    <w:p w14:paraId="5B46554B" w14:textId="77777777" w:rsidR="00B8610E" w:rsidRDefault="00B8610E" w:rsidP="00B30B50">
      <w:pPr>
        <w:jc w:val="both"/>
        <w:rPr>
          <w:color w:val="404040" w:themeColor="text1" w:themeTint="BF"/>
          <w:szCs w:val="20"/>
          <w:lang w:val="en-US"/>
        </w:rPr>
      </w:pPr>
      <w:r w:rsidRPr="00B30B50">
        <w:rPr>
          <w:color w:val="404040" w:themeColor="text1" w:themeTint="BF"/>
          <w:lang w:val="en-US"/>
        </w:rPr>
        <w:t>The principal beneficiaries at national level will be health decision makers &amp; planners, data managers, health care providers at different levels and professionals involved in Human Resource for Health management.</w:t>
      </w:r>
      <w:r w:rsidRPr="00B30B50">
        <w:rPr>
          <w:color w:val="404040" w:themeColor="text1" w:themeTint="BF"/>
          <w:szCs w:val="20"/>
          <w:lang w:val="en-US"/>
        </w:rPr>
        <w:t xml:space="preserve"> </w:t>
      </w:r>
    </w:p>
    <w:p w14:paraId="754BDC54" w14:textId="77777777" w:rsidR="008C267D" w:rsidRDefault="008C267D" w:rsidP="00B30B50">
      <w:pPr>
        <w:jc w:val="both"/>
        <w:rPr>
          <w:color w:val="404040" w:themeColor="text1" w:themeTint="BF"/>
          <w:szCs w:val="20"/>
          <w:lang w:val="en-US"/>
        </w:rPr>
      </w:pPr>
    </w:p>
    <w:p w14:paraId="7A50766D" w14:textId="77777777" w:rsidR="008C267D" w:rsidRPr="00B30B50" w:rsidRDefault="008C267D" w:rsidP="00B30B50">
      <w:pPr>
        <w:jc w:val="both"/>
        <w:rPr>
          <w:color w:val="404040" w:themeColor="text1" w:themeTint="BF"/>
          <w:szCs w:val="20"/>
          <w:lang w:val="en-US"/>
        </w:rPr>
      </w:pPr>
    </w:p>
    <w:p w14:paraId="3442FE9B" w14:textId="77777777" w:rsidR="00B513B3" w:rsidRPr="004204C7" w:rsidRDefault="00B513B3" w:rsidP="004204C7">
      <w:pPr>
        <w:pStyle w:val="Heading2APM"/>
      </w:pPr>
      <w:bookmarkStart w:id="80" w:name="_Toc524614426"/>
      <w:bookmarkStart w:id="81" w:name="_Toc532474626"/>
      <w:r w:rsidRPr="004204C7">
        <w:rPr>
          <w:rStyle w:val="Heading2APMChar"/>
          <w:b/>
        </w:rPr>
        <w:lastRenderedPageBreak/>
        <w:t>Strategic alliances</w:t>
      </w:r>
      <w:bookmarkEnd w:id="80"/>
      <w:r w:rsidRPr="004204C7">
        <w:rPr>
          <w:rStyle w:val="Heading2APMChar"/>
          <w:b/>
        </w:rPr>
        <w:t xml:space="preserve"> – complementarity and </w:t>
      </w:r>
      <w:r w:rsidRPr="004204C7">
        <w:t>synergies</w:t>
      </w:r>
      <w:bookmarkEnd w:id="81"/>
      <w:r w:rsidRPr="004204C7">
        <w:t xml:space="preserve"> </w:t>
      </w:r>
    </w:p>
    <w:p w14:paraId="092E4A6B" w14:textId="77777777" w:rsidR="00D5051B" w:rsidRPr="00D5051B" w:rsidRDefault="00D5051B" w:rsidP="00D5051B">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82" w:name="_Toc532379274"/>
      <w:bookmarkStart w:id="83" w:name="_Toc532379379"/>
      <w:bookmarkStart w:id="84" w:name="_Toc532456058"/>
      <w:bookmarkStart w:id="85" w:name="_Toc532456208"/>
      <w:bookmarkStart w:id="86" w:name="_Toc532456316"/>
      <w:bookmarkStart w:id="87" w:name="_Toc532456389"/>
      <w:bookmarkStart w:id="88" w:name="_Toc532473962"/>
      <w:bookmarkStart w:id="89" w:name="_Toc532474475"/>
      <w:bookmarkStart w:id="90" w:name="_Toc532474552"/>
      <w:bookmarkStart w:id="91" w:name="_Toc532474627"/>
      <w:bookmarkEnd w:id="82"/>
      <w:bookmarkEnd w:id="83"/>
      <w:bookmarkEnd w:id="84"/>
      <w:bookmarkEnd w:id="85"/>
      <w:bookmarkEnd w:id="86"/>
      <w:bookmarkEnd w:id="87"/>
      <w:bookmarkEnd w:id="88"/>
      <w:bookmarkEnd w:id="89"/>
      <w:bookmarkEnd w:id="90"/>
      <w:bookmarkEnd w:id="91"/>
    </w:p>
    <w:p w14:paraId="4FE990A2" w14:textId="77777777" w:rsidR="00B513B3" w:rsidRPr="000D456A" w:rsidRDefault="00B513B3" w:rsidP="00D5051B">
      <w:pPr>
        <w:pStyle w:val="Heading3APM"/>
      </w:pPr>
      <w:bookmarkStart w:id="92" w:name="_Toc532474628"/>
      <w:r w:rsidRPr="000D456A">
        <w:t>Implication of the private sector</w:t>
      </w:r>
      <w:bookmarkEnd w:id="92"/>
      <w:r w:rsidRPr="000D456A">
        <w:t xml:space="preserve"> </w:t>
      </w:r>
    </w:p>
    <w:p w14:paraId="4E5E85AC" w14:textId="77777777" w:rsidR="00B513B3" w:rsidRPr="00B30B50" w:rsidRDefault="00B513B3" w:rsidP="00B30B50">
      <w:pPr>
        <w:jc w:val="both"/>
        <w:rPr>
          <w:rFonts w:cstheme="minorHAnsi"/>
          <w:color w:val="404040" w:themeColor="text1" w:themeTint="BF"/>
          <w:szCs w:val="20"/>
          <w:lang w:val="en-US"/>
        </w:rPr>
      </w:pPr>
      <w:r w:rsidRPr="000D456A">
        <w:rPr>
          <w:color w:val="404040" w:themeColor="text1" w:themeTint="BF"/>
          <w:lang w:val="en-US"/>
        </w:rPr>
        <w:t xml:space="preserve">The private sector may contribute to the results of the </w:t>
      </w:r>
      <w:r w:rsidR="00765AAB" w:rsidRPr="000D456A">
        <w:rPr>
          <w:color w:val="404040" w:themeColor="text1" w:themeTint="BF"/>
          <w:lang w:val="en-US"/>
        </w:rPr>
        <w:t>Intervention 2</w:t>
      </w:r>
      <w:r w:rsidRPr="000D456A">
        <w:rPr>
          <w:color w:val="404040" w:themeColor="text1" w:themeTint="BF"/>
          <w:lang w:val="en-US"/>
        </w:rPr>
        <w:t xml:space="preserve"> in the areas of i) a sustainable </w:t>
      </w:r>
      <w:r w:rsidR="00B514E0" w:rsidRPr="000D456A">
        <w:rPr>
          <w:color w:val="404040" w:themeColor="text1" w:themeTint="BF"/>
          <w:lang w:val="en-US"/>
        </w:rPr>
        <w:t xml:space="preserve">public-private </w:t>
      </w:r>
      <w:r w:rsidRPr="000D456A">
        <w:rPr>
          <w:color w:val="404040" w:themeColor="text1" w:themeTint="BF"/>
          <w:lang w:val="en-US"/>
        </w:rPr>
        <w:t>model for integrated health services (</w:t>
      </w:r>
      <w:r w:rsidR="00B514E0" w:rsidRPr="000D456A">
        <w:rPr>
          <w:color w:val="404040" w:themeColor="text1" w:themeTint="BF"/>
          <w:lang w:val="en-US"/>
        </w:rPr>
        <w:t xml:space="preserve">with private practitioners working in </w:t>
      </w:r>
      <w:r w:rsidRPr="000D456A">
        <w:rPr>
          <w:color w:val="404040" w:themeColor="text1" w:themeTint="BF"/>
          <w:lang w:val="en-US"/>
        </w:rPr>
        <w:t xml:space="preserve">health </w:t>
      </w:r>
      <w:r w:rsidR="008A2426" w:rsidRPr="000D456A">
        <w:rPr>
          <w:color w:val="404040" w:themeColor="text1" w:themeTint="BF"/>
          <w:lang w:val="en-US"/>
        </w:rPr>
        <w:t>centers</w:t>
      </w:r>
      <w:r w:rsidRPr="000D456A">
        <w:rPr>
          <w:color w:val="404040" w:themeColor="text1" w:themeTint="BF"/>
          <w:lang w:val="en-US"/>
        </w:rPr>
        <w:t xml:space="preserve"> and health posts) close to the community</w:t>
      </w:r>
      <w:r w:rsidR="00B514E0" w:rsidRPr="000D456A">
        <w:rPr>
          <w:color w:val="404040" w:themeColor="text1" w:themeTint="BF"/>
          <w:lang w:val="en-US"/>
        </w:rPr>
        <w:t>,</w:t>
      </w:r>
      <w:r w:rsidRPr="000D456A">
        <w:rPr>
          <w:color w:val="404040" w:themeColor="text1" w:themeTint="BF"/>
          <w:lang w:val="en-US"/>
        </w:rPr>
        <w:t xml:space="preserve"> ii) mentorship to </w:t>
      </w:r>
      <w:r w:rsidRPr="00B30B50">
        <w:rPr>
          <w:color w:val="404040" w:themeColor="text1" w:themeTint="BF"/>
          <w:lang w:val="en-US"/>
        </w:rPr>
        <w:t xml:space="preserve">district hospitals (see experience with Rwandan Associations of </w:t>
      </w:r>
      <w:r w:rsidR="008A2426" w:rsidRPr="00B30B50">
        <w:rPr>
          <w:color w:val="404040" w:themeColor="text1" w:themeTint="BF"/>
          <w:lang w:val="en-US"/>
        </w:rPr>
        <w:t>Gynecologists</w:t>
      </w:r>
      <w:r w:rsidRPr="00B30B50">
        <w:rPr>
          <w:color w:val="404040" w:themeColor="text1" w:themeTint="BF"/>
          <w:lang w:val="en-US"/>
        </w:rPr>
        <w:t xml:space="preserve"> &amp; </w:t>
      </w:r>
      <w:r w:rsidR="008A2426" w:rsidRPr="00B30B50">
        <w:rPr>
          <w:color w:val="404040" w:themeColor="text1" w:themeTint="BF"/>
          <w:lang w:val="en-US"/>
        </w:rPr>
        <w:t>Pediatricians</w:t>
      </w:r>
      <w:r w:rsidRPr="00B30B50">
        <w:rPr>
          <w:color w:val="404040" w:themeColor="text1" w:themeTint="BF"/>
          <w:lang w:val="en-US"/>
        </w:rPr>
        <w:t xml:space="preserve">), iii) integration of private sector data in the national data systems (private practitioners), iv) reliable data systems (targeted support of private companies </w:t>
      </w:r>
      <w:r w:rsidR="008A2426" w:rsidRPr="00B30B50">
        <w:rPr>
          <w:color w:val="404040" w:themeColor="text1" w:themeTint="BF"/>
          <w:lang w:val="en-US"/>
        </w:rPr>
        <w:t>specialized</w:t>
      </w:r>
      <w:r w:rsidRPr="00B30B50">
        <w:rPr>
          <w:color w:val="404040" w:themeColor="text1" w:themeTint="BF"/>
          <w:lang w:val="en-US"/>
        </w:rPr>
        <w:t xml:space="preserve"> in data-management), v) supply chain management and social marketing of Family Planning and other SRH commodities (potential collaboration with pharmaceutical partners), vi) maintenance of technical equipment (private companies).</w:t>
      </w:r>
      <w:r w:rsidRPr="00B30B50">
        <w:rPr>
          <w:rFonts w:cstheme="minorHAnsi"/>
          <w:color w:val="404040" w:themeColor="text1" w:themeTint="BF"/>
          <w:szCs w:val="20"/>
          <w:lang w:val="en-US"/>
        </w:rPr>
        <w:t xml:space="preserve">     </w:t>
      </w:r>
    </w:p>
    <w:p w14:paraId="1B3AE3C4" w14:textId="77777777" w:rsidR="00B513B3" w:rsidRPr="00B30B50" w:rsidRDefault="00B513B3" w:rsidP="004204C7">
      <w:pPr>
        <w:pStyle w:val="Heading3APM"/>
      </w:pPr>
      <w:bookmarkStart w:id="93" w:name="_Toc532474629"/>
      <w:r w:rsidRPr="00B30B50">
        <w:t>Strategic partnership with Belgian expertise (including the private sector)</w:t>
      </w:r>
      <w:bookmarkEnd w:id="93"/>
    </w:p>
    <w:p w14:paraId="3D40863C" w14:textId="77777777" w:rsidR="00B513B3" w:rsidRPr="00B30B50" w:rsidRDefault="00B513B3" w:rsidP="00B30B50">
      <w:pPr>
        <w:jc w:val="both"/>
        <w:rPr>
          <w:color w:val="404040" w:themeColor="text1" w:themeTint="BF"/>
          <w:lang w:val="en-US"/>
        </w:rPr>
      </w:pPr>
      <w:r w:rsidRPr="00B30B50">
        <w:rPr>
          <w:color w:val="404040" w:themeColor="text1" w:themeTint="BF"/>
          <w:lang w:val="en-US"/>
        </w:rPr>
        <w:t>Belgian expertise may be useful in the field of i) comprehensive health education (knowledge, attitudes, practices) especially with adolescents and other vulnerable groups (HI, Sensoa, Belgian Red Cross …), ii) working on gender-based violence (HI, Fracarita …), iii) maintenance of medical equipment (Médecin Sans Vacances),  iv) franchising model for integrated care close to the community (Point-M), v) digital data (Bluesquare, Heroda</w:t>
      </w:r>
      <w:r w:rsidR="005D5633" w:rsidRPr="00B30B50">
        <w:rPr>
          <w:color w:val="404040" w:themeColor="text1" w:themeTint="BF"/>
          <w:lang w:val="en-US"/>
        </w:rPr>
        <w:t>, VUB</w:t>
      </w:r>
      <w:r w:rsidRPr="00B30B50">
        <w:rPr>
          <w:color w:val="404040" w:themeColor="text1" w:themeTint="BF"/>
          <w:lang w:val="en-US"/>
        </w:rPr>
        <w:t xml:space="preserve"> …), vi) research and documentation of experiences (Belgian research institutions), vii) issues related to quality of drugs (Quamed-network).   </w:t>
      </w:r>
    </w:p>
    <w:p w14:paraId="6F6A6FD4" w14:textId="77777777" w:rsidR="00B513B3" w:rsidRPr="00B30B50" w:rsidRDefault="00B513B3" w:rsidP="00B30B50">
      <w:pPr>
        <w:jc w:val="both"/>
        <w:rPr>
          <w:color w:val="404040" w:themeColor="text1" w:themeTint="BF"/>
          <w:lang w:val="en-US"/>
        </w:rPr>
      </w:pPr>
      <w:r w:rsidRPr="00B30B50">
        <w:rPr>
          <w:color w:val="404040" w:themeColor="text1" w:themeTint="BF"/>
          <w:lang w:val="en-US"/>
        </w:rPr>
        <w:t xml:space="preserve">There may be an articulation with other Belgian aid instruments: i) Finexpo for financing equipment &amp; technologies related to Sexual and Reproductive Health, ii) Federal Public Service (FOD) Social Security through Belincosoc for </w:t>
      </w:r>
      <w:r w:rsidR="008A2426" w:rsidRPr="00B30B50">
        <w:rPr>
          <w:color w:val="404040" w:themeColor="text1" w:themeTint="BF"/>
          <w:lang w:val="en-US"/>
        </w:rPr>
        <w:t>mobilizing</w:t>
      </w:r>
      <w:r w:rsidRPr="00B30B50">
        <w:rPr>
          <w:color w:val="404040" w:themeColor="text1" w:themeTint="BF"/>
          <w:lang w:val="en-US"/>
        </w:rPr>
        <w:t xml:space="preserve"> expertise regarding financial and social protection in the framework of SOCIEUX+ (financed by Directorate-General for International Cooperation and Development (DG DEVCO) at the European Union (EU)). This may contribute to the access of households to health services.  </w:t>
      </w:r>
    </w:p>
    <w:p w14:paraId="61511585" w14:textId="77777777" w:rsidR="00B513B3" w:rsidRPr="00B30B50" w:rsidRDefault="00B513B3" w:rsidP="004204C7">
      <w:pPr>
        <w:pStyle w:val="Heading3APM"/>
      </w:pPr>
      <w:bookmarkStart w:id="94" w:name="_Toc532474630"/>
      <w:r w:rsidRPr="00B30B50">
        <w:t>Articulation with other development partners</w:t>
      </w:r>
      <w:bookmarkEnd w:id="94"/>
    </w:p>
    <w:p w14:paraId="7EB372BE" w14:textId="77777777" w:rsidR="00B513B3" w:rsidRPr="00B30B50" w:rsidRDefault="00B513B3" w:rsidP="00B30B50">
      <w:pPr>
        <w:jc w:val="both"/>
        <w:rPr>
          <w:color w:val="404040" w:themeColor="text1" w:themeTint="BF"/>
          <w:lang w:val="en-US"/>
        </w:rPr>
      </w:pPr>
      <w:r w:rsidRPr="00B30B50">
        <w:rPr>
          <w:color w:val="404040" w:themeColor="text1" w:themeTint="BF"/>
          <w:lang w:val="en-US"/>
        </w:rPr>
        <w:t xml:space="preserve">Working in synergy and joint learning from practice and tools will be explored with development partners in Rwanda contributing to the implementation of the MNCH and FP/SRH&amp;R strategic plans in particular USAID (through its implementing partners such as Intra-Health in the new service delivery ‘Ingobyi’ </w:t>
      </w:r>
      <w:r w:rsidR="00A136A1" w:rsidRPr="00B30B50">
        <w:rPr>
          <w:color w:val="404040" w:themeColor="text1" w:themeTint="BF"/>
          <w:lang w:val="en-US"/>
        </w:rPr>
        <w:t>programme</w:t>
      </w:r>
      <w:r w:rsidRPr="00B30B50">
        <w:rPr>
          <w:color w:val="404040" w:themeColor="text1" w:themeTint="BF"/>
          <w:lang w:val="en-US"/>
        </w:rPr>
        <w:t>)</w:t>
      </w:r>
      <w:r w:rsidR="00CD6C56" w:rsidRPr="00B30B50">
        <w:rPr>
          <w:color w:val="404040" w:themeColor="text1" w:themeTint="BF"/>
          <w:lang w:val="en-US"/>
        </w:rPr>
        <w:t xml:space="preserve">, </w:t>
      </w:r>
      <w:r w:rsidRPr="00B30B50">
        <w:rPr>
          <w:color w:val="404040" w:themeColor="text1" w:themeTint="BF"/>
          <w:lang w:val="en-US"/>
        </w:rPr>
        <w:t xml:space="preserve"> UNFPA</w:t>
      </w:r>
      <w:r w:rsidR="00CD6C56" w:rsidRPr="00B30B50">
        <w:rPr>
          <w:color w:val="404040" w:themeColor="text1" w:themeTint="BF"/>
          <w:lang w:val="en-US"/>
        </w:rPr>
        <w:t xml:space="preserve"> and UNICEF</w:t>
      </w:r>
      <w:r w:rsidRPr="00B30B50">
        <w:rPr>
          <w:color w:val="404040" w:themeColor="text1" w:themeTint="BF"/>
          <w:lang w:val="en-US"/>
        </w:rPr>
        <w:t xml:space="preserve">. Their scope of action has been described under chapter </w:t>
      </w:r>
      <w:r w:rsidR="00041107" w:rsidRPr="00B30B50">
        <w:rPr>
          <w:color w:val="404040" w:themeColor="text1" w:themeTint="BF"/>
          <w:lang w:val="en-US"/>
        </w:rPr>
        <w:t>1</w:t>
      </w:r>
      <w:r w:rsidRPr="00B30B50">
        <w:rPr>
          <w:color w:val="404040" w:themeColor="text1" w:themeTint="BF"/>
          <w:lang w:val="en-US"/>
        </w:rPr>
        <w:t>.3 ‘key-actors’.</w:t>
      </w:r>
    </w:p>
    <w:p w14:paraId="4545E4A6" w14:textId="77777777" w:rsidR="00B513B3" w:rsidRPr="00B30B50" w:rsidRDefault="00B513B3" w:rsidP="00B30B50">
      <w:pPr>
        <w:jc w:val="both"/>
        <w:rPr>
          <w:color w:val="404040" w:themeColor="text1" w:themeTint="BF"/>
          <w:szCs w:val="20"/>
          <w:lang w:val="en-US"/>
        </w:rPr>
      </w:pPr>
      <w:r w:rsidRPr="00B30B50">
        <w:rPr>
          <w:color w:val="404040" w:themeColor="text1" w:themeTint="BF"/>
          <w:lang w:val="en-US"/>
        </w:rPr>
        <w:t xml:space="preserve">This portfolio will be embedded as well within the existing structures for policy dialogue in Rwanda: the Global Fund Country Coordination Mechanism, the Joint Sector Reviews as well as the Technical &amp; Health Sector Working groups (in particular the Technical Working groups on Maternal, Child and Community Health, on Human Resources for Health, on Quality and Standards, on Planning, Health Financing and Information Systems, and Research &amp; Knowledge Management). </w:t>
      </w:r>
      <w:r w:rsidRPr="00B30B50">
        <w:rPr>
          <w:color w:val="404040" w:themeColor="text1" w:themeTint="BF"/>
          <w:szCs w:val="20"/>
          <w:lang w:val="en-US"/>
        </w:rPr>
        <w:t xml:space="preserve"> </w:t>
      </w:r>
    </w:p>
    <w:p w14:paraId="25619770" w14:textId="77777777" w:rsidR="009360BB" w:rsidRPr="00B30B50" w:rsidRDefault="006E7B6E" w:rsidP="004204C7">
      <w:pPr>
        <w:pStyle w:val="Heading3APM"/>
      </w:pPr>
      <w:bookmarkStart w:id="95" w:name="_Toc532474631"/>
      <w:r w:rsidRPr="00B30B50">
        <w:t>Synergy</w:t>
      </w:r>
      <w:r w:rsidR="009360BB" w:rsidRPr="00B30B50">
        <w:t xml:space="preserve"> with </w:t>
      </w:r>
      <w:r w:rsidRPr="00B30B50">
        <w:t xml:space="preserve">the </w:t>
      </w:r>
      <w:r w:rsidR="009360BB" w:rsidRPr="00B30B50">
        <w:t>other</w:t>
      </w:r>
      <w:r w:rsidRPr="00B30B50">
        <w:t xml:space="preserve"> pillars of the portfolio</w:t>
      </w:r>
      <w:bookmarkEnd w:id="95"/>
    </w:p>
    <w:p w14:paraId="2BFB6314" w14:textId="77777777" w:rsidR="008F20EB" w:rsidRDefault="008F20EB" w:rsidP="00B30B50">
      <w:pPr>
        <w:jc w:val="both"/>
        <w:rPr>
          <w:rFonts w:cs="Calibri"/>
          <w:color w:val="404040" w:themeColor="text1" w:themeTint="BF"/>
          <w:szCs w:val="20"/>
          <w:lang w:val="en-US"/>
        </w:rPr>
      </w:pPr>
      <w:r w:rsidRPr="00B30B50">
        <w:rPr>
          <w:rFonts w:cs="Calibri"/>
          <w:color w:val="404040" w:themeColor="text1" w:themeTint="BF"/>
          <w:szCs w:val="20"/>
          <w:lang w:val="en-US"/>
        </w:rPr>
        <w:t xml:space="preserve">There are explicit synergies with the other domains:  i) the contribution of the agricultural component of the portfolio to national food security will also impact the outcomes of pregnancies as well as early child development (stunting, psychological development); ii) social </w:t>
      </w:r>
      <w:r w:rsidR="008A2426" w:rsidRPr="00B30B50">
        <w:rPr>
          <w:rFonts w:cs="Calibri"/>
          <w:color w:val="404040" w:themeColor="text1" w:themeTint="BF"/>
          <w:szCs w:val="20"/>
          <w:lang w:val="en-US"/>
        </w:rPr>
        <w:t>mobilization</w:t>
      </w:r>
      <w:r w:rsidRPr="00B30B50">
        <w:rPr>
          <w:rFonts w:cs="Calibri"/>
          <w:color w:val="404040" w:themeColor="text1" w:themeTint="BF"/>
          <w:szCs w:val="20"/>
          <w:lang w:val="en-US"/>
        </w:rPr>
        <w:t xml:space="preserve"> on FP in agricultural communities will be promoted since family planning has economic implications (employment, demographic dividend);  iii) growing </w:t>
      </w:r>
      <w:r w:rsidR="008A2426" w:rsidRPr="00B30B50">
        <w:rPr>
          <w:rFonts w:cs="Calibri"/>
          <w:color w:val="404040" w:themeColor="text1" w:themeTint="BF"/>
          <w:szCs w:val="20"/>
          <w:lang w:val="en-US"/>
        </w:rPr>
        <w:t>urbanization</w:t>
      </w:r>
      <w:r w:rsidRPr="00B30B50">
        <w:rPr>
          <w:rFonts w:cs="Calibri"/>
          <w:color w:val="404040" w:themeColor="text1" w:themeTint="BF"/>
          <w:szCs w:val="20"/>
          <w:lang w:val="en-US"/>
        </w:rPr>
        <w:t xml:space="preserve"> increases the need for adapted health services in cities</w:t>
      </w:r>
      <w:r w:rsidR="00986D5B" w:rsidRPr="00B30B50">
        <w:rPr>
          <w:rFonts w:cs="Calibri"/>
          <w:color w:val="404040" w:themeColor="text1" w:themeTint="BF"/>
          <w:szCs w:val="20"/>
          <w:lang w:val="en-US"/>
        </w:rPr>
        <w:t xml:space="preserve">, iv) trainings for youth under the </w:t>
      </w:r>
      <w:r w:rsidR="008A2426" w:rsidRPr="00B30B50">
        <w:rPr>
          <w:rFonts w:cs="Calibri"/>
          <w:color w:val="404040" w:themeColor="text1" w:themeTint="BF"/>
          <w:szCs w:val="20"/>
          <w:lang w:val="en-US"/>
        </w:rPr>
        <w:t>Urbanization</w:t>
      </w:r>
      <w:r w:rsidR="00986D5B" w:rsidRPr="00B30B50">
        <w:rPr>
          <w:rFonts w:cs="Calibri"/>
          <w:color w:val="404040" w:themeColor="text1" w:themeTint="BF"/>
          <w:szCs w:val="20"/>
          <w:lang w:val="en-US"/>
        </w:rPr>
        <w:t xml:space="preserve"> </w:t>
      </w:r>
      <w:r w:rsidR="00A136A1" w:rsidRPr="00B30B50">
        <w:rPr>
          <w:rFonts w:cs="Calibri"/>
          <w:color w:val="404040" w:themeColor="text1" w:themeTint="BF"/>
          <w:szCs w:val="20"/>
          <w:lang w:val="en-US"/>
        </w:rPr>
        <w:t>programme</w:t>
      </w:r>
      <w:r w:rsidR="00986D5B" w:rsidRPr="00B30B50">
        <w:rPr>
          <w:rFonts w:cs="Calibri"/>
          <w:color w:val="404040" w:themeColor="text1" w:themeTint="BF"/>
          <w:szCs w:val="20"/>
          <w:lang w:val="en-US"/>
        </w:rPr>
        <w:t xml:space="preserve"> will include sessions on SRH and FP</w:t>
      </w:r>
      <w:r w:rsidRPr="00B30B50">
        <w:rPr>
          <w:rFonts w:cs="Calibri"/>
          <w:color w:val="404040" w:themeColor="text1" w:themeTint="BF"/>
          <w:szCs w:val="20"/>
          <w:lang w:val="en-US"/>
        </w:rPr>
        <w:t>. In the urban district of Nyarugenge, there is a potential for innovative expe</w:t>
      </w:r>
      <w:r w:rsidR="00C82CC3" w:rsidRPr="00B30B50">
        <w:rPr>
          <w:rFonts w:cs="Calibri"/>
          <w:color w:val="404040" w:themeColor="text1" w:themeTint="BF"/>
          <w:szCs w:val="20"/>
          <w:lang w:val="en-US"/>
        </w:rPr>
        <w:t>riences to deliver health services, in particular SRH services an</w:t>
      </w:r>
      <w:r w:rsidR="00414939" w:rsidRPr="00B30B50">
        <w:rPr>
          <w:rFonts w:cs="Calibri"/>
          <w:color w:val="404040" w:themeColor="text1" w:themeTint="BF"/>
          <w:szCs w:val="20"/>
          <w:lang w:val="en-US"/>
        </w:rPr>
        <w:t>d adolescent health services.</w:t>
      </w:r>
    </w:p>
    <w:p w14:paraId="7BDC33CC" w14:textId="77777777" w:rsidR="008C267D" w:rsidRDefault="008C267D" w:rsidP="00B30B50">
      <w:pPr>
        <w:jc w:val="both"/>
        <w:rPr>
          <w:rFonts w:cs="Calibri"/>
          <w:color w:val="404040" w:themeColor="text1" w:themeTint="BF"/>
          <w:szCs w:val="20"/>
          <w:lang w:val="en-US"/>
        </w:rPr>
      </w:pPr>
    </w:p>
    <w:p w14:paraId="49BC1138" w14:textId="77777777" w:rsidR="008C267D" w:rsidRPr="00B30B50" w:rsidRDefault="008C267D" w:rsidP="00B30B50">
      <w:pPr>
        <w:jc w:val="both"/>
        <w:rPr>
          <w:rFonts w:cs="Calibri"/>
          <w:color w:val="404040" w:themeColor="text1" w:themeTint="BF"/>
          <w:szCs w:val="20"/>
          <w:lang w:val="en-US"/>
        </w:rPr>
      </w:pPr>
    </w:p>
    <w:p w14:paraId="6614C35D" w14:textId="77777777" w:rsidR="00041107" w:rsidRPr="000D456A" w:rsidRDefault="00041107" w:rsidP="004204C7">
      <w:pPr>
        <w:pStyle w:val="Heading3APM"/>
      </w:pPr>
      <w:bookmarkStart w:id="96" w:name="_Toc532474632"/>
      <w:r w:rsidRPr="000D456A">
        <w:lastRenderedPageBreak/>
        <w:t xml:space="preserve">Synergy with health </w:t>
      </w:r>
      <w:r w:rsidR="008A2426" w:rsidRPr="000D456A">
        <w:t>programs</w:t>
      </w:r>
      <w:r w:rsidRPr="000D456A">
        <w:t xml:space="preserve"> in other partner countries</w:t>
      </w:r>
      <w:bookmarkEnd w:id="96"/>
      <w:r w:rsidRPr="000D456A">
        <w:t xml:space="preserve">   </w:t>
      </w:r>
    </w:p>
    <w:p w14:paraId="4597C377" w14:textId="77777777" w:rsidR="008F20EB" w:rsidRPr="000D456A" w:rsidRDefault="00041107" w:rsidP="00B30B50">
      <w:pPr>
        <w:jc w:val="both"/>
        <w:rPr>
          <w:rFonts w:cs="Calibri"/>
          <w:color w:val="404040" w:themeColor="text1" w:themeTint="BF"/>
          <w:szCs w:val="20"/>
          <w:lang w:val="en-US"/>
        </w:rPr>
      </w:pPr>
      <w:r w:rsidRPr="000D456A">
        <w:rPr>
          <w:rFonts w:cs="Calibri"/>
          <w:color w:val="404040" w:themeColor="text1" w:themeTint="BF"/>
          <w:szCs w:val="20"/>
          <w:lang w:val="en-US"/>
        </w:rPr>
        <w:t>In order to take strategic lessons for the Belgian cooperation</w:t>
      </w:r>
      <w:r w:rsidR="008F20EB" w:rsidRPr="000D456A">
        <w:rPr>
          <w:rFonts w:cs="Calibri"/>
          <w:color w:val="404040" w:themeColor="text1" w:themeTint="BF"/>
          <w:szCs w:val="20"/>
          <w:lang w:val="en-US"/>
        </w:rPr>
        <w:t xml:space="preserve"> regarding SRH</w:t>
      </w:r>
      <w:r w:rsidRPr="000D456A">
        <w:rPr>
          <w:rFonts w:cs="Calibri"/>
          <w:color w:val="404040" w:themeColor="text1" w:themeTint="BF"/>
          <w:szCs w:val="20"/>
          <w:lang w:val="en-US"/>
        </w:rPr>
        <w:t xml:space="preserve">, the exchange between health interventions will be promoted using existing channels. </w:t>
      </w:r>
      <w:r w:rsidR="008F20EB" w:rsidRPr="000D456A">
        <w:rPr>
          <w:rFonts w:cs="Calibri"/>
          <w:color w:val="404040" w:themeColor="text1" w:themeTint="BF"/>
          <w:szCs w:val="20"/>
          <w:lang w:val="en-US"/>
        </w:rPr>
        <w:t xml:space="preserve">The Enabel framework contract on </w:t>
      </w:r>
      <w:r w:rsidR="008A2426" w:rsidRPr="000D456A">
        <w:rPr>
          <w:rFonts w:cs="Calibri"/>
          <w:color w:val="404040" w:themeColor="text1" w:themeTint="BF"/>
          <w:szCs w:val="20"/>
          <w:lang w:val="en-US"/>
        </w:rPr>
        <w:t>capitalization</w:t>
      </w:r>
      <w:r w:rsidR="008F20EB" w:rsidRPr="000D456A">
        <w:rPr>
          <w:rFonts w:cs="Calibri"/>
          <w:color w:val="404040" w:themeColor="text1" w:themeTint="BF"/>
          <w:szCs w:val="20"/>
          <w:lang w:val="en-US"/>
        </w:rPr>
        <w:t xml:space="preserve"> will support this process. </w:t>
      </w:r>
    </w:p>
    <w:p w14:paraId="6A328FA8" w14:textId="77777777" w:rsidR="00871AA3" w:rsidRPr="00780E09" w:rsidRDefault="00871AA3" w:rsidP="004204C7">
      <w:pPr>
        <w:pStyle w:val="Heading2APM"/>
      </w:pPr>
      <w:bookmarkStart w:id="97" w:name="_Toc532474633"/>
      <w:r w:rsidRPr="00780E09">
        <w:t>General and specific objectives</w:t>
      </w:r>
      <w:bookmarkEnd w:id="97"/>
    </w:p>
    <w:p w14:paraId="30BE21A9" w14:textId="77777777" w:rsidR="001B54FD" w:rsidRPr="00B30B50" w:rsidRDefault="001B54FD" w:rsidP="00B30B50">
      <w:pPr>
        <w:jc w:val="both"/>
        <w:rPr>
          <w:rFonts w:cstheme="minorHAnsi"/>
          <w:color w:val="404040" w:themeColor="text1" w:themeTint="BF"/>
          <w:szCs w:val="20"/>
          <w:lang w:val="en-US"/>
        </w:rPr>
      </w:pPr>
      <w:r w:rsidRPr="00B30B50">
        <w:rPr>
          <w:color w:val="404040" w:themeColor="text1" w:themeTint="BF"/>
          <w:lang w:val="en-US"/>
        </w:rPr>
        <w:t>Based on the general objectives agreed upon between Belgium and the Government of Rwanda and the related Rwandan strategic plans, two specific objectives, each with its own modality,</w:t>
      </w:r>
      <w:r w:rsidR="00BB0ADB" w:rsidRPr="00B30B50">
        <w:rPr>
          <w:color w:val="404040" w:themeColor="text1" w:themeTint="BF"/>
          <w:lang w:val="en-US"/>
        </w:rPr>
        <w:t xml:space="preserve"> and intervention 1 and intervention 2, </w:t>
      </w:r>
      <w:r w:rsidRPr="00B30B50">
        <w:rPr>
          <w:color w:val="404040" w:themeColor="text1" w:themeTint="BF"/>
          <w:lang w:val="en-US"/>
        </w:rPr>
        <w:t xml:space="preserve">are formulated: </w:t>
      </w:r>
      <w:r w:rsidRPr="00B30B50">
        <w:rPr>
          <w:rFonts w:cstheme="minorHAnsi"/>
          <w:color w:val="404040" w:themeColor="text1" w:themeTint="BF"/>
          <w:szCs w:val="20"/>
          <w:lang w:val="en-US"/>
        </w:rPr>
        <w:t xml:space="preserve">   </w:t>
      </w:r>
    </w:p>
    <w:p w14:paraId="091E0D04" w14:textId="77777777" w:rsidR="004908F1" w:rsidRPr="00B30B50" w:rsidRDefault="001B54FD" w:rsidP="00B30B50">
      <w:pPr>
        <w:jc w:val="both"/>
        <w:rPr>
          <w:rFonts w:cstheme="minorHAnsi"/>
          <w:b/>
          <w:color w:val="404040" w:themeColor="text1" w:themeTint="BF"/>
          <w:szCs w:val="20"/>
          <w:lang w:val="en-US"/>
        </w:rPr>
      </w:pPr>
      <w:r w:rsidRPr="00B30B50">
        <w:rPr>
          <w:rFonts w:cstheme="minorHAnsi"/>
          <w:b/>
          <w:i/>
          <w:color w:val="404040" w:themeColor="text1" w:themeTint="BF"/>
          <w:szCs w:val="20"/>
          <w:lang w:val="en-US"/>
        </w:rPr>
        <w:t>Specific objective 1</w:t>
      </w:r>
      <w:r w:rsidR="002752D6" w:rsidRPr="00B30B50">
        <w:rPr>
          <w:rFonts w:cstheme="minorHAnsi"/>
          <w:b/>
          <w:i/>
          <w:color w:val="404040" w:themeColor="text1" w:themeTint="BF"/>
          <w:szCs w:val="20"/>
          <w:lang w:val="en-US"/>
        </w:rPr>
        <w:t xml:space="preserve"> (</w:t>
      </w:r>
      <w:r w:rsidR="00765AAB" w:rsidRPr="00B30B50">
        <w:rPr>
          <w:rFonts w:cstheme="minorHAnsi"/>
          <w:b/>
          <w:i/>
          <w:color w:val="404040" w:themeColor="text1" w:themeTint="BF"/>
          <w:szCs w:val="20"/>
          <w:lang w:val="en-US"/>
        </w:rPr>
        <w:t xml:space="preserve">Intervention 1: </w:t>
      </w:r>
      <w:r w:rsidR="002752D6" w:rsidRPr="00B30B50">
        <w:rPr>
          <w:rFonts w:cstheme="minorHAnsi"/>
          <w:b/>
          <w:i/>
          <w:color w:val="404040" w:themeColor="text1" w:themeTint="BF"/>
          <w:szCs w:val="20"/>
          <w:lang w:val="en-US"/>
        </w:rPr>
        <w:t>R</w:t>
      </w:r>
      <w:r w:rsidR="004908F1" w:rsidRPr="00B30B50">
        <w:rPr>
          <w:rFonts w:cstheme="minorHAnsi"/>
          <w:b/>
          <w:i/>
          <w:color w:val="404040" w:themeColor="text1" w:themeTint="BF"/>
          <w:szCs w:val="20"/>
          <w:lang w:val="en-US"/>
        </w:rPr>
        <w:t xml:space="preserve">esult-based </w:t>
      </w:r>
      <w:r w:rsidR="002752D6" w:rsidRPr="00B30B50">
        <w:rPr>
          <w:rFonts w:cstheme="minorHAnsi"/>
          <w:b/>
          <w:i/>
          <w:color w:val="404040" w:themeColor="text1" w:themeTint="BF"/>
          <w:szCs w:val="20"/>
          <w:lang w:val="en-US"/>
        </w:rPr>
        <w:t>F</w:t>
      </w:r>
      <w:r w:rsidR="004908F1" w:rsidRPr="00B30B50">
        <w:rPr>
          <w:rFonts w:cstheme="minorHAnsi"/>
          <w:b/>
          <w:i/>
          <w:color w:val="404040" w:themeColor="text1" w:themeTint="BF"/>
          <w:szCs w:val="20"/>
          <w:lang w:val="en-US"/>
        </w:rPr>
        <w:t>inancing-RBF</w:t>
      </w:r>
      <w:r w:rsidR="002752D6" w:rsidRPr="00B30B50">
        <w:rPr>
          <w:rFonts w:cstheme="minorHAnsi"/>
          <w:b/>
          <w:i/>
          <w:color w:val="404040" w:themeColor="text1" w:themeTint="BF"/>
          <w:szCs w:val="20"/>
          <w:lang w:val="en-US"/>
        </w:rPr>
        <w:t>)</w:t>
      </w:r>
      <w:r w:rsidRPr="00B30B50">
        <w:rPr>
          <w:rFonts w:cstheme="minorHAnsi"/>
          <w:b/>
          <w:i/>
          <w:color w:val="404040" w:themeColor="text1" w:themeTint="BF"/>
          <w:szCs w:val="20"/>
          <w:lang w:val="en-US"/>
        </w:rPr>
        <w:t>:</w:t>
      </w:r>
      <w:r w:rsidRPr="00B30B50">
        <w:rPr>
          <w:rFonts w:cstheme="minorHAnsi"/>
          <w:b/>
          <w:color w:val="404040" w:themeColor="text1" w:themeTint="BF"/>
          <w:szCs w:val="20"/>
          <w:lang w:val="en-US"/>
        </w:rPr>
        <w:t xml:space="preserve"> To ensure that all women, new-born, children, adolescents and men have universal access to quality integrated RMNCAH (Reproductive, Maternal, New-born, Child and Adolescent Health) and/or FP/ASRH</w:t>
      </w:r>
      <w:r w:rsidRPr="00B30B50">
        <w:rPr>
          <w:b/>
          <w:color w:val="404040" w:themeColor="text1" w:themeTint="BF"/>
          <w:lang w:val="en-US"/>
        </w:rPr>
        <w:t xml:space="preserve"> (</w:t>
      </w:r>
      <w:r w:rsidRPr="00B30B50">
        <w:rPr>
          <w:rFonts w:cstheme="minorHAnsi"/>
          <w:b/>
          <w:color w:val="404040" w:themeColor="text1" w:themeTint="BF"/>
          <w:szCs w:val="20"/>
          <w:lang w:val="en-US"/>
        </w:rPr>
        <w:t xml:space="preserve">Family Planning &amp; Adolescent Sexual Reproductive Health) services. </w:t>
      </w:r>
    </w:p>
    <w:p w14:paraId="60E603E7" w14:textId="77777777" w:rsidR="001B54FD" w:rsidRPr="00B30B50" w:rsidRDefault="001D2BE6" w:rsidP="00B30B50">
      <w:pPr>
        <w:jc w:val="both"/>
        <w:rPr>
          <w:color w:val="404040" w:themeColor="text1" w:themeTint="BF"/>
          <w:lang w:val="en-US"/>
        </w:rPr>
      </w:pPr>
      <w:r w:rsidRPr="00B30B50">
        <w:rPr>
          <w:b/>
          <w:i/>
          <w:color w:val="404040" w:themeColor="text1" w:themeTint="BF"/>
          <w:lang w:val="en-US"/>
        </w:rPr>
        <w:t>SO1</w:t>
      </w:r>
      <w:r w:rsidRPr="00B30B50">
        <w:rPr>
          <w:color w:val="404040" w:themeColor="text1" w:themeTint="BF"/>
          <w:lang w:val="en-US"/>
        </w:rPr>
        <w:t xml:space="preserve"> </w:t>
      </w:r>
      <w:r w:rsidR="001B54FD" w:rsidRPr="00B30B50">
        <w:rPr>
          <w:color w:val="404040" w:themeColor="text1" w:themeTint="BF"/>
          <w:lang w:val="en-US"/>
        </w:rPr>
        <w:t xml:space="preserve">will focus on the implementation of earmarked activities within the annual work plans of the FP/ASRH and the MNCH strategic plans by the Ministry of Health (MoH) and the Rwanda Biomedical Centre (RBC) to increase the coverage of services. 60% </w:t>
      </w:r>
      <w:r w:rsidR="001B54FD" w:rsidRPr="00B30B50">
        <w:rPr>
          <w:rFonts w:cstheme="minorHAnsi"/>
          <w:color w:val="404040" w:themeColor="text1" w:themeTint="BF"/>
          <w:szCs w:val="20"/>
          <w:lang w:val="en-US"/>
        </w:rPr>
        <w:t>of</w:t>
      </w:r>
      <w:r w:rsidR="001B54FD" w:rsidRPr="00B30B50">
        <w:rPr>
          <w:color w:val="404040" w:themeColor="text1" w:themeTint="BF"/>
          <w:lang w:val="en-US"/>
        </w:rPr>
        <w:t xml:space="preserve"> the budget for </w:t>
      </w:r>
      <w:r w:rsidR="00321DDA" w:rsidRPr="00B30B50">
        <w:rPr>
          <w:color w:val="404040" w:themeColor="text1" w:themeTint="BF"/>
          <w:lang w:val="en-US"/>
        </w:rPr>
        <w:t>domain</w:t>
      </w:r>
      <w:r w:rsidR="001B54FD" w:rsidRPr="00B30B50">
        <w:rPr>
          <w:color w:val="404040" w:themeColor="text1" w:themeTint="BF"/>
          <w:lang w:val="en-US"/>
        </w:rPr>
        <w:t xml:space="preserve"> 1 will be reserved for </w:t>
      </w:r>
      <w:r w:rsidR="00B53C23" w:rsidRPr="00B30B50">
        <w:rPr>
          <w:color w:val="404040" w:themeColor="text1" w:themeTint="BF"/>
          <w:lang w:val="en-US"/>
        </w:rPr>
        <w:t>a grant</w:t>
      </w:r>
      <w:r w:rsidR="0064240F" w:rsidRPr="00B30B50">
        <w:rPr>
          <w:color w:val="404040" w:themeColor="text1" w:themeTint="BF"/>
          <w:lang w:val="en-US"/>
        </w:rPr>
        <w:t xml:space="preserve"> that will be rolled out in a</w:t>
      </w:r>
      <w:r w:rsidR="00B53C23" w:rsidRPr="00B30B50">
        <w:rPr>
          <w:color w:val="404040" w:themeColor="text1" w:themeTint="BF"/>
          <w:lang w:val="en-US"/>
        </w:rPr>
        <w:t xml:space="preserve"> similar</w:t>
      </w:r>
      <w:r w:rsidR="0064240F" w:rsidRPr="00B30B50">
        <w:rPr>
          <w:color w:val="404040" w:themeColor="text1" w:themeTint="BF"/>
          <w:lang w:val="en-US"/>
        </w:rPr>
        <w:t xml:space="preserve"> way</w:t>
      </w:r>
      <w:r w:rsidR="00B53C23" w:rsidRPr="00B30B50" w:rsidDel="00B53C23">
        <w:rPr>
          <w:color w:val="404040" w:themeColor="text1" w:themeTint="BF"/>
          <w:lang w:val="en-US"/>
        </w:rPr>
        <w:t xml:space="preserve"> </w:t>
      </w:r>
      <w:r w:rsidR="00B53C23" w:rsidRPr="00B30B50">
        <w:rPr>
          <w:color w:val="404040" w:themeColor="text1" w:themeTint="BF"/>
          <w:lang w:val="en-US"/>
        </w:rPr>
        <w:t>to</w:t>
      </w:r>
      <w:r w:rsidR="0064240F" w:rsidRPr="00B30B50">
        <w:rPr>
          <w:color w:val="404040" w:themeColor="text1" w:themeTint="BF"/>
          <w:lang w:val="en-US"/>
        </w:rPr>
        <w:t xml:space="preserve"> the </w:t>
      </w:r>
      <w:r w:rsidR="001B54FD" w:rsidRPr="00B30B50">
        <w:rPr>
          <w:color w:val="404040" w:themeColor="text1" w:themeTint="BF"/>
          <w:lang w:val="en-US"/>
        </w:rPr>
        <w:t xml:space="preserve">Result Based Financing (RBF) </w:t>
      </w:r>
      <w:r w:rsidR="0064240F" w:rsidRPr="00B30B50">
        <w:rPr>
          <w:color w:val="404040" w:themeColor="text1" w:themeTint="BF"/>
          <w:lang w:val="en-US"/>
        </w:rPr>
        <w:t>approach of</w:t>
      </w:r>
      <w:r w:rsidR="001B54FD" w:rsidRPr="00B30B50">
        <w:rPr>
          <w:color w:val="404040" w:themeColor="text1" w:themeTint="BF"/>
          <w:lang w:val="en-US"/>
        </w:rPr>
        <w:t xml:space="preserve"> the Global Fund </w:t>
      </w:r>
      <w:r w:rsidR="001B54FD" w:rsidRPr="00B30B50">
        <w:rPr>
          <w:rFonts w:cstheme="minorHAnsi"/>
          <w:color w:val="404040" w:themeColor="text1" w:themeTint="BF"/>
          <w:szCs w:val="20"/>
          <w:lang w:val="en-US"/>
        </w:rPr>
        <w:t>National Strategy Financing Model</w:t>
      </w:r>
      <w:r w:rsidR="001B54FD" w:rsidRPr="00B30B50">
        <w:rPr>
          <w:color w:val="404040" w:themeColor="text1" w:themeTint="BF"/>
          <w:lang w:val="en-US"/>
        </w:rPr>
        <w:t xml:space="preserve">.  The scope of action is nation-wide. </w:t>
      </w:r>
    </w:p>
    <w:p w14:paraId="7330B09F" w14:textId="77777777" w:rsidR="00542268" w:rsidRPr="00B30B50" w:rsidRDefault="00542268" w:rsidP="00B30B50">
      <w:pPr>
        <w:jc w:val="both"/>
        <w:rPr>
          <w:color w:val="404040" w:themeColor="text1" w:themeTint="BF"/>
          <w:lang w:val="en-US"/>
        </w:rPr>
      </w:pPr>
      <w:r w:rsidRPr="00B30B50">
        <w:rPr>
          <w:rFonts w:cstheme="minorHAnsi"/>
          <w:b/>
          <w:i/>
          <w:color w:val="404040" w:themeColor="text1" w:themeTint="BF"/>
          <w:szCs w:val="20"/>
          <w:lang w:val="en-US"/>
        </w:rPr>
        <w:t>Specific objective 2 (</w:t>
      </w:r>
      <w:r w:rsidR="00765AAB" w:rsidRPr="00B30B50">
        <w:rPr>
          <w:rFonts w:cstheme="minorHAnsi"/>
          <w:b/>
          <w:i/>
          <w:color w:val="404040" w:themeColor="text1" w:themeTint="BF"/>
          <w:szCs w:val="20"/>
          <w:lang w:val="en-US"/>
        </w:rPr>
        <w:t>Intervention 2</w:t>
      </w:r>
      <w:r w:rsidRPr="00B30B50">
        <w:rPr>
          <w:rFonts w:cstheme="minorHAnsi"/>
          <w:b/>
          <w:i/>
          <w:color w:val="404040" w:themeColor="text1" w:themeTint="BF"/>
          <w:szCs w:val="20"/>
          <w:lang w:val="en-US"/>
        </w:rPr>
        <w:t xml:space="preserve">): </w:t>
      </w:r>
      <w:r w:rsidR="00921DEC" w:rsidRPr="00B30B50">
        <w:rPr>
          <w:rFonts w:cstheme="minorHAnsi"/>
          <w:b/>
          <w:i/>
          <w:color w:val="404040" w:themeColor="text1" w:themeTint="BF"/>
          <w:szCs w:val="20"/>
          <w:lang w:val="en-US"/>
        </w:rPr>
        <w:t>To ensure accessible, evidence-based, improved and innovative health services (with a special attention to sexual and reproductive health services) with increased citizens’ participation and engagement in development</w:t>
      </w:r>
      <w:r w:rsidRPr="00B30B50">
        <w:rPr>
          <w:rFonts w:cstheme="minorHAnsi"/>
          <w:b/>
          <w:i/>
          <w:color w:val="404040" w:themeColor="text1" w:themeTint="BF"/>
          <w:szCs w:val="20"/>
          <w:lang w:val="en-US"/>
        </w:rPr>
        <w:t>.</w:t>
      </w:r>
    </w:p>
    <w:p w14:paraId="2DF4BFB2" w14:textId="77777777" w:rsidR="001B54FD" w:rsidRPr="00B30B50" w:rsidRDefault="001D2BE6" w:rsidP="00B30B50">
      <w:pPr>
        <w:jc w:val="both"/>
        <w:rPr>
          <w:color w:val="404040" w:themeColor="text1" w:themeTint="BF"/>
          <w:lang w:val="en-US"/>
        </w:rPr>
      </w:pPr>
      <w:r w:rsidRPr="00B30B50">
        <w:rPr>
          <w:b/>
          <w:i/>
          <w:color w:val="404040" w:themeColor="text1" w:themeTint="BF"/>
          <w:lang w:val="en-US"/>
        </w:rPr>
        <w:t>SO</w:t>
      </w:r>
      <w:r w:rsidR="001B54FD" w:rsidRPr="00B30B50">
        <w:rPr>
          <w:b/>
          <w:i/>
          <w:color w:val="404040" w:themeColor="text1" w:themeTint="BF"/>
          <w:lang w:val="en-US"/>
        </w:rPr>
        <w:t xml:space="preserve"> 2</w:t>
      </w:r>
      <w:r w:rsidR="001B54FD" w:rsidRPr="00B30B50">
        <w:rPr>
          <w:color w:val="404040" w:themeColor="text1" w:themeTint="BF"/>
          <w:lang w:val="en-US"/>
        </w:rPr>
        <w:t xml:space="preserve"> is complementary to specific objective 1 by focusing on priority bottlenecks in selected districts and national level (depending on the identified result areas under specific objective 2).  It represents 40% of the budget for </w:t>
      </w:r>
      <w:r w:rsidR="00321DDA" w:rsidRPr="00B30B50">
        <w:rPr>
          <w:color w:val="404040" w:themeColor="text1" w:themeTint="BF"/>
          <w:lang w:val="en-US"/>
        </w:rPr>
        <w:t>domain</w:t>
      </w:r>
      <w:r w:rsidR="001B54FD" w:rsidRPr="00B30B50">
        <w:rPr>
          <w:color w:val="404040" w:themeColor="text1" w:themeTint="BF"/>
          <w:lang w:val="en-US"/>
        </w:rPr>
        <w:t xml:space="preserve"> 1 </w:t>
      </w:r>
      <w:r w:rsidR="00FB7760" w:rsidRPr="00B30B50">
        <w:rPr>
          <w:color w:val="404040" w:themeColor="text1" w:themeTint="BF"/>
          <w:lang w:val="en-US"/>
        </w:rPr>
        <w:t>and will be implemented through</w:t>
      </w:r>
      <w:r w:rsidR="001B54FD" w:rsidRPr="00B30B50">
        <w:rPr>
          <w:color w:val="404040" w:themeColor="text1" w:themeTint="BF"/>
          <w:lang w:val="en-US"/>
        </w:rPr>
        <w:t xml:space="preserve"> project modalities.  This objective </w:t>
      </w:r>
      <w:r w:rsidR="00FB7760" w:rsidRPr="00B30B50">
        <w:rPr>
          <w:color w:val="404040" w:themeColor="text1" w:themeTint="BF"/>
          <w:lang w:val="en-US"/>
        </w:rPr>
        <w:t xml:space="preserve">is </w:t>
      </w:r>
      <w:r w:rsidR="001B54FD" w:rsidRPr="00B30B50">
        <w:rPr>
          <w:color w:val="404040" w:themeColor="text1" w:themeTint="BF"/>
          <w:lang w:val="en-US"/>
        </w:rPr>
        <w:t>specifically align</w:t>
      </w:r>
      <w:r w:rsidR="00FB7760" w:rsidRPr="00B30B50">
        <w:rPr>
          <w:color w:val="404040" w:themeColor="text1" w:themeTint="BF"/>
          <w:lang w:val="en-US"/>
        </w:rPr>
        <w:t>ed</w:t>
      </w:r>
      <w:r w:rsidR="001B54FD" w:rsidRPr="00B30B50">
        <w:rPr>
          <w:color w:val="404040" w:themeColor="text1" w:themeTint="BF"/>
          <w:lang w:val="en-US"/>
        </w:rPr>
        <w:t xml:space="preserve"> </w:t>
      </w:r>
      <w:r w:rsidR="00FB7760" w:rsidRPr="00B30B50">
        <w:rPr>
          <w:color w:val="404040" w:themeColor="text1" w:themeTint="BF"/>
          <w:lang w:val="en-US"/>
        </w:rPr>
        <w:t xml:space="preserve">with </w:t>
      </w:r>
      <w:r w:rsidR="001B54FD" w:rsidRPr="00B30B50">
        <w:rPr>
          <w:color w:val="404040" w:themeColor="text1" w:themeTint="BF"/>
          <w:lang w:val="en-US"/>
        </w:rPr>
        <w:t xml:space="preserve">the Health Sector Strategic Plan 4 (HSSP4) as well as the FP/ASRH&amp;R, MNCH and HRH (Human Resources for Health) strategic plans and aims at demonstrating best practices in </w:t>
      </w:r>
      <w:r w:rsidR="008A2426" w:rsidRPr="00B30B50">
        <w:rPr>
          <w:color w:val="404040" w:themeColor="text1" w:themeTint="BF"/>
          <w:lang w:val="en-US"/>
        </w:rPr>
        <w:t>operationalizing</w:t>
      </w:r>
      <w:r w:rsidR="001B54FD" w:rsidRPr="00B30B50">
        <w:rPr>
          <w:color w:val="404040" w:themeColor="text1" w:themeTint="BF"/>
          <w:lang w:val="en-US"/>
        </w:rPr>
        <w:t xml:space="preserve"> innovative national strategies.</w:t>
      </w:r>
    </w:p>
    <w:p w14:paraId="216AD3ED" w14:textId="77777777" w:rsidR="001B54FD" w:rsidRPr="00B30B50" w:rsidRDefault="001B54FD" w:rsidP="00B30B50">
      <w:pPr>
        <w:jc w:val="both"/>
        <w:rPr>
          <w:rFonts w:cstheme="minorHAnsi"/>
          <w:color w:val="404040" w:themeColor="text1" w:themeTint="BF"/>
          <w:szCs w:val="20"/>
          <w:lang w:val="en-US"/>
        </w:rPr>
      </w:pPr>
      <w:r w:rsidRPr="00B30B50">
        <w:rPr>
          <w:color w:val="404040" w:themeColor="text1" w:themeTint="BF"/>
          <w:lang w:val="en-US"/>
        </w:rPr>
        <w:t>The link between the two specific objectives and the four overall results of the HSSP</w:t>
      </w:r>
      <w:r w:rsidR="004D0794" w:rsidRPr="00B30B50">
        <w:rPr>
          <w:color w:val="404040" w:themeColor="text1" w:themeTint="BF"/>
          <w:lang w:val="en-US"/>
        </w:rPr>
        <w:t xml:space="preserve"> IV i</w:t>
      </w:r>
      <w:r w:rsidR="00414939" w:rsidRPr="00B30B50">
        <w:rPr>
          <w:color w:val="404040" w:themeColor="text1" w:themeTint="BF"/>
          <w:lang w:val="en-US"/>
        </w:rPr>
        <w:t>s shown in the table 1</w:t>
      </w:r>
      <w:r w:rsidR="004D0794" w:rsidRPr="00B30B50">
        <w:rPr>
          <w:color w:val="404040" w:themeColor="text1" w:themeTint="BF"/>
          <w:lang w:val="en-US"/>
        </w:rPr>
        <w:t>:</w:t>
      </w:r>
    </w:p>
    <w:p w14:paraId="1A50F0C9" w14:textId="492D6A11" w:rsidR="00414939" w:rsidRPr="00B30B50" w:rsidRDefault="00414939" w:rsidP="00B30B50">
      <w:pPr>
        <w:pStyle w:val="Lgende"/>
        <w:keepNext/>
        <w:jc w:val="both"/>
        <w:rPr>
          <w:color w:val="404040" w:themeColor="text1" w:themeTint="BF"/>
          <w:lang w:val="en-US"/>
        </w:rPr>
      </w:pPr>
      <w:r w:rsidRPr="004A0FE7">
        <w:rPr>
          <w:b/>
          <w:color w:val="404040" w:themeColor="text1" w:themeTint="BF"/>
          <w:lang w:val="en-US"/>
        </w:rPr>
        <w:t xml:space="preserve">Table </w:t>
      </w:r>
      <w:r w:rsidRPr="004A0FE7">
        <w:rPr>
          <w:b/>
          <w:color w:val="404040" w:themeColor="text1" w:themeTint="BF"/>
          <w:lang w:val="en-US"/>
        </w:rPr>
        <w:fldChar w:fldCharType="begin"/>
      </w:r>
      <w:r w:rsidRPr="004A0FE7">
        <w:rPr>
          <w:b/>
          <w:color w:val="404040" w:themeColor="text1" w:themeTint="BF"/>
          <w:lang w:val="en-US"/>
        </w:rPr>
        <w:instrText xml:space="preserve"> SEQ Table \* ARABIC </w:instrText>
      </w:r>
      <w:r w:rsidRPr="004A0FE7">
        <w:rPr>
          <w:b/>
          <w:color w:val="404040" w:themeColor="text1" w:themeTint="BF"/>
          <w:lang w:val="en-US"/>
        </w:rPr>
        <w:fldChar w:fldCharType="separate"/>
      </w:r>
      <w:r w:rsidR="001A0DD4">
        <w:rPr>
          <w:b/>
          <w:noProof/>
          <w:color w:val="404040" w:themeColor="text1" w:themeTint="BF"/>
          <w:lang w:val="en-US"/>
        </w:rPr>
        <w:t>1</w:t>
      </w:r>
      <w:r w:rsidRPr="004A0FE7">
        <w:rPr>
          <w:b/>
          <w:color w:val="404040" w:themeColor="text1" w:themeTint="BF"/>
          <w:lang w:val="en-US"/>
        </w:rPr>
        <w:fldChar w:fldCharType="end"/>
      </w:r>
      <w:r w:rsidRPr="00B30B50">
        <w:rPr>
          <w:color w:val="404040" w:themeColor="text1" w:themeTint="BF"/>
          <w:lang w:val="en-US"/>
        </w:rPr>
        <w:t xml:space="preserve"> : Link between the HSSP IV results framework and the specific objectives of the strategy</w:t>
      </w:r>
    </w:p>
    <w:tbl>
      <w:tblPr>
        <w:tblStyle w:val="Grilledutableau2"/>
        <w:tblW w:w="9781" w:type="dxa"/>
        <w:tblInd w:w="-5" w:type="dxa"/>
        <w:tblLook w:val="04A0" w:firstRow="1" w:lastRow="0" w:firstColumn="1" w:lastColumn="0" w:noHBand="0" w:noVBand="1"/>
      </w:tblPr>
      <w:tblGrid>
        <w:gridCol w:w="3686"/>
        <w:gridCol w:w="6095"/>
      </w:tblGrid>
      <w:tr w:rsidR="00B30B50" w:rsidRPr="00703F30" w14:paraId="003D8DBF" w14:textId="77777777" w:rsidTr="00F856D0">
        <w:trPr>
          <w:trHeight w:val="550"/>
        </w:trPr>
        <w:tc>
          <w:tcPr>
            <w:tcW w:w="3686" w:type="dxa"/>
            <w:shd w:val="clear" w:color="auto" w:fill="C00000"/>
          </w:tcPr>
          <w:p w14:paraId="2E31FFA6" w14:textId="77777777" w:rsidR="001B54FD" w:rsidRPr="00F856D0" w:rsidRDefault="001B54FD" w:rsidP="00B30B50">
            <w:pPr>
              <w:keepNext/>
              <w:keepLines/>
              <w:jc w:val="both"/>
              <w:rPr>
                <w:b/>
                <w:color w:val="FFFFFF" w:themeColor="background1"/>
                <w:sz w:val="20"/>
                <w:szCs w:val="20"/>
                <w:lang w:val="en-US"/>
              </w:rPr>
            </w:pPr>
            <w:r w:rsidRPr="00F856D0">
              <w:rPr>
                <w:b/>
                <w:color w:val="FFFFFF" w:themeColor="background1"/>
                <w:sz w:val="20"/>
                <w:szCs w:val="20"/>
                <w:lang w:val="en-US"/>
              </w:rPr>
              <w:t>High level results of the HSSP IV</w:t>
            </w:r>
          </w:p>
        </w:tc>
        <w:tc>
          <w:tcPr>
            <w:tcW w:w="6095" w:type="dxa"/>
            <w:shd w:val="clear" w:color="auto" w:fill="C00000"/>
          </w:tcPr>
          <w:p w14:paraId="4F2958B9" w14:textId="77777777" w:rsidR="001B54FD" w:rsidRPr="00F856D0" w:rsidRDefault="001B54FD" w:rsidP="00B30B50">
            <w:pPr>
              <w:keepNext/>
              <w:keepLines/>
              <w:jc w:val="both"/>
              <w:rPr>
                <w:b/>
                <w:color w:val="FFFFFF" w:themeColor="background1"/>
                <w:sz w:val="20"/>
                <w:szCs w:val="20"/>
                <w:lang w:val="en-US"/>
              </w:rPr>
            </w:pPr>
            <w:r w:rsidRPr="00F856D0">
              <w:rPr>
                <w:b/>
                <w:color w:val="FFFFFF" w:themeColor="background1"/>
                <w:sz w:val="20"/>
                <w:szCs w:val="20"/>
                <w:lang w:val="en-US"/>
              </w:rPr>
              <w:t>Focus of the Specific objectives of the strategy</w:t>
            </w:r>
          </w:p>
        </w:tc>
      </w:tr>
      <w:tr w:rsidR="00B30B50" w:rsidRPr="00703F30" w14:paraId="0DA1A886" w14:textId="77777777" w:rsidTr="00BD18C4">
        <w:tc>
          <w:tcPr>
            <w:tcW w:w="3686" w:type="dxa"/>
          </w:tcPr>
          <w:p w14:paraId="54739860" w14:textId="77777777" w:rsidR="001B54FD" w:rsidRPr="004A0FE7" w:rsidRDefault="001B54FD" w:rsidP="00B30B50">
            <w:pPr>
              <w:jc w:val="both"/>
              <w:rPr>
                <w:color w:val="404040" w:themeColor="text1" w:themeTint="BF"/>
                <w:sz w:val="18"/>
                <w:szCs w:val="18"/>
                <w:lang w:val="en-US"/>
              </w:rPr>
            </w:pPr>
            <w:r w:rsidRPr="004A0FE7">
              <w:rPr>
                <w:color w:val="404040" w:themeColor="text1" w:themeTint="BF"/>
                <w:sz w:val="18"/>
                <w:szCs w:val="18"/>
                <w:lang w:val="en-US"/>
              </w:rPr>
              <w:t xml:space="preserve">1° “Full implementation of the main health </w:t>
            </w:r>
            <w:r w:rsidR="008A2426" w:rsidRPr="004A0FE7">
              <w:rPr>
                <w:color w:val="404040" w:themeColor="text1" w:themeTint="BF"/>
                <w:sz w:val="18"/>
                <w:szCs w:val="18"/>
                <w:lang w:val="en-US"/>
              </w:rPr>
              <w:t>programs</w:t>
            </w:r>
            <w:r w:rsidRPr="004A0FE7">
              <w:rPr>
                <w:color w:val="404040" w:themeColor="text1" w:themeTint="BF"/>
                <w:sz w:val="18"/>
                <w:szCs w:val="18"/>
                <w:lang w:val="en-US"/>
              </w:rPr>
              <w:t xml:space="preserve"> (improve demand, access and quality)” </w:t>
            </w:r>
          </w:p>
        </w:tc>
        <w:tc>
          <w:tcPr>
            <w:tcW w:w="6095" w:type="dxa"/>
          </w:tcPr>
          <w:p w14:paraId="71A9795C" w14:textId="77777777" w:rsidR="001B54FD" w:rsidRPr="004A0FE7" w:rsidRDefault="003F228C" w:rsidP="00B30B50">
            <w:pPr>
              <w:jc w:val="both"/>
              <w:rPr>
                <w:color w:val="404040" w:themeColor="text1" w:themeTint="BF"/>
                <w:sz w:val="18"/>
                <w:szCs w:val="18"/>
                <w:lang w:val="en-US"/>
              </w:rPr>
            </w:pPr>
            <w:r w:rsidRPr="004A0FE7">
              <w:rPr>
                <w:color w:val="404040" w:themeColor="text1" w:themeTint="BF"/>
                <w:sz w:val="18"/>
                <w:szCs w:val="18"/>
                <w:u w:val="single"/>
                <w:lang w:val="en-US"/>
              </w:rPr>
              <w:t>SO</w:t>
            </w:r>
            <w:r w:rsidR="001B54FD" w:rsidRPr="004A0FE7">
              <w:rPr>
                <w:color w:val="404040" w:themeColor="text1" w:themeTint="BF"/>
                <w:sz w:val="18"/>
                <w:szCs w:val="18"/>
                <w:u w:val="single"/>
                <w:lang w:val="en-US"/>
              </w:rPr>
              <w:t xml:space="preserve"> 1</w:t>
            </w:r>
            <w:r w:rsidR="001B54FD" w:rsidRPr="004A0FE7">
              <w:rPr>
                <w:color w:val="404040" w:themeColor="text1" w:themeTint="BF"/>
                <w:sz w:val="18"/>
                <w:szCs w:val="18"/>
                <w:lang w:val="en-US"/>
              </w:rPr>
              <w:t xml:space="preserve"> using </w:t>
            </w:r>
            <w:r w:rsidR="00B53C23" w:rsidRPr="004A0FE7">
              <w:rPr>
                <w:color w:val="404040" w:themeColor="text1" w:themeTint="BF"/>
                <w:sz w:val="18"/>
                <w:szCs w:val="18"/>
                <w:lang w:val="en-US"/>
              </w:rPr>
              <w:t xml:space="preserve">a grant </w:t>
            </w:r>
            <w:r w:rsidR="0064240F" w:rsidRPr="004A0FE7">
              <w:rPr>
                <w:color w:val="404040" w:themeColor="text1" w:themeTint="BF"/>
                <w:sz w:val="18"/>
                <w:szCs w:val="18"/>
                <w:lang w:val="en-US"/>
              </w:rPr>
              <w:t xml:space="preserve">following an RBF approach </w:t>
            </w:r>
            <w:r w:rsidR="00B53C23" w:rsidRPr="004A0FE7">
              <w:rPr>
                <w:color w:val="404040" w:themeColor="text1" w:themeTint="BF"/>
                <w:sz w:val="18"/>
                <w:szCs w:val="18"/>
                <w:lang w:val="en-US"/>
              </w:rPr>
              <w:t>for financing</w:t>
            </w:r>
            <w:r w:rsidR="001B54FD" w:rsidRPr="004A0FE7">
              <w:rPr>
                <w:color w:val="404040" w:themeColor="text1" w:themeTint="BF"/>
                <w:sz w:val="18"/>
                <w:szCs w:val="18"/>
                <w:lang w:val="en-US"/>
              </w:rPr>
              <w:t xml:space="preserve"> the </w:t>
            </w:r>
            <w:r w:rsidR="001B54FD" w:rsidRPr="004A0FE7">
              <w:rPr>
                <w:color w:val="404040" w:themeColor="text1" w:themeTint="BF"/>
                <w:sz w:val="18"/>
                <w:szCs w:val="18"/>
                <w:u w:val="single"/>
                <w:lang w:val="en-US"/>
              </w:rPr>
              <w:t>roll-out of the national work plans</w:t>
            </w:r>
            <w:r w:rsidR="001B54FD" w:rsidRPr="004A0FE7">
              <w:rPr>
                <w:color w:val="404040" w:themeColor="text1" w:themeTint="BF"/>
                <w:sz w:val="18"/>
                <w:szCs w:val="18"/>
                <w:lang w:val="en-US"/>
              </w:rPr>
              <w:t xml:space="preserve"> of the health </w:t>
            </w:r>
            <w:r w:rsidR="008A2426" w:rsidRPr="004A0FE7">
              <w:rPr>
                <w:color w:val="404040" w:themeColor="text1" w:themeTint="BF"/>
                <w:sz w:val="18"/>
                <w:szCs w:val="18"/>
                <w:lang w:val="en-US"/>
              </w:rPr>
              <w:t>programs</w:t>
            </w:r>
            <w:r w:rsidR="001B54FD" w:rsidRPr="004A0FE7">
              <w:rPr>
                <w:color w:val="404040" w:themeColor="text1" w:themeTint="BF"/>
                <w:sz w:val="18"/>
                <w:szCs w:val="18"/>
                <w:lang w:val="en-US"/>
              </w:rPr>
              <w:t xml:space="preserve"> related to Family Planning, Adolescent Sexual &amp; Reproductive Health and Maternal, Neonatal and Child Care to </w:t>
            </w:r>
            <w:r w:rsidR="001B54FD" w:rsidRPr="004A0FE7">
              <w:rPr>
                <w:color w:val="404040" w:themeColor="text1" w:themeTint="BF"/>
                <w:sz w:val="18"/>
                <w:szCs w:val="18"/>
                <w:u w:val="single"/>
                <w:lang w:val="en-US"/>
              </w:rPr>
              <w:t>increase the national coverage</w:t>
            </w:r>
            <w:r w:rsidR="001B54FD" w:rsidRPr="004A0FE7">
              <w:rPr>
                <w:color w:val="404040" w:themeColor="text1" w:themeTint="BF"/>
                <w:sz w:val="18"/>
                <w:szCs w:val="18"/>
                <w:lang w:val="en-US"/>
              </w:rPr>
              <w:t xml:space="preserve"> of these services.   </w:t>
            </w:r>
          </w:p>
        </w:tc>
      </w:tr>
      <w:tr w:rsidR="001B54FD" w:rsidRPr="00703F30" w14:paraId="1FB7384F" w14:textId="77777777" w:rsidTr="00BD18C4">
        <w:tc>
          <w:tcPr>
            <w:tcW w:w="3686" w:type="dxa"/>
          </w:tcPr>
          <w:p w14:paraId="0DCAD7F4" w14:textId="77777777" w:rsidR="001B54FD" w:rsidRPr="004A0FE7" w:rsidRDefault="001B54FD" w:rsidP="00B30B50">
            <w:pPr>
              <w:jc w:val="both"/>
              <w:rPr>
                <w:color w:val="404040" w:themeColor="text1" w:themeTint="BF"/>
                <w:sz w:val="18"/>
                <w:szCs w:val="18"/>
                <w:lang w:val="en-US"/>
              </w:rPr>
            </w:pPr>
            <w:r w:rsidRPr="004A0FE7">
              <w:rPr>
                <w:color w:val="404040" w:themeColor="text1" w:themeTint="BF"/>
                <w:sz w:val="18"/>
                <w:szCs w:val="18"/>
                <w:lang w:val="en-US"/>
              </w:rPr>
              <w:t>2° “Strengthen the health systems building blocks (strengthen policies, resources and management)”</w:t>
            </w:r>
          </w:p>
          <w:p w14:paraId="39CB52C1" w14:textId="77777777" w:rsidR="001B54FD" w:rsidRPr="004A0FE7" w:rsidRDefault="001B54FD" w:rsidP="00B30B50">
            <w:pPr>
              <w:jc w:val="both"/>
              <w:rPr>
                <w:color w:val="404040" w:themeColor="text1" w:themeTint="BF"/>
                <w:sz w:val="18"/>
                <w:szCs w:val="18"/>
                <w:lang w:val="en-US"/>
              </w:rPr>
            </w:pPr>
            <w:r w:rsidRPr="004A0FE7">
              <w:rPr>
                <w:color w:val="404040" w:themeColor="text1" w:themeTint="BF"/>
                <w:sz w:val="18"/>
                <w:szCs w:val="18"/>
                <w:lang w:val="en-US"/>
              </w:rPr>
              <w:t>3° “Strengthen all levels of service delivery (organi</w:t>
            </w:r>
            <w:r w:rsidR="00FB7760" w:rsidRPr="004A0FE7">
              <w:rPr>
                <w:color w:val="404040" w:themeColor="text1" w:themeTint="BF"/>
                <w:sz w:val="18"/>
                <w:szCs w:val="18"/>
                <w:lang w:val="en-US"/>
              </w:rPr>
              <w:t>z</w:t>
            </w:r>
            <w:r w:rsidRPr="004A0FE7">
              <w:rPr>
                <w:color w:val="404040" w:themeColor="text1" w:themeTint="BF"/>
                <w:sz w:val="18"/>
                <w:szCs w:val="18"/>
                <w:lang w:val="en-US"/>
              </w:rPr>
              <w:t>e the services effectively at all levels, referrals)”</w:t>
            </w:r>
          </w:p>
          <w:p w14:paraId="483288E9" w14:textId="77777777" w:rsidR="001B54FD" w:rsidRPr="004A0FE7" w:rsidRDefault="001B54FD" w:rsidP="00B30B50">
            <w:pPr>
              <w:jc w:val="both"/>
              <w:rPr>
                <w:color w:val="404040" w:themeColor="text1" w:themeTint="BF"/>
                <w:sz w:val="18"/>
                <w:szCs w:val="18"/>
                <w:lang w:val="en-US"/>
              </w:rPr>
            </w:pPr>
            <w:r w:rsidRPr="004A0FE7">
              <w:rPr>
                <w:color w:val="404040" w:themeColor="text1" w:themeTint="BF"/>
                <w:sz w:val="18"/>
                <w:szCs w:val="18"/>
                <w:lang w:val="en-US"/>
              </w:rPr>
              <w:t xml:space="preserve">4° “Ensure effective governance of the sector (strengthen </w:t>
            </w:r>
            <w:r w:rsidR="008A2426" w:rsidRPr="004A0FE7">
              <w:rPr>
                <w:color w:val="404040" w:themeColor="text1" w:themeTint="BF"/>
                <w:sz w:val="18"/>
                <w:szCs w:val="18"/>
                <w:lang w:val="en-US"/>
              </w:rPr>
              <w:t>decentrali</w:t>
            </w:r>
            <w:r w:rsidR="008A2426">
              <w:rPr>
                <w:color w:val="404040" w:themeColor="text1" w:themeTint="BF"/>
                <w:sz w:val="18"/>
                <w:szCs w:val="18"/>
                <w:lang w:val="en-US"/>
              </w:rPr>
              <w:t>z</w:t>
            </w:r>
            <w:r w:rsidR="008A2426" w:rsidRPr="004A0FE7">
              <w:rPr>
                <w:color w:val="404040" w:themeColor="text1" w:themeTint="BF"/>
                <w:sz w:val="18"/>
                <w:szCs w:val="18"/>
                <w:lang w:val="en-US"/>
              </w:rPr>
              <w:t>ation</w:t>
            </w:r>
            <w:r w:rsidRPr="004A0FE7">
              <w:rPr>
                <w:color w:val="404040" w:themeColor="text1" w:themeTint="BF"/>
                <w:sz w:val="18"/>
                <w:szCs w:val="18"/>
                <w:lang w:val="en-US"/>
              </w:rPr>
              <w:t>, partnership, private sector coordination and strengthened health security)”</w:t>
            </w:r>
          </w:p>
        </w:tc>
        <w:tc>
          <w:tcPr>
            <w:tcW w:w="6095" w:type="dxa"/>
          </w:tcPr>
          <w:p w14:paraId="55BB2178" w14:textId="77777777" w:rsidR="001B54FD" w:rsidRPr="004A0FE7" w:rsidRDefault="003F228C" w:rsidP="00B30B50">
            <w:pPr>
              <w:jc w:val="both"/>
              <w:rPr>
                <w:color w:val="404040" w:themeColor="text1" w:themeTint="BF"/>
                <w:sz w:val="18"/>
                <w:szCs w:val="18"/>
                <w:lang w:val="en-US"/>
              </w:rPr>
            </w:pPr>
            <w:r w:rsidRPr="004A0FE7">
              <w:rPr>
                <w:color w:val="404040" w:themeColor="text1" w:themeTint="BF"/>
                <w:sz w:val="18"/>
                <w:szCs w:val="18"/>
                <w:u w:val="single"/>
                <w:lang w:val="en-US"/>
              </w:rPr>
              <w:t>SO</w:t>
            </w:r>
            <w:r w:rsidR="001B54FD" w:rsidRPr="004A0FE7">
              <w:rPr>
                <w:color w:val="404040" w:themeColor="text1" w:themeTint="BF"/>
                <w:sz w:val="18"/>
                <w:szCs w:val="18"/>
                <w:u w:val="single"/>
                <w:lang w:val="en-US"/>
              </w:rPr>
              <w:t xml:space="preserve"> 2</w:t>
            </w:r>
            <w:r w:rsidR="001B54FD" w:rsidRPr="004A0FE7">
              <w:rPr>
                <w:color w:val="404040" w:themeColor="text1" w:themeTint="BF"/>
                <w:sz w:val="18"/>
                <w:szCs w:val="18"/>
                <w:lang w:val="en-US"/>
              </w:rPr>
              <w:t xml:space="preserve"> using the project modality will be embedded in  the national policies and strategies but specifically </w:t>
            </w:r>
            <w:r w:rsidR="001B54FD" w:rsidRPr="004A0FE7">
              <w:rPr>
                <w:color w:val="404040" w:themeColor="text1" w:themeTint="BF"/>
                <w:sz w:val="18"/>
                <w:szCs w:val="18"/>
                <w:u w:val="single"/>
                <w:lang w:val="en-US"/>
              </w:rPr>
              <w:t>zoom in on</w:t>
            </w:r>
            <w:r w:rsidR="001B54FD" w:rsidRPr="004A0FE7">
              <w:rPr>
                <w:color w:val="404040" w:themeColor="text1" w:themeTint="BF"/>
                <w:sz w:val="18"/>
                <w:szCs w:val="18"/>
                <w:lang w:val="en-US"/>
              </w:rPr>
              <w:t xml:space="preserve"> i) </w:t>
            </w:r>
            <w:r w:rsidR="001B54FD" w:rsidRPr="004A0FE7">
              <w:rPr>
                <w:color w:val="404040" w:themeColor="text1" w:themeTint="BF"/>
                <w:sz w:val="18"/>
                <w:szCs w:val="18"/>
                <w:u w:val="single"/>
                <w:lang w:val="en-US"/>
              </w:rPr>
              <w:t xml:space="preserve">quality </w:t>
            </w:r>
            <w:r w:rsidR="001B54FD" w:rsidRPr="004A0FE7">
              <w:rPr>
                <w:color w:val="404040" w:themeColor="text1" w:themeTint="BF"/>
                <w:sz w:val="18"/>
                <w:szCs w:val="18"/>
                <w:lang w:val="en-US"/>
              </w:rPr>
              <w:t xml:space="preserve">of services at operational level when implementing the national strategies with documentation of good practices, ii) </w:t>
            </w:r>
            <w:r w:rsidR="001B54FD" w:rsidRPr="004A0FE7">
              <w:rPr>
                <w:color w:val="404040" w:themeColor="text1" w:themeTint="BF"/>
                <w:sz w:val="18"/>
                <w:szCs w:val="18"/>
                <w:u w:val="single"/>
                <w:lang w:val="en-US"/>
              </w:rPr>
              <w:t>innovation</w:t>
            </w:r>
            <w:r w:rsidR="001B54FD" w:rsidRPr="004A0FE7">
              <w:rPr>
                <w:color w:val="404040" w:themeColor="text1" w:themeTint="BF"/>
                <w:sz w:val="18"/>
                <w:szCs w:val="18"/>
                <w:lang w:val="en-US"/>
              </w:rPr>
              <w:t xml:space="preserve"> by working on concepts/models/methods within the scope of the national strategies, learning from it and provide evidence-based feedback to the strategic level, iii) </w:t>
            </w:r>
            <w:r w:rsidR="001B54FD" w:rsidRPr="004A0FE7">
              <w:rPr>
                <w:color w:val="404040" w:themeColor="text1" w:themeTint="BF"/>
                <w:sz w:val="18"/>
                <w:szCs w:val="18"/>
                <w:u w:val="single"/>
                <w:lang w:val="en-US"/>
              </w:rPr>
              <w:t>innovative financing mechanisms</w:t>
            </w:r>
            <w:r w:rsidR="001B54FD" w:rsidRPr="004A0FE7">
              <w:rPr>
                <w:color w:val="404040" w:themeColor="text1" w:themeTint="BF"/>
                <w:sz w:val="18"/>
                <w:szCs w:val="18"/>
                <w:lang w:val="en-US"/>
              </w:rPr>
              <w:t xml:space="preserve"> for Human Resources for Health development taking into account opportunities for public-private partnership, iv) </w:t>
            </w:r>
            <w:r w:rsidR="001B54FD" w:rsidRPr="004A0FE7">
              <w:rPr>
                <w:color w:val="404040" w:themeColor="text1" w:themeTint="BF"/>
                <w:sz w:val="18"/>
                <w:szCs w:val="18"/>
                <w:u w:val="single"/>
                <w:lang w:val="en-US"/>
              </w:rPr>
              <w:t>accountability mechanisms</w:t>
            </w:r>
            <w:r w:rsidR="001B54FD" w:rsidRPr="004A0FE7">
              <w:rPr>
                <w:color w:val="404040" w:themeColor="text1" w:themeTint="BF"/>
                <w:sz w:val="18"/>
                <w:szCs w:val="18"/>
                <w:lang w:val="en-US"/>
              </w:rPr>
              <w:t xml:space="preserve">, both downward and upward, which are already in the national plans.    </w:t>
            </w:r>
          </w:p>
          <w:p w14:paraId="06FFD5BC" w14:textId="77777777" w:rsidR="001B54FD" w:rsidRPr="004A0FE7" w:rsidRDefault="001B54FD" w:rsidP="00B30B50">
            <w:pPr>
              <w:jc w:val="both"/>
              <w:rPr>
                <w:color w:val="404040" w:themeColor="text1" w:themeTint="BF"/>
                <w:sz w:val="18"/>
                <w:szCs w:val="18"/>
                <w:lang w:val="en-US"/>
              </w:rPr>
            </w:pPr>
            <w:r w:rsidRPr="004A0FE7">
              <w:rPr>
                <w:color w:val="404040" w:themeColor="text1" w:themeTint="BF"/>
                <w:sz w:val="18"/>
                <w:szCs w:val="18"/>
                <w:lang w:val="en-US"/>
              </w:rPr>
              <w:t xml:space="preserve">In that way, it will particularly support result 2, 3, and 4 of the HSSP IV. Depending on the result area within specific objective 2 the activities will be </w:t>
            </w:r>
            <w:r w:rsidRPr="004A0FE7">
              <w:rPr>
                <w:color w:val="404040" w:themeColor="text1" w:themeTint="BF"/>
                <w:sz w:val="18"/>
                <w:szCs w:val="18"/>
                <w:lang w:val="en-US"/>
              </w:rPr>
              <w:lastRenderedPageBreak/>
              <w:t xml:space="preserve">conducted </w:t>
            </w:r>
            <w:r w:rsidRPr="004A0FE7">
              <w:rPr>
                <w:color w:val="404040" w:themeColor="text1" w:themeTint="BF"/>
                <w:sz w:val="18"/>
                <w:szCs w:val="18"/>
                <w:u w:val="single"/>
                <w:lang w:val="en-US"/>
              </w:rPr>
              <w:t xml:space="preserve">either at national level either in selected districts (4 to 6 max).  </w:t>
            </w:r>
          </w:p>
        </w:tc>
      </w:tr>
    </w:tbl>
    <w:p w14:paraId="52F7EC37" w14:textId="77777777" w:rsidR="001B54FD" w:rsidRPr="00B30B50" w:rsidRDefault="001B54FD" w:rsidP="000D456A">
      <w:pPr>
        <w:spacing w:before="240"/>
        <w:jc w:val="both"/>
        <w:rPr>
          <w:color w:val="404040" w:themeColor="text1" w:themeTint="BF"/>
          <w:lang w:val="en-US"/>
        </w:rPr>
      </w:pPr>
      <w:r w:rsidRPr="00B30B50">
        <w:rPr>
          <w:color w:val="404040" w:themeColor="text1" w:themeTint="BF"/>
          <w:lang w:val="en-US"/>
        </w:rPr>
        <w:lastRenderedPageBreak/>
        <w:t xml:space="preserve">The scheme below summarizes the logic of the health </w:t>
      </w:r>
      <w:r w:rsidR="00321DDA" w:rsidRPr="00B30B50">
        <w:rPr>
          <w:color w:val="404040" w:themeColor="text1" w:themeTint="BF"/>
          <w:lang w:val="en-US"/>
        </w:rPr>
        <w:t>domain</w:t>
      </w:r>
      <w:r w:rsidRPr="00B30B50">
        <w:rPr>
          <w:color w:val="404040" w:themeColor="text1" w:themeTint="BF"/>
          <w:lang w:val="en-US"/>
        </w:rPr>
        <w:t xml:space="preserve"> in this portfolio. It responds to the major challenges identified in the Rwandan national policies and strategies in relation to equitable access to quality health services with a focus on Sexual and Reproductive Health including Family Planning.</w:t>
      </w:r>
    </w:p>
    <w:p w14:paraId="0C2DD8B1" w14:textId="77777777" w:rsidR="001B54FD" w:rsidRPr="00B30B50" w:rsidRDefault="001B54FD" w:rsidP="000D456A">
      <w:pPr>
        <w:spacing w:after="0"/>
        <w:jc w:val="both"/>
        <w:rPr>
          <w:color w:val="404040" w:themeColor="text1" w:themeTint="BF"/>
          <w:lang w:val="en-US"/>
        </w:rPr>
      </w:pPr>
      <w:r w:rsidRPr="00B30B50">
        <w:rPr>
          <w:color w:val="404040" w:themeColor="text1" w:themeTint="BF"/>
          <w:lang w:val="en-US"/>
        </w:rPr>
        <w:t xml:space="preserve">To attain the results put forward in this document, the </w:t>
      </w:r>
      <w:r w:rsidR="008A2426" w:rsidRPr="00B30B50">
        <w:rPr>
          <w:color w:val="404040" w:themeColor="text1" w:themeTint="BF"/>
          <w:lang w:val="en-US"/>
        </w:rPr>
        <w:t>realization</w:t>
      </w:r>
      <w:r w:rsidRPr="00B30B50">
        <w:rPr>
          <w:color w:val="404040" w:themeColor="text1" w:themeTint="BF"/>
          <w:lang w:val="en-US"/>
        </w:rPr>
        <w:t xml:space="preserve"> of two overall changes is key: </w:t>
      </w:r>
    </w:p>
    <w:p w14:paraId="55DEC88E" w14:textId="77777777" w:rsidR="001B54FD" w:rsidRPr="00B30B50" w:rsidRDefault="001B54FD" w:rsidP="00B30B50">
      <w:pPr>
        <w:pStyle w:val="Paragraphedeliste"/>
        <w:numPr>
          <w:ilvl w:val="0"/>
          <w:numId w:val="10"/>
        </w:numPr>
        <w:jc w:val="both"/>
        <w:rPr>
          <w:color w:val="404040" w:themeColor="text1" w:themeTint="BF"/>
          <w:lang w:val="en-US"/>
        </w:rPr>
      </w:pPr>
      <w:r w:rsidRPr="00B30B50">
        <w:rPr>
          <w:color w:val="404040" w:themeColor="text1" w:themeTint="BF"/>
          <w:lang w:val="en-US"/>
        </w:rPr>
        <w:t>More</w:t>
      </w:r>
      <w:r w:rsidRPr="00B30B50">
        <w:rPr>
          <w:rFonts w:cstheme="minorHAnsi"/>
          <w:color w:val="404040" w:themeColor="text1" w:themeTint="BF"/>
          <w:szCs w:val="20"/>
          <w:lang w:val="en-US"/>
        </w:rPr>
        <w:t xml:space="preserve"> </w:t>
      </w:r>
      <w:r w:rsidRPr="00B30B50">
        <w:rPr>
          <w:color w:val="404040" w:themeColor="text1" w:themeTint="BF"/>
          <w:lang w:val="en-US"/>
        </w:rPr>
        <w:t>self</w:t>
      </w:r>
      <w:r w:rsidRPr="00B30B50">
        <w:rPr>
          <w:rFonts w:cstheme="minorHAnsi"/>
          <w:color w:val="404040" w:themeColor="text1" w:themeTint="BF"/>
          <w:szCs w:val="20"/>
          <w:lang w:val="en-US"/>
        </w:rPr>
        <w:t>-</w:t>
      </w:r>
      <w:r w:rsidRPr="00B30B50">
        <w:rPr>
          <w:color w:val="404040" w:themeColor="text1" w:themeTint="BF"/>
          <w:lang w:val="en-US"/>
        </w:rPr>
        <w:t>reliant</w:t>
      </w:r>
      <w:r w:rsidRPr="00B30B50">
        <w:rPr>
          <w:rFonts w:cstheme="minorHAnsi"/>
          <w:color w:val="404040" w:themeColor="text1" w:themeTint="BF"/>
          <w:szCs w:val="20"/>
          <w:lang w:val="en-US"/>
        </w:rPr>
        <w:t xml:space="preserve"> </w:t>
      </w:r>
      <w:r w:rsidRPr="00B30B50">
        <w:rPr>
          <w:color w:val="404040" w:themeColor="text1" w:themeTint="BF"/>
          <w:lang w:val="en-US"/>
        </w:rPr>
        <w:t xml:space="preserve">people (in particular adolescents, women, men and their families) with regard to their Sexual and Reproductive Health &amp; Rights, based on reliable information. </w:t>
      </w:r>
    </w:p>
    <w:p w14:paraId="5EC0C9A6" w14:textId="77777777" w:rsidR="001B54FD" w:rsidRPr="00B30B50" w:rsidRDefault="001B54FD" w:rsidP="00B30B50">
      <w:pPr>
        <w:pStyle w:val="Paragraphedeliste"/>
        <w:numPr>
          <w:ilvl w:val="0"/>
          <w:numId w:val="10"/>
        </w:numPr>
        <w:jc w:val="both"/>
        <w:rPr>
          <w:color w:val="404040" w:themeColor="text1" w:themeTint="BF"/>
          <w:lang w:val="en-US"/>
        </w:rPr>
      </w:pPr>
      <w:r w:rsidRPr="00B30B50">
        <w:rPr>
          <w:color w:val="404040" w:themeColor="text1" w:themeTint="BF"/>
          <w:lang w:val="en-US"/>
        </w:rPr>
        <w:t xml:space="preserve">An equitable </w:t>
      </w:r>
      <w:r w:rsidR="008A2426" w:rsidRPr="00B30B50">
        <w:rPr>
          <w:color w:val="404040" w:themeColor="text1" w:themeTint="BF"/>
          <w:lang w:val="en-US"/>
        </w:rPr>
        <w:t>utilization</w:t>
      </w:r>
      <w:r w:rsidRPr="00B30B50">
        <w:rPr>
          <w:color w:val="404040" w:themeColor="text1" w:themeTint="BF"/>
          <w:lang w:val="en-US"/>
        </w:rPr>
        <w:t xml:space="preserve"> of </w:t>
      </w:r>
      <w:r w:rsidRPr="00B30B50">
        <w:rPr>
          <w:b/>
          <w:color w:val="404040" w:themeColor="text1" w:themeTint="BF"/>
          <w:lang w:val="en-US"/>
        </w:rPr>
        <w:t>quality</w:t>
      </w:r>
      <w:r w:rsidRPr="00B30B50">
        <w:rPr>
          <w:color w:val="404040" w:themeColor="text1" w:themeTint="BF"/>
          <w:lang w:val="en-US"/>
        </w:rPr>
        <w:t xml:space="preserve"> Sexual and Reproductive Health services by the users, throughout their life-cycle starting from birth.</w:t>
      </w:r>
    </w:p>
    <w:p w14:paraId="2504CBE2" w14:textId="77777777" w:rsidR="001B54FD" w:rsidRPr="00B30B50" w:rsidRDefault="001B54FD" w:rsidP="00B30B50">
      <w:pPr>
        <w:jc w:val="both"/>
        <w:rPr>
          <w:color w:val="404040" w:themeColor="text1" w:themeTint="BF"/>
          <w:lang w:val="en-US"/>
        </w:rPr>
      </w:pPr>
      <w:r w:rsidRPr="00B30B50">
        <w:rPr>
          <w:color w:val="404040" w:themeColor="text1" w:themeTint="BF"/>
          <w:lang w:val="en-US"/>
        </w:rPr>
        <w:t xml:space="preserve">The Theory of Action (to be read bottom-up) to realize these changes is </w:t>
      </w:r>
      <w:r w:rsidR="008A2426" w:rsidRPr="00B30B50">
        <w:rPr>
          <w:color w:val="404040" w:themeColor="text1" w:themeTint="BF"/>
          <w:lang w:val="en-US"/>
        </w:rPr>
        <w:t>summari</w:t>
      </w:r>
      <w:r w:rsidR="008A2426">
        <w:rPr>
          <w:color w:val="404040" w:themeColor="text1" w:themeTint="BF"/>
          <w:lang w:val="en-US"/>
        </w:rPr>
        <w:t>z</w:t>
      </w:r>
      <w:r w:rsidR="008A2426" w:rsidRPr="00B30B50">
        <w:rPr>
          <w:color w:val="404040" w:themeColor="text1" w:themeTint="BF"/>
          <w:lang w:val="en-US"/>
        </w:rPr>
        <w:t>ed</w:t>
      </w:r>
      <w:r w:rsidRPr="00B30B50">
        <w:rPr>
          <w:color w:val="404040" w:themeColor="text1" w:themeTint="BF"/>
          <w:lang w:val="en-US"/>
        </w:rPr>
        <w:t xml:space="preserve"> in figure 2.</w:t>
      </w:r>
    </w:p>
    <w:p w14:paraId="440E6A21" w14:textId="77777777" w:rsidR="004D0B64" w:rsidRPr="00BA47CC" w:rsidRDefault="00312404" w:rsidP="00686900">
      <w:pPr>
        <w:rPr>
          <w:lang w:val="en-US"/>
        </w:rPr>
      </w:pPr>
      <w:r w:rsidRPr="00BA47CC">
        <w:rPr>
          <w:noProof/>
          <w:lang w:val="en-US" w:eastAsia="en-US"/>
        </w:rPr>
        <w:drawing>
          <wp:inline distT="0" distB="0" distL="0" distR="0" wp14:anchorId="373A7421" wp14:editId="5885DE71">
            <wp:extent cx="6092901" cy="3292685"/>
            <wp:effectExtent l="0" t="0" r="3175" b="317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03340" cy="3298326"/>
                    </a:xfrm>
                    <a:prstGeom prst="rect">
                      <a:avLst/>
                    </a:prstGeom>
                    <a:noFill/>
                  </pic:spPr>
                </pic:pic>
              </a:graphicData>
            </a:graphic>
          </wp:inline>
        </w:drawing>
      </w:r>
    </w:p>
    <w:p w14:paraId="780A4356" w14:textId="3942A7C5" w:rsidR="004D0B64" w:rsidRPr="00B30B50" w:rsidRDefault="00414939" w:rsidP="00686900">
      <w:pPr>
        <w:pStyle w:val="Lgende"/>
        <w:rPr>
          <w:rFonts w:cstheme="minorHAnsi"/>
          <w:b/>
          <w:color w:val="404040" w:themeColor="text1" w:themeTint="BF"/>
          <w:lang w:val="en-US"/>
        </w:rPr>
      </w:pPr>
      <w:r w:rsidRPr="004A0FE7">
        <w:rPr>
          <w:b/>
          <w:color w:val="404040" w:themeColor="text1" w:themeTint="BF"/>
          <w:lang w:val="en-US"/>
        </w:rPr>
        <w:t xml:space="preserve">Figure </w:t>
      </w:r>
      <w:r w:rsidRPr="004A0FE7">
        <w:rPr>
          <w:b/>
          <w:color w:val="404040" w:themeColor="text1" w:themeTint="BF"/>
          <w:lang w:val="en-US"/>
        </w:rPr>
        <w:fldChar w:fldCharType="begin"/>
      </w:r>
      <w:r w:rsidRPr="004A0FE7">
        <w:rPr>
          <w:b/>
          <w:color w:val="404040" w:themeColor="text1" w:themeTint="BF"/>
          <w:lang w:val="en-US"/>
        </w:rPr>
        <w:instrText xml:space="preserve"> SEQ Figure \* ARABIC </w:instrText>
      </w:r>
      <w:r w:rsidRPr="004A0FE7">
        <w:rPr>
          <w:b/>
          <w:color w:val="404040" w:themeColor="text1" w:themeTint="BF"/>
          <w:lang w:val="en-US"/>
        </w:rPr>
        <w:fldChar w:fldCharType="separate"/>
      </w:r>
      <w:r w:rsidR="001A0DD4">
        <w:rPr>
          <w:b/>
          <w:noProof/>
          <w:color w:val="404040" w:themeColor="text1" w:themeTint="BF"/>
          <w:lang w:val="en-US"/>
        </w:rPr>
        <w:t>2</w:t>
      </w:r>
      <w:r w:rsidRPr="004A0FE7">
        <w:rPr>
          <w:b/>
          <w:color w:val="404040" w:themeColor="text1" w:themeTint="BF"/>
          <w:lang w:val="en-US"/>
        </w:rPr>
        <w:fldChar w:fldCharType="end"/>
      </w:r>
      <w:r w:rsidRPr="00B30B50">
        <w:rPr>
          <w:color w:val="404040" w:themeColor="text1" w:themeTint="BF"/>
          <w:lang w:val="en-US"/>
        </w:rPr>
        <w:t xml:space="preserve"> : Theory of Action</w:t>
      </w:r>
    </w:p>
    <w:p w14:paraId="3CC621CB" w14:textId="77777777" w:rsidR="00270A1D" w:rsidRPr="00B30B50" w:rsidRDefault="00270A1D" w:rsidP="00B30B50">
      <w:pPr>
        <w:jc w:val="both"/>
        <w:rPr>
          <w:color w:val="404040" w:themeColor="text1" w:themeTint="BF"/>
          <w:lang w:val="en-US"/>
        </w:rPr>
      </w:pPr>
      <w:r w:rsidRPr="00B30B50">
        <w:rPr>
          <w:color w:val="404040" w:themeColor="text1" w:themeTint="BF"/>
          <w:lang w:val="en-US"/>
        </w:rPr>
        <w:t xml:space="preserve">The total budget of the health domain is 45 million € of which 60% of the budget (or 27 million €) will be reserved for the </w:t>
      </w:r>
      <w:r w:rsidR="00B53C23" w:rsidRPr="00B30B50">
        <w:rPr>
          <w:color w:val="404040" w:themeColor="text1" w:themeTint="BF"/>
          <w:lang w:val="en-US"/>
        </w:rPr>
        <w:t xml:space="preserve">grant with Ministry of </w:t>
      </w:r>
      <w:r w:rsidR="0060691A" w:rsidRPr="00B30B50">
        <w:rPr>
          <w:color w:val="404040" w:themeColor="text1" w:themeTint="BF"/>
          <w:lang w:val="en-US"/>
        </w:rPr>
        <w:t>Finance</w:t>
      </w:r>
      <w:r w:rsidR="00B53C23" w:rsidRPr="00B30B50">
        <w:rPr>
          <w:color w:val="404040" w:themeColor="text1" w:themeTint="BF"/>
          <w:lang w:val="en-US"/>
        </w:rPr>
        <w:t xml:space="preserve"> for financing </w:t>
      </w:r>
      <w:r w:rsidR="0060691A" w:rsidRPr="00B30B50">
        <w:rPr>
          <w:color w:val="404040" w:themeColor="text1" w:themeTint="BF"/>
          <w:lang w:val="en-US"/>
        </w:rPr>
        <w:t>the</w:t>
      </w:r>
      <w:r w:rsidR="00B53C23" w:rsidRPr="00B30B50">
        <w:rPr>
          <w:color w:val="404040" w:themeColor="text1" w:themeTint="BF"/>
          <w:lang w:val="en-US"/>
        </w:rPr>
        <w:t xml:space="preserve"> national work plan</w:t>
      </w:r>
      <w:r w:rsidR="0060691A" w:rsidRPr="00B30B50">
        <w:rPr>
          <w:color w:val="404040" w:themeColor="text1" w:themeTint="BF"/>
          <w:lang w:val="en-US"/>
        </w:rPr>
        <w:t xml:space="preserve"> of Ministry of healt</w:t>
      </w:r>
      <w:r w:rsidR="00312404" w:rsidRPr="00B30B50">
        <w:rPr>
          <w:color w:val="404040" w:themeColor="text1" w:themeTint="BF"/>
          <w:lang w:val="en-US"/>
        </w:rPr>
        <w:t>h</w:t>
      </w:r>
      <w:r w:rsidRPr="00B30B50">
        <w:rPr>
          <w:color w:val="404040" w:themeColor="text1" w:themeTint="BF"/>
          <w:lang w:val="en-US"/>
        </w:rPr>
        <w:t xml:space="preserve"> (linked to SO 1</w:t>
      </w:r>
      <w:r w:rsidR="00312404" w:rsidRPr="00B30B50">
        <w:rPr>
          <w:color w:val="404040" w:themeColor="text1" w:themeTint="BF"/>
          <w:lang w:val="en-US"/>
        </w:rPr>
        <w:t xml:space="preserve"> and Intervention 1</w:t>
      </w:r>
      <w:r w:rsidRPr="00B30B50">
        <w:rPr>
          <w:color w:val="404040" w:themeColor="text1" w:themeTint="BF"/>
          <w:lang w:val="en-US"/>
        </w:rPr>
        <w:t xml:space="preserve">) and 40% (or 18 million €) for the </w:t>
      </w:r>
      <w:r w:rsidR="00765AAB" w:rsidRPr="00B30B50">
        <w:rPr>
          <w:color w:val="404040" w:themeColor="text1" w:themeTint="BF"/>
          <w:lang w:val="en-US"/>
        </w:rPr>
        <w:t>Intervention 2</w:t>
      </w:r>
      <w:r w:rsidRPr="00B30B50">
        <w:rPr>
          <w:color w:val="404040" w:themeColor="text1" w:themeTint="BF"/>
          <w:lang w:val="en-US"/>
        </w:rPr>
        <w:t xml:space="preserve"> (linked to SO 2).</w:t>
      </w:r>
    </w:p>
    <w:p w14:paraId="180B43C9" w14:textId="77777777" w:rsidR="004754CB" w:rsidRPr="00B30B50" w:rsidRDefault="004754CB" w:rsidP="00B30B50">
      <w:pPr>
        <w:jc w:val="both"/>
        <w:rPr>
          <w:color w:val="404040" w:themeColor="text1" w:themeTint="BF"/>
          <w:lang w:val="en-US"/>
        </w:rPr>
      </w:pPr>
      <w:r w:rsidRPr="00B30B50">
        <w:rPr>
          <w:color w:val="404040" w:themeColor="text1" w:themeTint="BF"/>
          <w:lang w:val="en-US"/>
        </w:rPr>
        <w:t xml:space="preserve">The implementation modalities will combine various modus operandi, depending on the management area, and the specific result. The aim is to ensure that selected modalities will be the best ones to achieve the objectives. Principles of partnership, accountability, transparency and mutual information sharing consistently apply in managing the </w:t>
      </w:r>
      <w:r w:rsidR="0082674A" w:rsidRPr="00B30B50">
        <w:rPr>
          <w:color w:val="404040" w:themeColor="text1" w:themeTint="BF"/>
          <w:lang w:val="en-US"/>
        </w:rPr>
        <w:t>intervention</w:t>
      </w:r>
      <w:r w:rsidRPr="00B30B50">
        <w:rPr>
          <w:color w:val="404040" w:themeColor="text1" w:themeTint="BF"/>
          <w:lang w:val="en-US"/>
        </w:rPr>
        <w:t xml:space="preserve"> no matter the choices made in terms of systems and responsibility modes. The implementation modalities are defined in ways that promote ownership, flexibility and accountability on the part of the implementing institutions.</w:t>
      </w:r>
    </w:p>
    <w:p w14:paraId="03344419" w14:textId="77777777" w:rsidR="004754CB" w:rsidRDefault="00514E4E" w:rsidP="00B30B50">
      <w:pPr>
        <w:jc w:val="both"/>
        <w:rPr>
          <w:color w:val="404040" w:themeColor="text1" w:themeTint="BF"/>
          <w:szCs w:val="20"/>
          <w:lang w:val="en-US"/>
        </w:rPr>
      </w:pPr>
      <w:r w:rsidRPr="00B30B50">
        <w:rPr>
          <w:color w:val="404040" w:themeColor="text1" w:themeTint="BF"/>
          <w:szCs w:val="20"/>
          <w:lang w:val="en-US"/>
        </w:rPr>
        <w:t>Institutional anchorage</w:t>
      </w:r>
      <w:r w:rsidR="004754CB" w:rsidRPr="00B30B50">
        <w:rPr>
          <w:color w:val="404040" w:themeColor="text1" w:themeTint="BF"/>
          <w:szCs w:val="20"/>
          <w:lang w:val="en-US"/>
        </w:rPr>
        <w:t>: The Enabel health portfolio will be anchored at the level of MoH and the Maternal, Child and Community Health Division within RBC. In the selected districts the District Health Unit (DHU) will be the institutional anchorage.</w:t>
      </w:r>
    </w:p>
    <w:p w14:paraId="4EED71C7" w14:textId="77777777" w:rsidR="008C267D" w:rsidRPr="00B30B50" w:rsidRDefault="008C267D" w:rsidP="00B30B50">
      <w:pPr>
        <w:jc w:val="both"/>
        <w:rPr>
          <w:color w:val="404040" w:themeColor="text1" w:themeTint="BF"/>
          <w:szCs w:val="20"/>
          <w:lang w:val="en-US"/>
        </w:rPr>
      </w:pPr>
    </w:p>
    <w:p w14:paraId="072530E7" w14:textId="77777777" w:rsidR="001E245C" w:rsidRPr="00780E09" w:rsidRDefault="00CD2B76" w:rsidP="00D5051B">
      <w:pPr>
        <w:pStyle w:val="Heading2APM"/>
      </w:pPr>
      <w:bookmarkStart w:id="98" w:name="_Toc532474634"/>
      <w:r>
        <w:lastRenderedPageBreak/>
        <w:t xml:space="preserve">INTERVENTION </w:t>
      </w:r>
      <w:r w:rsidR="001E245C" w:rsidRPr="00780E09">
        <w:t xml:space="preserve">1: </w:t>
      </w:r>
      <w:r w:rsidR="006F4847">
        <w:t>SRH</w:t>
      </w:r>
      <w:r w:rsidR="00FF07BE" w:rsidRPr="00780E09">
        <w:t xml:space="preserve"> -</w:t>
      </w:r>
      <w:r w:rsidR="00A717F2" w:rsidRPr="00780E09">
        <w:t xml:space="preserve"> </w:t>
      </w:r>
      <w:r>
        <w:t>RESULT</w:t>
      </w:r>
      <w:r w:rsidR="001E245C" w:rsidRPr="00780E09">
        <w:t>-</w:t>
      </w:r>
      <w:r>
        <w:t>BASED</w:t>
      </w:r>
      <w:r w:rsidR="001E245C" w:rsidRPr="00780E09">
        <w:t xml:space="preserve"> </w:t>
      </w:r>
      <w:r>
        <w:t>FINANCING</w:t>
      </w:r>
      <w:r w:rsidR="001E245C" w:rsidRPr="00780E09">
        <w:t xml:space="preserve"> (RBF)</w:t>
      </w:r>
      <w:bookmarkEnd w:id="98"/>
      <w:r w:rsidR="00A717F2" w:rsidRPr="00780E09">
        <w:t xml:space="preserve"> </w:t>
      </w:r>
    </w:p>
    <w:p w14:paraId="38D1BBC7" w14:textId="77777777" w:rsidR="00D5051B" w:rsidRPr="00D5051B" w:rsidRDefault="00D5051B" w:rsidP="00D5051B">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99" w:name="_Toc532379282"/>
      <w:bookmarkStart w:id="100" w:name="_Toc532379387"/>
      <w:bookmarkStart w:id="101" w:name="_Toc532456066"/>
      <w:bookmarkStart w:id="102" w:name="_Toc532456216"/>
      <w:bookmarkStart w:id="103" w:name="_Toc532456324"/>
      <w:bookmarkStart w:id="104" w:name="_Toc532456397"/>
      <w:bookmarkStart w:id="105" w:name="_Toc532473970"/>
      <w:bookmarkStart w:id="106" w:name="_Toc532474483"/>
      <w:bookmarkStart w:id="107" w:name="_Toc532474560"/>
      <w:bookmarkStart w:id="108" w:name="_Toc532474635"/>
      <w:bookmarkEnd w:id="99"/>
      <w:bookmarkEnd w:id="100"/>
      <w:bookmarkEnd w:id="101"/>
      <w:bookmarkEnd w:id="102"/>
      <w:bookmarkEnd w:id="103"/>
      <w:bookmarkEnd w:id="104"/>
      <w:bookmarkEnd w:id="105"/>
      <w:bookmarkEnd w:id="106"/>
      <w:bookmarkEnd w:id="107"/>
      <w:bookmarkEnd w:id="108"/>
    </w:p>
    <w:p w14:paraId="611D920E" w14:textId="77777777" w:rsidR="00D5051B" w:rsidRPr="00D5051B" w:rsidRDefault="00D5051B" w:rsidP="00D5051B">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109" w:name="_Toc532379283"/>
      <w:bookmarkStart w:id="110" w:name="_Toc532379388"/>
      <w:bookmarkStart w:id="111" w:name="_Toc532456067"/>
      <w:bookmarkStart w:id="112" w:name="_Toc532456217"/>
      <w:bookmarkStart w:id="113" w:name="_Toc532456325"/>
      <w:bookmarkStart w:id="114" w:name="_Toc532456398"/>
      <w:bookmarkStart w:id="115" w:name="_Toc532473971"/>
      <w:bookmarkStart w:id="116" w:name="_Toc532474484"/>
      <w:bookmarkStart w:id="117" w:name="_Toc532474561"/>
      <w:bookmarkStart w:id="118" w:name="_Toc532474636"/>
      <w:bookmarkEnd w:id="109"/>
      <w:bookmarkEnd w:id="110"/>
      <w:bookmarkEnd w:id="111"/>
      <w:bookmarkEnd w:id="112"/>
      <w:bookmarkEnd w:id="113"/>
      <w:bookmarkEnd w:id="114"/>
      <w:bookmarkEnd w:id="115"/>
      <w:bookmarkEnd w:id="116"/>
      <w:bookmarkEnd w:id="117"/>
      <w:bookmarkEnd w:id="118"/>
    </w:p>
    <w:p w14:paraId="46790CA9" w14:textId="77777777" w:rsidR="001E245C" w:rsidRPr="000D456A" w:rsidRDefault="001E245C" w:rsidP="00D5051B">
      <w:pPr>
        <w:pStyle w:val="Heading3APM"/>
      </w:pPr>
      <w:bookmarkStart w:id="119" w:name="_Toc532474637"/>
      <w:r w:rsidRPr="000D456A">
        <w:t>Specific context elements for the RBF</w:t>
      </w:r>
      <w:bookmarkEnd w:id="119"/>
      <w:r w:rsidRPr="000D456A">
        <w:t xml:space="preserve"> </w:t>
      </w:r>
    </w:p>
    <w:p w14:paraId="2CE7869D" w14:textId="77777777" w:rsidR="001E245C" w:rsidRPr="000D456A" w:rsidRDefault="001E245C" w:rsidP="001F25F8">
      <w:pPr>
        <w:pStyle w:val="Heading4APM0"/>
      </w:pPr>
      <w:bookmarkStart w:id="120" w:name="_Toc532474638"/>
      <w:r w:rsidRPr="000D456A">
        <w:t>Policy and strategy framework</w:t>
      </w:r>
      <w:bookmarkEnd w:id="120"/>
    </w:p>
    <w:p w14:paraId="4923F8FF" w14:textId="77777777" w:rsidR="001E245C" w:rsidRPr="00B30B50" w:rsidRDefault="001E245C" w:rsidP="00B30B50">
      <w:pPr>
        <w:jc w:val="both"/>
        <w:rPr>
          <w:color w:val="404040" w:themeColor="text1" w:themeTint="BF"/>
          <w:lang w:val="en-US"/>
        </w:rPr>
      </w:pPr>
      <w:r w:rsidRPr="00B30B50">
        <w:rPr>
          <w:color w:val="404040" w:themeColor="text1" w:themeTint="BF"/>
          <w:lang w:val="en-US"/>
        </w:rPr>
        <w:t>As mentioned above, the RMNCAH policy (2018) and the 2 following subsector strategies will guide the RBF. The RBF component of the health secto</w:t>
      </w:r>
      <w:r w:rsidR="00093710" w:rsidRPr="00B30B50">
        <w:rPr>
          <w:color w:val="404040" w:themeColor="text1" w:themeTint="BF"/>
          <w:lang w:val="en-US"/>
        </w:rPr>
        <w:t xml:space="preserve">r pillar will provide </w:t>
      </w:r>
      <w:r w:rsidR="00A842F8" w:rsidRPr="00B30B50">
        <w:rPr>
          <w:color w:val="404040" w:themeColor="text1" w:themeTint="BF"/>
          <w:lang w:val="en-US"/>
        </w:rPr>
        <w:t xml:space="preserve">a </w:t>
      </w:r>
      <w:r w:rsidR="0060691A" w:rsidRPr="00B30B50">
        <w:rPr>
          <w:color w:val="404040" w:themeColor="text1" w:themeTint="BF"/>
          <w:lang w:val="en-US"/>
        </w:rPr>
        <w:t>grant</w:t>
      </w:r>
      <w:r w:rsidRPr="00B30B50">
        <w:rPr>
          <w:color w:val="404040" w:themeColor="text1" w:themeTint="BF"/>
          <w:lang w:val="en-US"/>
        </w:rPr>
        <w:t xml:space="preserve"> to achieve the priority objectives of the two subsector strategies</w:t>
      </w:r>
      <w:r w:rsidR="00093710" w:rsidRPr="00B30B50">
        <w:rPr>
          <w:color w:val="404040" w:themeColor="text1" w:themeTint="BF"/>
          <w:lang w:val="en-US"/>
        </w:rPr>
        <w:t xml:space="preserve"> on Family Planning and Adolescent Sexual and Reproductive Health (FP-ASRH) and on Maternal, New-born and Child Health (MNCH).  The objectives of both strategies</w:t>
      </w:r>
      <w:r w:rsidRPr="00B30B50">
        <w:rPr>
          <w:color w:val="404040" w:themeColor="text1" w:themeTint="BF"/>
          <w:lang w:val="en-US"/>
        </w:rPr>
        <w:t xml:space="preserve"> are fully in line with the pre-occupations of the Belgium government as stated and approved in the Strategy Document of July 2018.</w:t>
      </w:r>
    </w:p>
    <w:p w14:paraId="04141ED0" w14:textId="77777777" w:rsidR="001E245C" w:rsidRPr="00B30B50" w:rsidRDefault="00667E5D" w:rsidP="00B30B50">
      <w:pPr>
        <w:jc w:val="both"/>
        <w:rPr>
          <w:color w:val="404040" w:themeColor="text1" w:themeTint="BF"/>
          <w:lang w:val="en-US"/>
        </w:rPr>
      </w:pPr>
      <w:r w:rsidRPr="00B30B50">
        <w:rPr>
          <w:b/>
          <w:color w:val="404040" w:themeColor="text1" w:themeTint="BF"/>
          <w:u w:val="single"/>
          <w:lang w:val="en-US"/>
        </w:rPr>
        <w:t>F</w:t>
      </w:r>
      <w:r w:rsidR="00A713F8" w:rsidRPr="00B30B50">
        <w:rPr>
          <w:b/>
          <w:color w:val="404040" w:themeColor="text1" w:themeTint="BF"/>
          <w:u w:val="single"/>
          <w:lang w:val="en-US"/>
        </w:rPr>
        <w:t>P</w:t>
      </w:r>
      <w:r w:rsidRPr="00B30B50">
        <w:rPr>
          <w:b/>
          <w:color w:val="404040" w:themeColor="text1" w:themeTint="BF"/>
          <w:u w:val="single"/>
          <w:lang w:val="en-US"/>
        </w:rPr>
        <w:t>-ASRH :</w:t>
      </w:r>
      <w:r w:rsidRPr="00B30B50">
        <w:rPr>
          <w:color w:val="404040" w:themeColor="text1" w:themeTint="BF"/>
          <w:lang w:val="en-US"/>
        </w:rPr>
        <w:t xml:space="preserve"> </w:t>
      </w:r>
      <w:r w:rsidR="001E245C" w:rsidRPr="00B30B50">
        <w:rPr>
          <w:color w:val="404040" w:themeColor="text1" w:themeTint="BF"/>
          <w:lang w:val="en-US"/>
        </w:rPr>
        <w:t xml:space="preserve">The National Family Planning and Adolescent Sexual and Reproductive Health Strategic Plan 2018-2024 is built around 6 components or strategic objectives: </w:t>
      </w:r>
    </w:p>
    <w:p w14:paraId="12EED2AE"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 1</w:t>
      </w:r>
      <w:r w:rsidR="00A713F8" w:rsidRPr="00B30B50">
        <w:rPr>
          <w:color w:val="404040" w:themeColor="text1" w:themeTint="BF"/>
          <w:lang w:val="en-US"/>
        </w:rPr>
        <w:t xml:space="preserve"> </w:t>
      </w:r>
      <w:r w:rsidRPr="00B30B50">
        <w:rPr>
          <w:color w:val="404040" w:themeColor="text1" w:themeTint="BF"/>
          <w:lang w:val="en-US"/>
        </w:rPr>
        <w:t>: Increased demand for FP/ASRH services for all Rwandans through awareness raising and community engagement</w:t>
      </w:r>
    </w:p>
    <w:p w14:paraId="6F150AC4"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 2</w:t>
      </w:r>
      <w:r w:rsidR="00A713F8" w:rsidRPr="00B30B50">
        <w:rPr>
          <w:color w:val="404040" w:themeColor="text1" w:themeTint="BF"/>
          <w:lang w:val="en-US"/>
        </w:rPr>
        <w:t xml:space="preserve"> </w:t>
      </w:r>
      <w:r w:rsidRPr="00B30B50">
        <w:rPr>
          <w:color w:val="404040" w:themeColor="text1" w:themeTint="BF"/>
          <w:lang w:val="en-US"/>
        </w:rPr>
        <w:t>: Improved availability and accessibility of FP/ASRH services through maximizing opportunities for efficient integration of quality services at all levels of service delivery.</w:t>
      </w:r>
    </w:p>
    <w:p w14:paraId="154AEBD4"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 3</w:t>
      </w:r>
      <w:r w:rsidR="00A713F8" w:rsidRPr="00B30B50">
        <w:rPr>
          <w:color w:val="404040" w:themeColor="text1" w:themeTint="BF"/>
          <w:lang w:val="en-US"/>
        </w:rPr>
        <w:t xml:space="preserve"> </w:t>
      </w:r>
      <w:r w:rsidRPr="00B30B50">
        <w:rPr>
          <w:color w:val="404040" w:themeColor="text1" w:themeTint="BF"/>
          <w:lang w:val="en-US"/>
        </w:rPr>
        <w:t>: Improved availability of quality youth-friendly FP/ASRH services</w:t>
      </w:r>
    </w:p>
    <w:p w14:paraId="7645E9C5"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 4</w:t>
      </w:r>
      <w:r w:rsidR="00A713F8" w:rsidRPr="00B30B50">
        <w:rPr>
          <w:color w:val="404040" w:themeColor="text1" w:themeTint="BF"/>
          <w:lang w:val="en-US"/>
        </w:rPr>
        <w:t xml:space="preserve"> </w:t>
      </w:r>
      <w:r w:rsidRPr="00B30B50">
        <w:rPr>
          <w:color w:val="404040" w:themeColor="text1" w:themeTint="BF"/>
          <w:lang w:val="en-US"/>
        </w:rPr>
        <w:t>: Enhanced use of innovation to increase uptake of FP/ASRH services.</w:t>
      </w:r>
    </w:p>
    <w:p w14:paraId="73262EE3"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 5</w:t>
      </w:r>
      <w:r w:rsidR="00A713F8" w:rsidRPr="00B30B50">
        <w:rPr>
          <w:color w:val="404040" w:themeColor="text1" w:themeTint="BF"/>
          <w:lang w:val="en-US"/>
        </w:rPr>
        <w:t xml:space="preserve"> </w:t>
      </w:r>
      <w:r w:rsidRPr="00B30B50">
        <w:rPr>
          <w:color w:val="404040" w:themeColor="text1" w:themeTint="BF"/>
          <w:lang w:val="en-US"/>
        </w:rPr>
        <w:t>: Strengthen governance systems that utilize reliable disaggregated FP/ASRH data to inform decision making and ensure accountability</w:t>
      </w:r>
    </w:p>
    <w:p w14:paraId="1AE1B247" w14:textId="77777777" w:rsidR="001E245C" w:rsidRPr="00B30B50" w:rsidRDefault="001E245C" w:rsidP="00B30B50">
      <w:pPr>
        <w:numPr>
          <w:ilvl w:val="0"/>
          <w:numId w:val="10"/>
        </w:numPr>
        <w:spacing w:after="120"/>
        <w:contextualSpacing/>
        <w:jc w:val="both"/>
        <w:rPr>
          <w:color w:val="404040" w:themeColor="text1" w:themeTint="BF"/>
          <w:lang w:val="en-US"/>
        </w:rPr>
      </w:pPr>
      <w:r w:rsidRPr="00B30B50">
        <w:rPr>
          <w:color w:val="404040" w:themeColor="text1" w:themeTint="BF"/>
          <w:lang w:val="en-US"/>
        </w:rPr>
        <w:t>SO 6</w:t>
      </w:r>
      <w:r w:rsidR="00A713F8" w:rsidRPr="00B30B50">
        <w:rPr>
          <w:color w:val="404040" w:themeColor="text1" w:themeTint="BF"/>
          <w:lang w:val="en-US"/>
        </w:rPr>
        <w:t xml:space="preserve"> </w:t>
      </w:r>
      <w:r w:rsidRPr="00B30B50">
        <w:rPr>
          <w:color w:val="404040" w:themeColor="text1" w:themeTint="BF"/>
          <w:lang w:val="en-US"/>
        </w:rPr>
        <w:t xml:space="preserve">: Strengthen a policy that is inclusive and inter-sector for FP/ASRH </w:t>
      </w:r>
      <w:r w:rsidR="00A136A1" w:rsidRPr="00B30B50">
        <w:rPr>
          <w:color w:val="404040" w:themeColor="text1" w:themeTint="BF"/>
          <w:lang w:val="en-US"/>
        </w:rPr>
        <w:t>program</w:t>
      </w:r>
      <w:r w:rsidRPr="00B30B50">
        <w:rPr>
          <w:color w:val="404040" w:themeColor="text1" w:themeTint="BF"/>
          <w:lang w:val="en-US"/>
        </w:rPr>
        <w:t>ming that is  supportive and contributes to Rwanda realizing its demographic dividend</w:t>
      </w:r>
    </w:p>
    <w:p w14:paraId="5F81125A" w14:textId="77777777" w:rsidR="00A736D6" w:rsidRPr="00A736D6" w:rsidRDefault="00A736D6" w:rsidP="00A736D6">
      <w:pPr>
        <w:spacing w:after="0"/>
        <w:jc w:val="both"/>
        <w:rPr>
          <w:color w:val="404040" w:themeColor="text1" w:themeTint="BF"/>
          <w:sz w:val="14"/>
          <w:szCs w:val="14"/>
          <w:lang w:val="en-US"/>
        </w:rPr>
      </w:pPr>
    </w:p>
    <w:p w14:paraId="75A9E840"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The total projected cost for the implementation is </w:t>
      </w:r>
      <w:r w:rsidRPr="00B30B50">
        <w:rPr>
          <w:b/>
          <w:color w:val="404040" w:themeColor="text1" w:themeTint="BF"/>
          <w:lang w:val="en-US"/>
        </w:rPr>
        <w:t>52</w:t>
      </w:r>
      <w:r w:rsidR="00B85FE6" w:rsidRPr="00B30B50">
        <w:rPr>
          <w:b/>
          <w:color w:val="404040" w:themeColor="text1" w:themeTint="BF"/>
          <w:lang w:val="en-US"/>
        </w:rPr>
        <w:t>.</w:t>
      </w:r>
      <w:r w:rsidRPr="00B30B50">
        <w:rPr>
          <w:b/>
          <w:color w:val="404040" w:themeColor="text1" w:themeTint="BF"/>
          <w:lang w:val="en-US"/>
        </w:rPr>
        <w:t>9 billion RwF</w:t>
      </w:r>
      <w:r w:rsidRPr="00B30B50">
        <w:rPr>
          <w:color w:val="404040" w:themeColor="text1" w:themeTint="BF"/>
          <w:lang w:val="en-US"/>
        </w:rPr>
        <w:t xml:space="preserve">. </w:t>
      </w:r>
      <w:r w:rsidR="00B85FE6" w:rsidRPr="00B30B50">
        <w:rPr>
          <w:color w:val="404040" w:themeColor="text1" w:themeTint="BF"/>
          <w:lang w:val="en-US"/>
        </w:rPr>
        <w:t xml:space="preserve">About 70% of the budget </w:t>
      </w:r>
      <w:r w:rsidR="00236F76" w:rsidRPr="00B30B50">
        <w:rPr>
          <w:color w:val="404040" w:themeColor="text1" w:themeTint="BF"/>
          <w:lang w:val="en-US"/>
        </w:rPr>
        <w:t>will be</w:t>
      </w:r>
      <w:r w:rsidR="00B85FE6" w:rsidRPr="00B30B50">
        <w:rPr>
          <w:color w:val="404040" w:themeColor="text1" w:themeTint="BF"/>
          <w:lang w:val="en-US"/>
        </w:rPr>
        <w:t xml:space="preserve"> absorbed by </w:t>
      </w:r>
      <w:r w:rsidR="00236F76" w:rsidRPr="00B30B50">
        <w:rPr>
          <w:color w:val="404040" w:themeColor="text1" w:themeTint="BF"/>
          <w:lang w:val="en-US"/>
        </w:rPr>
        <w:t>Medicines &amp; supplies</w:t>
      </w:r>
      <w:r w:rsidR="00B85FE6" w:rsidRPr="00B30B50">
        <w:rPr>
          <w:color w:val="404040" w:themeColor="text1" w:themeTint="BF"/>
          <w:lang w:val="en-US"/>
        </w:rPr>
        <w:t xml:space="preserve"> (RwF 26 b</w:t>
      </w:r>
      <w:r w:rsidR="00236F76" w:rsidRPr="00B30B50">
        <w:rPr>
          <w:color w:val="404040" w:themeColor="text1" w:themeTint="BF"/>
          <w:lang w:val="en-US"/>
        </w:rPr>
        <w:t>illion) and T</w:t>
      </w:r>
      <w:r w:rsidR="00B85FE6" w:rsidRPr="00B30B50">
        <w:rPr>
          <w:color w:val="404040" w:themeColor="text1" w:themeTint="BF"/>
          <w:lang w:val="en-US"/>
        </w:rPr>
        <w:t>raining &amp; mentorship (RwF 11.3 billion).</w:t>
      </w:r>
      <w:r w:rsidR="009C6E22" w:rsidRPr="00B30B50">
        <w:rPr>
          <w:color w:val="404040" w:themeColor="text1" w:themeTint="BF"/>
          <w:lang w:val="en-US"/>
        </w:rPr>
        <w:t xml:space="preserve"> Communication media outreach is budgeted at RwF 1.2 billion (5.2% of the budget).</w:t>
      </w:r>
    </w:p>
    <w:p w14:paraId="123FCC20" w14:textId="77777777" w:rsidR="001E245C" w:rsidRPr="00B30B50" w:rsidRDefault="00667E5D" w:rsidP="00B30B50">
      <w:pPr>
        <w:jc w:val="both"/>
        <w:rPr>
          <w:color w:val="404040" w:themeColor="text1" w:themeTint="BF"/>
          <w:lang w:val="en-US"/>
        </w:rPr>
      </w:pPr>
      <w:r w:rsidRPr="00B30B50">
        <w:rPr>
          <w:b/>
          <w:color w:val="404040" w:themeColor="text1" w:themeTint="BF"/>
          <w:u w:val="single"/>
          <w:lang w:val="en-US"/>
        </w:rPr>
        <w:t>MNCH :</w:t>
      </w:r>
      <w:r w:rsidRPr="00B30B50">
        <w:rPr>
          <w:color w:val="404040" w:themeColor="text1" w:themeTint="BF"/>
          <w:lang w:val="en-US"/>
        </w:rPr>
        <w:t xml:space="preserve"> </w:t>
      </w:r>
      <w:r w:rsidR="001E245C" w:rsidRPr="00B30B50">
        <w:rPr>
          <w:color w:val="404040" w:themeColor="text1" w:themeTint="BF"/>
          <w:lang w:val="en-US"/>
        </w:rPr>
        <w:t xml:space="preserve">The Maternal New-born and Child Health Strategic Plan 2018-2024 counts 5 strategic objectives: </w:t>
      </w:r>
    </w:p>
    <w:p w14:paraId="34869841"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SO1 : Universal Access to Quality MNCH Services for all citizens</w:t>
      </w:r>
    </w:p>
    <w:p w14:paraId="2A8BCB08"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 xml:space="preserve">SO2 : Health services </w:t>
      </w:r>
      <w:r w:rsidR="008A2426" w:rsidRPr="00B30B50">
        <w:rPr>
          <w:color w:val="404040" w:themeColor="text1" w:themeTint="BF"/>
          <w:lang w:val="en-US"/>
        </w:rPr>
        <w:t>organi</w:t>
      </w:r>
      <w:r w:rsidR="008A2426">
        <w:rPr>
          <w:color w:val="404040" w:themeColor="text1" w:themeTint="BF"/>
          <w:lang w:val="en-US"/>
        </w:rPr>
        <w:t>z</w:t>
      </w:r>
      <w:r w:rsidR="008A2426" w:rsidRPr="00B30B50">
        <w:rPr>
          <w:color w:val="404040" w:themeColor="text1" w:themeTint="BF"/>
          <w:lang w:val="en-US"/>
        </w:rPr>
        <w:t>ed</w:t>
      </w:r>
      <w:r w:rsidRPr="00B30B50">
        <w:rPr>
          <w:color w:val="404040" w:themeColor="text1" w:themeTint="BF"/>
          <w:lang w:val="en-US"/>
        </w:rPr>
        <w:t xml:space="preserve"> and equipped to help maximize access to quality MNCH care for all citizens</w:t>
      </w:r>
    </w:p>
    <w:p w14:paraId="4FF8CE71"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 xml:space="preserve">SO3 : Enhanced community health literacy, skills and practices through social, </w:t>
      </w:r>
      <w:r w:rsidR="008A2426" w:rsidRPr="00B30B50">
        <w:rPr>
          <w:color w:val="404040" w:themeColor="text1" w:themeTint="BF"/>
          <w:lang w:val="en-US"/>
        </w:rPr>
        <w:t>behavioral</w:t>
      </w:r>
      <w:r w:rsidRPr="00B30B50">
        <w:rPr>
          <w:color w:val="404040" w:themeColor="text1" w:themeTint="BF"/>
          <w:lang w:val="en-US"/>
        </w:rPr>
        <w:t xml:space="preserve"> and community engagement efforts to improve equitable MNCH outcomes</w:t>
      </w:r>
    </w:p>
    <w:p w14:paraId="1714AB68"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SO4 : Available, accessible, acceptable, and high quality MNCH workforce developed and enforced at all levels of service delivery</w:t>
      </w:r>
    </w:p>
    <w:p w14:paraId="0F006CE8"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SO5 : Enhanced governance and accountability systems of integrated MNCH interventions reviewed, updated and enforced at each level</w:t>
      </w:r>
    </w:p>
    <w:p w14:paraId="1E5EB5A2" w14:textId="77777777" w:rsidR="00A736D6" w:rsidRPr="00A736D6" w:rsidRDefault="00A736D6" w:rsidP="00A736D6">
      <w:pPr>
        <w:spacing w:after="0"/>
        <w:jc w:val="both"/>
        <w:rPr>
          <w:color w:val="404040" w:themeColor="text1" w:themeTint="BF"/>
          <w:sz w:val="14"/>
          <w:szCs w:val="14"/>
          <w:lang w:val="en-US"/>
        </w:rPr>
      </w:pPr>
    </w:p>
    <w:p w14:paraId="326AC7EB"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The total projected cost for the implementation is </w:t>
      </w:r>
      <w:r w:rsidRPr="00B30B50">
        <w:rPr>
          <w:b/>
          <w:color w:val="404040" w:themeColor="text1" w:themeTint="BF"/>
          <w:lang w:val="en-US"/>
        </w:rPr>
        <w:t>33</w:t>
      </w:r>
      <w:r w:rsidR="00B85FE6" w:rsidRPr="00B30B50">
        <w:rPr>
          <w:b/>
          <w:color w:val="404040" w:themeColor="text1" w:themeTint="BF"/>
          <w:lang w:val="en-US"/>
        </w:rPr>
        <w:t>.</w:t>
      </w:r>
      <w:r w:rsidRPr="00B30B50">
        <w:rPr>
          <w:b/>
          <w:color w:val="404040" w:themeColor="text1" w:themeTint="BF"/>
          <w:lang w:val="en-US"/>
        </w:rPr>
        <w:t xml:space="preserve"> 1 billion RwF</w:t>
      </w:r>
      <w:r w:rsidRPr="00B30B50">
        <w:rPr>
          <w:color w:val="404040" w:themeColor="text1" w:themeTint="BF"/>
          <w:lang w:val="en-US"/>
        </w:rPr>
        <w:t xml:space="preserve">. </w:t>
      </w:r>
      <w:r w:rsidR="00B85FE6" w:rsidRPr="00B30B50">
        <w:rPr>
          <w:color w:val="404040" w:themeColor="text1" w:themeTint="BF"/>
          <w:lang w:val="en-US"/>
        </w:rPr>
        <w:t>About 90% of the budget is foreseen for Training</w:t>
      </w:r>
      <w:r w:rsidR="00236F76" w:rsidRPr="00B30B50">
        <w:rPr>
          <w:color w:val="404040" w:themeColor="text1" w:themeTint="BF"/>
          <w:lang w:val="en-US"/>
        </w:rPr>
        <w:t xml:space="preserve">, </w:t>
      </w:r>
      <w:r w:rsidR="00B85FE6" w:rsidRPr="00B30B50">
        <w:rPr>
          <w:color w:val="404040" w:themeColor="text1" w:themeTint="BF"/>
          <w:lang w:val="en-US"/>
        </w:rPr>
        <w:t>mentorship</w:t>
      </w:r>
      <w:r w:rsidR="00236F76" w:rsidRPr="00B30B50">
        <w:rPr>
          <w:color w:val="404040" w:themeColor="text1" w:themeTint="BF"/>
          <w:lang w:val="en-US"/>
        </w:rPr>
        <w:t xml:space="preserve"> &amp; e-learning</w:t>
      </w:r>
      <w:r w:rsidR="00B85FE6" w:rsidRPr="00B30B50">
        <w:rPr>
          <w:color w:val="404040" w:themeColor="text1" w:themeTint="BF"/>
          <w:lang w:val="en-US"/>
        </w:rPr>
        <w:t xml:space="preserve"> (RwF 20.3 billion) and Equipment &amp; infrastructure (RwF 9.3 billion).</w:t>
      </w:r>
      <w:r w:rsidR="00DE3C7B" w:rsidRPr="00B30B50">
        <w:rPr>
          <w:color w:val="404040" w:themeColor="text1" w:themeTint="BF"/>
          <w:lang w:val="en-US"/>
        </w:rPr>
        <w:t xml:space="preserve"> A</w:t>
      </w:r>
      <w:r w:rsidR="009C6E22" w:rsidRPr="00B30B50">
        <w:rPr>
          <w:color w:val="404040" w:themeColor="text1" w:themeTint="BF"/>
          <w:lang w:val="en-US"/>
        </w:rPr>
        <w:t xml:space="preserve">dvocacy and </w:t>
      </w:r>
      <w:r w:rsidR="00DE3C7B" w:rsidRPr="00B30B50">
        <w:rPr>
          <w:color w:val="404040" w:themeColor="text1" w:themeTint="BF"/>
          <w:lang w:val="en-US"/>
        </w:rPr>
        <w:t xml:space="preserve">communication media outreach are budgeted at </w:t>
      </w:r>
      <w:r w:rsidR="009C6E22" w:rsidRPr="00B30B50">
        <w:rPr>
          <w:color w:val="404040" w:themeColor="text1" w:themeTint="BF"/>
          <w:lang w:val="en-US"/>
        </w:rPr>
        <w:t xml:space="preserve">RwF </w:t>
      </w:r>
      <w:r w:rsidR="00DE3C7B" w:rsidRPr="00B30B50">
        <w:rPr>
          <w:color w:val="404040" w:themeColor="text1" w:themeTint="BF"/>
          <w:lang w:val="en-US"/>
        </w:rPr>
        <w:t>4.</w:t>
      </w:r>
      <w:r w:rsidR="009C6E22" w:rsidRPr="00B30B50">
        <w:rPr>
          <w:color w:val="404040" w:themeColor="text1" w:themeTint="BF"/>
          <w:lang w:val="en-US"/>
        </w:rPr>
        <w:t xml:space="preserve">6 </w:t>
      </w:r>
      <w:r w:rsidR="00DE3C7B" w:rsidRPr="00B30B50">
        <w:rPr>
          <w:color w:val="404040" w:themeColor="text1" w:themeTint="BF"/>
          <w:lang w:val="en-US"/>
        </w:rPr>
        <w:t>billion (</w:t>
      </w:r>
      <w:r w:rsidR="009C6E22" w:rsidRPr="00B30B50">
        <w:rPr>
          <w:color w:val="404040" w:themeColor="text1" w:themeTint="BF"/>
          <w:lang w:val="en-US"/>
        </w:rPr>
        <w:t>8.6</w:t>
      </w:r>
      <w:r w:rsidR="00DE3C7B" w:rsidRPr="00B30B50">
        <w:rPr>
          <w:color w:val="404040" w:themeColor="text1" w:themeTint="BF"/>
          <w:lang w:val="en-US"/>
        </w:rPr>
        <w:t>% of the</w:t>
      </w:r>
      <w:r w:rsidR="009C6E22" w:rsidRPr="00B30B50">
        <w:rPr>
          <w:color w:val="404040" w:themeColor="text1" w:themeTint="BF"/>
          <w:lang w:val="en-US"/>
        </w:rPr>
        <w:t xml:space="preserve"> costed</w:t>
      </w:r>
      <w:r w:rsidR="00DE3C7B" w:rsidRPr="00B30B50">
        <w:rPr>
          <w:color w:val="404040" w:themeColor="text1" w:themeTint="BF"/>
          <w:lang w:val="en-US"/>
        </w:rPr>
        <w:t xml:space="preserve"> strategy). </w:t>
      </w:r>
    </w:p>
    <w:tbl>
      <w:tblPr>
        <w:tblStyle w:val="TableGrid71"/>
        <w:tblW w:w="0" w:type="auto"/>
        <w:tblLook w:val="04A0" w:firstRow="1" w:lastRow="0" w:firstColumn="1" w:lastColumn="0" w:noHBand="0" w:noVBand="1"/>
      </w:tblPr>
      <w:tblGrid>
        <w:gridCol w:w="9770"/>
      </w:tblGrid>
      <w:tr w:rsidR="00B30B50" w:rsidRPr="00703F30" w14:paraId="7DD02374" w14:textId="77777777" w:rsidTr="00093710">
        <w:tc>
          <w:tcPr>
            <w:tcW w:w="9770" w:type="dxa"/>
          </w:tcPr>
          <w:p w14:paraId="45844176" w14:textId="77777777" w:rsidR="001E245C" w:rsidRPr="00B30B50" w:rsidRDefault="001E245C" w:rsidP="00B30B50">
            <w:pPr>
              <w:jc w:val="both"/>
              <w:rPr>
                <w:color w:val="404040" w:themeColor="text1" w:themeTint="BF"/>
                <w:lang w:val="en-US"/>
              </w:rPr>
            </w:pPr>
            <w:r w:rsidRPr="00B30B50">
              <w:rPr>
                <w:b/>
                <w:i/>
                <w:color w:val="404040" w:themeColor="text1" w:themeTint="BF"/>
                <w:lang w:val="en-US"/>
              </w:rPr>
              <w:t>Conclusion</w:t>
            </w:r>
            <w:r w:rsidRPr="00B30B50">
              <w:rPr>
                <w:color w:val="404040" w:themeColor="text1" w:themeTint="BF"/>
                <w:lang w:val="en-US"/>
              </w:rPr>
              <w:t xml:space="preserve">: The </w:t>
            </w:r>
            <w:r w:rsidR="00A842F8" w:rsidRPr="00B30B50">
              <w:rPr>
                <w:color w:val="404040" w:themeColor="text1" w:themeTint="BF"/>
                <w:lang w:val="en-US"/>
              </w:rPr>
              <w:t xml:space="preserve">RMNCAH </w:t>
            </w:r>
            <w:r w:rsidRPr="00B30B50">
              <w:rPr>
                <w:color w:val="404040" w:themeColor="text1" w:themeTint="BF"/>
                <w:lang w:val="en-US"/>
              </w:rPr>
              <w:t xml:space="preserve">policy and </w:t>
            </w:r>
            <w:r w:rsidR="00A842F8" w:rsidRPr="00B30B50">
              <w:rPr>
                <w:color w:val="404040" w:themeColor="text1" w:themeTint="BF"/>
                <w:lang w:val="en-US"/>
              </w:rPr>
              <w:t>FP-ASRH &amp; MNCH</w:t>
            </w:r>
            <w:r w:rsidR="00A842F8" w:rsidRPr="00B30B50">
              <w:rPr>
                <w:b/>
                <w:color w:val="404040" w:themeColor="text1" w:themeTint="BF"/>
                <w:lang w:val="en-US"/>
              </w:rPr>
              <w:t xml:space="preserve"> </w:t>
            </w:r>
            <w:r w:rsidR="00A842F8" w:rsidRPr="00B30B50">
              <w:rPr>
                <w:color w:val="404040" w:themeColor="text1" w:themeTint="BF"/>
                <w:lang w:val="en-US"/>
              </w:rPr>
              <w:t>strategic framework are</w:t>
            </w:r>
            <w:r w:rsidRPr="00B30B50">
              <w:rPr>
                <w:color w:val="404040" w:themeColor="text1" w:themeTint="BF"/>
                <w:lang w:val="en-US"/>
              </w:rPr>
              <w:t xml:space="preserve"> conform </w:t>
            </w:r>
            <w:r w:rsidR="00A842F8" w:rsidRPr="00B30B50">
              <w:rPr>
                <w:color w:val="404040" w:themeColor="text1" w:themeTint="BF"/>
                <w:lang w:val="en-US"/>
              </w:rPr>
              <w:t xml:space="preserve">to </w:t>
            </w:r>
            <w:r w:rsidRPr="00B30B50">
              <w:rPr>
                <w:color w:val="404040" w:themeColor="text1" w:themeTint="BF"/>
                <w:lang w:val="en-US"/>
              </w:rPr>
              <w:t xml:space="preserve">Belgian priorities as stated and mutually approved (between Belgium and Rwanda) in the Strategy Document of </w:t>
            </w:r>
            <w:r w:rsidR="00B85FE6" w:rsidRPr="00A736D6">
              <w:rPr>
                <w:color w:val="404040" w:themeColor="text1" w:themeTint="BF"/>
                <w:lang w:val="en-US"/>
              </w:rPr>
              <w:t>September</w:t>
            </w:r>
            <w:r w:rsidR="00B85FE6" w:rsidRPr="00B30B50">
              <w:rPr>
                <w:color w:val="404040" w:themeColor="text1" w:themeTint="BF"/>
                <w:lang w:val="en-US"/>
              </w:rPr>
              <w:t xml:space="preserve"> </w:t>
            </w:r>
            <w:r w:rsidRPr="00B30B50">
              <w:rPr>
                <w:color w:val="404040" w:themeColor="text1" w:themeTint="BF"/>
                <w:lang w:val="en-US"/>
              </w:rPr>
              <w:t>2018</w:t>
            </w:r>
            <w:r w:rsidR="00A842F8" w:rsidRPr="00B30B50">
              <w:rPr>
                <w:color w:val="404040" w:themeColor="text1" w:themeTint="BF"/>
                <w:lang w:val="en-US"/>
              </w:rPr>
              <w:t xml:space="preserve">.  The RBF grant will finance the implementation of both sub-sector strategic plans. </w:t>
            </w:r>
          </w:p>
        </w:tc>
      </w:tr>
    </w:tbl>
    <w:p w14:paraId="34ED264E" w14:textId="77777777" w:rsidR="001E245C" w:rsidRPr="00BA47CC" w:rsidRDefault="001E245C" w:rsidP="00A736D6">
      <w:pPr>
        <w:spacing w:after="0"/>
        <w:jc w:val="both"/>
        <w:rPr>
          <w:color w:val="595959"/>
          <w:lang w:val="en-US"/>
        </w:rPr>
      </w:pPr>
    </w:p>
    <w:p w14:paraId="08E36045" w14:textId="77777777" w:rsidR="001E245C" w:rsidRPr="000D456A" w:rsidRDefault="001E245C" w:rsidP="001F25F8">
      <w:pPr>
        <w:pStyle w:val="Heading4APM0"/>
      </w:pPr>
      <w:bookmarkStart w:id="121" w:name="_Toc532474639"/>
      <w:r w:rsidRPr="000D456A">
        <w:t>The Rwandan Health Information system</w:t>
      </w:r>
      <w:bookmarkEnd w:id="121"/>
      <w:r w:rsidRPr="000D456A">
        <w:t xml:space="preserve"> </w:t>
      </w:r>
    </w:p>
    <w:p w14:paraId="15F0FA0E" w14:textId="77777777" w:rsidR="00667E5D" w:rsidRPr="00B30B50" w:rsidRDefault="00667E5D" w:rsidP="00B30B50">
      <w:pPr>
        <w:jc w:val="both"/>
        <w:rPr>
          <w:color w:val="404040" w:themeColor="text1" w:themeTint="BF"/>
          <w:lang w:val="en-US"/>
        </w:rPr>
      </w:pPr>
      <w:r w:rsidRPr="000D456A">
        <w:rPr>
          <w:color w:val="404040" w:themeColor="text1" w:themeTint="BF"/>
          <w:lang w:val="en-US"/>
        </w:rPr>
        <w:t>D</w:t>
      </w:r>
      <w:r w:rsidR="001E245C" w:rsidRPr="000D456A">
        <w:rPr>
          <w:color w:val="404040" w:themeColor="text1" w:themeTint="BF"/>
          <w:lang w:val="en-US"/>
        </w:rPr>
        <w:t xml:space="preserve">isbursement </w:t>
      </w:r>
      <w:r w:rsidRPr="000D456A">
        <w:rPr>
          <w:color w:val="404040" w:themeColor="text1" w:themeTint="BF"/>
          <w:lang w:val="en-US"/>
        </w:rPr>
        <w:t>of the RBF will be</w:t>
      </w:r>
      <w:r w:rsidR="001E245C" w:rsidRPr="000D456A">
        <w:rPr>
          <w:color w:val="404040" w:themeColor="text1" w:themeTint="BF"/>
          <w:lang w:val="en-US"/>
        </w:rPr>
        <w:t xml:space="preserve"> linked to the results achieved</w:t>
      </w:r>
      <w:r w:rsidRPr="000D456A">
        <w:rPr>
          <w:color w:val="404040" w:themeColor="text1" w:themeTint="BF"/>
          <w:lang w:val="en-US"/>
        </w:rPr>
        <w:t xml:space="preserve"> (outcomes &amp; outputs).  Therefore</w:t>
      </w:r>
      <w:r w:rsidR="0064240F" w:rsidRPr="000D456A">
        <w:rPr>
          <w:color w:val="404040" w:themeColor="text1" w:themeTint="BF"/>
          <w:lang w:val="en-US"/>
        </w:rPr>
        <w:t>,</w:t>
      </w:r>
      <w:r w:rsidRPr="000D456A">
        <w:rPr>
          <w:color w:val="404040" w:themeColor="text1" w:themeTint="BF"/>
          <w:lang w:val="en-US"/>
        </w:rPr>
        <w:t xml:space="preserve"> there must be </w:t>
      </w:r>
      <w:r w:rsidR="001E245C" w:rsidRPr="000D456A">
        <w:rPr>
          <w:color w:val="404040" w:themeColor="text1" w:themeTint="BF"/>
          <w:lang w:val="en-US"/>
        </w:rPr>
        <w:t xml:space="preserve">evidence for production and availability of reliable, high </w:t>
      </w:r>
      <w:r w:rsidR="001E245C" w:rsidRPr="00B30B50">
        <w:rPr>
          <w:color w:val="404040" w:themeColor="text1" w:themeTint="BF"/>
          <w:lang w:val="en-US"/>
        </w:rPr>
        <w:t xml:space="preserve">quality and timely data &amp; information. The </w:t>
      </w:r>
      <w:r w:rsidR="001E245C" w:rsidRPr="00B30B50">
        <w:rPr>
          <w:color w:val="404040" w:themeColor="text1" w:themeTint="BF"/>
          <w:lang w:val="en-US"/>
        </w:rPr>
        <w:lastRenderedPageBreak/>
        <w:t>monitoring system is a binding constraint for RBF as the disbursement schedule will depend on the timely availability of the report on results.</w:t>
      </w:r>
      <w:r w:rsidR="00561394" w:rsidRPr="00B30B50">
        <w:rPr>
          <w:color w:val="404040" w:themeColor="text1" w:themeTint="BF"/>
          <w:lang w:val="en-US"/>
        </w:rPr>
        <w:t xml:space="preserve"> During preparation of the portfolio, the Rwandan Health Information systems has been assessed externally by an independent expert of AEDES. This assessment brought evidence for the overall good quality of the health information system, and the available quality control mechanisms. </w:t>
      </w:r>
    </w:p>
    <w:p w14:paraId="58B5AD65" w14:textId="77777777" w:rsidR="001E245C" w:rsidRPr="00B30B50" w:rsidRDefault="001E245C" w:rsidP="00B30B50">
      <w:pPr>
        <w:jc w:val="both"/>
        <w:rPr>
          <w:color w:val="404040" w:themeColor="text1" w:themeTint="BF"/>
          <w:lang w:val="en-US"/>
        </w:rPr>
      </w:pPr>
      <w:r w:rsidRPr="00B30B50">
        <w:rPr>
          <w:color w:val="404040" w:themeColor="text1" w:themeTint="BF"/>
          <w:lang w:val="en-US"/>
        </w:rPr>
        <w:t>The most important identified information sources in health are the DHS</w:t>
      </w:r>
      <w:r w:rsidR="00667E5D" w:rsidRPr="00B30B50">
        <w:rPr>
          <w:color w:val="404040" w:themeColor="text1" w:themeTint="BF"/>
          <w:lang w:val="en-US"/>
        </w:rPr>
        <w:t xml:space="preserve"> (survey)</w:t>
      </w:r>
      <w:r w:rsidRPr="00B30B50">
        <w:rPr>
          <w:color w:val="404040" w:themeColor="text1" w:themeTint="BF"/>
          <w:lang w:val="en-US"/>
        </w:rPr>
        <w:t>, the</w:t>
      </w:r>
      <w:r w:rsidR="00667E5D" w:rsidRPr="00B30B50">
        <w:rPr>
          <w:color w:val="404040" w:themeColor="text1" w:themeTint="BF"/>
          <w:lang w:val="en-US"/>
        </w:rPr>
        <w:t xml:space="preserve"> HMIS and the </w:t>
      </w:r>
      <w:r w:rsidRPr="00B30B50">
        <w:rPr>
          <w:color w:val="404040" w:themeColor="text1" w:themeTint="BF"/>
          <w:lang w:val="en-US"/>
        </w:rPr>
        <w:t xml:space="preserve">routine </w:t>
      </w:r>
      <w:r w:rsidR="00667E5D" w:rsidRPr="00B30B50">
        <w:rPr>
          <w:color w:val="404040" w:themeColor="text1" w:themeTint="BF"/>
          <w:lang w:val="en-US"/>
        </w:rPr>
        <w:t>annual reporting</w:t>
      </w:r>
      <w:r w:rsidRPr="00B30B50">
        <w:rPr>
          <w:color w:val="404040" w:themeColor="text1" w:themeTint="BF"/>
          <w:lang w:val="en-US"/>
        </w:rPr>
        <w:t xml:space="preserve">.  </w:t>
      </w:r>
    </w:p>
    <w:p w14:paraId="4CC9F261" w14:textId="77777777" w:rsidR="001E245C" w:rsidRPr="00B30B50" w:rsidRDefault="001E245C" w:rsidP="00B30B50">
      <w:pPr>
        <w:jc w:val="both"/>
        <w:rPr>
          <w:color w:val="404040" w:themeColor="text1" w:themeTint="BF"/>
          <w:lang w:val="en-US"/>
        </w:rPr>
      </w:pPr>
      <w:r w:rsidRPr="00B30B50">
        <w:rPr>
          <w:b/>
          <w:color w:val="404040" w:themeColor="text1" w:themeTint="BF"/>
          <w:u w:val="single"/>
          <w:lang w:val="en-US"/>
        </w:rPr>
        <w:t>DHS:</w:t>
      </w:r>
      <w:r w:rsidRPr="00B30B50">
        <w:rPr>
          <w:color w:val="404040" w:themeColor="text1" w:themeTint="BF"/>
          <w:lang w:val="en-US"/>
        </w:rPr>
        <w:t xml:space="preserve"> The DHS is a survey conducted only every five years. The most recent, the 2014-15 Rwanda Demographic and Health Survey (RDHS5),  is the fifth in a series of demographic and health surveys conducted in Rwanda as part of the global Demographic and Health Surveys (DHS) </w:t>
      </w:r>
      <w:r w:rsidR="00A136A1" w:rsidRPr="00B30B50">
        <w:rPr>
          <w:color w:val="404040" w:themeColor="text1" w:themeTint="BF"/>
          <w:lang w:val="en-US"/>
        </w:rPr>
        <w:t>Programme</w:t>
      </w:r>
      <w:r w:rsidRPr="00B30B50">
        <w:rPr>
          <w:color w:val="404040" w:themeColor="text1" w:themeTint="BF"/>
          <w:lang w:val="en-US"/>
        </w:rPr>
        <w:t xml:space="preserve">, designed to provide up-to-date information on fertility and childhood; mortality levels; fertility preferences; use of family planning methods; maternal and child health; knowledge and attitudes toward HIV/AIDS and other sexually transmitted infections (STI); and prevalence of HIV among the adult population. This information is essential for making informed policy decisions and for planning, monitoring, and evaluating existing </w:t>
      </w:r>
      <w:r w:rsidR="00CC4201" w:rsidRPr="00B30B50">
        <w:rPr>
          <w:color w:val="404040" w:themeColor="text1" w:themeTint="BF"/>
          <w:lang w:val="en-US"/>
        </w:rPr>
        <w:t>programs</w:t>
      </w:r>
      <w:r w:rsidRPr="00B30B50">
        <w:rPr>
          <w:color w:val="404040" w:themeColor="text1" w:themeTint="BF"/>
          <w:lang w:val="en-US"/>
        </w:rPr>
        <w:t xml:space="preserve"> related to health in general, and reproductive health in particular, at both the national and regional levels.  It is without any doubt a very reliable source of information. Given the fact that DHS is only performed every 5 years, DHS will be used for some baseline information, but not for routine monitoring during the RBF. </w:t>
      </w:r>
    </w:p>
    <w:p w14:paraId="7A644249" w14:textId="77777777" w:rsidR="001E245C" w:rsidRPr="00B30B50" w:rsidRDefault="001E245C" w:rsidP="00B30B50">
      <w:pPr>
        <w:jc w:val="both"/>
        <w:rPr>
          <w:color w:val="404040" w:themeColor="text1" w:themeTint="BF"/>
          <w:lang w:val="en-US"/>
        </w:rPr>
      </w:pPr>
      <w:r w:rsidRPr="00B30B50">
        <w:rPr>
          <w:b/>
          <w:color w:val="404040" w:themeColor="text1" w:themeTint="BF"/>
          <w:u w:val="single"/>
          <w:lang w:val="en-US"/>
        </w:rPr>
        <w:t>HMIS:</w:t>
      </w:r>
      <w:r w:rsidRPr="00B30B50">
        <w:rPr>
          <w:color w:val="404040" w:themeColor="text1" w:themeTint="BF"/>
          <w:lang w:val="en-US"/>
        </w:rPr>
        <w:t xml:space="preserve"> The Health Management Information System</w:t>
      </w:r>
      <w:r w:rsidR="00667E5D" w:rsidRPr="00B30B50">
        <w:rPr>
          <w:color w:val="404040" w:themeColor="text1" w:themeTint="BF"/>
          <w:lang w:val="en-US"/>
        </w:rPr>
        <w:t xml:space="preserve"> (HMIS)</w:t>
      </w:r>
      <w:r w:rsidRPr="00B30B50">
        <w:rPr>
          <w:color w:val="404040" w:themeColor="text1" w:themeTint="BF"/>
          <w:lang w:val="en-US"/>
        </w:rPr>
        <w:t xml:space="preserve"> is the </w:t>
      </w:r>
      <w:r w:rsidR="00667E5D" w:rsidRPr="00B30B50">
        <w:rPr>
          <w:color w:val="404040" w:themeColor="text1" w:themeTint="BF"/>
          <w:lang w:val="en-US"/>
        </w:rPr>
        <w:t xml:space="preserve">routine </w:t>
      </w:r>
      <w:r w:rsidRPr="00B30B50">
        <w:rPr>
          <w:color w:val="404040" w:themeColor="text1" w:themeTint="BF"/>
          <w:lang w:val="en-US"/>
        </w:rPr>
        <w:t xml:space="preserve">information system, for the </w:t>
      </w:r>
      <w:r w:rsidR="00667E5D" w:rsidRPr="00B30B50">
        <w:rPr>
          <w:color w:val="404040" w:themeColor="text1" w:themeTint="BF"/>
          <w:lang w:val="en-US"/>
        </w:rPr>
        <w:t>monthly</w:t>
      </w:r>
      <w:r w:rsidRPr="00B30B50">
        <w:rPr>
          <w:color w:val="404040" w:themeColor="text1" w:themeTint="BF"/>
          <w:lang w:val="en-US"/>
        </w:rPr>
        <w:t xml:space="preserve"> reporting of all health facilities. HMIS is run on DHIS2 software and gives accurate</w:t>
      </w:r>
      <w:r w:rsidR="00667E5D" w:rsidRPr="00B30B50">
        <w:rPr>
          <w:color w:val="404040" w:themeColor="text1" w:themeTint="BF"/>
          <w:lang w:val="en-US"/>
        </w:rPr>
        <w:t>, aggregated and disaggregated</w:t>
      </w:r>
      <w:r w:rsidRPr="00B30B50">
        <w:rPr>
          <w:color w:val="404040" w:themeColor="text1" w:themeTint="BF"/>
          <w:lang w:val="en-US"/>
        </w:rPr>
        <w:t xml:space="preserve">, up to date information on all the indicators health facilities have to report on; the data in HMIS are in Rwanda not openly available, but subject to </w:t>
      </w:r>
      <w:r w:rsidR="00CC4201" w:rsidRPr="00B30B50">
        <w:rPr>
          <w:color w:val="404040" w:themeColor="text1" w:themeTint="BF"/>
          <w:lang w:val="en-US"/>
        </w:rPr>
        <w:t>authorization</w:t>
      </w:r>
      <w:r w:rsidRPr="00B30B50">
        <w:rPr>
          <w:color w:val="404040" w:themeColor="text1" w:themeTint="BF"/>
          <w:lang w:val="en-US"/>
        </w:rPr>
        <w:t xml:space="preserve">.  Data are </w:t>
      </w:r>
      <w:r w:rsidR="00667E5D" w:rsidRPr="00B30B50">
        <w:rPr>
          <w:color w:val="404040" w:themeColor="text1" w:themeTint="BF"/>
          <w:lang w:val="en-US"/>
        </w:rPr>
        <w:t xml:space="preserve">always </w:t>
      </w:r>
      <w:r w:rsidRPr="00B30B50">
        <w:rPr>
          <w:color w:val="404040" w:themeColor="text1" w:themeTint="BF"/>
          <w:lang w:val="en-US"/>
        </w:rPr>
        <w:t>collected at health facility level in the online</w:t>
      </w:r>
      <w:r w:rsidR="00667E5D" w:rsidRPr="00B30B50">
        <w:rPr>
          <w:color w:val="404040" w:themeColor="text1" w:themeTint="BF"/>
          <w:lang w:val="en-US"/>
        </w:rPr>
        <w:t xml:space="preserve"> version of HMIS, and clustered bottom-up. </w:t>
      </w:r>
      <w:r w:rsidRPr="00B30B50">
        <w:rPr>
          <w:color w:val="404040" w:themeColor="text1" w:themeTint="BF"/>
          <w:lang w:val="en-US"/>
        </w:rPr>
        <w:t xml:space="preserve"> Data are disaggregated according to the needs: sex, ages, and origin. </w:t>
      </w:r>
      <w:r w:rsidR="00667E5D" w:rsidRPr="00B30B50">
        <w:rPr>
          <w:color w:val="404040" w:themeColor="text1" w:themeTint="BF"/>
          <w:lang w:val="en-US"/>
        </w:rPr>
        <w:t xml:space="preserve"> </w:t>
      </w:r>
      <w:r w:rsidRPr="00B30B50">
        <w:rPr>
          <w:color w:val="404040" w:themeColor="text1" w:themeTint="BF"/>
          <w:lang w:val="en-US"/>
        </w:rPr>
        <w:t xml:space="preserve">HMIS will be the principal source of information for the monitoring of the results of the RBF.  </w:t>
      </w:r>
    </w:p>
    <w:p w14:paraId="734FDC8F" w14:textId="77777777" w:rsidR="00667E5D" w:rsidRPr="00B30B50" w:rsidRDefault="001E245C" w:rsidP="00B30B50">
      <w:pPr>
        <w:jc w:val="both"/>
        <w:rPr>
          <w:color w:val="404040" w:themeColor="text1" w:themeTint="BF"/>
          <w:lang w:val="en-US"/>
        </w:rPr>
      </w:pPr>
      <w:r w:rsidRPr="00B30B50">
        <w:rPr>
          <w:b/>
          <w:color w:val="404040" w:themeColor="text1" w:themeTint="BF"/>
          <w:u w:val="single"/>
          <w:lang w:val="en-US"/>
        </w:rPr>
        <w:t>ISS/DQA</w:t>
      </w:r>
      <w:r w:rsidRPr="00B30B50">
        <w:rPr>
          <w:color w:val="404040" w:themeColor="text1" w:themeTint="BF"/>
          <w:lang w:val="en-US"/>
        </w:rPr>
        <w:t xml:space="preserve">: </w:t>
      </w:r>
      <w:r w:rsidR="00093710" w:rsidRPr="00B30B50">
        <w:rPr>
          <w:color w:val="404040" w:themeColor="text1" w:themeTint="BF"/>
          <w:lang w:val="en-US"/>
        </w:rPr>
        <w:t xml:space="preserve">To assess the quality of the data in HMIS, </w:t>
      </w:r>
      <w:r w:rsidRPr="00B30B50">
        <w:rPr>
          <w:color w:val="404040" w:themeColor="text1" w:themeTint="BF"/>
          <w:lang w:val="en-US"/>
        </w:rPr>
        <w:t xml:space="preserve">RBC </w:t>
      </w:r>
      <w:r w:rsidR="00CC4201" w:rsidRPr="00B30B50">
        <w:rPr>
          <w:color w:val="404040" w:themeColor="text1" w:themeTint="BF"/>
          <w:lang w:val="en-US"/>
        </w:rPr>
        <w:t>organizes</w:t>
      </w:r>
      <w:r w:rsidRPr="00B30B50">
        <w:rPr>
          <w:color w:val="404040" w:themeColor="text1" w:themeTint="BF"/>
          <w:lang w:val="en-US"/>
        </w:rPr>
        <w:t xml:space="preserve"> </w:t>
      </w:r>
      <w:r w:rsidR="00093710" w:rsidRPr="00B30B50">
        <w:rPr>
          <w:color w:val="404040" w:themeColor="text1" w:themeTint="BF"/>
          <w:lang w:val="en-US"/>
        </w:rPr>
        <w:t xml:space="preserve">twice a year the so-called </w:t>
      </w:r>
      <w:r w:rsidRPr="00B30B50">
        <w:rPr>
          <w:color w:val="404040" w:themeColor="text1" w:themeTint="BF"/>
          <w:lang w:val="en-US"/>
        </w:rPr>
        <w:t>Integrated Supportive Supervision &amp; Data Quality Assessment</w:t>
      </w:r>
      <w:r w:rsidR="00093710" w:rsidRPr="00B30B50">
        <w:rPr>
          <w:color w:val="404040" w:themeColor="text1" w:themeTint="BF"/>
          <w:lang w:val="en-US"/>
        </w:rPr>
        <w:t xml:space="preserve"> (ISS/DQA)</w:t>
      </w:r>
      <w:r w:rsidRPr="00B30B50">
        <w:rPr>
          <w:color w:val="404040" w:themeColor="text1" w:themeTint="BF"/>
          <w:lang w:val="en-US"/>
        </w:rPr>
        <w:t xml:space="preserve">. The process is led by the Planning, M&amp;E and Business Development team of RBC and involves participation from various </w:t>
      </w:r>
      <w:r w:rsidR="00A136A1" w:rsidRPr="00B30B50">
        <w:rPr>
          <w:color w:val="404040" w:themeColor="text1" w:themeTint="BF"/>
          <w:lang w:val="en-US"/>
        </w:rPr>
        <w:t>program</w:t>
      </w:r>
      <w:r w:rsidRPr="00B30B50">
        <w:rPr>
          <w:color w:val="404040" w:themeColor="text1" w:themeTint="BF"/>
          <w:lang w:val="en-US"/>
        </w:rPr>
        <w:t>matic division</w:t>
      </w:r>
      <w:r w:rsidR="00EF5734" w:rsidRPr="00B30B50">
        <w:rPr>
          <w:color w:val="404040" w:themeColor="text1" w:themeTint="BF"/>
          <w:lang w:val="en-US"/>
        </w:rPr>
        <w:t>s</w:t>
      </w:r>
      <w:r w:rsidRPr="00B30B50">
        <w:rPr>
          <w:color w:val="404040" w:themeColor="text1" w:themeTint="BF"/>
          <w:lang w:val="en-US"/>
        </w:rPr>
        <w:t xml:space="preserve"> and the Corporate Services division as well as from MoH departments. All provincial and district hospitals are visited by a team of 5 people for a total of 5 days as well as one health </w:t>
      </w:r>
      <w:r w:rsidR="00CC4201" w:rsidRPr="00B30B50">
        <w:rPr>
          <w:color w:val="404040" w:themeColor="text1" w:themeTint="BF"/>
          <w:lang w:val="en-US"/>
        </w:rPr>
        <w:t>center</w:t>
      </w:r>
      <w:r w:rsidRPr="00B30B50">
        <w:rPr>
          <w:color w:val="404040" w:themeColor="text1" w:themeTint="BF"/>
          <w:lang w:val="en-US"/>
        </w:rPr>
        <w:t xml:space="preserve"> per catchment area and two community health workers supervised by the sampled health </w:t>
      </w:r>
      <w:r w:rsidR="00CC4201" w:rsidRPr="00B30B50">
        <w:rPr>
          <w:color w:val="404040" w:themeColor="text1" w:themeTint="BF"/>
          <w:lang w:val="en-US"/>
        </w:rPr>
        <w:t>center</w:t>
      </w:r>
      <w:r w:rsidRPr="00B30B50">
        <w:rPr>
          <w:color w:val="404040" w:themeColor="text1" w:themeTint="BF"/>
          <w:lang w:val="en-US"/>
        </w:rPr>
        <w:t xml:space="preserve">. The joint mission assesses a number of key features as per WHO guidelines, such as health facility management (including HR, financial management, supply…), availability to quality services, patient satisfaction and quality of data. A sample of indicators are chosen for each supervision and their reliability is specifically assessed. Feedback is provided by the team on the ground and a general report is consolidated at the central level. </w:t>
      </w:r>
    </w:p>
    <w:p w14:paraId="59CD4578" w14:textId="77777777" w:rsidR="001E245C" w:rsidRPr="00B30B50" w:rsidRDefault="001E245C" w:rsidP="00B30B50">
      <w:pPr>
        <w:jc w:val="both"/>
        <w:rPr>
          <w:color w:val="404040" w:themeColor="text1" w:themeTint="BF"/>
          <w:lang w:val="en-US"/>
        </w:rPr>
      </w:pPr>
      <w:r w:rsidRPr="00B30B50">
        <w:rPr>
          <w:color w:val="404040" w:themeColor="text1" w:themeTint="BF"/>
          <w:lang w:val="en-US"/>
        </w:rPr>
        <w:t>The Global Fund, through its local fund agent</w:t>
      </w:r>
      <w:r w:rsidRPr="00B30B50">
        <w:rPr>
          <w:color w:val="404040" w:themeColor="text1" w:themeTint="BF"/>
          <w:vertAlign w:val="superscript"/>
          <w:lang w:val="en-US"/>
        </w:rPr>
        <w:footnoteReference w:id="5"/>
      </w:r>
      <w:r w:rsidR="00667E5D" w:rsidRPr="00B30B50">
        <w:rPr>
          <w:color w:val="404040" w:themeColor="text1" w:themeTint="BF"/>
          <w:lang w:val="en-US"/>
        </w:rPr>
        <w:t xml:space="preserve"> (LFA), follows</w:t>
      </w:r>
      <w:r w:rsidRPr="00B30B50">
        <w:rPr>
          <w:color w:val="404040" w:themeColor="text1" w:themeTint="BF"/>
          <w:lang w:val="en-US"/>
        </w:rPr>
        <w:t xml:space="preserve"> these missions once a year (in April/May) with a team of 5 – 6 independent experts ahead of the preparation of the annual results reports submitted to the GF in August of every year. </w:t>
      </w:r>
      <w:r w:rsidR="00667E5D" w:rsidRPr="00B30B50">
        <w:rPr>
          <w:color w:val="404040" w:themeColor="text1" w:themeTint="BF"/>
          <w:lang w:val="en-US"/>
        </w:rPr>
        <w:t xml:space="preserve"> </w:t>
      </w:r>
      <w:r w:rsidRPr="00B30B50">
        <w:rPr>
          <w:color w:val="404040" w:themeColor="text1" w:themeTint="BF"/>
          <w:lang w:val="en-US"/>
        </w:rPr>
        <w:t>The LFA</w:t>
      </w:r>
      <w:r w:rsidR="00667E5D" w:rsidRPr="00B30B50">
        <w:rPr>
          <w:color w:val="404040" w:themeColor="text1" w:themeTint="BF"/>
          <w:lang w:val="en-US"/>
        </w:rPr>
        <w:t xml:space="preserve">, contracted by the Global Fund in Geneva, </w:t>
      </w:r>
      <w:r w:rsidRPr="00B30B50">
        <w:rPr>
          <w:color w:val="404040" w:themeColor="text1" w:themeTint="BF"/>
          <w:lang w:val="en-US"/>
        </w:rPr>
        <w:t>report</w:t>
      </w:r>
      <w:r w:rsidR="00667E5D" w:rsidRPr="00B30B50">
        <w:rPr>
          <w:color w:val="404040" w:themeColor="text1" w:themeTint="BF"/>
          <w:lang w:val="en-US"/>
        </w:rPr>
        <w:t>s annually on the findings during the ISS</w:t>
      </w:r>
      <w:r w:rsidR="00EF5734" w:rsidRPr="00B30B50">
        <w:rPr>
          <w:color w:val="404040" w:themeColor="text1" w:themeTint="BF"/>
          <w:lang w:val="en-US"/>
        </w:rPr>
        <w:t>/</w:t>
      </w:r>
      <w:r w:rsidR="00667E5D" w:rsidRPr="00B30B50">
        <w:rPr>
          <w:color w:val="404040" w:themeColor="text1" w:themeTint="BF"/>
          <w:lang w:val="en-US"/>
        </w:rPr>
        <w:t>DQA. The reports submitted to the GF are equally</w:t>
      </w:r>
      <w:r w:rsidRPr="00B30B50">
        <w:rPr>
          <w:color w:val="404040" w:themeColor="text1" w:themeTint="BF"/>
          <w:lang w:val="en-US"/>
        </w:rPr>
        <w:t xml:space="preserve"> discussed with MoH and RBC as a way of also providing feedback for further improving the ISS/DQA tool.</w:t>
      </w:r>
    </w:p>
    <w:p w14:paraId="32EEFF9C" w14:textId="77777777" w:rsidR="001E245C" w:rsidRPr="00B30B50" w:rsidRDefault="001E245C" w:rsidP="00B30B50">
      <w:pPr>
        <w:jc w:val="both"/>
        <w:rPr>
          <w:color w:val="404040" w:themeColor="text1" w:themeTint="BF"/>
          <w:lang w:val="en-US"/>
        </w:rPr>
      </w:pPr>
      <w:r w:rsidRPr="00B30B50">
        <w:rPr>
          <w:b/>
          <w:color w:val="404040" w:themeColor="text1" w:themeTint="BF"/>
          <w:u w:val="single"/>
          <w:lang w:val="en-US"/>
        </w:rPr>
        <w:t>Annual reports:</w:t>
      </w:r>
      <w:r w:rsidRPr="00B30B50">
        <w:rPr>
          <w:color w:val="404040" w:themeColor="text1" w:themeTint="BF"/>
          <w:lang w:val="en-US"/>
        </w:rPr>
        <w:t xml:space="preserve"> Reporting is done on an annual basis by the different divisions of MoH and RBC. In the case of the Global Fund RBF, the annual reports of the last 3 fiscal years are available and according to </w:t>
      </w:r>
      <w:r w:rsidR="00EF5734" w:rsidRPr="00B30B50">
        <w:rPr>
          <w:color w:val="404040" w:themeColor="text1" w:themeTint="BF"/>
          <w:lang w:val="en-US"/>
        </w:rPr>
        <w:t xml:space="preserve">the </w:t>
      </w:r>
      <w:r w:rsidRPr="00B30B50">
        <w:rPr>
          <w:color w:val="404040" w:themeColor="text1" w:themeTint="BF"/>
          <w:lang w:val="en-US"/>
        </w:rPr>
        <w:t xml:space="preserve">GF </w:t>
      </w:r>
      <w:r w:rsidR="00EF5734" w:rsidRPr="00B30B50">
        <w:rPr>
          <w:color w:val="404040" w:themeColor="text1" w:themeTint="BF"/>
          <w:lang w:val="en-US"/>
        </w:rPr>
        <w:t xml:space="preserve">they are </w:t>
      </w:r>
      <w:r w:rsidRPr="00B30B50">
        <w:rPr>
          <w:color w:val="404040" w:themeColor="text1" w:themeTint="BF"/>
          <w:lang w:val="en-US"/>
        </w:rPr>
        <w:t>of good quality.</w:t>
      </w:r>
    </w:p>
    <w:tbl>
      <w:tblPr>
        <w:tblStyle w:val="TableGrid71"/>
        <w:tblW w:w="0" w:type="auto"/>
        <w:tblLook w:val="04A0" w:firstRow="1" w:lastRow="0" w:firstColumn="1" w:lastColumn="0" w:noHBand="0" w:noVBand="1"/>
      </w:tblPr>
      <w:tblGrid>
        <w:gridCol w:w="9770"/>
      </w:tblGrid>
      <w:tr w:rsidR="001E245C" w:rsidRPr="00703F30" w14:paraId="07C3684B" w14:textId="77777777" w:rsidTr="00093710">
        <w:tc>
          <w:tcPr>
            <w:tcW w:w="9770" w:type="dxa"/>
          </w:tcPr>
          <w:p w14:paraId="15D0D68C" w14:textId="77777777" w:rsidR="001E245C" w:rsidRPr="00B30B50" w:rsidRDefault="001E245C" w:rsidP="00B30B50">
            <w:pPr>
              <w:jc w:val="both"/>
              <w:rPr>
                <w:color w:val="404040" w:themeColor="text1" w:themeTint="BF"/>
                <w:lang w:val="en-US"/>
              </w:rPr>
            </w:pPr>
            <w:r w:rsidRPr="00B30B50">
              <w:rPr>
                <w:b/>
                <w:i/>
                <w:color w:val="404040" w:themeColor="text1" w:themeTint="BF"/>
                <w:lang w:val="en-US"/>
              </w:rPr>
              <w:t>Conclusion</w:t>
            </w:r>
            <w:r w:rsidRPr="00B30B50">
              <w:rPr>
                <w:color w:val="404040" w:themeColor="text1" w:themeTint="BF"/>
                <w:lang w:val="en-US"/>
              </w:rPr>
              <w:t xml:space="preserve">: The reliability of the routine M&amp;E system is high. </w:t>
            </w:r>
            <w:r w:rsidR="00276A18" w:rsidRPr="00B30B50">
              <w:rPr>
                <w:color w:val="404040" w:themeColor="text1" w:themeTint="BF"/>
                <w:lang w:val="en-US"/>
              </w:rPr>
              <w:t>A mechanism</w:t>
            </w:r>
            <w:r w:rsidRPr="00B30B50">
              <w:rPr>
                <w:color w:val="404040" w:themeColor="text1" w:themeTint="BF"/>
                <w:lang w:val="en-US"/>
              </w:rPr>
              <w:t xml:space="preserve"> for </w:t>
            </w:r>
            <w:r w:rsidR="00276A18" w:rsidRPr="00B30B50">
              <w:rPr>
                <w:color w:val="404040" w:themeColor="text1" w:themeTint="BF"/>
                <w:lang w:val="en-US"/>
              </w:rPr>
              <w:t xml:space="preserve">biannual </w:t>
            </w:r>
            <w:r w:rsidRPr="00B30B50">
              <w:rPr>
                <w:color w:val="404040" w:themeColor="text1" w:themeTint="BF"/>
                <w:lang w:val="en-US"/>
              </w:rPr>
              <w:t>assessment of qua</w:t>
            </w:r>
            <w:r w:rsidR="00276A18" w:rsidRPr="00B30B50">
              <w:rPr>
                <w:color w:val="404040" w:themeColor="text1" w:themeTint="BF"/>
                <w:lang w:val="en-US"/>
              </w:rPr>
              <w:t>lity of the data is in place and yearly evaluated externally by the Global Fund LFA.</w:t>
            </w:r>
          </w:p>
        </w:tc>
      </w:tr>
    </w:tbl>
    <w:p w14:paraId="6E84B7E5" w14:textId="77777777" w:rsidR="001E245C" w:rsidRPr="00B30B50" w:rsidRDefault="001E245C" w:rsidP="00B30B50">
      <w:pPr>
        <w:jc w:val="both"/>
        <w:rPr>
          <w:color w:val="404040" w:themeColor="text1" w:themeTint="BF"/>
          <w:lang w:val="en-US"/>
        </w:rPr>
      </w:pPr>
    </w:p>
    <w:p w14:paraId="748FC44C" w14:textId="77777777" w:rsidR="001E245C" w:rsidRPr="00B30B50" w:rsidRDefault="001E245C" w:rsidP="001F25F8">
      <w:pPr>
        <w:pStyle w:val="Heading4APM0"/>
      </w:pPr>
      <w:bookmarkStart w:id="122" w:name="_Toc532474640"/>
      <w:r w:rsidRPr="00B30B50">
        <w:lastRenderedPageBreak/>
        <w:t>The PFM system</w:t>
      </w:r>
      <w:bookmarkEnd w:id="122"/>
    </w:p>
    <w:p w14:paraId="4A6A9E68"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In RBF/RBA donors do not take direct responsibility for the implementation and rely on the administrative and financial systems of the partner country. Funds are </w:t>
      </w:r>
      <w:r w:rsidR="00CC4201" w:rsidRPr="00B30B50">
        <w:rPr>
          <w:color w:val="404040" w:themeColor="text1" w:themeTint="BF"/>
          <w:lang w:val="en-US"/>
        </w:rPr>
        <w:t>channeled</w:t>
      </w:r>
      <w:r w:rsidRPr="00B30B50">
        <w:rPr>
          <w:color w:val="404040" w:themeColor="text1" w:themeTint="BF"/>
          <w:lang w:val="en-US"/>
        </w:rPr>
        <w:t xml:space="preserve"> through the national PFM systems and earmarked to specific budget lines within the sector or sub-sector. This is an important difference with sector budget support. Therefore, RBF/RBA can only be envisaged in countries with a sufficient quality of public finance management. </w:t>
      </w:r>
    </w:p>
    <w:p w14:paraId="774BCCED" w14:textId="77777777" w:rsidR="00414939" w:rsidRPr="00B30B50" w:rsidRDefault="001E245C" w:rsidP="00B30B50">
      <w:pPr>
        <w:jc w:val="both"/>
        <w:rPr>
          <w:color w:val="404040" w:themeColor="text1" w:themeTint="BF"/>
          <w:lang w:val="en-US"/>
        </w:rPr>
      </w:pPr>
      <w:r w:rsidRPr="00B30B50">
        <w:rPr>
          <w:color w:val="404040" w:themeColor="text1" w:themeTint="BF"/>
          <w:lang w:val="en-US"/>
        </w:rPr>
        <w:t xml:space="preserve">As described by the Governance and Social Development Resource Centre (Lawson 2015, p.1), “PFM refers to the set of laws, rules, systems and processes used by sovereign nations (and sub-national governments) to </w:t>
      </w:r>
      <w:r w:rsidR="00CC4201" w:rsidRPr="00B30B50">
        <w:rPr>
          <w:color w:val="404040" w:themeColor="text1" w:themeTint="BF"/>
          <w:lang w:val="en-US"/>
        </w:rPr>
        <w:t>mobilize</w:t>
      </w:r>
      <w:r w:rsidRPr="00B30B50">
        <w:rPr>
          <w:color w:val="404040" w:themeColor="text1" w:themeTint="BF"/>
          <w:lang w:val="en-US"/>
        </w:rPr>
        <w:t xml:space="preserve"> revenue, allocate public funds, undertake public spending, account for funds and audit results. It encompasses a broader set of functions than financial management and is commonly conceived as a cycle of six phases, beginning with policy design and ending with external audit and evaluation (see figure </w:t>
      </w:r>
      <w:r w:rsidR="007531A0" w:rsidRPr="00B30B50">
        <w:rPr>
          <w:color w:val="404040" w:themeColor="text1" w:themeTint="BF"/>
          <w:lang w:val="en-US"/>
        </w:rPr>
        <w:t>3</w:t>
      </w:r>
      <w:r w:rsidRPr="00B30B50">
        <w:rPr>
          <w:color w:val="404040" w:themeColor="text1" w:themeTint="BF"/>
          <w:lang w:val="en-US"/>
        </w:rPr>
        <w:t>). A large number of actors engage in this “PFM cycle” to ensure it operates effectively and transparently, whilst preserving accountability”.</w:t>
      </w:r>
    </w:p>
    <w:p w14:paraId="32019570" w14:textId="77777777" w:rsidR="00414939" w:rsidRPr="00BA47CC" w:rsidRDefault="001E245C" w:rsidP="00C17279">
      <w:pPr>
        <w:keepNext/>
        <w:rPr>
          <w:lang w:val="en-US"/>
        </w:rPr>
      </w:pPr>
      <w:r w:rsidRPr="00BA47CC">
        <w:rPr>
          <w:noProof/>
          <w:color w:val="585756"/>
          <w:sz w:val="21"/>
          <w:lang w:val="en-US" w:eastAsia="en-US"/>
        </w:rPr>
        <w:drawing>
          <wp:inline distT="0" distB="0" distL="0" distR="0" wp14:anchorId="22B387B1" wp14:editId="5C6967B1">
            <wp:extent cx="4762500" cy="2686050"/>
            <wp:effectExtent l="0" t="0" r="0" b="0"/>
            <wp:docPr id="18" name="Picture 18" descr="PFM2.jpg (500×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FM2.jpg (500×28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62500" cy="2686050"/>
                    </a:xfrm>
                    <a:prstGeom prst="rect">
                      <a:avLst/>
                    </a:prstGeom>
                    <a:noFill/>
                    <a:ln>
                      <a:noFill/>
                    </a:ln>
                  </pic:spPr>
                </pic:pic>
              </a:graphicData>
            </a:graphic>
          </wp:inline>
        </w:drawing>
      </w:r>
    </w:p>
    <w:p w14:paraId="01CEAE8D" w14:textId="5A94AE0C" w:rsidR="001E245C" w:rsidRPr="00B30B50" w:rsidRDefault="00414939" w:rsidP="00C17279">
      <w:pPr>
        <w:pStyle w:val="Lgende"/>
        <w:rPr>
          <w:color w:val="404040" w:themeColor="text1" w:themeTint="BF"/>
          <w:sz w:val="21"/>
          <w:lang w:val="en-US"/>
        </w:rPr>
      </w:pPr>
      <w:r w:rsidRPr="004A0FE7">
        <w:rPr>
          <w:b/>
          <w:color w:val="404040" w:themeColor="text1" w:themeTint="BF"/>
          <w:lang w:val="en-US"/>
        </w:rPr>
        <w:t xml:space="preserve">Figure </w:t>
      </w:r>
      <w:r w:rsidRPr="004A0FE7">
        <w:rPr>
          <w:b/>
          <w:color w:val="404040" w:themeColor="text1" w:themeTint="BF"/>
          <w:lang w:val="en-US"/>
        </w:rPr>
        <w:fldChar w:fldCharType="begin"/>
      </w:r>
      <w:r w:rsidRPr="004A0FE7">
        <w:rPr>
          <w:b/>
          <w:color w:val="404040" w:themeColor="text1" w:themeTint="BF"/>
          <w:lang w:val="en-US"/>
        </w:rPr>
        <w:instrText xml:space="preserve"> SEQ Figure \* ARABIC </w:instrText>
      </w:r>
      <w:r w:rsidRPr="004A0FE7">
        <w:rPr>
          <w:b/>
          <w:color w:val="404040" w:themeColor="text1" w:themeTint="BF"/>
          <w:lang w:val="en-US"/>
        </w:rPr>
        <w:fldChar w:fldCharType="separate"/>
      </w:r>
      <w:r w:rsidR="001A0DD4">
        <w:rPr>
          <w:b/>
          <w:noProof/>
          <w:color w:val="404040" w:themeColor="text1" w:themeTint="BF"/>
          <w:lang w:val="en-US"/>
        </w:rPr>
        <w:t>3</w:t>
      </w:r>
      <w:r w:rsidRPr="004A0FE7">
        <w:rPr>
          <w:b/>
          <w:color w:val="404040" w:themeColor="text1" w:themeTint="BF"/>
          <w:lang w:val="en-US"/>
        </w:rPr>
        <w:fldChar w:fldCharType="end"/>
      </w:r>
      <w:r w:rsidRPr="00B30B50">
        <w:rPr>
          <w:color w:val="404040" w:themeColor="text1" w:themeTint="BF"/>
          <w:lang w:val="en-US"/>
        </w:rPr>
        <w:t xml:space="preserve">: </w:t>
      </w:r>
      <w:r w:rsidRPr="004A0FE7">
        <w:rPr>
          <w:color w:val="404040" w:themeColor="text1" w:themeTint="BF"/>
          <w:lang w:val="en-US"/>
        </w:rPr>
        <w:t>PFM cycle (Lawson 2015, p.1)</w:t>
      </w:r>
    </w:p>
    <w:p w14:paraId="710B07EC"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A general situation analysis of national PFM systems is provided in section 4.2. of </w:t>
      </w:r>
      <w:r w:rsidR="00414939" w:rsidRPr="00B30B50">
        <w:rPr>
          <w:color w:val="404040" w:themeColor="text1" w:themeTint="BF"/>
          <w:lang w:val="en-US"/>
        </w:rPr>
        <w:t>the portfolio</w:t>
      </w:r>
      <w:r w:rsidRPr="00B30B50">
        <w:rPr>
          <w:color w:val="404040" w:themeColor="text1" w:themeTint="BF"/>
          <w:lang w:val="en-US"/>
        </w:rPr>
        <w:t xml:space="preserve"> under the PFM domain. </w:t>
      </w:r>
    </w:p>
    <w:p w14:paraId="4F3BEB7C"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With regard to the health sector, MoH and RBC results reports and audit reports on financial statements and compliance are broadly </w:t>
      </w:r>
      <w:r w:rsidR="00276A18" w:rsidRPr="00B30B50">
        <w:rPr>
          <w:color w:val="404040" w:themeColor="text1" w:themeTint="BF"/>
          <w:lang w:val="en-US"/>
        </w:rPr>
        <w:t xml:space="preserve">and systematically </w:t>
      </w:r>
      <w:r w:rsidRPr="00B30B50">
        <w:rPr>
          <w:color w:val="404040" w:themeColor="text1" w:themeTint="BF"/>
          <w:lang w:val="en-US"/>
        </w:rPr>
        <w:t>presented at the Joint Health Sector Review</w:t>
      </w:r>
      <w:r w:rsidR="00276A18" w:rsidRPr="00B30B50">
        <w:rPr>
          <w:color w:val="404040" w:themeColor="text1" w:themeTint="BF"/>
          <w:lang w:val="en-US"/>
        </w:rPr>
        <w:t xml:space="preserve"> (JHSR)</w:t>
      </w:r>
      <w:r w:rsidRPr="00B30B50">
        <w:rPr>
          <w:color w:val="404040" w:themeColor="text1" w:themeTint="BF"/>
          <w:lang w:val="en-US"/>
        </w:rPr>
        <w:t xml:space="preserve">. During the last phase of the sector budget support </w:t>
      </w:r>
      <w:r w:rsidR="00A136A1" w:rsidRPr="00B30B50">
        <w:rPr>
          <w:color w:val="404040" w:themeColor="text1" w:themeTint="BF"/>
          <w:lang w:val="en-US"/>
        </w:rPr>
        <w:t>programme</w:t>
      </w:r>
      <w:r w:rsidRPr="00B30B50">
        <w:rPr>
          <w:color w:val="404040" w:themeColor="text1" w:themeTint="BF"/>
          <w:lang w:val="en-US"/>
        </w:rPr>
        <w:t xml:space="preserve"> (2016-2018) the implementation of audit recommendations have been discussed in more detail in the Budget Support High Level meetings held twice a year between the Government of Rwanda, Embassy of Belgium and Enabel. Among the recurrent issues reflected in sector audit reports over the last few years the issue of (i) delayed or incomplete infrastructure works and of (ii) ineffective accountability mechanisms between hospitals and the central level have been the most prominent.</w:t>
      </w:r>
    </w:p>
    <w:p w14:paraId="48C5E377" w14:textId="77777777" w:rsidR="001E245C" w:rsidRPr="00B30B50" w:rsidRDefault="001E245C" w:rsidP="00B30B50">
      <w:pPr>
        <w:jc w:val="both"/>
        <w:rPr>
          <w:color w:val="404040" w:themeColor="text1" w:themeTint="BF"/>
          <w:lang w:val="en-US"/>
        </w:rPr>
      </w:pPr>
      <w:r w:rsidRPr="00B30B50">
        <w:rPr>
          <w:color w:val="404040" w:themeColor="text1" w:themeTint="BF"/>
          <w:lang w:val="en-US"/>
        </w:rPr>
        <w:t>In the latest audit reports FY2016/17, presented to Parliament in April 2018, MoH and RBC both received an unqualified opinion</w:t>
      </w:r>
      <w:r w:rsidRPr="00B30B50">
        <w:rPr>
          <w:color w:val="404040" w:themeColor="text1" w:themeTint="BF"/>
          <w:vertAlign w:val="superscript"/>
          <w:lang w:val="en-US"/>
        </w:rPr>
        <w:footnoteReference w:id="6"/>
      </w:r>
      <w:r w:rsidRPr="00B30B50">
        <w:rPr>
          <w:color w:val="404040" w:themeColor="text1" w:themeTint="BF"/>
          <w:lang w:val="en-US"/>
        </w:rPr>
        <w:t xml:space="preserve"> on financial statements and a qualified (“except for”) opinion on compliance reflecting progress in both entities</w:t>
      </w:r>
      <w:r w:rsidRPr="00B30B50">
        <w:rPr>
          <w:color w:val="404040" w:themeColor="text1" w:themeTint="BF"/>
          <w:vertAlign w:val="superscript"/>
          <w:lang w:val="en-US"/>
        </w:rPr>
        <w:footnoteReference w:id="7"/>
      </w:r>
      <w:r w:rsidRPr="00B30B50">
        <w:rPr>
          <w:color w:val="404040" w:themeColor="text1" w:themeTint="BF"/>
          <w:lang w:val="en-US"/>
        </w:rPr>
        <w:t xml:space="preserve"> resulting from important structural measures implemented by the current sector leadershi</w:t>
      </w:r>
      <w:r w:rsidR="00414939" w:rsidRPr="00B30B50">
        <w:rPr>
          <w:color w:val="404040" w:themeColor="text1" w:themeTint="BF"/>
          <w:lang w:val="en-US"/>
        </w:rPr>
        <w:t>p since 2016. A summary of the</w:t>
      </w:r>
      <w:r w:rsidRPr="00B30B50">
        <w:rPr>
          <w:color w:val="404040" w:themeColor="text1" w:themeTint="BF"/>
          <w:lang w:val="en-US"/>
        </w:rPr>
        <w:t xml:space="preserve"> measures </w:t>
      </w:r>
      <w:r w:rsidR="00686900" w:rsidRPr="00B30B50">
        <w:rPr>
          <w:color w:val="404040" w:themeColor="text1" w:themeTint="BF"/>
          <w:lang w:val="en-US"/>
        </w:rPr>
        <w:t xml:space="preserve">taken since 2016 </w:t>
      </w:r>
      <w:r w:rsidRPr="00B30B50">
        <w:rPr>
          <w:color w:val="404040" w:themeColor="text1" w:themeTint="BF"/>
          <w:lang w:val="en-US"/>
        </w:rPr>
        <w:t>is listed below.</w:t>
      </w:r>
    </w:p>
    <w:p w14:paraId="6AB429E3" w14:textId="77777777" w:rsidR="001E245C" w:rsidRPr="00B30B50" w:rsidRDefault="001E245C" w:rsidP="00B30B50">
      <w:pPr>
        <w:spacing w:after="0"/>
        <w:jc w:val="both"/>
        <w:rPr>
          <w:color w:val="404040" w:themeColor="text1" w:themeTint="BF"/>
          <w:lang w:val="en-US"/>
        </w:rPr>
      </w:pPr>
      <w:r w:rsidRPr="00B30B50">
        <w:rPr>
          <w:color w:val="404040" w:themeColor="text1" w:themeTint="BF"/>
          <w:lang w:val="en-US"/>
        </w:rPr>
        <w:lastRenderedPageBreak/>
        <w:t>With regard to equipment and infrastructure:</w:t>
      </w:r>
    </w:p>
    <w:p w14:paraId="1CB7EB9E" w14:textId="77777777" w:rsidR="001E245C" w:rsidRPr="00B30B50" w:rsidRDefault="001E245C" w:rsidP="00B30B50">
      <w:pPr>
        <w:numPr>
          <w:ilvl w:val="0"/>
          <w:numId w:val="13"/>
        </w:numPr>
        <w:spacing w:after="120"/>
        <w:ind w:left="709" w:hanging="283"/>
        <w:contextualSpacing/>
        <w:jc w:val="both"/>
        <w:rPr>
          <w:color w:val="404040" w:themeColor="text1" w:themeTint="BF"/>
          <w:lang w:val="en-US"/>
        </w:rPr>
      </w:pPr>
      <w:r w:rsidRPr="00B30B50">
        <w:rPr>
          <w:color w:val="404040" w:themeColor="text1" w:themeTint="BF"/>
          <w:lang w:val="en-US"/>
        </w:rPr>
        <w:t>An inventory of unused equipment and ensuing redistribution plan were put in place and implemented.</w:t>
      </w:r>
    </w:p>
    <w:p w14:paraId="56D6D36E" w14:textId="77777777" w:rsidR="001E245C" w:rsidRPr="00B30B50" w:rsidRDefault="001E245C" w:rsidP="00B30B50">
      <w:pPr>
        <w:numPr>
          <w:ilvl w:val="0"/>
          <w:numId w:val="13"/>
        </w:numPr>
        <w:spacing w:after="120"/>
        <w:ind w:left="709" w:hanging="283"/>
        <w:contextualSpacing/>
        <w:jc w:val="both"/>
        <w:rPr>
          <w:color w:val="404040" w:themeColor="text1" w:themeTint="BF"/>
          <w:lang w:val="en-US"/>
        </w:rPr>
      </w:pPr>
      <w:r w:rsidRPr="00B30B50">
        <w:rPr>
          <w:color w:val="404040" w:themeColor="text1" w:themeTint="BF"/>
          <w:lang w:val="en-US"/>
        </w:rPr>
        <w:t xml:space="preserve">A committee for infrastructure and equipment was set up in 2016 under the leadership of DG of Clinical Services of MoH. Its main responsibilities are to advise on planning, design and construction and equipment projects, </w:t>
      </w:r>
      <w:r w:rsidR="00CC4201" w:rsidRPr="00B30B50">
        <w:rPr>
          <w:color w:val="404040" w:themeColor="text1" w:themeTint="BF"/>
          <w:lang w:val="en-US"/>
        </w:rPr>
        <w:t>analyze</w:t>
      </w:r>
      <w:r w:rsidRPr="00B30B50">
        <w:rPr>
          <w:color w:val="404040" w:themeColor="text1" w:themeTint="BF"/>
          <w:lang w:val="en-US"/>
        </w:rPr>
        <w:t xml:space="preserve"> infrastructure plans and equipment projects at central and </w:t>
      </w:r>
      <w:r w:rsidR="00CC4201" w:rsidRPr="00B30B50">
        <w:rPr>
          <w:color w:val="404040" w:themeColor="text1" w:themeTint="BF"/>
          <w:lang w:val="en-US"/>
        </w:rPr>
        <w:t>decentralized</w:t>
      </w:r>
      <w:r w:rsidRPr="00B30B50">
        <w:rPr>
          <w:color w:val="404040" w:themeColor="text1" w:themeTint="BF"/>
          <w:lang w:val="en-US"/>
        </w:rPr>
        <w:t xml:space="preserve"> levels, approve a long-term investment plan, review and </w:t>
      </w:r>
      <w:r w:rsidR="00CC4201" w:rsidRPr="00B30B50">
        <w:rPr>
          <w:color w:val="404040" w:themeColor="text1" w:themeTint="BF"/>
          <w:lang w:val="en-US"/>
        </w:rPr>
        <w:t>prioritize</w:t>
      </w:r>
      <w:r w:rsidRPr="00B30B50">
        <w:rPr>
          <w:color w:val="404040" w:themeColor="text1" w:themeTint="BF"/>
          <w:lang w:val="en-US"/>
        </w:rPr>
        <w:t xml:space="preserve"> projects according to the availability of the budget and needs, </w:t>
      </w:r>
      <w:r w:rsidR="00CC4201" w:rsidRPr="00B30B50">
        <w:rPr>
          <w:color w:val="404040" w:themeColor="text1" w:themeTint="BF"/>
          <w:lang w:val="en-US"/>
        </w:rPr>
        <w:t>analyze</w:t>
      </w:r>
      <w:r w:rsidRPr="00B30B50">
        <w:rPr>
          <w:color w:val="404040" w:themeColor="text1" w:themeTint="BF"/>
          <w:lang w:val="en-US"/>
        </w:rPr>
        <w:t xml:space="preserve"> and explore strategic and cost-effectiveness options for future investment, </w:t>
      </w:r>
      <w:r w:rsidR="00CC4201" w:rsidRPr="00B30B50">
        <w:rPr>
          <w:color w:val="404040" w:themeColor="text1" w:themeTint="BF"/>
          <w:lang w:val="en-US"/>
        </w:rPr>
        <w:t>analyze</w:t>
      </w:r>
      <w:r w:rsidRPr="00B30B50">
        <w:rPr>
          <w:color w:val="404040" w:themeColor="text1" w:themeTint="BF"/>
          <w:lang w:val="en-US"/>
        </w:rPr>
        <w:t xml:space="preserve"> and approve plans and budgets for equipping new facilities, </w:t>
      </w:r>
      <w:r w:rsidR="00CC4201" w:rsidRPr="00B30B50">
        <w:rPr>
          <w:color w:val="404040" w:themeColor="text1" w:themeTint="BF"/>
          <w:lang w:val="en-US"/>
        </w:rPr>
        <w:t>analyze</w:t>
      </w:r>
      <w:r w:rsidRPr="00B30B50">
        <w:rPr>
          <w:color w:val="404040" w:themeColor="text1" w:themeTint="BF"/>
          <w:lang w:val="en-US"/>
        </w:rPr>
        <w:t xml:space="preserve"> and provide technical views on the development of technical specifications for infrastructures and equipment, </w:t>
      </w:r>
      <w:r w:rsidR="00CC4201" w:rsidRPr="00B30B50">
        <w:rPr>
          <w:color w:val="404040" w:themeColor="text1" w:themeTint="BF"/>
          <w:lang w:val="en-US"/>
        </w:rPr>
        <w:t>analyze</w:t>
      </w:r>
      <w:r w:rsidRPr="00B30B50">
        <w:rPr>
          <w:color w:val="404040" w:themeColor="text1" w:themeTint="BF"/>
          <w:lang w:val="en-US"/>
        </w:rPr>
        <w:t xml:space="preserve"> and approve the purchase of essential equipment or referral and district hospitals and monitor continuously the implementation of projects. </w:t>
      </w:r>
    </w:p>
    <w:p w14:paraId="0A7A044C" w14:textId="77777777" w:rsidR="001E245C" w:rsidRPr="00B30B50" w:rsidRDefault="001E245C" w:rsidP="00B30B50">
      <w:pPr>
        <w:numPr>
          <w:ilvl w:val="0"/>
          <w:numId w:val="13"/>
        </w:numPr>
        <w:spacing w:after="120"/>
        <w:ind w:left="709" w:hanging="283"/>
        <w:contextualSpacing/>
        <w:jc w:val="both"/>
        <w:rPr>
          <w:color w:val="404040" w:themeColor="text1" w:themeTint="BF"/>
          <w:lang w:val="en-US"/>
        </w:rPr>
      </w:pPr>
      <w:r w:rsidRPr="00B30B50">
        <w:rPr>
          <w:color w:val="404040" w:themeColor="text1" w:themeTint="BF"/>
          <w:lang w:val="en-US"/>
        </w:rPr>
        <w:t>Strong emphasis is being put on planning and readiness assessments at facility level as well as on building a more rigorous procurement and contract management system, with more district ownership in management and maintenance of assets. Since 2017 the Rwanda Housing Authority has become an important stakeholder by being granted a new mandate to oversee the management of all infrastructure contracts across government.</w:t>
      </w:r>
    </w:p>
    <w:p w14:paraId="06038937" w14:textId="77777777" w:rsidR="001E245C" w:rsidRPr="00B30B50" w:rsidRDefault="001E245C" w:rsidP="00B30B50">
      <w:pPr>
        <w:spacing w:after="120"/>
        <w:ind w:left="709"/>
        <w:contextualSpacing/>
        <w:jc w:val="both"/>
        <w:rPr>
          <w:color w:val="404040" w:themeColor="text1" w:themeTint="BF"/>
          <w:lang w:val="en-US"/>
        </w:rPr>
      </w:pPr>
    </w:p>
    <w:p w14:paraId="50B3BFE5" w14:textId="77777777" w:rsidR="001E245C" w:rsidRPr="00B30B50" w:rsidRDefault="001E245C" w:rsidP="00B30B50">
      <w:pPr>
        <w:spacing w:after="120"/>
        <w:contextualSpacing/>
        <w:jc w:val="both"/>
        <w:rPr>
          <w:color w:val="404040" w:themeColor="text1" w:themeTint="BF"/>
          <w:lang w:val="en-US"/>
        </w:rPr>
      </w:pPr>
      <w:r w:rsidRPr="00B30B50">
        <w:rPr>
          <w:color w:val="404040" w:themeColor="text1" w:themeTint="BF"/>
          <w:lang w:val="en-US"/>
        </w:rPr>
        <w:t>With regard to accountability mechanisms for funds transferred by MoH/RBC to district hospitals:</w:t>
      </w:r>
    </w:p>
    <w:p w14:paraId="1AD5A7E2" w14:textId="77777777" w:rsidR="001E245C" w:rsidRPr="00B30B50" w:rsidRDefault="001E245C" w:rsidP="00B30B50">
      <w:pPr>
        <w:numPr>
          <w:ilvl w:val="0"/>
          <w:numId w:val="13"/>
        </w:numPr>
        <w:spacing w:after="120"/>
        <w:ind w:left="709" w:hanging="283"/>
        <w:contextualSpacing/>
        <w:jc w:val="both"/>
        <w:rPr>
          <w:color w:val="404040" w:themeColor="text1" w:themeTint="BF"/>
          <w:lang w:val="en-US"/>
        </w:rPr>
      </w:pPr>
      <w:r w:rsidRPr="00B30B50">
        <w:rPr>
          <w:color w:val="404040" w:themeColor="text1" w:themeTint="BF"/>
          <w:lang w:val="en-US"/>
        </w:rPr>
        <w:t xml:space="preserve">The recruitment of Director of Finance and Administration in each district hospital supported by a chief account has been completed (new positions introduced in 2016/17) and the recruitment of internal auditors is ongoing. </w:t>
      </w:r>
    </w:p>
    <w:p w14:paraId="11964DF7" w14:textId="77777777" w:rsidR="001E245C" w:rsidRPr="00B30B50" w:rsidRDefault="001E245C" w:rsidP="00B30B50">
      <w:pPr>
        <w:numPr>
          <w:ilvl w:val="0"/>
          <w:numId w:val="13"/>
        </w:numPr>
        <w:spacing w:after="240"/>
        <w:ind w:left="709" w:hanging="283"/>
        <w:contextualSpacing/>
        <w:jc w:val="both"/>
        <w:rPr>
          <w:color w:val="404040" w:themeColor="text1" w:themeTint="BF"/>
          <w:lang w:val="en-US"/>
        </w:rPr>
      </w:pPr>
      <w:r w:rsidRPr="00B30B50">
        <w:rPr>
          <w:color w:val="404040" w:themeColor="text1" w:themeTint="BF"/>
          <w:lang w:val="en-US"/>
        </w:rPr>
        <w:t xml:space="preserve">The IFMIS system has been rolled out in all district hospitals since July 2016 to strengthen accounting and reporting. Hands-on trainings continue to be provided by for financial staff from hospitals to enhance their </w:t>
      </w:r>
      <w:r w:rsidR="00CC4201" w:rsidRPr="00B30B50">
        <w:rPr>
          <w:color w:val="404040" w:themeColor="text1" w:themeTint="BF"/>
          <w:lang w:val="en-US"/>
        </w:rPr>
        <w:t>utili</w:t>
      </w:r>
      <w:r w:rsidR="00CC4201">
        <w:rPr>
          <w:color w:val="404040" w:themeColor="text1" w:themeTint="BF"/>
          <w:lang w:val="en-US"/>
        </w:rPr>
        <w:t>z</w:t>
      </w:r>
      <w:r w:rsidR="00CC4201" w:rsidRPr="00B30B50">
        <w:rPr>
          <w:color w:val="404040" w:themeColor="text1" w:themeTint="BF"/>
          <w:lang w:val="en-US"/>
        </w:rPr>
        <w:t>ation</w:t>
      </w:r>
      <w:r w:rsidRPr="00B30B50">
        <w:rPr>
          <w:color w:val="404040" w:themeColor="text1" w:themeTint="BF"/>
          <w:lang w:val="en-US"/>
        </w:rPr>
        <w:t xml:space="preserve"> of IFMIS.</w:t>
      </w:r>
    </w:p>
    <w:p w14:paraId="4E39AD6F" w14:textId="77777777" w:rsidR="001E245C" w:rsidRPr="00B30B50" w:rsidRDefault="001E245C" w:rsidP="00B30B50">
      <w:pPr>
        <w:numPr>
          <w:ilvl w:val="0"/>
          <w:numId w:val="13"/>
        </w:numPr>
        <w:spacing w:after="240"/>
        <w:ind w:left="709" w:hanging="283"/>
        <w:contextualSpacing/>
        <w:jc w:val="both"/>
        <w:rPr>
          <w:color w:val="404040" w:themeColor="text1" w:themeTint="BF"/>
          <w:lang w:val="en-US"/>
        </w:rPr>
      </w:pPr>
      <w:r w:rsidRPr="00B30B50">
        <w:rPr>
          <w:color w:val="404040" w:themeColor="text1" w:themeTint="BF"/>
          <w:lang w:val="en-US"/>
        </w:rPr>
        <w:t xml:space="preserve">To enhance financial and technical accountability from the service delivery level, Executive Secretaries of Districts are being brought on board and are now required to co-sign MoU’s between MoH/RBC and district hospitals for transfers received from the central level for the implementation of </w:t>
      </w:r>
      <w:r w:rsidR="00A136A1" w:rsidRPr="00B30B50">
        <w:rPr>
          <w:color w:val="404040" w:themeColor="text1" w:themeTint="BF"/>
          <w:lang w:val="en-US"/>
        </w:rPr>
        <w:t>program</w:t>
      </w:r>
      <w:r w:rsidRPr="00B30B50">
        <w:rPr>
          <w:color w:val="404040" w:themeColor="text1" w:themeTint="BF"/>
          <w:lang w:val="en-US"/>
        </w:rPr>
        <w:t xml:space="preserve">matic activities. Three new financial controller positions (adding on to the two existing ones) were added in the RBC-SPIU structure in December 2017 to follow up and provide support to accountants in health facilities with regard to the management of donor funds. </w:t>
      </w:r>
    </w:p>
    <w:p w14:paraId="15BF57B7" w14:textId="77777777" w:rsidR="001E245C" w:rsidRPr="00B30B50" w:rsidRDefault="001E245C" w:rsidP="00B30B50">
      <w:pPr>
        <w:spacing w:after="240"/>
        <w:contextualSpacing/>
        <w:jc w:val="both"/>
        <w:rPr>
          <w:color w:val="404040" w:themeColor="text1" w:themeTint="BF"/>
          <w:lang w:val="en-US"/>
        </w:rPr>
      </w:pPr>
    </w:p>
    <w:p w14:paraId="6894B988" w14:textId="77777777" w:rsidR="001E245C" w:rsidRPr="00B30B50" w:rsidRDefault="001E245C" w:rsidP="000D456A">
      <w:pPr>
        <w:widowControl w:val="0"/>
        <w:suppressAutoHyphens/>
        <w:spacing w:after="0"/>
        <w:jc w:val="both"/>
        <w:rPr>
          <w:rFonts w:eastAsia="Times New Roman"/>
          <w:color w:val="404040" w:themeColor="text1" w:themeTint="BF"/>
          <w:kern w:val="18"/>
          <w:szCs w:val="20"/>
          <w:lang w:val="en-US"/>
        </w:rPr>
      </w:pPr>
      <w:r w:rsidRPr="00B30B50">
        <w:rPr>
          <w:rFonts w:eastAsia="Times New Roman"/>
          <w:color w:val="404040" w:themeColor="text1" w:themeTint="BF"/>
          <w:kern w:val="18"/>
          <w:szCs w:val="20"/>
          <w:lang w:val="en-US"/>
        </w:rPr>
        <w:t>At RBC, specific measures have also been taken to address managerial issues:</w:t>
      </w:r>
    </w:p>
    <w:p w14:paraId="2C9E7D22" w14:textId="77777777" w:rsidR="001E245C" w:rsidRPr="00B30B50" w:rsidRDefault="001E245C" w:rsidP="00B30B50">
      <w:pPr>
        <w:numPr>
          <w:ilvl w:val="0"/>
          <w:numId w:val="13"/>
        </w:numPr>
        <w:spacing w:after="120"/>
        <w:ind w:left="709" w:hanging="283"/>
        <w:contextualSpacing/>
        <w:jc w:val="both"/>
        <w:rPr>
          <w:color w:val="404040" w:themeColor="text1" w:themeTint="BF"/>
          <w:lang w:val="en-US"/>
        </w:rPr>
      </w:pPr>
      <w:r w:rsidRPr="00B30B50">
        <w:rPr>
          <w:color w:val="404040" w:themeColor="text1" w:themeTint="BF"/>
          <w:lang w:val="en-US"/>
        </w:rPr>
        <w:t xml:space="preserve">A new Director General and new Board of Directors (BoD) were appointed in 2016. </w:t>
      </w:r>
    </w:p>
    <w:p w14:paraId="57335C50" w14:textId="77777777" w:rsidR="001E245C" w:rsidRPr="00B30B50" w:rsidRDefault="001E245C" w:rsidP="00B30B50">
      <w:pPr>
        <w:numPr>
          <w:ilvl w:val="0"/>
          <w:numId w:val="13"/>
        </w:numPr>
        <w:spacing w:after="120"/>
        <w:ind w:left="709" w:hanging="283"/>
        <w:contextualSpacing/>
        <w:jc w:val="both"/>
        <w:rPr>
          <w:color w:val="404040" w:themeColor="text1" w:themeTint="BF"/>
          <w:lang w:val="en-US"/>
        </w:rPr>
      </w:pPr>
      <w:r w:rsidRPr="00B30B50">
        <w:rPr>
          <w:color w:val="404040" w:themeColor="text1" w:themeTint="BF"/>
          <w:lang w:val="en-US"/>
        </w:rPr>
        <w:t>A new manager of the Corporate Services Division was appointed in December 2016 with a background of 15 years of experience working at the Office of the Auditor General. The division oversees Human Resources and Administration, Finance, ICT and Procurement.</w:t>
      </w:r>
    </w:p>
    <w:p w14:paraId="68695688" w14:textId="77777777" w:rsidR="001E245C" w:rsidRPr="00B30B50" w:rsidRDefault="001E245C" w:rsidP="00B30B50">
      <w:pPr>
        <w:numPr>
          <w:ilvl w:val="0"/>
          <w:numId w:val="13"/>
        </w:numPr>
        <w:spacing w:after="0"/>
        <w:ind w:left="709" w:hanging="283"/>
        <w:contextualSpacing/>
        <w:jc w:val="both"/>
        <w:rPr>
          <w:color w:val="404040" w:themeColor="text1" w:themeTint="BF"/>
          <w:lang w:val="en-US"/>
        </w:rPr>
      </w:pPr>
      <w:r w:rsidRPr="00B30B50">
        <w:rPr>
          <w:color w:val="404040" w:themeColor="text1" w:themeTint="BF"/>
          <w:lang w:val="en-US"/>
        </w:rPr>
        <w:t>An Audit Committee was established in RBC in January 2017, consisting of 2 BoD members and other members appointed by MINECOFIN.</w:t>
      </w:r>
    </w:p>
    <w:p w14:paraId="2C2987B5" w14:textId="77777777" w:rsidR="001E245C" w:rsidRPr="00B30B50" w:rsidRDefault="001E245C" w:rsidP="00B30B50">
      <w:pPr>
        <w:widowControl w:val="0"/>
        <w:suppressAutoHyphens/>
        <w:spacing w:after="0"/>
        <w:jc w:val="both"/>
        <w:rPr>
          <w:rFonts w:eastAsia="Times New Roman"/>
          <w:color w:val="404040" w:themeColor="text1" w:themeTint="BF"/>
          <w:kern w:val="18"/>
          <w:szCs w:val="20"/>
          <w:lang w:val="en-US"/>
        </w:rPr>
      </w:pPr>
    </w:p>
    <w:p w14:paraId="5047FE99" w14:textId="77777777" w:rsidR="001E245C" w:rsidRPr="00B30B50" w:rsidRDefault="001E245C" w:rsidP="00B30B50">
      <w:pPr>
        <w:widowControl w:val="0"/>
        <w:suppressAutoHyphens/>
        <w:spacing w:after="120"/>
        <w:jc w:val="both"/>
        <w:rPr>
          <w:rFonts w:eastAsia="Times New Roman"/>
          <w:color w:val="404040" w:themeColor="text1" w:themeTint="BF"/>
          <w:kern w:val="18"/>
          <w:szCs w:val="20"/>
          <w:lang w:val="en-US"/>
        </w:rPr>
      </w:pPr>
      <w:r w:rsidRPr="00B30B50">
        <w:rPr>
          <w:rFonts w:eastAsia="Times New Roman"/>
          <w:color w:val="404040" w:themeColor="text1" w:themeTint="BF"/>
          <w:kern w:val="18"/>
          <w:szCs w:val="20"/>
          <w:lang w:val="en-US"/>
        </w:rPr>
        <w:t>The qualified (“except for”) opinion on compliance in the latest audit reports issued for both MoH and RBC for FY 2016/17 was</w:t>
      </w:r>
      <w:r w:rsidR="00686900" w:rsidRPr="00B30B50">
        <w:rPr>
          <w:rFonts w:eastAsia="Times New Roman"/>
          <w:color w:val="404040" w:themeColor="text1" w:themeTint="BF"/>
          <w:kern w:val="18"/>
          <w:szCs w:val="20"/>
          <w:lang w:val="en-US"/>
        </w:rPr>
        <w:t xml:space="preserve"> later on</w:t>
      </w:r>
      <w:r w:rsidRPr="00B30B50">
        <w:rPr>
          <w:rFonts w:eastAsia="Times New Roman"/>
          <w:color w:val="404040" w:themeColor="text1" w:themeTint="BF"/>
          <w:kern w:val="18"/>
          <w:szCs w:val="20"/>
          <w:lang w:val="en-US"/>
        </w:rPr>
        <w:t xml:space="preserve"> discussed at the JHSR of October 2018. </w:t>
      </w:r>
    </w:p>
    <w:p w14:paraId="74FF173C" w14:textId="77777777" w:rsidR="001E245C" w:rsidRPr="00B30B50" w:rsidRDefault="001E245C" w:rsidP="00B30B50">
      <w:pPr>
        <w:widowControl w:val="0"/>
        <w:suppressAutoHyphens/>
        <w:spacing w:after="120"/>
        <w:jc w:val="both"/>
        <w:rPr>
          <w:rFonts w:eastAsia="Times New Roman"/>
          <w:color w:val="404040" w:themeColor="text1" w:themeTint="BF"/>
          <w:kern w:val="18"/>
          <w:szCs w:val="20"/>
          <w:lang w:val="en-US"/>
        </w:rPr>
      </w:pPr>
      <w:r w:rsidRPr="00B30B50">
        <w:rPr>
          <w:rFonts w:eastAsia="Times New Roman"/>
          <w:color w:val="404040" w:themeColor="text1" w:themeTint="BF"/>
          <w:kern w:val="18"/>
          <w:szCs w:val="20"/>
          <w:lang w:val="en-US"/>
        </w:rPr>
        <w:t>For MoH, the main findings relate to some previous audit issues not being fully addressed such as: (i) the issue of inadequate transfers made by MoH to RSSB as Government contribu</w:t>
      </w:r>
      <w:r w:rsidR="00276A18" w:rsidRPr="00B30B50">
        <w:rPr>
          <w:rFonts w:eastAsia="Times New Roman"/>
          <w:color w:val="404040" w:themeColor="text1" w:themeTint="BF"/>
          <w:kern w:val="18"/>
          <w:szCs w:val="20"/>
          <w:lang w:val="en-US"/>
        </w:rPr>
        <w:t>tion to Community-Based Health I</w:t>
      </w:r>
      <w:r w:rsidRPr="00B30B50">
        <w:rPr>
          <w:rFonts w:eastAsia="Times New Roman"/>
          <w:color w:val="404040" w:themeColor="text1" w:themeTint="BF"/>
          <w:kern w:val="18"/>
          <w:szCs w:val="20"/>
          <w:lang w:val="en-US"/>
        </w:rPr>
        <w:t>nsurance scheme, (ii) the delays in completion of construction works and non-</w:t>
      </w:r>
      <w:r w:rsidR="00CC4201" w:rsidRPr="00B30B50">
        <w:rPr>
          <w:rFonts w:eastAsia="Times New Roman"/>
          <w:color w:val="404040" w:themeColor="text1" w:themeTint="BF"/>
          <w:kern w:val="18"/>
          <w:szCs w:val="20"/>
          <w:lang w:val="en-US"/>
        </w:rPr>
        <w:t>utili</w:t>
      </w:r>
      <w:r w:rsidR="00CC4201">
        <w:rPr>
          <w:rFonts w:eastAsia="Times New Roman"/>
          <w:color w:val="404040" w:themeColor="text1" w:themeTint="BF"/>
          <w:kern w:val="18"/>
          <w:szCs w:val="20"/>
          <w:lang w:val="en-US"/>
        </w:rPr>
        <w:t>z</w:t>
      </w:r>
      <w:r w:rsidR="00CC4201" w:rsidRPr="00B30B50">
        <w:rPr>
          <w:rFonts w:eastAsia="Times New Roman"/>
          <w:color w:val="404040" w:themeColor="text1" w:themeTint="BF"/>
          <w:kern w:val="18"/>
          <w:szCs w:val="20"/>
          <w:lang w:val="en-US"/>
        </w:rPr>
        <w:t>ation</w:t>
      </w:r>
      <w:r w:rsidRPr="00B30B50">
        <w:rPr>
          <w:rFonts w:eastAsia="Times New Roman"/>
          <w:color w:val="404040" w:themeColor="text1" w:themeTint="BF"/>
          <w:kern w:val="18"/>
          <w:szCs w:val="20"/>
          <w:lang w:val="en-US"/>
        </w:rPr>
        <w:t xml:space="preserve"> of equipment has been a recurrent issue since 2013, and (iii) the lack of </w:t>
      </w:r>
      <w:r w:rsidR="00CC4201" w:rsidRPr="00B30B50">
        <w:rPr>
          <w:rFonts w:eastAsia="Times New Roman"/>
          <w:color w:val="404040" w:themeColor="text1" w:themeTint="BF"/>
          <w:kern w:val="18"/>
          <w:szCs w:val="20"/>
          <w:lang w:val="en-US"/>
        </w:rPr>
        <w:t>utili</w:t>
      </w:r>
      <w:r w:rsidR="00CC4201">
        <w:rPr>
          <w:rFonts w:eastAsia="Times New Roman"/>
          <w:color w:val="404040" w:themeColor="text1" w:themeTint="BF"/>
          <w:kern w:val="18"/>
          <w:szCs w:val="20"/>
          <w:lang w:val="en-US"/>
        </w:rPr>
        <w:t>z</w:t>
      </w:r>
      <w:r w:rsidR="00CC4201" w:rsidRPr="00B30B50">
        <w:rPr>
          <w:rFonts w:eastAsia="Times New Roman"/>
          <w:color w:val="404040" w:themeColor="text1" w:themeTint="BF"/>
          <w:kern w:val="18"/>
          <w:szCs w:val="20"/>
          <w:lang w:val="en-US"/>
        </w:rPr>
        <w:t>ation</w:t>
      </w:r>
      <w:r w:rsidRPr="00B30B50">
        <w:rPr>
          <w:rFonts w:eastAsia="Times New Roman"/>
          <w:color w:val="404040" w:themeColor="text1" w:themeTint="BF"/>
          <w:kern w:val="18"/>
          <w:szCs w:val="20"/>
          <w:lang w:val="en-US"/>
        </w:rPr>
        <w:t xml:space="preserve"> reports for transfers made in previous year to non-reporting entities.</w:t>
      </w:r>
    </w:p>
    <w:p w14:paraId="792B48F6" w14:textId="77777777" w:rsidR="001E245C" w:rsidRPr="00B30B50" w:rsidRDefault="001E245C" w:rsidP="00B30B50">
      <w:pPr>
        <w:widowControl w:val="0"/>
        <w:suppressAutoHyphens/>
        <w:spacing w:after="120"/>
        <w:jc w:val="both"/>
        <w:rPr>
          <w:rFonts w:eastAsia="Times New Roman"/>
          <w:color w:val="404040" w:themeColor="text1" w:themeTint="BF"/>
          <w:kern w:val="18"/>
          <w:szCs w:val="20"/>
          <w:lang w:val="en-US"/>
        </w:rPr>
      </w:pPr>
      <w:r w:rsidRPr="00B30B50">
        <w:rPr>
          <w:rFonts w:eastAsia="Times New Roman"/>
          <w:color w:val="404040" w:themeColor="text1" w:themeTint="BF"/>
          <w:kern w:val="18"/>
          <w:szCs w:val="20"/>
          <w:lang w:val="en-US"/>
        </w:rPr>
        <w:t xml:space="preserve">For RBC, the main findings of relevance to Enabel in light of the RBF concern: </w:t>
      </w:r>
      <w:r w:rsidR="00276A18" w:rsidRPr="00B30B50">
        <w:rPr>
          <w:rFonts w:eastAsia="Times New Roman"/>
          <w:color w:val="404040" w:themeColor="text1" w:themeTint="BF"/>
          <w:kern w:val="18"/>
          <w:szCs w:val="20"/>
          <w:lang w:val="en-US"/>
        </w:rPr>
        <w:t xml:space="preserve">(i) </w:t>
      </w:r>
      <w:r w:rsidRPr="00B30B50">
        <w:rPr>
          <w:rFonts w:eastAsia="Times New Roman"/>
          <w:color w:val="404040" w:themeColor="text1" w:themeTint="BF"/>
          <w:kern w:val="18"/>
          <w:szCs w:val="20"/>
          <w:lang w:val="en-US"/>
        </w:rPr>
        <w:t xml:space="preserve">persistent delays in disbursement of Global Fund to sub-recipients ranging from 35 to 271 days which hampers timely </w:t>
      </w:r>
      <w:r w:rsidRPr="00B30B50">
        <w:rPr>
          <w:rFonts w:eastAsia="Times New Roman"/>
          <w:color w:val="404040" w:themeColor="text1" w:themeTint="BF"/>
          <w:kern w:val="18"/>
          <w:szCs w:val="20"/>
          <w:lang w:val="en-US"/>
        </w:rPr>
        <w:lastRenderedPageBreak/>
        <w:t>im</w:t>
      </w:r>
      <w:r w:rsidR="00276A18" w:rsidRPr="00B30B50">
        <w:rPr>
          <w:rFonts w:eastAsia="Times New Roman"/>
          <w:color w:val="404040" w:themeColor="text1" w:themeTint="BF"/>
          <w:kern w:val="18"/>
          <w:szCs w:val="20"/>
          <w:lang w:val="en-US"/>
        </w:rPr>
        <w:t xml:space="preserve">plementation of activities, and </w:t>
      </w:r>
      <w:r w:rsidRPr="00B30B50">
        <w:rPr>
          <w:rFonts w:eastAsia="Times New Roman"/>
          <w:color w:val="404040" w:themeColor="text1" w:themeTint="BF"/>
          <w:kern w:val="18"/>
          <w:szCs w:val="20"/>
          <w:lang w:val="en-US"/>
        </w:rPr>
        <w:t xml:space="preserve">(ii) low percentage of implementation of prior audit recommendations (43% fully implemented, 36% partially implemented and 21% not implemented). </w:t>
      </w:r>
    </w:p>
    <w:p w14:paraId="0C9B026D" w14:textId="77777777" w:rsidR="001E245C" w:rsidRPr="00B30B50" w:rsidRDefault="001E245C" w:rsidP="00B30B50">
      <w:pPr>
        <w:widowControl w:val="0"/>
        <w:suppressAutoHyphens/>
        <w:spacing w:after="240"/>
        <w:jc w:val="both"/>
        <w:rPr>
          <w:rFonts w:eastAsia="Times New Roman"/>
          <w:color w:val="404040" w:themeColor="text1" w:themeTint="BF"/>
          <w:kern w:val="18"/>
          <w:szCs w:val="20"/>
          <w:lang w:val="en-US"/>
        </w:rPr>
      </w:pPr>
      <w:r w:rsidRPr="00B30B50">
        <w:rPr>
          <w:rFonts w:eastAsia="Times New Roman"/>
          <w:color w:val="404040" w:themeColor="text1" w:themeTint="BF"/>
          <w:kern w:val="18"/>
          <w:szCs w:val="20"/>
          <w:lang w:val="en-US"/>
        </w:rPr>
        <w:t xml:space="preserve">The delays in the transfers from the GF account to sub-recipients are being addressed by RBC by updating MoU’s in order to specify the timeline for transfers and by splitting transfer requests compiled by RBC in two batches (the first batch </w:t>
      </w:r>
      <w:r w:rsidR="00CC4201" w:rsidRPr="00B30B50">
        <w:rPr>
          <w:rFonts w:eastAsia="Times New Roman"/>
          <w:color w:val="404040" w:themeColor="text1" w:themeTint="BF"/>
          <w:kern w:val="18"/>
          <w:szCs w:val="20"/>
          <w:lang w:val="en-US"/>
        </w:rPr>
        <w:t>prioritizing</w:t>
      </w:r>
      <w:r w:rsidRPr="00B30B50">
        <w:rPr>
          <w:rFonts w:eastAsia="Times New Roman"/>
          <w:color w:val="404040" w:themeColor="text1" w:themeTint="BF"/>
          <w:kern w:val="18"/>
          <w:szCs w:val="20"/>
          <w:lang w:val="en-US"/>
        </w:rPr>
        <w:t xml:space="preserve"> transfers for entities reporting in a timely manner, followed by the rest) in order to ensure a swifter processing of payments by MINECOFIN.</w:t>
      </w:r>
    </w:p>
    <w:tbl>
      <w:tblPr>
        <w:tblStyle w:val="TableGrid71"/>
        <w:tblW w:w="0" w:type="auto"/>
        <w:tblLook w:val="04A0" w:firstRow="1" w:lastRow="0" w:firstColumn="1" w:lastColumn="0" w:noHBand="0" w:noVBand="1"/>
      </w:tblPr>
      <w:tblGrid>
        <w:gridCol w:w="9770"/>
      </w:tblGrid>
      <w:tr w:rsidR="001E245C" w:rsidRPr="00703F30" w14:paraId="190C36F9" w14:textId="77777777" w:rsidTr="00093710">
        <w:trPr>
          <w:trHeight w:val="1542"/>
        </w:trPr>
        <w:tc>
          <w:tcPr>
            <w:tcW w:w="9770" w:type="dxa"/>
          </w:tcPr>
          <w:p w14:paraId="31B8C938" w14:textId="77777777" w:rsidR="001E245C" w:rsidRPr="00B30B50" w:rsidRDefault="001E245C" w:rsidP="00B30B50">
            <w:pPr>
              <w:widowControl w:val="0"/>
              <w:suppressAutoHyphens/>
              <w:spacing w:after="0"/>
              <w:jc w:val="both"/>
              <w:rPr>
                <w:rFonts w:eastAsia="Times New Roman"/>
                <w:color w:val="404040" w:themeColor="text1" w:themeTint="BF"/>
                <w:kern w:val="18"/>
                <w:szCs w:val="20"/>
                <w:lang w:val="en-US"/>
              </w:rPr>
            </w:pPr>
            <w:r w:rsidRPr="00B30B50">
              <w:rPr>
                <w:rFonts w:eastAsia="Times New Roman"/>
                <w:b/>
                <w:i/>
                <w:color w:val="404040" w:themeColor="text1" w:themeTint="BF"/>
                <w:kern w:val="18"/>
                <w:szCs w:val="20"/>
                <w:lang w:val="en-US"/>
              </w:rPr>
              <w:t>Conclusion</w:t>
            </w:r>
            <w:r w:rsidRPr="00B30B50">
              <w:rPr>
                <w:rFonts w:eastAsia="Times New Roman"/>
                <w:color w:val="404040" w:themeColor="text1" w:themeTint="BF"/>
                <w:kern w:val="18"/>
                <w:szCs w:val="20"/>
                <w:lang w:val="en-US"/>
              </w:rPr>
              <w:t xml:space="preserve">: PFM reforms have recorded good progress over the last 5 years. This also goes for the health sector PFM with some points of attention remaining with regard to managerial capacity in health facilities. These challenges are being tackled by MINECOFIN, with the support of development partners, through the PFM Sector Strategic Plan (2018-2024) and PFM Learning &amp; Development Strategy, which seek to strengthen PFM systems and capacity in all public entities including subsidiary entities such as hospitals and health </w:t>
            </w:r>
            <w:r w:rsidR="00CC4201" w:rsidRPr="00B30B50">
              <w:rPr>
                <w:rFonts w:eastAsia="Times New Roman"/>
                <w:color w:val="404040" w:themeColor="text1" w:themeTint="BF"/>
                <w:kern w:val="18"/>
                <w:szCs w:val="20"/>
                <w:lang w:val="en-US"/>
              </w:rPr>
              <w:t>centers</w:t>
            </w:r>
            <w:r w:rsidRPr="00B30B50">
              <w:rPr>
                <w:rFonts w:eastAsia="Times New Roman"/>
                <w:color w:val="404040" w:themeColor="text1" w:themeTint="BF"/>
                <w:kern w:val="18"/>
                <w:szCs w:val="20"/>
                <w:lang w:val="en-US"/>
              </w:rPr>
              <w:t>.</w:t>
            </w:r>
          </w:p>
        </w:tc>
      </w:tr>
    </w:tbl>
    <w:p w14:paraId="04A5A8D5" w14:textId="77777777" w:rsidR="001E245C" w:rsidRDefault="001E245C" w:rsidP="000D456A">
      <w:pPr>
        <w:spacing w:after="0"/>
        <w:jc w:val="both"/>
        <w:rPr>
          <w:color w:val="404040" w:themeColor="text1" w:themeTint="BF"/>
          <w:lang w:val="en-US"/>
        </w:rPr>
      </w:pPr>
    </w:p>
    <w:p w14:paraId="624A9399" w14:textId="77777777" w:rsidR="001F25F8" w:rsidRPr="00B30B50" w:rsidRDefault="001F25F8" w:rsidP="000D456A">
      <w:pPr>
        <w:spacing w:after="0"/>
        <w:jc w:val="both"/>
        <w:rPr>
          <w:color w:val="404040" w:themeColor="text1" w:themeTint="BF"/>
          <w:lang w:val="en-US"/>
        </w:rPr>
      </w:pPr>
    </w:p>
    <w:p w14:paraId="620D3277" w14:textId="77777777" w:rsidR="001E245C" w:rsidRPr="00B30B50" w:rsidRDefault="001E245C" w:rsidP="001F25F8">
      <w:pPr>
        <w:pStyle w:val="Heading4APM0"/>
      </w:pPr>
      <w:bookmarkStart w:id="123" w:name="_Toc532474641"/>
      <w:r w:rsidRPr="00B30B50">
        <w:t>Dialogue</w:t>
      </w:r>
      <w:bookmarkEnd w:id="123"/>
      <w:r w:rsidRPr="00B30B50">
        <w:t xml:space="preserve"> </w:t>
      </w:r>
    </w:p>
    <w:p w14:paraId="2F55EFED"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Dialogue between the partners in the health sector is conducted on different platforms where authorities, donors, CSO’s, implementers and beneficiaries meet.  For the Enabel RBF, the most important structures are the Joint Health Sector Review (JHSR), the Health Sector Working Group (HSWG), the various Technical Working Groups (TWG) and subgroups. </w:t>
      </w:r>
    </w:p>
    <w:p w14:paraId="0EE211C5"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Joint Health Sector Review (JHSR):</w:t>
      </w:r>
      <w:r w:rsidRPr="00B30B50">
        <w:rPr>
          <w:color w:val="404040" w:themeColor="text1" w:themeTint="BF"/>
          <w:lang w:val="en-US"/>
        </w:rPr>
        <w:t xml:space="preserve"> To inform MINECOFIN’s annual planning and budgeting cycle a Joint Health Sector Review is conducted twice a year. A Forward Looking JHSR in the last quarter of the Rwanda Fiscal Year and a Backward Looking JHSR in the second quarter. Budget planning and execution as well as performance and (corrective) planning of interventions are subject of these meetings and reported to MINECOFIN.  Performance is monitored based on the following set of 10 key performance indicators.</w:t>
      </w:r>
    </w:p>
    <w:p w14:paraId="11D06EA9" w14:textId="77777777" w:rsidR="001E245C" w:rsidRPr="00B30B50" w:rsidRDefault="001E245C" w:rsidP="00B30B50">
      <w:pPr>
        <w:spacing w:after="0"/>
        <w:ind w:left="708"/>
        <w:jc w:val="both"/>
        <w:rPr>
          <w:color w:val="404040" w:themeColor="text1" w:themeTint="BF"/>
          <w:u w:val="single"/>
          <w:lang w:val="en-US"/>
        </w:rPr>
      </w:pPr>
      <w:r w:rsidRPr="00B30B50">
        <w:rPr>
          <w:color w:val="404040" w:themeColor="text1" w:themeTint="BF"/>
          <w:u w:val="single"/>
          <w:lang w:val="en-US"/>
        </w:rPr>
        <w:t>1. % of pregnant woman receiving 4 antenatal care standard visits</w:t>
      </w:r>
    </w:p>
    <w:p w14:paraId="043216CD" w14:textId="77777777" w:rsidR="001E245C" w:rsidRPr="00B30B50" w:rsidRDefault="001E245C" w:rsidP="00B30B50">
      <w:pPr>
        <w:spacing w:after="0"/>
        <w:ind w:left="708"/>
        <w:jc w:val="both"/>
        <w:rPr>
          <w:color w:val="404040" w:themeColor="text1" w:themeTint="BF"/>
          <w:u w:val="single"/>
          <w:lang w:val="en-US"/>
        </w:rPr>
      </w:pPr>
      <w:r w:rsidRPr="00B30B50">
        <w:rPr>
          <w:color w:val="404040" w:themeColor="text1" w:themeTint="BF"/>
          <w:u w:val="single"/>
          <w:lang w:val="en-US"/>
        </w:rPr>
        <w:t>2.</w:t>
      </w:r>
      <w:r w:rsidR="00BD18C4">
        <w:rPr>
          <w:color w:val="404040" w:themeColor="text1" w:themeTint="BF"/>
          <w:u w:val="single"/>
          <w:lang w:val="en-US"/>
        </w:rPr>
        <w:t xml:space="preserve"> </w:t>
      </w:r>
      <w:r w:rsidRPr="00B30B50">
        <w:rPr>
          <w:color w:val="404040" w:themeColor="text1" w:themeTint="BF"/>
          <w:u w:val="single"/>
          <w:lang w:val="en-US"/>
        </w:rPr>
        <w:t xml:space="preserve">% delivery in Health Facilities </w:t>
      </w:r>
    </w:p>
    <w:p w14:paraId="10A15BF1" w14:textId="77777777" w:rsidR="001E245C" w:rsidRPr="00B30B50" w:rsidRDefault="001E245C" w:rsidP="00B30B50">
      <w:pPr>
        <w:spacing w:after="0"/>
        <w:ind w:left="708"/>
        <w:jc w:val="both"/>
        <w:rPr>
          <w:color w:val="404040" w:themeColor="text1" w:themeTint="BF"/>
          <w:u w:val="single"/>
          <w:lang w:val="en-US"/>
        </w:rPr>
      </w:pPr>
      <w:r w:rsidRPr="00B30B50">
        <w:rPr>
          <w:color w:val="404040" w:themeColor="text1" w:themeTint="BF"/>
          <w:u w:val="single"/>
          <w:lang w:val="en-US"/>
        </w:rPr>
        <w:t>3.</w:t>
      </w:r>
      <w:r w:rsidR="00BD18C4">
        <w:rPr>
          <w:color w:val="404040" w:themeColor="text1" w:themeTint="BF"/>
          <w:u w:val="single"/>
          <w:lang w:val="en-US"/>
        </w:rPr>
        <w:t xml:space="preserve"> </w:t>
      </w:r>
      <w:r w:rsidRPr="00B30B50">
        <w:rPr>
          <w:color w:val="404040" w:themeColor="text1" w:themeTint="BF"/>
          <w:u w:val="single"/>
          <w:lang w:val="en-US"/>
        </w:rPr>
        <w:t xml:space="preserve">Contraceptive </w:t>
      </w:r>
      <w:r w:rsidR="00CC4201" w:rsidRPr="00B30B50">
        <w:rPr>
          <w:color w:val="404040" w:themeColor="text1" w:themeTint="BF"/>
          <w:u w:val="single"/>
          <w:lang w:val="en-US"/>
        </w:rPr>
        <w:t>utili</w:t>
      </w:r>
      <w:r w:rsidR="00CC4201">
        <w:rPr>
          <w:color w:val="404040" w:themeColor="text1" w:themeTint="BF"/>
          <w:u w:val="single"/>
          <w:lang w:val="en-US"/>
        </w:rPr>
        <w:t>z</w:t>
      </w:r>
      <w:r w:rsidR="00CC4201" w:rsidRPr="00B30B50">
        <w:rPr>
          <w:color w:val="404040" w:themeColor="text1" w:themeTint="BF"/>
          <w:u w:val="single"/>
          <w:lang w:val="en-US"/>
        </w:rPr>
        <w:t>ation</w:t>
      </w:r>
      <w:r w:rsidRPr="00B30B50">
        <w:rPr>
          <w:color w:val="404040" w:themeColor="text1" w:themeTint="BF"/>
          <w:u w:val="single"/>
          <w:lang w:val="en-US"/>
        </w:rPr>
        <w:t xml:space="preserve"> rate for modern methods of women 15-49 years</w:t>
      </w:r>
    </w:p>
    <w:p w14:paraId="1950D923"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 xml:space="preserve">4. &lt; 5 mortality rate/1000 live births </w:t>
      </w:r>
    </w:p>
    <w:p w14:paraId="4DA6CA1D"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5.</w:t>
      </w:r>
      <w:r w:rsidR="00A713F8" w:rsidRPr="00B30B50">
        <w:rPr>
          <w:color w:val="404040" w:themeColor="text1" w:themeTint="BF"/>
          <w:lang w:val="en-US"/>
        </w:rPr>
        <w:t xml:space="preserve"> </w:t>
      </w:r>
      <w:r w:rsidRPr="00B30B50">
        <w:rPr>
          <w:color w:val="404040" w:themeColor="text1" w:themeTint="BF"/>
          <w:lang w:val="en-US"/>
        </w:rPr>
        <w:t>Prevalence of underweight children (6-59 months)</w:t>
      </w:r>
    </w:p>
    <w:p w14:paraId="12A48F6F"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6.</w:t>
      </w:r>
      <w:r w:rsidR="00A713F8" w:rsidRPr="00B30B50">
        <w:rPr>
          <w:color w:val="404040" w:themeColor="text1" w:themeTint="BF"/>
          <w:lang w:val="en-US"/>
        </w:rPr>
        <w:t xml:space="preserve"> </w:t>
      </w:r>
      <w:r w:rsidRPr="00B30B50">
        <w:rPr>
          <w:color w:val="404040" w:themeColor="text1" w:themeTint="BF"/>
          <w:lang w:val="en-US"/>
        </w:rPr>
        <w:t>% of eligible adults &amp; children currently receiving ARVs (ART Coverage)</w:t>
      </w:r>
    </w:p>
    <w:p w14:paraId="4E1F4115"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 xml:space="preserve">7. Proportion of HIV-positive TB cases given antiretroviral therapy during TB treatment </w:t>
      </w:r>
    </w:p>
    <w:p w14:paraId="20109F78"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8.</w:t>
      </w:r>
      <w:r w:rsidR="00A713F8" w:rsidRPr="00B30B50">
        <w:rPr>
          <w:color w:val="404040" w:themeColor="text1" w:themeTint="BF"/>
          <w:lang w:val="en-US"/>
        </w:rPr>
        <w:t xml:space="preserve"> </w:t>
      </w:r>
      <w:r w:rsidRPr="00B30B50">
        <w:rPr>
          <w:color w:val="404040" w:themeColor="text1" w:themeTint="BF"/>
          <w:lang w:val="en-US"/>
        </w:rPr>
        <w:t>% of GoR budget allocated to Health</w:t>
      </w:r>
    </w:p>
    <w:p w14:paraId="38C27418"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9.</w:t>
      </w:r>
      <w:r w:rsidR="00A713F8" w:rsidRPr="00B30B50">
        <w:rPr>
          <w:color w:val="404040" w:themeColor="text1" w:themeTint="BF"/>
          <w:lang w:val="en-US"/>
        </w:rPr>
        <w:t xml:space="preserve"> </w:t>
      </w:r>
      <w:r w:rsidRPr="00B30B50">
        <w:rPr>
          <w:color w:val="404040" w:themeColor="text1" w:themeTint="BF"/>
          <w:lang w:val="en-US"/>
        </w:rPr>
        <w:t>Number of DHs that have achieved level 1 of Accreditation</w:t>
      </w:r>
    </w:p>
    <w:p w14:paraId="16EC8AB9" w14:textId="77777777" w:rsidR="001E245C" w:rsidRPr="00B30B50" w:rsidRDefault="001E245C" w:rsidP="00B30B50">
      <w:pPr>
        <w:spacing w:after="0"/>
        <w:ind w:left="708"/>
        <w:jc w:val="both"/>
        <w:rPr>
          <w:color w:val="404040" w:themeColor="text1" w:themeTint="BF"/>
          <w:lang w:val="en-US"/>
        </w:rPr>
      </w:pPr>
      <w:r w:rsidRPr="00B30B50">
        <w:rPr>
          <w:color w:val="404040" w:themeColor="text1" w:themeTint="BF"/>
          <w:lang w:val="en-US"/>
        </w:rPr>
        <w:t xml:space="preserve">10. % of recommendations from field visits implemented.  </w:t>
      </w:r>
    </w:p>
    <w:p w14:paraId="0B92920F" w14:textId="77777777" w:rsidR="001E245C" w:rsidRPr="00B30B50" w:rsidRDefault="001E245C" w:rsidP="00B30B50">
      <w:pPr>
        <w:spacing w:after="0"/>
        <w:jc w:val="both"/>
        <w:rPr>
          <w:color w:val="404040" w:themeColor="text1" w:themeTint="BF"/>
          <w:lang w:val="en-US"/>
        </w:rPr>
      </w:pPr>
    </w:p>
    <w:p w14:paraId="10F9FB6E"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 xml:space="preserve">Health Sector Working Group (HSWG): </w:t>
      </w:r>
      <w:r w:rsidRPr="00B30B50">
        <w:rPr>
          <w:color w:val="404040" w:themeColor="text1" w:themeTint="BF"/>
          <w:lang w:val="en-US"/>
        </w:rPr>
        <w:t xml:space="preserve">The Health Sector Working Group is </w:t>
      </w:r>
      <w:r w:rsidR="00736739" w:rsidRPr="00B30B50">
        <w:rPr>
          <w:color w:val="404040" w:themeColor="text1" w:themeTint="BF"/>
          <w:lang w:val="en-US"/>
        </w:rPr>
        <w:t>a</w:t>
      </w:r>
      <w:r w:rsidRPr="00B30B50">
        <w:rPr>
          <w:color w:val="404040" w:themeColor="text1" w:themeTint="BF"/>
          <w:lang w:val="en-US"/>
        </w:rPr>
        <w:t xml:space="preserve"> high level platform where Development Partners</w:t>
      </w:r>
      <w:r w:rsidR="00736739" w:rsidRPr="00B30B50">
        <w:rPr>
          <w:color w:val="404040" w:themeColor="text1" w:themeTint="BF"/>
          <w:lang w:val="en-US"/>
        </w:rPr>
        <w:t xml:space="preserve"> (DP)</w:t>
      </w:r>
      <w:r w:rsidRPr="00B30B50">
        <w:rPr>
          <w:color w:val="404040" w:themeColor="text1" w:themeTint="BF"/>
          <w:lang w:val="en-US"/>
        </w:rPr>
        <w:t xml:space="preserve"> and Ministry of Health</w:t>
      </w:r>
      <w:r w:rsidR="00736739" w:rsidRPr="00B30B50">
        <w:rPr>
          <w:color w:val="404040" w:themeColor="text1" w:themeTint="BF"/>
          <w:lang w:val="en-US"/>
        </w:rPr>
        <w:t xml:space="preserve"> (MoH)</w:t>
      </w:r>
      <w:r w:rsidRPr="00B30B50">
        <w:rPr>
          <w:color w:val="404040" w:themeColor="text1" w:themeTint="BF"/>
          <w:lang w:val="en-US"/>
        </w:rPr>
        <w:t xml:space="preserve"> meet to discuss their collaboration in the various </w:t>
      </w:r>
      <w:r w:rsidR="00A136A1" w:rsidRPr="00B30B50">
        <w:rPr>
          <w:color w:val="404040" w:themeColor="text1" w:themeTint="BF"/>
          <w:lang w:val="en-US"/>
        </w:rPr>
        <w:t>program</w:t>
      </w:r>
      <w:r w:rsidRPr="00B30B50">
        <w:rPr>
          <w:color w:val="404040" w:themeColor="text1" w:themeTint="BF"/>
          <w:lang w:val="en-US"/>
        </w:rPr>
        <w:t>me areas as defined in the National Health Sector Strategic Plans. These HSWG meetings</w:t>
      </w:r>
      <w:r w:rsidR="00736739" w:rsidRPr="00B30B50">
        <w:rPr>
          <w:color w:val="404040" w:themeColor="text1" w:themeTint="BF"/>
          <w:lang w:val="en-US"/>
        </w:rPr>
        <w:t xml:space="preserve"> also take place biannually</w:t>
      </w:r>
      <w:r w:rsidRPr="00B30B50">
        <w:rPr>
          <w:color w:val="404040" w:themeColor="text1" w:themeTint="BF"/>
          <w:lang w:val="en-US"/>
        </w:rPr>
        <w:t xml:space="preserve"> and are preceded by a Joint Field Visit to include the realities of the field. To render these meetings productive</w:t>
      </w:r>
      <w:r w:rsidR="00736739" w:rsidRPr="00B30B50">
        <w:rPr>
          <w:color w:val="404040" w:themeColor="text1" w:themeTint="BF"/>
          <w:lang w:val="en-US"/>
        </w:rPr>
        <w:t>,</w:t>
      </w:r>
      <w:r w:rsidRPr="00B30B50">
        <w:rPr>
          <w:color w:val="404040" w:themeColor="text1" w:themeTint="BF"/>
          <w:lang w:val="en-US"/>
        </w:rPr>
        <w:t xml:space="preserve"> partners agree on priority areas and interventions to deepen discussions during the meetings. </w:t>
      </w:r>
    </w:p>
    <w:p w14:paraId="612F645B"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Technical Working Groups (TWG)</w:t>
      </w:r>
      <w:r w:rsidR="00736739" w:rsidRPr="00B30B50">
        <w:rPr>
          <w:b/>
          <w:color w:val="404040" w:themeColor="text1" w:themeTint="BF"/>
          <w:lang w:val="en-US"/>
        </w:rPr>
        <w:t xml:space="preserve"> and subgroups</w:t>
      </w:r>
      <w:r w:rsidRPr="00B30B50">
        <w:rPr>
          <w:b/>
          <w:color w:val="404040" w:themeColor="text1" w:themeTint="BF"/>
          <w:lang w:val="en-US"/>
        </w:rPr>
        <w:t>:</w:t>
      </w:r>
      <w:r w:rsidRPr="00B30B50">
        <w:rPr>
          <w:color w:val="404040" w:themeColor="text1" w:themeTint="BF"/>
          <w:lang w:val="en-US"/>
        </w:rPr>
        <w:t xml:space="preserve"> On intervention and individual </w:t>
      </w:r>
      <w:r w:rsidR="00A136A1" w:rsidRPr="00B30B50">
        <w:rPr>
          <w:color w:val="404040" w:themeColor="text1" w:themeTint="BF"/>
          <w:lang w:val="en-US"/>
        </w:rPr>
        <w:t>programme</w:t>
      </w:r>
      <w:r w:rsidRPr="00B30B50">
        <w:rPr>
          <w:color w:val="404040" w:themeColor="text1" w:themeTint="BF"/>
          <w:lang w:val="en-US"/>
        </w:rPr>
        <w:t xml:space="preserve"> level Technical Working Groups with participation of the relevant ministerial departments and other development partners take place monthly, although some TWGs default on this frequency. These TWG discuss technical strategic and operational issues important for their individual domain. An important TWG exists on the Maternal Child and Community Health </w:t>
      </w:r>
      <w:r w:rsidR="00CC4201" w:rsidRPr="00B30B50">
        <w:rPr>
          <w:color w:val="404040" w:themeColor="text1" w:themeTint="BF"/>
          <w:lang w:val="en-US"/>
        </w:rPr>
        <w:t>programs</w:t>
      </w:r>
      <w:r w:rsidR="00736739" w:rsidRPr="00B30B50">
        <w:rPr>
          <w:color w:val="404040" w:themeColor="text1" w:themeTint="BF"/>
          <w:lang w:val="en-US"/>
        </w:rPr>
        <w:t xml:space="preserve"> and interventions, jointly ch</w:t>
      </w:r>
      <w:r w:rsidRPr="00B30B50">
        <w:rPr>
          <w:color w:val="404040" w:themeColor="text1" w:themeTint="BF"/>
          <w:lang w:val="en-US"/>
        </w:rPr>
        <w:t>a</w:t>
      </w:r>
      <w:r w:rsidR="00736739" w:rsidRPr="00B30B50">
        <w:rPr>
          <w:color w:val="404040" w:themeColor="text1" w:themeTint="BF"/>
          <w:lang w:val="en-US"/>
        </w:rPr>
        <w:t>i</w:t>
      </w:r>
      <w:r w:rsidRPr="00B30B50">
        <w:rPr>
          <w:color w:val="404040" w:themeColor="text1" w:themeTint="BF"/>
          <w:lang w:val="en-US"/>
        </w:rPr>
        <w:t xml:space="preserve">red by UNICEF and the MCCH division in the </w:t>
      </w:r>
      <w:r w:rsidRPr="00B30B50">
        <w:rPr>
          <w:color w:val="404040" w:themeColor="text1" w:themeTint="BF"/>
          <w:lang w:val="en-US"/>
        </w:rPr>
        <w:lastRenderedPageBreak/>
        <w:t xml:space="preserve">MoH/RBF. This important </w:t>
      </w:r>
      <w:r w:rsidRPr="00B30B50">
        <w:rPr>
          <w:color w:val="404040" w:themeColor="text1" w:themeTint="BF"/>
          <w:u w:val="single"/>
          <w:lang w:val="en-US"/>
        </w:rPr>
        <w:t>MCCH-TWG</w:t>
      </w:r>
      <w:r w:rsidRPr="00B30B50">
        <w:rPr>
          <w:color w:val="404040" w:themeColor="text1" w:themeTint="BF"/>
          <w:lang w:val="en-US"/>
        </w:rPr>
        <w:t xml:space="preserve"> has several sub-groups:  MNCH, FP/SRH (co-chaired by UNFPA), and Community Health. Hitherto Enabel is a member of these (sub-) groups. </w:t>
      </w:r>
    </w:p>
    <w:p w14:paraId="7229D624"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Further important TWGs with respect to the portfolio are the </w:t>
      </w:r>
      <w:r w:rsidRPr="00B30B50">
        <w:rPr>
          <w:color w:val="404040" w:themeColor="text1" w:themeTint="BF"/>
          <w:u w:val="single"/>
          <w:lang w:val="en-US"/>
        </w:rPr>
        <w:t>Human Resources for Health</w:t>
      </w:r>
      <w:r w:rsidRPr="00B30B50">
        <w:rPr>
          <w:color w:val="404040" w:themeColor="text1" w:themeTint="BF"/>
          <w:lang w:val="en-US"/>
        </w:rPr>
        <w:t xml:space="preserve"> (HRH) TWG, the </w:t>
      </w:r>
      <w:r w:rsidRPr="00B30B50">
        <w:rPr>
          <w:color w:val="404040" w:themeColor="text1" w:themeTint="BF"/>
          <w:u w:val="single"/>
          <w:lang w:val="en-US"/>
        </w:rPr>
        <w:t xml:space="preserve">Research and Knowledge management </w:t>
      </w:r>
      <w:r w:rsidRPr="00B30B50">
        <w:rPr>
          <w:color w:val="404040" w:themeColor="text1" w:themeTint="BF"/>
          <w:lang w:val="en-US"/>
        </w:rPr>
        <w:t xml:space="preserve">(R&amp;KM) TWG and the </w:t>
      </w:r>
      <w:r w:rsidRPr="00B30B50">
        <w:rPr>
          <w:color w:val="404040" w:themeColor="text1" w:themeTint="BF"/>
          <w:u w:val="single"/>
          <w:lang w:val="en-US"/>
        </w:rPr>
        <w:t>Planning Health Financing and Information Systems</w:t>
      </w:r>
      <w:r w:rsidRPr="00B30B50">
        <w:rPr>
          <w:color w:val="404040" w:themeColor="text1" w:themeTint="BF"/>
          <w:lang w:val="en-US"/>
        </w:rPr>
        <w:t xml:space="preserve"> (PHFIS) TWG, all currently with participation of Enabel. The </w:t>
      </w:r>
      <w:r w:rsidRPr="00B30B50">
        <w:rPr>
          <w:color w:val="404040" w:themeColor="text1" w:themeTint="BF"/>
          <w:u w:val="single"/>
          <w:lang w:val="en-US"/>
        </w:rPr>
        <w:t>PHFIS TWG</w:t>
      </w:r>
      <w:r w:rsidR="00736739" w:rsidRPr="00B30B50">
        <w:rPr>
          <w:color w:val="404040" w:themeColor="text1" w:themeTint="BF"/>
          <w:lang w:val="en-US"/>
        </w:rPr>
        <w:t xml:space="preserve"> is</w:t>
      </w:r>
      <w:r w:rsidRPr="00B30B50">
        <w:rPr>
          <w:color w:val="404040" w:themeColor="text1" w:themeTint="BF"/>
          <w:lang w:val="en-US"/>
        </w:rPr>
        <w:t xml:space="preserve"> </w:t>
      </w:r>
      <w:r w:rsidR="00736739" w:rsidRPr="00B30B50">
        <w:rPr>
          <w:color w:val="404040" w:themeColor="text1" w:themeTint="BF"/>
          <w:lang w:val="en-US"/>
        </w:rPr>
        <w:t xml:space="preserve">in charge of organizing </w:t>
      </w:r>
      <w:r w:rsidRPr="00B30B50">
        <w:rPr>
          <w:color w:val="404040" w:themeColor="text1" w:themeTint="BF"/>
          <w:lang w:val="en-US"/>
        </w:rPr>
        <w:t xml:space="preserve">both the JHSR and HSWG (including the Joint Field visits). It has therefore instituted a core group that occupies itself with this task. Incidentally for the development of specific strategies resorting under the TWGs ad hoc core-teams can be formed guiding the process (that will be often led by external consultant services). Currently Enabel is a member of the core group that </w:t>
      </w:r>
      <w:r w:rsidR="00CC4201" w:rsidRPr="00B30B50">
        <w:rPr>
          <w:color w:val="404040" w:themeColor="text1" w:themeTint="BF"/>
          <w:lang w:val="en-US"/>
        </w:rPr>
        <w:t>organizes</w:t>
      </w:r>
      <w:r w:rsidRPr="00B30B50">
        <w:rPr>
          <w:color w:val="404040" w:themeColor="text1" w:themeTint="BF"/>
          <w:lang w:val="en-US"/>
        </w:rPr>
        <w:t xml:space="preserve"> the HSWG and JHSRs and the group that guides the Health Financing Strategy (2018-2024) development. The future involvement of Enabel in the health sector dialogue at the different levels relating to the new portfolio is laid out in chapter 1.8.8.4.2.</w:t>
      </w:r>
    </w:p>
    <w:tbl>
      <w:tblPr>
        <w:tblStyle w:val="TableGrid71"/>
        <w:tblW w:w="0" w:type="auto"/>
        <w:tblLook w:val="04A0" w:firstRow="1" w:lastRow="0" w:firstColumn="1" w:lastColumn="0" w:noHBand="0" w:noVBand="1"/>
      </w:tblPr>
      <w:tblGrid>
        <w:gridCol w:w="9770"/>
      </w:tblGrid>
      <w:tr w:rsidR="001E245C" w:rsidRPr="00703F30" w14:paraId="58BE53CE" w14:textId="77777777" w:rsidTr="00093710">
        <w:tc>
          <w:tcPr>
            <w:tcW w:w="9770" w:type="dxa"/>
          </w:tcPr>
          <w:p w14:paraId="4A09102C" w14:textId="77777777" w:rsidR="001E245C" w:rsidRPr="00B30B50" w:rsidRDefault="001E245C" w:rsidP="00B30B50">
            <w:pPr>
              <w:jc w:val="both"/>
              <w:rPr>
                <w:color w:val="404040" w:themeColor="text1" w:themeTint="BF"/>
                <w:lang w:val="en-US"/>
              </w:rPr>
            </w:pPr>
            <w:r w:rsidRPr="00B30B50">
              <w:rPr>
                <w:b/>
                <w:i/>
                <w:color w:val="404040" w:themeColor="text1" w:themeTint="BF"/>
                <w:lang w:val="en-US"/>
              </w:rPr>
              <w:t>Conclusion</w:t>
            </w:r>
            <w:r w:rsidRPr="00B30B50">
              <w:rPr>
                <w:color w:val="404040" w:themeColor="text1" w:themeTint="BF"/>
                <w:lang w:val="en-US"/>
              </w:rPr>
              <w:t xml:space="preserve">:  All needed dialogue structures </w:t>
            </w:r>
            <w:r w:rsidR="00736739" w:rsidRPr="00B30B50">
              <w:rPr>
                <w:color w:val="404040" w:themeColor="text1" w:themeTint="BF"/>
                <w:lang w:val="en-US"/>
              </w:rPr>
              <w:t xml:space="preserve">at policy and at technical level </w:t>
            </w:r>
            <w:r w:rsidRPr="00B30B50">
              <w:rPr>
                <w:color w:val="404040" w:themeColor="text1" w:themeTint="BF"/>
                <w:lang w:val="en-US"/>
              </w:rPr>
              <w:t xml:space="preserve">are in place and functioning. </w:t>
            </w:r>
          </w:p>
        </w:tc>
      </w:tr>
    </w:tbl>
    <w:p w14:paraId="18A1EE4A" w14:textId="77777777" w:rsidR="001E245C" w:rsidRPr="00B30B50" w:rsidRDefault="001E245C" w:rsidP="006675D8">
      <w:pPr>
        <w:spacing w:after="0"/>
        <w:jc w:val="both"/>
        <w:rPr>
          <w:color w:val="404040" w:themeColor="text1" w:themeTint="BF"/>
          <w:lang w:val="en-US"/>
        </w:rPr>
      </w:pPr>
    </w:p>
    <w:p w14:paraId="173F484E" w14:textId="77777777" w:rsidR="001E245C" w:rsidRPr="00B30B50" w:rsidRDefault="001E245C" w:rsidP="00CD7F6A">
      <w:pPr>
        <w:pStyle w:val="Heading3APM"/>
        <w:keepNext/>
      </w:pPr>
      <w:bookmarkStart w:id="124" w:name="_Toc532474642"/>
      <w:r w:rsidRPr="00B30B50">
        <w:t xml:space="preserve">Result framework of the </w:t>
      </w:r>
      <w:r w:rsidR="00FF07BE" w:rsidRPr="00B30B50">
        <w:t>g</w:t>
      </w:r>
      <w:r w:rsidR="00E378CE" w:rsidRPr="00B30B50">
        <w:t>rant</w:t>
      </w:r>
      <w:bookmarkEnd w:id="124"/>
    </w:p>
    <w:p w14:paraId="71C58D62" w14:textId="77777777" w:rsidR="001E245C" w:rsidRPr="00B30B50" w:rsidRDefault="001E245C" w:rsidP="00CD7F6A">
      <w:pPr>
        <w:keepNext/>
        <w:pBdr>
          <w:top w:val="single" w:sz="4" w:space="0" w:color="auto"/>
          <w:left w:val="single" w:sz="4" w:space="0" w:color="auto"/>
          <w:bottom w:val="single" w:sz="4" w:space="0" w:color="auto"/>
          <w:right w:val="single" w:sz="4" w:space="0" w:color="auto"/>
        </w:pBdr>
        <w:contextualSpacing/>
        <w:rPr>
          <w:rFonts w:cs="Calibri"/>
          <w:b/>
          <w:color w:val="404040" w:themeColor="text1" w:themeTint="BF"/>
          <w:szCs w:val="20"/>
          <w:lang w:val="en-US"/>
        </w:rPr>
      </w:pPr>
      <w:r w:rsidRPr="00B30B50">
        <w:rPr>
          <w:rFonts w:cs="Calibri"/>
          <w:b/>
          <w:color w:val="404040" w:themeColor="text1" w:themeTint="BF"/>
          <w:szCs w:val="20"/>
          <w:lang w:val="en-US"/>
        </w:rPr>
        <w:t xml:space="preserve">SO 1 (RBF): </w:t>
      </w:r>
    </w:p>
    <w:p w14:paraId="42CDD985" w14:textId="77777777" w:rsidR="001E245C" w:rsidRPr="00B30B50" w:rsidRDefault="001E245C" w:rsidP="00CD7F6A">
      <w:pPr>
        <w:keepNext/>
        <w:pBdr>
          <w:top w:val="single" w:sz="4" w:space="0" w:color="auto"/>
          <w:left w:val="single" w:sz="4" w:space="0" w:color="auto"/>
          <w:bottom w:val="single" w:sz="4" w:space="0" w:color="auto"/>
          <w:right w:val="single" w:sz="4" w:space="0" w:color="auto"/>
        </w:pBdr>
        <w:contextualSpacing/>
        <w:jc w:val="both"/>
        <w:rPr>
          <w:rFonts w:cs="Calibri"/>
          <w:color w:val="404040" w:themeColor="text1" w:themeTint="BF"/>
          <w:szCs w:val="20"/>
          <w:lang w:val="en-US"/>
        </w:rPr>
      </w:pPr>
      <w:r w:rsidRPr="00B30B50">
        <w:rPr>
          <w:rFonts w:cs="Calibri"/>
          <w:color w:val="404040" w:themeColor="text1" w:themeTint="BF"/>
          <w:szCs w:val="20"/>
          <w:lang w:val="en-US"/>
        </w:rPr>
        <w:t>To ensure that all women, new-born, children, adolescents and men have universal access to quality integrated RMNCAH (Reproductive, Maternal, New-born, Child and Adolescent Health) and/or FP/ASRH&amp;R</w:t>
      </w:r>
      <w:r w:rsidRPr="00B30B50">
        <w:rPr>
          <w:color w:val="404040" w:themeColor="text1" w:themeTint="BF"/>
          <w:lang w:val="en-US"/>
        </w:rPr>
        <w:t xml:space="preserve"> (</w:t>
      </w:r>
      <w:r w:rsidRPr="00B30B50">
        <w:rPr>
          <w:rFonts w:cs="Calibri"/>
          <w:color w:val="404040" w:themeColor="text1" w:themeTint="BF"/>
          <w:szCs w:val="20"/>
          <w:lang w:val="en-US"/>
        </w:rPr>
        <w:t xml:space="preserve">Family Planning &amp; Adolescent Sexual Reproductive Health &amp; Rights) services.   </w:t>
      </w:r>
    </w:p>
    <w:p w14:paraId="6E1E92F6" w14:textId="77777777" w:rsidR="001E245C" w:rsidRPr="00B30B50" w:rsidRDefault="001E245C" w:rsidP="00CD7F6A">
      <w:pPr>
        <w:keepNext/>
        <w:spacing w:before="120" w:after="0"/>
        <w:jc w:val="both"/>
        <w:rPr>
          <w:color w:val="404040" w:themeColor="text1" w:themeTint="BF"/>
          <w:lang w:val="en-US"/>
        </w:rPr>
      </w:pPr>
    </w:p>
    <w:p w14:paraId="25F8EACB" w14:textId="77777777" w:rsidR="00D11EAF" w:rsidRPr="00B30B50" w:rsidRDefault="00D11EAF" w:rsidP="00B30B50">
      <w:pPr>
        <w:jc w:val="both"/>
        <w:rPr>
          <w:color w:val="404040" w:themeColor="text1" w:themeTint="BF"/>
          <w:lang w:val="en-US"/>
        </w:rPr>
      </w:pPr>
      <w:r w:rsidRPr="00B30B50">
        <w:rPr>
          <w:color w:val="404040" w:themeColor="text1" w:themeTint="BF"/>
          <w:lang w:val="en-US"/>
        </w:rPr>
        <w:t xml:space="preserve">The </w:t>
      </w:r>
      <w:r w:rsidR="00FF07BE" w:rsidRPr="00B30B50">
        <w:rPr>
          <w:color w:val="404040" w:themeColor="text1" w:themeTint="BF"/>
          <w:lang w:val="en-US"/>
        </w:rPr>
        <w:t>grant for</w:t>
      </w:r>
      <w:r w:rsidR="006F4847">
        <w:rPr>
          <w:color w:val="404040" w:themeColor="text1" w:themeTint="BF"/>
          <w:lang w:val="en-US"/>
        </w:rPr>
        <w:t xml:space="preserve"> SRH</w:t>
      </w:r>
      <w:r w:rsidRPr="00B30B50">
        <w:rPr>
          <w:color w:val="404040" w:themeColor="text1" w:themeTint="BF"/>
          <w:lang w:val="en-US"/>
        </w:rPr>
        <w:t xml:space="preserve"> will be implemented according the annual work plans</w:t>
      </w:r>
      <w:r w:rsidR="000B20A5" w:rsidRPr="00B30B50">
        <w:rPr>
          <w:color w:val="404040" w:themeColor="text1" w:themeTint="BF"/>
          <w:lang w:val="en-US"/>
        </w:rPr>
        <w:t xml:space="preserve"> (AWP),</w:t>
      </w:r>
      <w:r w:rsidRPr="00B30B50">
        <w:rPr>
          <w:color w:val="404040" w:themeColor="text1" w:themeTint="BF"/>
          <w:lang w:val="en-US"/>
        </w:rPr>
        <w:t xml:space="preserve"> produced by the MCCH division, and validated by MOH and Enabel.  Implementation modalities will be developed further under chapter 1.8.6. and detailed in the grant agreement between Belgium, the Ministry of Finance &amp; Economic Planning. </w:t>
      </w:r>
    </w:p>
    <w:p w14:paraId="5954384C" w14:textId="77777777" w:rsidR="00736739" w:rsidRPr="00B30B50" w:rsidRDefault="001E245C" w:rsidP="00B30B50">
      <w:pPr>
        <w:jc w:val="both"/>
        <w:rPr>
          <w:color w:val="404040" w:themeColor="text1" w:themeTint="BF"/>
          <w:lang w:val="en-US"/>
        </w:rPr>
      </w:pPr>
      <w:r w:rsidRPr="00B30B50">
        <w:rPr>
          <w:color w:val="404040" w:themeColor="text1" w:themeTint="BF"/>
          <w:lang w:val="en-US"/>
        </w:rPr>
        <w:t xml:space="preserve">The </w:t>
      </w:r>
      <w:r w:rsidR="00736739" w:rsidRPr="00B30B50">
        <w:rPr>
          <w:color w:val="404040" w:themeColor="text1" w:themeTint="BF"/>
          <w:lang w:val="en-US"/>
        </w:rPr>
        <w:t xml:space="preserve">financial </w:t>
      </w:r>
      <w:r w:rsidRPr="00B30B50">
        <w:rPr>
          <w:color w:val="404040" w:themeColor="text1" w:themeTint="BF"/>
          <w:lang w:val="en-US"/>
        </w:rPr>
        <w:t>support to the roll-out of the annual work plans (AWP) of the ‘Maternal, New-born and Child Health strategic plan’ 2018-2024 and the ‘National Family Planning &amp; Adolescent Sexual Reproductive Health &amp; Right</w:t>
      </w:r>
      <w:r w:rsidR="00D11EAF" w:rsidRPr="00B30B50">
        <w:rPr>
          <w:color w:val="404040" w:themeColor="text1" w:themeTint="BF"/>
          <w:lang w:val="en-US"/>
        </w:rPr>
        <w:t xml:space="preserve">s 2018-2024’ will be based on the results according to </w:t>
      </w:r>
      <w:r w:rsidR="00686900" w:rsidRPr="00B30B50">
        <w:rPr>
          <w:color w:val="404040" w:themeColor="text1" w:themeTint="BF"/>
          <w:lang w:val="en-US"/>
        </w:rPr>
        <w:t>the following</w:t>
      </w:r>
      <w:r w:rsidRPr="00B30B50">
        <w:rPr>
          <w:color w:val="404040" w:themeColor="text1" w:themeTint="BF"/>
          <w:lang w:val="en-US"/>
        </w:rPr>
        <w:t xml:space="preserve"> set of </w:t>
      </w:r>
      <w:r w:rsidR="00686900" w:rsidRPr="00B30B50">
        <w:rPr>
          <w:color w:val="404040" w:themeColor="text1" w:themeTint="BF"/>
          <w:lang w:val="en-US"/>
        </w:rPr>
        <w:t xml:space="preserve">2 </w:t>
      </w:r>
      <w:r w:rsidRPr="00B30B50">
        <w:rPr>
          <w:color w:val="404040" w:themeColor="text1" w:themeTint="BF"/>
          <w:lang w:val="en-US"/>
        </w:rPr>
        <w:t xml:space="preserve">outcome </w:t>
      </w:r>
      <w:r w:rsidR="00686900" w:rsidRPr="00B30B50">
        <w:rPr>
          <w:color w:val="404040" w:themeColor="text1" w:themeTint="BF"/>
          <w:lang w:val="en-US"/>
        </w:rPr>
        <w:t>indicators (OCI</w:t>
      </w:r>
      <w:r w:rsidRPr="00B30B50">
        <w:rPr>
          <w:color w:val="404040" w:themeColor="text1" w:themeTint="BF"/>
          <w:lang w:val="en-US"/>
        </w:rPr>
        <w:t xml:space="preserve">) </w:t>
      </w:r>
      <w:r w:rsidRPr="00B30B50">
        <w:rPr>
          <w:rFonts w:cs="Arial"/>
          <w:color w:val="404040" w:themeColor="text1" w:themeTint="BF"/>
          <w:szCs w:val="20"/>
          <w:lang w:val="en-US"/>
        </w:rPr>
        <w:t>and</w:t>
      </w:r>
      <w:r w:rsidR="00736739" w:rsidRPr="00B30B50">
        <w:rPr>
          <w:color w:val="404040" w:themeColor="text1" w:themeTint="BF"/>
          <w:lang w:val="en-US"/>
        </w:rPr>
        <w:t xml:space="preserve"> </w:t>
      </w:r>
      <w:r w:rsidR="00686900" w:rsidRPr="00B30B50">
        <w:rPr>
          <w:color w:val="404040" w:themeColor="text1" w:themeTint="BF"/>
          <w:lang w:val="en-US"/>
        </w:rPr>
        <w:t xml:space="preserve">5 </w:t>
      </w:r>
      <w:r w:rsidR="00736739" w:rsidRPr="00B30B50">
        <w:rPr>
          <w:color w:val="404040" w:themeColor="text1" w:themeTint="BF"/>
          <w:lang w:val="en-US"/>
        </w:rPr>
        <w:t>output-indicators (</w:t>
      </w:r>
      <w:r w:rsidR="00686900" w:rsidRPr="00B30B50">
        <w:rPr>
          <w:color w:val="404040" w:themeColor="text1" w:themeTint="BF"/>
          <w:lang w:val="en-US"/>
        </w:rPr>
        <w:t>OPI</w:t>
      </w:r>
      <w:r w:rsidRPr="00B30B50">
        <w:rPr>
          <w:color w:val="404040" w:themeColor="text1" w:themeTint="BF"/>
          <w:lang w:val="en-US"/>
        </w:rPr>
        <w:t>)</w:t>
      </w:r>
      <w:r w:rsidR="00686900" w:rsidRPr="00B30B50">
        <w:rPr>
          <w:color w:val="404040" w:themeColor="text1" w:themeTint="BF"/>
          <w:lang w:val="en-US"/>
        </w:rPr>
        <w:t xml:space="preserve"> of table </w:t>
      </w:r>
      <w:r w:rsidR="00D11EAF" w:rsidRPr="00B30B50">
        <w:rPr>
          <w:color w:val="404040" w:themeColor="text1" w:themeTint="BF"/>
          <w:lang w:val="en-US"/>
        </w:rPr>
        <w:t xml:space="preserve">2. </w:t>
      </w:r>
    </w:p>
    <w:p w14:paraId="0F00B18D" w14:textId="4DDD7267" w:rsidR="00686900" w:rsidRPr="00B30B50" w:rsidRDefault="00686900" w:rsidP="00B30B50">
      <w:pPr>
        <w:pStyle w:val="Lgende"/>
        <w:keepNext/>
        <w:jc w:val="both"/>
        <w:rPr>
          <w:color w:val="404040" w:themeColor="text1" w:themeTint="BF"/>
          <w:lang w:val="en-US"/>
        </w:rPr>
      </w:pPr>
      <w:r w:rsidRPr="004A0FE7">
        <w:rPr>
          <w:b/>
          <w:color w:val="404040" w:themeColor="text1" w:themeTint="BF"/>
          <w:lang w:val="en-US"/>
        </w:rPr>
        <w:t xml:space="preserve">Table </w:t>
      </w:r>
      <w:r w:rsidRPr="004A0FE7">
        <w:rPr>
          <w:b/>
          <w:color w:val="404040" w:themeColor="text1" w:themeTint="BF"/>
          <w:lang w:val="en-US"/>
        </w:rPr>
        <w:fldChar w:fldCharType="begin"/>
      </w:r>
      <w:r w:rsidRPr="004A0FE7">
        <w:rPr>
          <w:b/>
          <w:color w:val="404040" w:themeColor="text1" w:themeTint="BF"/>
          <w:lang w:val="en-US"/>
        </w:rPr>
        <w:instrText xml:space="preserve"> SEQ Table \* ARABIC </w:instrText>
      </w:r>
      <w:r w:rsidRPr="004A0FE7">
        <w:rPr>
          <w:b/>
          <w:color w:val="404040" w:themeColor="text1" w:themeTint="BF"/>
          <w:lang w:val="en-US"/>
        </w:rPr>
        <w:fldChar w:fldCharType="separate"/>
      </w:r>
      <w:r w:rsidR="001A0DD4">
        <w:rPr>
          <w:b/>
          <w:noProof/>
          <w:color w:val="404040" w:themeColor="text1" w:themeTint="BF"/>
          <w:lang w:val="en-US"/>
        </w:rPr>
        <w:t>2</w:t>
      </w:r>
      <w:r w:rsidRPr="004A0FE7">
        <w:rPr>
          <w:b/>
          <w:color w:val="404040" w:themeColor="text1" w:themeTint="BF"/>
          <w:lang w:val="en-US"/>
        </w:rPr>
        <w:fldChar w:fldCharType="end"/>
      </w:r>
      <w:r w:rsidRPr="00B30B50">
        <w:rPr>
          <w:color w:val="404040" w:themeColor="text1" w:themeTint="BF"/>
          <w:lang w:val="en-US"/>
        </w:rPr>
        <w:t xml:space="preserve"> : RBF indicators</w:t>
      </w:r>
      <w:r w:rsidR="00C17B1A" w:rsidRPr="00B30B50">
        <w:rPr>
          <w:color w:val="404040" w:themeColor="text1" w:themeTint="BF"/>
          <w:lang w:val="en-US"/>
        </w:rPr>
        <w:t xml:space="preserve"> for evaluating the performance</w:t>
      </w:r>
    </w:p>
    <w:tbl>
      <w:tblPr>
        <w:tblStyle w:val="Grilledutableau"/>
        <w:tblW w:w="0" w:type="auto"/>
        <w:tblLook w:val="04A0" w:firstRow="1" w:lastRow="0" w:firstColumn="1" w:lastColumn="0" w:noHBand="0" w:noVBand="1"/>
      </w:tblPr>
      <w:tblGrid>
        <w:gridCol w:w="2235"/>
        <w:gridCol w:w="7685"/>
      </w:tblGrid>
      <w:tr w:rsidR="00B30B50" w:rsidRPr="00B30B50" w14:paraId="7C847AE1" w14:textId="77777777" w:rsidTr="00686900">
        <w:tc>
          <w:tcPr>
            <w:tcW w:w="2235" w:type="dxa"/>
          </w:tcPr>
          <w:p w14:paraId="28A81DF4" w14:textId="77777777" w:rsidR="00686900" w:rsidRPr="004A0FE7" w:rsidRDefault="00686900" w:rsidP="00C17279">
            <w:pPr>
              <w:spacing w:after="0"/>
              <w:rPr>
                <w:b/>
                <w:color w:val="404040" w:themeColor="text1" w:themeTint="BF"/>
                <w:sz w:val="20"/>
                <w:szCs w:val="20"/>
                <w:lang w:val="en-US"/>
              </w:rPr>
            </w:pPr>
            <w:r w:rsidRPr="004A0FE7">
              <w:rPr>
                <w:b/>
                <w:color w:val="404040" w:themeColor="text1" w:themeTint="BF"/>
                <w:sz w:val="20"/>
                <w:szCs w:val="20"/>
                <w:lang w:val="en-US"/>
              </w:rPr>
              <w:t>Level</w:t>
            </w:r>
          </w:p>
        </w:tc>
        <w:tc>
          <w:tcPr>
            <w:tcW w:w="7685" w:type="dxa"/>
          </w:tcPr>
          <w:p w14:paraId="5491E82A" w14:textId="77777777" w:rsidR="00686900" w:rsidRPr="004A0FE7" w:rsidRDefault="00686900" w:rsidP="00C17279">
            <w:pPr>
              <w:spacing w:after="0"/>
              <w:rPr>
                <w:b/>
                <w:color w:val="404040" w:themeColor="text1" w:themeTint="BF"/>
                <w:sz w:val="20"/>
                <w:szCs w:val="20"/>
                <w:lang w:val="en-US"/>
              </w:rPr>
            </w:pPr>
            <w:r w:rsidRPr="004A0FE7">
              <w:rPr>
                <w:b/>
                <w:color w:val="404040" w:themeColor="text1" w:themeTint="BF"/>
                <w:sz w:val="20"/>
                <w:szCs w:val="20"/>
                <w:lang w:val="en-US"/>
              </w:rPr>
              <w:t>Indicator</w:t>
            </w:r>
          </w:p>
        </w:tc>
      </w:tr>
      <w:tr w:rsidR="00B30B50" w:rsidRPr="00703F30" w14:paraId="30794A24" w14:textId="77777777" w:rsidTr="00686900">
        <w:tc>
          <w:tcPr>
            <w:tcW w:w="2235" w:type="dxa"/>
          </w:tcPr>
          <w:p w14:paraId="016B11F6"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Outcome Indicator 1</w:t>
            </w:r>
          </w:p>
        </w:tc>
        <w:tc>
          <w:tcPr>
            <w:tcW w:w="7685" w:type="dxa"/>
          </w:tcPr>
          <w:p w14:paraId="039CC68A" w14:textId="77777777" w:rsidR="00EF6CD5" w:rsidRPr="004A0FE7" w:rsidRDefault="00EF6CD5" w:rsidP="00A713F8">
            <w:pPr>
              <w:spacing w:after="0"/>
              <w:rPr>
                <w:color w:val="404040" w:themeColor="text1" w:themeTint="BF"/>
                <w:sz w:val="20"/>
                <w:szCs w:val="20"/>
                <w:lang w:val="en-US"/>
              </w:rPr>
            </w:pPr>
            <w:r w:rsidRPr="004A0FE7">
              <w:rPr>
                <w:color w:val="404040" w:themeColor="text1" w:themeTint="BF"/>
                <w:sz w:val="20"/>
                <w:szCs w:val="20"/>
                <w:lang w:val="en-US"/>
              </w:rPr>
              <w:t xml:space="preserve">•OCI 1: Facility deliveries – percentage of </w:t>
            </w:r>
            <w:r w:rsidR="00A713F8" w:rsidRPr="004A0FE7">
              <w:rPr>
                <w:color w:val="404040" w:themeColor="text1" w:themeTint="BF"/>
                <w:sz w:val="20"/>
                <w:szCs w:val="20"/>
                <w:lang w:val="en-US"/>
              </w:rPr>
              <w:t>deliveries that took place at health facility</w:t>
            </w:r>
            <w:r w:rsidRPr="004A0FE7">
              <w:rPr>
                <w:color w:val="404040" w:themeColor="text1" w:themeTint="BF"/>
                <w:sz w:val="20"/>
                <w:szCs w:val="20"/>
                <w:lang w:val="en-US"/>
              </w:rPr>
              <w:t xml:space="preserve"> – facility based information: °HMIS</w:t>
            </w:r>
          </w:p>
        </w:tc>
      </w:tr>
      <w:tr w:rsidR="00B30B50" w:rsidRPr="00703F30" w14:paraId="23E2586F" w14:textId="77777777" w:rsidTr="00686900">
        <w:tc>
          <w:tcPr>
            <w:tcW w:w="2235" w:type="dxa"/>
          </w:tcPr>
          <w:p w14:paraId="381E1A48"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Outcome Indicator 2</w:t>
            </w:r>
          </w:p>
        </w:tc>
        <w:tc>
          <w:tcPr>
            <w:tcW w:w="7685" w:type="dxa"/>
          </w:tcPr>
          <w:p w14:paraId="75E3167B"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 xml:space="preserve">•OCI 2: mCPR : </w:t>
            </w:r>
            <w:r w:rsidR="00CC4201" w:rsidRPr="004A0FE7">
              <w:rPr>
                <w:color w:val="404040" w:themeColor="text1" w:themeTint="BF"/>
                <w:sz w:val="20"/>
                <w:szCs w:val="20"/>
                <w:lang w:val="en-US"/>
              </w:rPr>
              <w:t>utili</w:t>
            </w:r>
            <w:r w:rsidR="00CC4201">
              <w:rPr>
                <w:color w:val="404040" w:themeColor="text1" w:themeTint="BF"/>
                <w:sz w:val="20"/>
                <w:szCs w:val="20"/>
                <w:lang w:val="en-US"/>
              </w:rPr>
              <w:t>z</w:t>
            </w:r>
            <w:r w:rsidR="00CC4201" w:rsidRPr="004A0FE7">
              <w:rPr>
                <w:color w:val="404040" w:themeColor="text1" w:themeTint="BF"/>
                <w:sz w:val="20"/>
                <w:szCs w:val="20"/>
                <w:lang w:val="en-US"/>
              </w:rPr>
              <w:t>ation</w:t>
            </w:r>
            <w:r w:rsidRPr="004A0FE7">
              <w:rPr>
                <w:color w:val="404040" w:themeColor="text1" w:themeTint="BF"/>
                <w:sz w:val="20"/>
                <w:szCs w:val="20"/>
                <w:lang w:val="en-US"/>
              </w:rPr>
              <w:t xml:space="preserve"> rate of modern Contraceptives – facility based ° HMIS</w:t>
            </w:r>
          </w:p>
        </w:tc>
      </w:tr>
      <w:tr w:rsidR="00B30B50" w:rsidRPr="00703F30" w14:paraId="29EF0076" w14:textId="77777777" w:rsidTr="00686900">
        <w:tc>
          <w:tcPr>
            <w:tcW w:w="2235" w:type="dxa"/>
          </w:tcPr>
          <w:p w14:paraId="3D675598"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Output Indicator 1</w:t>
            </w:r>
          </w:p>
        </w:tc>
        <w:tc>
          <w:tcPr>
            <w:tcW w:w="7685" w:type="dxa"/>
          </w:tcPr>
          <w:p w14:paraId="404B75B2"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•OPI 1: PPFP uptake : Post-Partum Family Planning within the first 6 weeks after delivery : °HMIS</w:t>
            </w:r>
          </w:p>
        </w:tc>
      </w:tr>
      <w:tr w:rsidR="00B30B50" w:rsidRPr="00703F30" w14:paraId="6B02B60F" w14:textId="77777777" w:rsidTr="00686900">
        <w:tc>
          <w:tcPr>
            <w:tcW w:w="2235" w:type="dxa"/>
          </w:tcPr>
          <w:p w14:paraId="50F17DB1"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Output Indicator 2</w:t>
            </w:r>
          </w:p>
        </w:tc>
        <w:tc>
          <w:tcPr>
            <w:tcW w:w="7685" w:type="dxa"/>
          </w:tcPr>
          <w:p w14:paraId="5B6FCC6F"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•OPI 2: New acceptors of Family Planning: °HMIS</w:t>
            </w:r>
          </w:p>
        </w:tc>
      </w:tr>
      <w:tr w:rsidR="00B30B50" w:rsidRPr="00703F30" w14:paraId="7AACE531" w14:textId="77777777" w:rsidTr="00686900">
        <w:tc>
          <w:tcPr>
            <w:tcW w:w="2235" w:type="dxa"/>
          </w:tcPr>
          <w:p w14:paraId="620F4154"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Output Indicator 3</w:t>
            </w:r>
          </w:p>
        </w:tc>
        <w:tc>
          <w:tcPr>
            <w:tcW w:w="7685" w:type="dxa"/>
          </w:tcPr>
          <w:p w14:paraId="7E4A124C"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•OPI 3: PNC1 visit within 24 hours of delivery by neonates: °HMIS</w:t>
            </w:r>
          </w:p>
        </w:tc>
      </w:tr>
      <w:tr w:rsidR="00B30B50" w:rsidRPr="00703F30" w14:paraId="1C833938" w14:textId="77777777" w:rsidTr="00686900">
        <w:tc>
          <w:tcPr>
            <w:tcW w:w="2235" w:type="dxa"/>
          </w:tcPr>
          <w:p w14:paraId="55E1851B"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Output Indicator 4</w:t>
            </w:r>
          </w:p>
        </w:tc>
        <w:tc>
          <w:tcPr>
            <w:tcW w:w="7685" w:type="dxa"/>
          </w:tcPr>
          <w:p w14:paraId="47BC43D6"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•OPI 4: First routine ANC within 1st trimester: °HMIS</w:t>
            </w:r>
          </w:p>
        </w:tc>
      </w:tr>
      <w:tr w:rsidR="004A0FE7" w:rsidRPr="00703F30" w14:paraId="314DC72A" w14:textId="77777777" w:rsidTr="00686900">
        <w:tc>
          <w:tcPr>
            <w:tcW w:w="2235" w:type="dxa"/>
          </w:tcPr>
          <w:p w14:paraId="7136CFF7"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Output Indicator 5</w:t>
            </w:r>
          </w:p>
        </w:tc>
        <w:tc>
          <w:tcPr>
            <w:tcW w:w="7685" w:type="dxa"/>
          </w:tcPr>
          <w:p w14:paraId="5ED52087" w14:textId="77777777" w:rsidR="00EF6CD5" w:rsidRPr="004A0FE7" w:rsidRDefault="00EF6CD5" w:rsidP="00C17279">
            <w:pPr>
              <w:spacing w:after="0"/>
              <w:rPr>
                <w:color w:val="404040" w:themeColor="text1" w:themeTint="BF"/>
                <w:sz w:val="20"/>
                <w:szCs w:val="20"/>
                <w:lang w:val="en-US"/>
              </w:rPr>
            </w:pPr>
            <w:r w:rsidRPr="004A0FE7">
              <w:rPr>
                <w:color w:val="404040" w:themeColor="text1" w:themeTint="BF"/>
                <w:sz w:val="20"/>
                <w:szCs w:val="20"/>
                <w:lang w:val="en-US"/>
              </w:rPr>
              <w:t>•OPI 5: Total of new-born not breathing successfully resuscitated/total of new-born not breathing: °HMIS</w:t>
            </w:r>
          </w:p>
        </w:tc>
      </w:tr>
    </w:tbl>
    <w:p w14:paraId="0FDE7439" w14:textId="77777777" w:rsidR="00B06BB6" w:rsidRPr="00B30B50" w:rsidRDefault="00B06BB6" w:rsidP="006675D8">
      <w:pPr>
        <w:spacing w:after="0"/>
        <w:rPr>
          <w:color w:val="404040" w:themeColor="text1" w:themeTint="BF"/>
          <w:lang w:val="en-US"/>
        </w:rPr>
      </w:pPr>
    </w:p>
    <w:p w14:paraId="641D59A4" w14:textId="77777777" w:rsidR="00B06BB6" w:rsidRPr="00B30B50" w:rsidRDefault="00B06BB6" w:rsidP="00B30B50">
      <w:pPr>
        <w:jc w:val="both"/>
        <w:rPr>
          <w:color w:val="404040" w:themeColor="text1" w:themeTint="BF"/>
          <w:lang w:val="en-US"/>
        </w:rPr>
      </w:pPr>
      <w:r w:rsidRPr="00B30B50">
        <w:rPr>
          <w:color w:val="404040" w:themeColor="text1" w:themeTint="BF"/>
          <w:lang w:val="en-US"/>
        </w:rPr>
        <w:t>All the disbursement indicators are SMART</w:t>
      </w:r>
      <w:r w:rsidR="009B2A99" w:rsidRPr="00B30B50">
        <w:rPr>
          <w:color w:val="404040" w:themeColor="text1" w:themeTint="BF"/>
          <w:lang w:val="en-US"/>
        </w:rPr>
        <w:t xml:space="preserve">. </w:t>
      </w:r>
      <w:r w:rsidR="003437DA" w:rsidRPr="00B30B50">
        <w:rPr>
          <w:color w:val="404040" w:themeColor="text1" w:themeTint="BF"/>
          <w:lang w:val="en-US"/>
        </w:rPr>
        <w:t xml:space="preserve">Those indicators will be used </w:t>
      </w:r>
      <w:r w:rsidR="00FF07BE" w:rsidRPr="00B30B50">
        <w:rPr>
          <w:color w:val="404040" w:themeColor="text1" w:themeTint="BF"/>
          <w:lang w:val="en-US"/>
        </w:rPr>
        <w:t>for evaluating the performance.</w:t>
      </w:r>
      <w:r w:rsidR="003437DA" w:rsidRPr="00B30B50">
        <w:rPr>
          <w:color w:val="404040" w:themeColor="text1" w:themeTint="BF"/>
          <w:lang w:val="en-US"/>
        </w:rPr>
        <w:t xml:space="preserve"> </w:t>
      </w:r>
      <w:r w:rsidR="009B2A99" w:rsidRPr="00B30B50">
        <w:rPr>
          <w:color w:val="404040" w:themeColor="text1" w:themeTint="BF"/>
          <w:lang w:val="en-US"/>
        </w:rPr>
        <w:t>A baseline was provided for each indicator (20</w:t>
      </w:r>
      <w:r w:rsidR="0086785D">
        <w:rPr>
          <w:color w:val="404040" w:themeColor="text1" w:themeTint="BF"/>
          <w:lang w:val="en-US"/>
        </w:rPr>
        <w:t>17) by the Ministry of Health. Although we understand that trajectory of improvement of t</w:t>
      </w:r>
      <w:r w:rsidR="009B2A99" w:rsidRPr="00B30B50">
        <w:rPr>
          <w:color w:val="404040" w:themeColor="text1" w:themeTint="BF"/>
          <w:lang w:val="en-US"/>
        </w:rPr>
        <w:t>he value of indicators for interventions/intervention packages is not linear and will typically follow an S-curve</w:t>
      </w:r>
      <w:r w:rsidR="0086785D">
        <w:rPr>
          <w:color w:val="404040" w:themeColor="text1" w:themeTint="BF"/>
          <w:lang w:val="en-US"/>
        </w:rPr>
        <w:t xml:space="preserve"> –</w:t>
      </w:r>
      <w:r w:rsidR="009B2A99" w:rsidRPr="00B30B50">
        <w:rPr>
          <w:color w:val="404040" w:themeColor="text1" w:themeTint="BF"/>
          <w:lang w:val="en-US"/>
        </w:rPr>
        <w:t xml:space="preserve"> </w:t>
      </w:r>
      <w:r w:rsidR="0086785D">
        <w:rPr>
          <w:color w:val="404040" w:themeColor="text1" w:themeTint="BF"/>
          <w:lang w:val="en-US"/>
        </w:rPr>
        <w:t xml:space="preserve">i.e. a </w:t>
      </w:r>
      <w:r w:rsidR="009B2A99" w:rsidRPr="00B30B50">
        <w:rPr>
          <w:color w:val="404040" w:themeColor="text1" w:themeTint="BF"/>
          <w:lang w:val="en-US"/>
        </w:rPr>
        <w:t>flat trajectory in the beginning of a new intervention followed by an acceleration once awareness has been created and decelerating again to a flat trajectory towards saturation (maximum achievable coverage)</w:t>
      </w:r>
      <w:r w:rsidR="0086785D">
        <w:rPr>
          <w:color w:val="404040" w:themeColor="text1" w:themeTint="BF"/>
          <w:lang w:val="en-US"/>
        </w:rPr>
        <w:t xml:space="preserve"> – for ease of calculation of annual targets and achievements a linear progression towards the end of intervention will be used with annual differentials divided in equal parts</w:t>
      </w:r>
      <w:r w:rsidR="009B2A99" w:rsidRPr="00B30B50">
        <w:rPr>
          <w:color w:val="404040" w:themeColor="text1" w:themeTint="BF"/>
          <w:lang w:val="en-US"/>
        </w:rPr>
        <w:t xml:space="preserve">. </w:t>
      </w:r>
      <w:r w:rsidR="0086785D">
        <w:rPr>
          <w:color w:val="404040" w:themeColor="text1" w:themeTint="BF"/>
          <w:lang w:val="en-US"/>
        </w:rPr>
        <w:lastRenderedPageBreak/>
        <w:t>However, for</w:t>
      </w:r>
      <w:r w:rsidR="009B2A99" w:rsidRPr="00B30B50">
        <w:rPr>
          <w:color w:val="404040" w:themeColor="text1" w:themeTint="BF"/>
          <w:lang w:val="en-US"/>
        </w:rPr>
        <w:t xml:space="preserve"> each chosen indicator </w:t>
      </w:r>
      <w:r w:rsidR="0086785D">
        <w:rPr>
          <w:color w:val="404040" w:themeColor="text1" w:themeTint="BF"/>
          <w:lang w:val="en-US"/>
        </w:rPr>
        <w:t>the expected progression</w:t>
      </w:r>
      <w:r w:rsidR="009B2A99" w:rsidRPr="00B30B50">
        <w:rPr>
          <w:color w:val="404040" w:themeColor="text1" w:themeTint="BF"/>
          <w:lang w:val="en-US"/>
        </w:rPr>
        <w:t xml:space="preserve"> is explained in the indicator matrix 1.8.9 below</w:t>
      </w:r>
      <w:r w:rsidR="0086785D">
        <w:rPr>
          <w:color w:val="404040" w:themeColor="text1" w:themeTint="BF"/>
          <w:lang w:val="en-US"/>
        </w:rPr>
        <w:t xml:space="preserve"> and will be subject of the joint annual review of target values</w:t>
      </w:r>
      <w:r w:rsidR="009B2A99" w:rsidRPr="00B30B50">
        <w:rPr>
          <w:color w:val="404040" w:themeColor="text1" w:themeTint="BF"/>
          <w:lang w:val="en-US"/>
        </w:rPr>
        <w:t>.  Information</w:t>
      </w:r>
      <w:r w:rsidRPr="00B30B50">
        <w:rPr>
          <w:color w:val="404040" w:themeColor="text1" w:themeTint="BF"/>
          <w:lang w:val="en-US"/>
        </w:rPr>
        <w:t xml:space="preserve"> or data on the indicators is available for the chosen indicators in the Health Management Information System (HMIS</w:t>
      </w:r>
      <w:r w:rsidR="0030589A" w:rsidRPr="00B30B50">
        <w:rPr>
          <w:color w:val="404040" w:themeColor="text1" w:themeTint="BF"/>
          <w:lang w:val="en-US"/>
        </w:rPr>
        <w:t>), which</w:t>
      </w:r>
      <w:r w:rsidRPr="00B30B50">
        <w:rPr>
          <w:color w:val="404040" w:themeColor="text1" w:themeTint="BF"/>
          <w:lang w:val="en-US"/>
        </w:rPr>
        <w:t xml:space="preserve"> provides routine data</w:t>
      </w:r>
      <w:r w:rsidR="006675D8">
        <w:rPr>
          <w:color w:val="404040" w:themeColor="text1" w:themeTint="BF"/>
          <w:lang w:val="en-US"/>
        </w:rPr>
        <w:t>.</w:t>
      </w:r>
      <w:r w:rsidRPr="00B30B50">
        <w:rPr>
          <w:color w:val="404040" w:themeColor="text1" w:themeTint="BF"/>
          <w:lang w:val="en-US"/>
        </w:rPr>
        <w:t xml:space="preserve"> </w:t>
      </w:r>
    </w:p>
    <w:p w14:paraId="5504C57D" w14:textId="77777777" w:rsidR="00B06BB6" w:rsidRPr="00B30B50" w:rsidRDefault="00B06BB6" w:rsidP="00B30B50">
      <w:pPr>
        <w:spacing w:after="0"/>
        <w:jc w:val="both"/>
        <w:rPr>
          <w:b/>
          <w:color w:val="404040" w:themeColor="text1" w:themeTint="BF"/>
          <w:lang w:val="en-US"/>
        </w:rPr>
      </w:pPr>
      <w:r w:rsidRPr="00B30B50">
        <w:rPr>
          <w:b/>
          <w:color w:val="404040" w:themeColor="text1" w:themeTint="BF"/>
          <w:lang w:val="en-US"/>
        </w:rPr>
        <w:t xml:space="preserve">Outcome level (one on FP and one on MNCH): </w:t>
      </w:r>
    </w:p>
    <w:p w14:paraId="33192F3E" w14:textId="77777777" w:rsidR="00B06BB6" w:rsidRPr="00B30B50" w:rsidRDefault="00B06BB6" w:rsidP="00B30B50">
      <w:pPr>
        <w:numPr>
          <w:ilvl w:val="0"/>
          <w:numId w:val="10"/>
        </w:numPr>
        <w:spacing w:after="0"/>
        <w:contextualSpacing/>
        <w:jc w:val="both"/>
        <w:rPr>
          <w:color w:val="404040" w:themeColor="text1" w:themeTint="BF"/>
          <w:lang w:val="en-US"/>
        </w:rPr>
      </w:pPr>
      <w:r w:rsidRPr="00B30B50">
        <w:rPr>
          <w:color w:val="404040" w:themeColor="text1" w:themeTint="BF"/>
          <w:lang w:val="en-US"/>
        </w:rPr>
        <w:t xml:space="preserve">Facility deliveries – </w:t>
      </w:r>
      <w:r w:rsidRPr="00B30B50">
        <w:rPr>
          <w:iCs/>
          <w:color w:val="404040" w:themeColor="text1" w:themeTint="BF"/>
          <w:lang w:val="en-US"/>
        </w:rPr>
        <w:t>Percentage of deliveries that took place at health facility</w:t>
      </w:r>
      <w:r w:rsidRPr="00B30B50">
        <w:rPr>
          <w:color w:val="404040" w:themeColor="text1" w:themeTint="BF"/>
          <w:lang w:val="en-US"/>
        </w:rPr>
        <w:t xml:space="preserve">– facility based information °HMIS. This outcome level serves as a proxy measurement for MNCH services. The value of this indicator is currently well above 90% indicating that facility based delivery is well </w:t>
      </w:r>
      <w:r w:rsidR="00CC4201" w:rsidRPr="00B30B50">
        <w:rPr>
          <w:color w:val="404040" w:themeColor="text1" w:themeTint="BF"/>
          <w:lang w:val="en-US"/>
        </w:rPr>
        <w:t>internalized</w:t>
      </w:r>
      <w:r w:rsidRPr="00B30B50">
        <w:rPr>
          <w:color w:val="404040" w:themeColor="text1" w:themeTint="BF"/>
          <w:lang w:val="en-US"/>
        </w:rPr>
        <w:t xml:space="preserve"> in the Rwandan community. Targets are therefore aimed at maintaining this level of health service coverage. With this established high level of </w:t>
      </w:r>
      <w:r w:rsidR="00CC4201" w:rsidRPr="00B30B50">
        <w:rPr>
          <w:color w:val="404040" w:themeColor="text1" w:themeTint="BF"/>
          <w:lang w:val="en-US"/>
        </w:rPr>
        <w:t>utilization</w:t>
      </w:r>
      <w:r w:rsidRPr="00B30B50">
        <w:rPr>
          <w:color w:val="404040" w:themeColor="text1" w:themeTint="BF"/>
          <w:lang w:val="en-US"/>
        </w:rPr>
        <w:t>, the focus can shift to improving the quality of services. Under the output indicators we included measurement of quality of the antenatal, postnatal and facility delivery trajectory.</w:t>
      </w:r>
    </w:p>
    <w:p w14:paraId="68362767" w14:textId="77777777" w:rsidR="00B06BB6" w:rsidRPr="00B30B50" w:rsidRDefault="00B06BB6" w:rsidP="00B30B50">
      <w:pPr>
        <w:numPr>
          <w:ilvl w:val="0"/>
          <w:numId w:val="10"/>
        </w:numPr>
        <w:spacing w:after="0"/>
        <w:contextualSpacing/>
        <w:jc w:val="both"/>
        <w:rPr>
          <w:color w:val="404040" w:themeColor="text1" w:themeTint="BF"/>
          <w:lang w:val="en-US"/>
        </w:rPr>
      </w:pPr>
      <w:r w:rsidRPr="00B30B50">
        <w:rPr>
          <w:color w:val="404040" w:themeColor="text1" w:themeTint="BF"/>
          <w:lang w:val="en-US"/>
        </w:rPr>
        <w:t xml:space="preserve">mCPR: </w:t>
      </w:r>
      <w:r w:rsidR="00CC4201" w:rsidRPr="00B30B50">
        <w:rPr>
          <w:color w:val="404040" w:themeColor="text1" w:themeTint="BF"/>
          <w:lang w:val="en-US"/>
        </w:rPr>
        <w:t>utilization</w:t>
      </w:r>
      <w:r w:rsidRPr="00B30B50">
        <w:rPr>
          <w:color w:val="404040" w:themeColor="text1" w:themeTint="BF"/>
          <w:lang w:val="en-US"/>
        </w:rPr>
        <w:t xml:space="preserve"> rate of modern Contraceptives – facility based °HMIS. This indicator measures the uptake of family planning in the Rwandan community. The accessibility and </w:t>
      </w:r>
      <w:r w:rsidR="00CC4201" w:rsidRPr="00B30B50">
        <w:rPr>
          <w:color w:val="404040" w:themeColor="text1" w:themeTint="BF"/>
          <w:lang w:val="en-US"/>
        </w:rPr>
        <w:t>utilization</w:t>
      </w:r>
      <w:r w:rsidRPr="00B30B50">
        <w:rPr>
          <w:color w:val="404040" w:themeColor="text1" w:themeTint="BF"/>
          <w:lang w:val="en-US"/>
        </w:rPr>
        <w:t xml:space="preserve"> of Family Planning is high on the government agenda, also because of its effect on population growth, the harvesting of the demographic dividend, economic growth policies, etc. Current figures suggest that there is still a large proportion of the cohort of women of fertile age group that does not see their demand for Family Planning (commodities) fulfilled (19%; DHS 2015). A recent national study into family planning barriers in Rwanda University of Rwanda, UNFPA, 2018) revealed several reasons for this outside the realm of health services. I.e. although health services do contribute importantly to the uptake of family planning other socio-cultural, socio-economic reasons might play equally significant roles. </w:t>
      </w:r>
    </w:p>
    <w:p w14:paraId="00927802" w14:textId="77777777" w:rsidR="00B06BB6" w:rsidRPr="00B30B50" w:rsidRDefault="00B06BB6" w:rsidP="00B30B50">
      <w:pPr>
        <w:spacing w:after="0"/>
        <w:jc w:val="both"/>
        <w:rPr>
          <w:color w:val="404040" w:themeColor="text1" w:themeTint="BF"/>
          <w:lang w:val="en-US"/>
        </w:rPr>
      </w:pPr>
    </w:p>
    <w:p w14:paraId="0E12932F" w14:textId="77777777" w:rsidR="00B06BB6" w:rsidRPr="00B30B50" w:rsidRDefault="00BD18C4" w:rsidP="00B30B50">
      <w:pPr>
        <w:spacing w:after="0"/>
        <w:jc w:val="both"/>
        <w:rPr>
          <w:b/>
          <w:color w:val="404040" w:themeColor="text1" w:themeTint="BF"/>
          <w:lang w:val="en-US"/>
        </w:rPr>
      </w:pPr>
      <w:r>
        <w:rPr>
          <w:b/>
          <w:color w:val="404040" w:themeColor="text1" w:themeTint="BF"/>
          <w:lang w:val="en-US"/>
        </w:rPr>
        <w:t>Output level</w:t>
      </w:r>
      <w:r w:rsidR="00B06BB6" w:rsidRPr="00B30B50">
        <w:rPr>
          <w:b/>
          <w:color w:val="404040" w:themeColor="text1" w:themeTint="BF"/>
          <w:lang w:val="en-US"/>
        </w:rPr>
        <w:t xml:space="preserve">: </w:t>
      </w:r>
    </w:p>
    <w:p w14:paraId="79A53D3A" w14:textId="77777777" w:rsidR="00B06BB6" w:rsidRPr="00B30B50" w:rsidRDefault="009E0572" w:rsidP="00B30B50">
      <w:pPr>
        <w:jc w:val="both"/>
        <w:rPr>
          <w:strike/>
          <w:color w:val="404040" w:themeColor="text1" w:themeTint="BF"/>
          <w:lang w:val="en-US"/>
        </w:rPr>
      </w:pPr>
      <w:r w:rsidRPr="00B30B50">
        <w:rPr>
          <w:color w:val="404040" w:themeColor="text1" w:themeTint="BF"/>
          <w:lang w:val="en-US"/>
        </w:rPr>
        <w:t>A</w:t>
      </w:r>
      <w:r w:rsidR="00B06BB6" w:rsidRPr="00B30B50">
        <w:rPr>
          <w:color w:val="404040" w:themeColor="text1" w:themeTint="BF"/>
          <w:lang w:val="en-US"/>
        </w:rPr>
        <w:t>t the output level we have chosen a set of indicators that have a clear attribution towards the outcomes, the specific and the overall objective</w:t>
      </w:r>
      <w:r w:rsidR="00616BF3">
        <w:rPr>
          <w:color w:val="404040" w:themeColor="text1" w:themeTint="BF"/>
          <w:lang w:val="en-US"/>
        </w:rPr>
        <w:t>s</w:t>
      </w:r>
      <w:r w:rsidR="00B06BB6" w:rsidRPr="00B30B50">
        <w:rPr>
          <w:color w:val="404040" w:themeColor="text1" w:themeTint="BF"/>
          <w:lang w:val="en-US"/>
        </w:rPr>
        <w:t xml:space="preserve"> along the logic of change. </w:t>
      </w:r>
    </w:p>
    <w:p w14:paraId="532AC687" w14:textId="77777777" w:rsidR="00B06BB6" w:rsidRPr="00B30B50" w:rsidRDefault="00B06BB6" w:rsidP="00B30B50">
      <w:pPr>
        <w:jc w:val="both"/>
        <w:rPr>
          <w:color w:val="404040" w:themeColor="text1" w:themeTint="BF"/>
          <w:lang w:val="en-US"/>
        </w:rPr>
      </w:pPr>
      <w:r w:rsidRPr="00B30B50">
        <w:rPr>
          <w:color w:val="404040" w:themeColor="text1" w:themeTint="BF"/>
          <w:lang w:val="en-US"/>
        </w:rPr>
        <w:t xml:space="preserve">As we observe some discrepancies between baselines in the different GoR publications – caused by the use of different reference periods and data sources – only the values proposed by the MCCH department in RBC, based on accepted indicator values in the existing HMIS will be used. The measurement of annual results vis-à-vis the set targets will use the same indicator formulas and only use data from the HMIS. This will enhance consistency of measurement and reduce transaction cost for both partners. </w:t>
      </w:r>
    </w:p>
    <w:p w14:paraId="2B0F1338" w14:textId="77777777" w:rsidR="00B06BB6" w:rsidRPr="00B30B50" w:rsidRDefault="00B06BB6" w:rsidP="00B30B50">
      <w:pPr>
        <w:spacing w:after="0"/>
        <w:jc w:val="both"/>
        <w:rPr>
          <w:color w:val="404040" w:themeColor="text1" w:themeTint="BF"/>
          <w:lang w:val="en-US"/>
        </w:rPr>
      </w:pPr>
      <w:r w:rsidRPr="00B30B50">
        <w:rPr>
          <w:color w:val="404040" w:themeColor="text1" w:themeTint="BF"/>
          <w:lang w:val="en-US"/>
        </w:rPr>
        <w:t xml:space="preserve">The retained indicators are the following (2 on FP and 3 on MNCH): </w:t>
      </w:r>
    </w:p>
    <w:p w14:paraId="7C610D94" w14:textId="77777777" w:rsidR="00B06BB6" w:rsidRPr="00B30B50" w:rsidRDefault="00B06BB6" w:rsidP="00B30B50">
      <w:pPr>
        <w:numPr>
          <w:ilvl w:val="0"/>
          <w:numId w:val="10"/>
        </w:numPr>
        <w:spacing w:after="0"/>
        <w:contextualSpacing/>
        <w:jc w:val="both"/>
        <w:rPr>
          <w:color w:val="404040" w:themeColor="text1" w:themeTint="BF"/>
          <w:lang w:val="en-US"/>
        </w:rPr>
      </w:pPr>
      <w:r w:rsidRPr="00B30B50">
        <w:rPr>
          <w:color w:val="404040" w:themeColor="text1" w:themeTint="BF"/>
          <w:lang w:val="en-US"/>
        </w:rPr>
        <w:t>PPFP uptake: Post-Partum Family Planning within the first 6 weeks after delivery:</w:t>
      </w:r>
      <w:r w:rsidR="00A64732">
        <w:rPr>
          <w:color w:val="404040" w:themeColor="text1" w:themeTint="BF"/>
          <w:lang w:val="en-US"/>
        </w:rPr>
        <w:t xml:space="preserve"> </w:t>
      </w:r>
      <w:r w:rsidRPr="00B30B50">
        <w:rPr>
          <w:color w:val="404040" w:themeColor="text1" w:themeTint="BF"/>
          <w:lang w:val="en-US"/>
        </w:rPr>
        <w:t>This is an indicator that is for an important proportion under the control of health service provision, the uptake attributes to the mCPR outcome. The wom</w:t>
      </w:r>
      <w:r w:rsidR="00F0798B" w:rsidRPr="00B30B50">
        <w:rPr>
          <w:color w:val="404040" w:themeColor="text1" w:themeTint="BF"/>
          <w:lang w:val="en-US"/>
        </w:rPr>
        <w:t>a</w:t>
      </w:r>
      <w:r w:rsidRPr="00B30B50">
        <w:rPr>
          <w:color w:val="404040" w:themeColor="text1" w:themeTint="BF"/>
          <w:lang w:val="en-US"/>
        </w:rPr>
        <w:t xml:space="preserve">n is already in the facility and counselling and provision of FP will carry very little opportunity cost. </w:t>
      </w:r>
    </w:p>
    <w:p w14:paraId="3252D67C" w14:textId="77777777" w:rsidR="00B06BB6" w:rsidRPr="00B30B50" w:rsidRDefault="00B06BB6" w:rsidP="00B30B50">
      <w:pPr>
        <w:numPr>
          <w:ilvl w:val="0"/>
          <w:numId w:val="10"/>
        </w:numPr>
        <w:spacing w:after="0"/>
        <w:contextualSpacing/>
        <w:jc w:val="both"/>
        <w:rPr>
          <w:color w:val="404040" w:themeColor="text1" w:themeTint="BF"/>
          <w:lang w:val="en-US"/>
        </w:rPr>
      </w:pPr>
      <w:r w:rsidRPr="00B30B50">
        <w:rPr>
          <w:color w:val="404040" w:themeColor="text1" w:themeTint="BF"/>
          <w:lang w:val="en-US"/>
        </w:rPr>
        <w:t>New acceptors of Family Planning</w:t>
      </w:r>
      <w:r w:rsidR="00616BF3">
        <w:rPr>
          <w:color w:val="404040" w:themeColor="text1" w:themeTint="BF"/>
          <w:lang w:val="en-US"/>
        </w:rPr>
        <w:t>:</w:t>
      </w:r>
      <w:r w:rsidRPr="00B30B50">
        <w:rPr>
          <w:color w:val="404040" w:themeColor="text1" w:themeTint="BF"/>
          <w:lang w:val="en-US"/>
        </w:rPr>
        <w:t xml:space="preserve"> Baseline and annual as well as ‘end of </w:t>
      </w:r>
      <w:r w:rsidR="00F76E64" w:rsidRPr="00B30B50">
        <w:rPr>
          <w:color w:val="404040" w:themeColor="text1" w:themeTint="BF"/>
          <w:lang w:val="en-US"/>
        </w:rPr>
        <w:t>intervention</w:t>
      </w:r>
      <w:r w:rsidRPr="00B30B50">
        <w:rPr>
          <w:color w:val="404040" w:themeColor="text1" w:themeTint="BF"/>
          <w:lang w:val="en-US"/>
        </w:rPr>
        <w:t xml:space="preserve">’ targets have been agreed between partners as per attached annex. As with the previous indicator </w:t>
      </w:r>
      <w:r w:rsidR="00616BF3">
        <w:rPr>
          <w:color w:val="404040" w:themeColor="text1" w:themeTint="BF"/>
          <w:lang w:val="en-US"/>
        </w:rPr>
        <w:t xml:space="preserve">this </w:t>
      </w:r>
      <w:r w:rsidRPr="00B30B50">
        <w:rPr>
          <w:color w:val="404040" w:themeColor="text1" w:themeTint="BF"/>
          <w:lang w:val="en-US"/>
        </w:rPr>
        <w:t xml:space="preserve">is a measure for further FP uptake and therefore attributes to the mCPR. However, compared to the previous indicator (which it partially includes; cave double counting) it is less under the control of the health care services. </w:t>
      </w:r>
    </w:p>
    <w:p w14:paraId="2EFB264B" w14:textId="77777777" w:rsidR="00B06BB6" w:rsidRPr="00B30B50" w:rsidRDefault="00B06BB6" w:rsidP="00B30B50">
      <w:pPr>
        <w:numPr>
          <w:ilvl w:val="0"/>
          <w:numId w:val="10"/>
        </w:numPr>
        <w:spacing w:after="0"/>
        <w:contextualSpacing/>
        <w:jc w:val="both"/>
        <w:rPr>
          <w:color w:val="404040" w:themeColor="text1" w:themeTint="BF"/>
          <w:lang w:val="en-US"/>
        </w:rPr>
      </w:pPr>
      <w:r w:rsidRPr="00B30B50">
        <w:rPr>
          <w:color w:val="404040" w:themeColor="text1" w:themeTint="BF"/>
          <w:lang w:val="en-US"/>
        </w:rPr>
        <w:t>Percentage of neonates who had first post-natal care within 24 hours of birth: This is an important indicator of the quality of post-natal care and largely under control of the health services. Opportunity cost is therefore negligible but not zero, as women might leave the facility well within the first 24 hours after delivery.</w:t>
      </w:r>
    </w:p>
    <w:p w14:paraId="73F8DD84" w14:textId="77777777" w:rsidR="00B06BB6" w:rsidRPr="00B30B50" w:rsidRDefault="00B06BB6" w:rsidP="00B30B50">
      <w:pPr>
        <w:numPr>
          <w:ilvl w:val="0"/>
          <w:numId w:val="10"/>
        </w:numPr>
        <w:spacing w:after="0"/>
        <w:contextualSpacing/>
        <w:jc w:val="both"/>
        <w:rPr>
          <w:color w:val="404040" w:themeColor="text1" w:themeTint="BF"/>
          <w:lang w:val="en-US"/>
        </w:rPr>
      </w:pPr>
      <w:r w:rsidRPr="00B30B50">
        <w:rPr>
          <w:color w:val="404040" w:themeColor="text1" w:themeTint="BF"/>
          <w:lang w:val="en-US"/>
        </w:rPr>
        <w:t>First routine ANC within 1</w:t>
      </w:r>
      <w:r w:rsidRPr="00B30B50">
        <w:rPr>
          <w:color w:val="404040" w:themeColor="text1" w:themeTint="BF"/>
          <w:vertAlign w:val="superscript"/>
          <w:lang w:val="en-US"/>
        </w:rPr>
        <w:t>st</w:t>
      </w:r>
      <w:r w:rsidRPr="00B30B50">
        <w:rPr>
          <w:color w:val="404040" w:themeColor="text1" w:themeTint="BF"/>
          <w:lang w:val="en-US"/>
        </w:rPr>
        <w:t xml:space="preserve"> trimester: Baseline and annual as well as ‘end of </w:t>
      </w:r>
      <w:r w:rsidR="00F76E64" w:rsidRPr="00B30B50">
        <w:rPr>
          <w:color w:val="404040" w:themeColor="text1" w:themeTint="BF"/>
          <w:lang w:val="en-US"/>
        </w:rPr>
        <w:t>intervention</w:t>
      </w:r>
      <w:r w:rsidRPr="00B30B50">
        <w:rPr>
          <w:color w:val="404040" w:themeColor="text1" w:themeTint="BF"/>
          <w:lang w:val="en-US"/>
        </w:rPr>
        <w:t>’ targets have been agreed between partners</w:t>
      </w:r>
      <w:r w:rsidR="00561394" w:rsidRPr="00B30B50">
        <w:rPr>
          <w:color w:val="404040" w:themeColor="text1" w:themeTint="BF"/>
          <w:lang w:val="en-US"/>
        </w:rPr>
        <w:t xml:space="preserve"> (see 1.8.9). </w:t>
      </w:r>
      <w:r w:rsidRPr="00B30B50">
        <w:rPr>
          <w:color w:val="404040" w:themeColor="text1" w:themeTint="BF"/>
          <w:lang w:val="en-US"/>
        </w:rPr>
        <w:t xml:space="preserve"> This indicator is a composite indicator as it is influenced by several consumer aspects and sentiments that are outside the realm of the health </w:t>
      </w:r>
      <w:r w:rsidRPr="00B30B50">
        <w:rPr>
          <w:color w:val="404040" w:themeColor="text1" w:themeTint="BF"/>
          <w:lang w:val="en-US"/>
        </w:rPr>
        <w:lastRenderedPageBreak/>
        <w:t>sector (e.g. women in Rwanda are reluctant to acknowledge pregnancy before it is visible). Opportunity cost are therefore relatively high.</w:t>
      </w:r>
    </w:p>
    <w:p w14:paraId="2D56FBBA" w14:textId="77777777" w:rsidR="00B06BB6" w:rsidRPr="00B30B50" w:rsidRDefault="005968D7" w:rsidP="00B30B50">
      <w:pPr>
        <w:numPr>
          <w:ilvl w:val="0"/>
          <w:numId w:val="10"/>
        </w:numPr>
        <w:spacing w:after="0"/>
        <w:contextualSpacing/>
        <w:jc w:val="both"/>
        <w:rPr>
          <w:color w:val="404040" w:themeColor="text1" w:themeTint="BF"/>
          <w:lang w:val="en-US"/>
        </w:rPr>
      </w:pPr>
      <w:r>
        <w:rPr>
          <w:color w:val="404040" w:themeColor="text1" w:themeTint="BF"/>
          <w:lang w:val="en-US"/>
        </w:rPr>
        <w:t>Proportion of a</w:t>
      </w:r>
      <w:r w:rsidRPr="005968D7">
        <w:rPr>
          <w:color w:val="404040" w:themeColor="text1" w:themeTint="BF"/>
          <w:lang w:val="en-US"/>
        </w:rPr>
        <w:t>l</w:t>
      </w:r>
      <w:r w:rsidR="00616BF3" w:rsidRPr="005968D7">
        <w:rPr>
          <w:color w:val="404040" w:themeColor="text1" w:themeTint="BF"/>
          <w:lang w:val="en-US"/>
        </w:rPr>
        <w:t>ive new</w:t>
      </w:r>
      <w:r w:rsidR="00616BF3">
        <w:rPr>
          <w:color w:val="404040" w:themeColor="text1" w:themeTint="BF"/>
          <w:lang w:val="en-US"/>
        </w:rPr>
        <w:t>-</w:t>
      </w:r>
      <w:r w:rsidR="00616BF3" w:rsidRPr="005968D7">
        <w:rPr>
          <w:color w:val="404040" w:themeColor="text1" w:themeTint="BF"/>
          <w:lang w:val="en-US"/>
        </w:rPr>
        <w:t>born who didn¹t cry /breathe at birth</w:t>
      </w:r>
      <w:r w:rsidR="00616BF3">
        <w:rPr>
          <w:color w:val="404040" w:themeColor="text1" w:themeTint="BF"/>
          <w:lang w:val="en-US"/>
        </w:rPr>
        <w:t xml:space="preserve"> </w:t>
      </w:r>
      <w:r>
        <w:rPr>
          <w:color w:val="404040" w:themeColor="text1" w:themeTint="BF"/>
          <w:lang w:val="en-US"/>
        </w:rPr>
        <w:t xml:space="preserve">and </w:t>
      </w:r>
      <w:r w:rsidR="00616BF3">
        <w:rPr>
          <w:color w:val="404040" w:themeColor="text1" w:themeTint="BF"/>
          <w:lang w:val="en-US"/>
        </w:rPr>
        <w:t xml:space="preserve">that were successfully resuscitated (cried/breathed </w:t>
      </w:r>
      <w:r>
        <w:rPr>
          <w:color w:val="404040" w:themeColor="text1" w:themeTint="BF"/>
          <w:lang w:val="en-US"/>
        </w:rPr>
        <w:t xml:space="preserve">and </w:t>
      </w:r>
      <w:r w:rsidR="00616BF3">
        <w:rPr>
          <w:color w:val="404040" w:themeColor="text1" w:themeTint="BF"/>
          <w:lang w:val="en-US"/>
        </w:rPr>
        <w:t>with an APGAR score &gt;5 within 5 minutes of delivery</w:t>
      </w:r>
      <w:r>
        <w:rPr>
          <w:color w:val="404040" w:themeColor="text1" w:themeTint="BF"/>
          <w:lang w:val="en-US"/>
        </w:rPr>
        <w:t>)</w:t>
      </w:r>
      <w:r w:rsidR="00616BF3">
        <w:rPr>
          <w:color w:val="404040" w:themeColor="text1" w:themeTint="BF"/>
          <w:lang w:val="en-US"/>
        </w:rPr>
        <w:t xml:space="preserve"> </w:t>
      </w:r>
      <w:r>
        <w:rPr>
          <w:color w:val="404040" w:themeColor="text1" w:themeTint="BF"/>
          <w:lang w:val="en-US"/>
        </w:rPr>
        <w:t xml:space="preserve">compared to the total number of alive new-born that didn’t cry/breath at birth – </w:t>
      </w:r>
      <w:r w:rsidR="00B06BB6" w:rsidRPr="00B30B50">
        <w:rPr>
          <w:color w:val="404040" w:themeColor="text1" w:themeTint="BF"/>
          <w:lang w:val="en-US"/>
        </w:rPr>
        <w:t xml:space="preserve">°HMIS. This proxy indicator addresses quality aspects of deliveries of new-born that are already in high numbers taking place in facilities (see the outcome indicator above). Opportunity cost for the client for this health service act is nil, as the mother and neonate are already in the health facility. </w:t>
      </w:r>
    </w:p>
    <w:p w14:paraId="7D03E243" w14:textId="77777777" w:rsidR="00B06BB6" w:rsidRPr="00B30B50" w:rsidRDefault="00B06BB6" w:rsidP="00B30B50">
      <w:pPr>
        <w:spacing w:after="0"/>
        <w:jc w:val="both"/>
        <w:rPr>
          <w:color w:val="404040" w:themeColor="text1" w:themeTint="BF"/>
          <w:lang w:val="en-US"/>
        </w:rPr>
      </w:pPr>
    </w:p>
    <w:p w14:paraId="190C206C" w14:textId="77777777" w:rsidR="00B06BB6" w:rsidRPr="00B30B50" w:rsidRDefault="00B06BB6" w:rsidP="00B30B50">
      <w:pPr>
        <w:jc w:val="both"/>
        <w:rPr>
          <w:color w:val="404040" w:themeColor="text1" w:themeTint="BF"/>
          <w:lang w:val="en-US"/>
        </w:rPr>
      </w:pPr>
      <w:r w:rsidRPr="00B30B50">
        <w:rPr>
          <w:color w:val="404040" w:themeColor="text1" w:themeTint="BF"/>
          <w:lang w:val="en-US"/>
        </w:rPr>
        <w:t>The baseline</w:t>
      </w:r>
      <w:r w:rsidR="005968D7">
        <w:rPr>
          <w:color w:val="404040" w:themeColor="text1" w:themeTint="BF"/>
          <w:lang w:val="en-US"/>
        </w:rPr>
        <w:t>s</w:t>
      </w:r>
      <w:r w:rsidRPr="00B30B50">
        <w:rPr>
          <w:color w:val="404040" w:themeColor="text1" w:themeTint="BF"/>
          <w:lang w:val="en-US"/>
        </w:rPr>
        <w:t xml:space="preserve"> for </w:t>
      </w:r>
      <w:r w:rsidR="005968D7">
        <w:rPr>
          <w:color w:val="404040" w:themeColor="text1" w:themeTint="BF"/>
          <w:lang w:val="en-US"/>
        </w:rPr>
        <w:t xml:space="preserve">all </w:t>
      </w:r>
      <w:r w:rsidRPr="00B30B50">
        <w:rPr>
          <w:color w:val="404040" w:themeColor="text1" w:themeTint="BF"/>
          <w:lang w:val="en-US"/>
        </w:rPr>
        <w:t>these 7 indi</w:t>
      </w:r>
      <w:r w:rsidR="009E0572" w:rsidRPr="00B30B50">
        <w:rPr>
          <w:color w:val="404040" w:themeColor="text1" w:themeTint="BF"/>
          <w:lang w:val="en-US"/>
        </w:rPr>
        <w:t xml:space="preserve">cators </w:t>
      </w:r>
      <w:r w:rsidR="005968D7">
        <w:rPr>
          <w:color w:val="404040" w:themeColor="text1" w:themeTint="BF"/>
          <w:lang w:val="en-US"/>
        </w:rPr>
        <w:t>are</w:t>
      </w:r>
      <w:r w:rsidR="009E0572" w:rsidRPr="00B30B50">
        <w:rPr>
          <w:color w:val="404040" w:themeColor="text1" w:themeTint="BF"/>
          <w:lang w:val="en-US"/>
        </w:rPr>
        <w:t xml:space="preserve"> </w:t>
      </w:r>
      <w:r w:rsidR="005968D7">
        <w:rPr>
          <w:color w:val="404040" w:themeColor="text1" w:themeTint="BF"/>
          <w:lang w:val="en-US"/>
        </w:rPr>
        <w:t xml:space="preserve">agreed upon and </w:t>
      </w:r>
      <w:r w:rsidR="009E0572" w:rsidRPr="00B30B50">
        <w:rPr>
          <w:color w:val="404040" w:themeColor="text1" w:themeTint="BF"/>
          <w:lang w:val="en-US"/>
        </w:rPr>
        <w:t>currently available and t</w:t>
      </w:r>
      <w:r w:rsidRPr="00B30B50">
        <w:rPr>
          <w:color w:val="404040" w:themeColor="text1" w:themeTint="BF"/>
          <w:lang w:val="en-US"/>
        </w:rPr>
        <w:t xml:space="preserve">he targets have been discussed </w:t>
      </w:r>
      <w:r w:rsidR="005968D7">
        <w:rPr>
          <w:color w:val="404040" w:themeColor="text1" w:themeTint="BF"/>
          <w:lang w:val="en-US"/>
        </w:rPr>
        <w:t xml:space="preserve">between partners </w:t>
      </w:r>
      <w:r w:rsidRPr="00B30B50">
        <w:rPr>
          <w:color w:val="404040" w:themeColor="text1" w:themeTint="BF"/>
          <w:lang w:val="en-US"/>
        </w:rPr>
        <w:t>during the preparation of the portfolio</w:t>
      </w:r>
      <w:r w:rsidR="00A64732">
        <w:rPr>
          <w:color w:val="404040" w:themeColor="text1" w:themeTint="BF"/>
          <w:lang w:val="en-US"/>
        </w:rPr>
        <w:t xml:space="preserve"> (see 1.8.9)</w:t>
      </w:r>
      <w:r w:rsidRPr="00B30B50">
        <w:rPr>
          <w:color w:val="404040" w:themeColor="text1" w:themeTint="BF"/>
          <w:lang w:val="en-US"/>
        </w:rPr>
        <w:t xml:space="preserve">.  The grant agreement will </w:t>
      </w:r>
      <w:r w:rsidR="009E0572" w:rsidRPr="00B30B50">
        <w:rPr>
          <w:color w:val="404040" w:themeColor="text1" w:themeTint="BF"/>
          <w:lang w:val="en-US"/>
        </w:rPr>
        <w:t xml:space="preserve">only </w:t>
      </w:r>
      <w:r w:rsidRPr="00B30B50">
        <w:rPr>
          <w:color w:val="404040" w:themeColor="text1" w:themeTint="BF"/>
          <w:lang w:val="en-US"/>
        </w:rPr>
        <w:t xml:space="preserve">foresee </w:t>
      </w:r>
      <w:r w:rsidR="00803E9E" w:rsidRPr="00B30B50">
        <w:rPr>
          <w:color w:val="404040" w:themeColor="text1" w:themeTint="BF"/>
          <w:lang w:val="en-US"/>
        </w:rPr>
        <w:t>the possibility to modify indicators</w:t>
      </w:r>
      <w:r w:rsidRPr="00B30B50">
        <w:rPr>
          <w:color w:val="404040" w:themeColor="text1" w:themeTint="BF"/>
          <w:lang w:val="en-US"/>
        </w:rPr>
        <w:t xml:space="preserve"> after </w:t>
      </w:r>
      <w:r w:rsidR="00803E9E" w:rsidRPr="00B30B50">
        <w:rPr>
          <w:color w:val="404040" w:themeColor="text1" w:themeTint="BF"/>
          <w:lang w:val="en-US"/>
        </w:rPr>
        <w:t xml:space="preserve">the mid-term review if need be, and </w:t>
      </w:r>
      <w:r w:rsidR="005968D7">
        <w:rPr>
          <w:color w:val="404040" w:themeColor="text1" w:themeTint="BF"/>
          <w:lang w:val="en-US"/>
        </w:rPr>
        <w:t xml:space="preserve">annual </w:t>
      </w:r>
      <w:r w:rsidR="00803E9E" w:rsidRPr="00B30B50">
        <w:rPr>
          <w:color w:val="404040" w:themeColor="text1" w:themeTint="BF"/>
          <w:lang w:val="en-US"/>
        </w:rPr>
        <w:t xml:space="preserve">modification of targets on approval by the steering committee. </w:t>
      </w:r>
      <w:r w:rsidRPr="00B30B50">
        <w:rPr>
          <w:color w:val="404040" w:themeColor="text1" w:themeTint="BF"/>
          <w:lang w:val="en-US"/>
        </w:rPr>
        <w:t xml:space="preserve">The grant agreement will also foresee provisions on what happens in case of unexpected events, ‘force majeure’. </w:t>
      </w:r>
      <w:r w:rsidR="00561394" w:rsidRPr="00B30B50">
        <w:rPr>
          <w:color w:val="404040" w:themeColor="text1" w:themeTint="BF"/>
          <w:lang w:val="en-US"/>
        </w:rPr>
        <w:t xml:space="preserve">This will be detailed under 1.8.8.1. </w:t>
      </w:r>
    </w:p>
    <w:p w14:paraId="0144A149"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A specific characteristic of the RBF </w:t>
      </w:r>
      <w:r w:rsidR="00C17B1A" w:rsidRPr="00B30B50">
        <w:rPr>
          <w:color w:val="404040" w:themeColor="text1" w:themeTint="BF"/>
          <w:lang w:val="en-US"/>
        </w:rPr>
        <w:t>instrument will</w:t>
      </w:r>
      <w:r w:rsidRPr="00B30B50">
        <w:rPr>
          <w:color w:val="404040" w:themeColor="text1" w:themeTint="BF"/>
          <w:lang w:val="en-US"/>
        </w:rPr>
        <w:t xml:space="preserve"> be the need for a robust monitoring and evaluation system to reliably measure intended and agreed results. The future health portfolio will therefore include the strengthening of national information systems that utilize reliable disaggregated FP/ASRH/MCNH data that inform decision making and assures accountability towards stakeholders.</w:t>
      </w:r>
    </w:p>
    <w:p w14:paraId="40EC1D06" w14:textId="77777777" w:rsidR="00C17279" w:rsidRPr="00BA47CC" w:rsidRDefault="00C17279" w:rsidP="00C17279">
      <w:pPr>
        <w:rPr>
          <w:color w:val="595959"/>
          <w:lang w:val="en-US"/>
        </w:rPr>
        <w:sectPr w:rsidR="00C17279" w:rsidRPr="00BA47CC" w:rsidSect="00986D5B">
          <w:footerReference w:type="default" r:id="rId18"/>
          <w:headerReference w:type="first" r:id="rId19"/>
          <w:footerReference w:type="first" r:id="rId20"/>
          <w:pgSz w:w="11906" w:h="16838" w:code="9"/>
          <w:pgMar w:top="851" w:right="992" w:bottom="1276" w:left="1134" w:header="709" w:footer="709" w:gutter="0"/>
          <w:pgNumType w:start="1" w:chapStyle="1"/>
          <w:cols w:space="708"/>
          <w:titlePg/>
          <w:docGrid w:linePitch="360"/>
        </w:sectPr>
      </w:pPr>
    </w:p>
    <w:p w14:paraId="3D224F2A" w14:textId="77777777" w:rsidR="001E245C" w:rsidRPr="00BA47CC" w:rsidRDefault="001E245C" w:rsidP="00686900">
      <w:pPr>
        <w:rPr>
          <w:color w:val="595959"/>
          <w:lang w:val="en-US"/>
        </w:rPr>
      </w:pPr>
    </w:p>
    <w:p w14:paraId="6843D758" w14:textId="77777777" w:rsidR="001E245C" w:rsidRPr="00BA47CC" w:rsidRDefault="001E245C" w:rsidP="001F25F8">
      <w:pPr>
        <w:pStyle w:val="Heading3APM"/>
      </w:pPr>
      <w:bookmarkStart w:id="125" w:name="_Toc532474643"/>
      <w:r w:rsidRPr="00BA47CC">
        <w:t>Hypotheses, risks and mitigation measures</w:t>
      </w:r>
      <w:bookmarkEnd w:id="125"/>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2"/>
        <w:gridCol w:w="2894"/>
        <w:gridCol w:w="1496"/>
        <w:gridCol w:w="1184"/>
        <w:gridCol w:w="7717"/>
      </w:tblGrid>
      <w:tr w:rsidR="00FF0C4F" w:rsidRPr="00F856D0" w14:paraId="1CDCC316" w14:textId="77777777" w:rsidTr="007D220F">
        <w:trPr>
          <w:tblHeader/>
        </w:trPr>
        <w:tc>
          <w:tcPr>
            <w:tcW w:w="3886" w:type="dxa"/>
            <w:gridSpan w:val="2"/>
            <w:tcBorders>
              <w:top w:val="single" w:sz="4" w:space="0" w:color="auto"/>
              <w:left w:val="single" w:sz="4" w:space="0" w:color="auto"/>
              <w:bottom w:val="single" w:sz="4" w:space="0" w:color="auto"/>
              <w:right w:val="single" w:sz="4" w:space="0" w:color="auto"/>
            </w:tcBorders>
            <w:shd w:val="clear" w:color="auto" w:fill="C00000"/>
          </w:tcPr>
          <w:p w14:paraId="0DA94A0D" w14:textId="77777777" w:rsidR="00FF0C4F" w:rsidRPr="00F856D0" w:rsidRDefault="00FF0C4F" w:rsidP="007D220F">
            <w:pPr>
              <w:rPr>
                <w:rFonts w:cstheme="minorHAnsi"/>
                <w:b/>
                <w:color w:val="FFFFFF"/>
                <w:lang w:val="en-US"/>
              </w:rPr>
            </w:pPr>
            <w:r w:rsidRPr="00F856D0">
              <w:rPr>
                <w:rFonts w:cstheme="minorHAnsi"/>
                <w:b/>
                <w:color w:val="FFFFFF"/>
                <w:lang w:val="en-US"/>
              </w:rPr>
              <w:t>Risks</w:t>
            </w:r>
          </w:p>
        </w:tc>
        <w:tc>
          <w:tcPr>
            <w:tcW w:w="1496" w:type="dxa"/>
            <w:tcBorders>
              <w:top w:val="single" w:sz="4" w:space="0" w:color="auto"/>
              <w:left w:val="single" w:sz="4" w:space="0" w:color="auto"/>
              <w:bottom w:val="single" w:sz="4" w:space="0" w:color="auto"/>
              <w:right w:val="single" w:sz="4" w:space="0" w:color="auto"/>
            </w:tcBorders>
            <w:shd w:val="clear" w:color="auto" w:fill="C00000"/>
          </w:tcPr>
          <w:p w14:paraId="328A8A99" w14:textId="77777777" w:rsidR="00FF0C4F" w:rsidRPr="00F856D0" w:rsidRDefault="00FF0C4F" w:rsidP="007D220F">
            <w:pPr>
              <w:rPr>
                <w:rFonts w:cstheme="minorHAnsi"/>
                <w:b/>
                <w:color w:val="FFFFFF"/>
                <w:lang w:val="en-US"/>
              </w:rPr>
            </w:pPr>
            <w:r w:rsidRPr="00F856D0">
              <w:rPr>
                <w:rFonts w:cstheme="minorHAnsi"/>
                <w:b/>
                <w:color w:val="FFFFFF"/>
                <w:lang w:val="en-US"/>
              </w:rPr>
              <w:t>Probability</w:t>
            </w:r>
          </w:p>
        </w:tc>
        <w:tc>
          <w:tcPr>
            <w:tcW w:w="1184" w:type="dxa"/>
            <w:tcBorders>
              <w:top w:val="single" w:sz="4" w:space="0" w:color="auto"/>
              <w:left w:val="single" w:sz="4" w:space="0" w:color="auto"/>
              <w:bottom w:val="single" w:sz="4" w:space="0" w:color="auto"/>
              <w:right w:val="single" w:sz="4" w:space="0" w:color="auto"/>
            </w:tcBorders>
            <w:shd w:val="clear" w:color="auto" w:fill="C00000"/>
          </w:tcPr>
          <w:p w14:paraId="07F3DA11" w14:textId="77777777" w:rsidR="00FF0C4F" w:rsidRPr="00F856D0" w:rsidRDefault="00FF0C4F" w:rsidP="007D220F">
            <w:pPr>
              <w:rPr>
                <w:rFonts w:cstheme="minorHAnsi"/>
                <w:b/>
                <w:color w:val="FFFFFF"/>
                <w:lang w:val="en-US"/>
              </w:rPr>
            </w:pPr>
            <w:r w:rsidRPr="00F856D0">
              <w:rPr>
                <w:rFonts w:cstheme="minorHAnsi"/>
                <w:b/>
                <w:color w:val="FFFFFF"/>
                <w:lang w:val="en-US"/>
              </w:rPr>
              <w:t>Impact</w:t>
            </w:r>
          </w:p>
        </w:tc>
        <w:tc>
          <w:tcPr>
            <w:tcW w:w="7717" w:type="dxa"/>
            <w:tcBorders>
              <w:top w:val="single" w:sz="4" w:space="0" w:color="auto"/>
              <w:left w:val="single" w:sz="4" w:space="0" w:color="auto"/>
              <w:bottom w:val="single" w:sz="4" w:space="0" w:color="auto"/>
              <w:right w:val="single" w:sz="4" w:space="0" w:color="auto"/>
            </w:tcBorders>
            <w:shd w:val="clear" w:color="auto" w:fill="C00000"/>
          </w:tcPr>
          <w:p w14:paraId="3101606B" w14:textId="77777777" w:rsidR="00FF0C4F" w:rsidRPr="00F856D0" w:rsidRDefault="00FF0C4F" w:rsidP="007D220F">
            <w:pPr>
              <w:rPr>
                <w:rFonts w:cstheme="minorHAnsi"/>
                <w:b/>
                <w:color w:val="FFFFFF"/>
                <w:lang w:val="en-US"/>
              </w:rPr>
            </w:pPr>
            <w:r w:rsidRPr="00F856D0">
              <w:rPr>
                <w:rFonts w:cstheme="minorHAnsi"/>
                <w:b/>
                <w:color w:val="FFFFFF"/>
                <w:lang w:val="en-US"/>
              </w:rPr>
              <w:t>Mitigating Measures</w:t>
            </w:r>
          </w:p>
        </w:tc>
      </w:tr>
      <w:tr w:rsidR="00FF0C4F" w:rsidRPr="00703F30" w14:paraId="731ACA2A" w14:textId="77777777" w:rsidTr="007D220F">
        <w:trPr>
          <w:trHeight w:val="515"/>
        </w:trPr>
        <w:tc>
          <w:tcPr>
            <w:tcW w:w="992" w:type="dxa"/>
            <w:tcBorders>
              <w:top w:val="single" w:sz="4" w:space="0" w:color="auto"/>
              <w:left w:val="single" w:sz="4" w:space="0" w:color="auto"/>
              <w:bottom w:val="single" w:sz="4" w:space="0" w:color="auto"/>
              <w:right w:val="single" w:sz="4" w:space="0" w:color="auto"/>
            </w:tcBorders>
            <w:shd w:val="clear" w:color="auto" w:fill="C00000"/>
          </w:tcPr>
          <w:p w14:paraId="5C34F124" w14:textId="77777777" w:rsidR="00FF0C4F" w:rsidRPr="00F856D0" w:rsidRDefault="00FF0C4F" w:rsidP="007D220F">
            <w:pPr>
              <w:rPr>
                <w:rFonts w:cstheme="minorHAnsi"/>
                <w:b/>
                <w:color w:val="FFFFFF"/>
                <w:lang w:val="en-US"/>
              </w:rPr>
            </w:pPr>
          </w:p>
        </w:tc>
        <w:tc>
          <w:tcPr>
            <w:tcW w:w="13291" w:type="dxa"/>
            <w:gridSpan w:val="4"/>
            <w:tcBorders>
              <w:top w:val="single" w:sz="4" w:space="0" w:color="auto"/>
              <w:left w:val="single" w:sz="4" w:space="0" w:color="auto"/>
              <w:bottom w:val="single" w:sz="4" w:space="0" w:color="auto"/>
              <w:right w:val="single" w:sz="4" w:space="0" w:color="auto"/>
            </w:tcBorders>
            <w:shd w:val="clear" w:color="auto" w:fill="C00000"/>
          </w:tcPr>
          <w:p w14:paraId="7613DD39" w14:textId="77777777" w:rsidR="00FF0C4F" w:rsidRPr="00F856D0" w:rsidRDefault="00FF0C4F" w:rsidP="007D220F">
            <w:pPr>
              <w:rPr>
                <w:rFonts w:cstheme="minorHAnsi"/>
                <w:b/>
                <w:color w:val="FFFFFF"/>
                <w:lang w:val="en-US"/>
              </w:rPr>
            </w:pPr>
            <w:r w:rsidRPr="00F856D0">
              <w:rPr>
                <w:rFonts w:cstheme="minorHAnsi"/>
                <w:b/>
                <w:color w:val="FFFFFF"/>
                <w:lang w:val="en-US"/>
              </w:rPr>
              <w:t xml:space="preserve">Risks at the level of the Specific Objectives – Outcome for RBF </w:t>
            </w:r>
          </w:p>
        </w:tc>
      </w:tr>
      <w:tr w:rsidR="00FF0C4F" w:rsidRPr="00703F30" w14:paraId="7D8DA993" w14:textId="77777777" w:rsidTr="007D220F">
        <w:trPr>
          <w:trHeight w:val="552"/>
        </w:trPr>
        <w:tc>
          <w:tcPr>
            <w:tcW w:w="3886" w:type="dxa"/>
            <w:gridSpan w:val="2"/>
            <w:tcBorders>
              <w:top w:val="single" w:sz="4" w:space="0" w:color="auto"/>
              <w:left w:val="single" w:sz="4" w:space="0" w:color="auto"/>
              <w:bottom w:val="single" w:sz="4" w:space="0" w:color="auto"/>
              <w:right w:val="single" w:sz="4" w:space="0" w:color="auto"/>
            </w:tcBorders>
          </w:tcPr>
          <w:p w14:paraId="65CAB434"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Policy dialogue mechanisms around key areas of the scope of the RBF (refer to table 3) not functioning as expected</w:t>
            </w:r>
          </w:p>
        </w:tc>
        <w:tc>
          <w:tcPr>
            <w:tcW w:w="1496" w:type="dxa"/>
            <w:tcBorders>
              <w:top w:val="single" w:sz="4" w:space="0" w:color="auto"/>
              <w:left w:val="single" w:sz="4" w:space="0" w:color="auto"/>
              <w:bottom w:val="single" w:sz="4" w:space="0" w:color="auto"/>
              <w:right w:val="single" w:sz="4" w:space="0" w:color="auto"/>
            </w:tcBorders>
          </w:tcPr>
          <w:p w14:paraId="2C700DFA"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Unlikely</w:t>
            </w:r>
          </w:p>
        </w:tc>
        <w:tc>
          <w:tcPr>
            <w:tcW w:w="1184" w:type="dxa"/>
            <w:tcBorders>
              <w:top w:val="single" w:sz="4" w:space="0" w:color="auto"/>
              <w:left w:val="single" w:sz="4" w:space="0" w:color="auto"/>
              <w:bottom w:val="single" w:sz="4" w:space="0" w:color="auto"/>
              <w:right w:val="single" w:sz="4" w:space="0" w:color="auto"/>
            </w:tcBorders>
          </w:tcPr>
          <w:p w14:paraId="61D4F68D"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42036B0B"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Alignment on existing mechanisms</w:t>
            </w:r>
          </w:p>
          <w:p w14:paraId="182E6D73"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 xml:space="preserve">Support to MCCH, additional staff contracted on the RBF-budget (see earmarking) </w:t>
            </w:r>
          </w:p>
          <w:p w14:paraId="48299032"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Participation and investing in technical working groups and subgroups</w:t>
            </w:r>
          </w:p>
        </w:tc>
      </w:tr>
      <w:tr w:rsidR="00FF0C4F" w:rsidRPr="00703F30" w14:paraId="6BEEDEF6" w14:textId="77777777" w:rsidTr="007D220F">
        <w:trPr>
          <w:trHeight w:val="525"/>
        </w:trPr>
        <w:tc>
          <w:tcPr>
            <w:tcW w:w="3886" w:type="dxa"/>
            <w:gridSpan w:val="2"/>
            <w:tcBorders>
              <w:top w:val="single" w:sz="4" w:space="0" w:color="auto"/>
              <w:left w:val="single" w:sz="4" w:space="0" w:color="auto"/>
              <w:bottom w:val="single" w:sz="4" w:space="0" w:color="auto"/>
              <w:right w:val="single" w:sz="4" w:space="0" w:color="auto"/>
            </w:tcBorders>
          </w:tcPr>
          <w:p w14:paraId="3EAF5D52"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Financial accessibility to Sexual Reproductive Health/Family Planning services might not been guaranteed by social insurances</w:t>
            </w:r>
          </w:p>
        </w:tc>
        <w:tc>
          <w:tcPr>
            <w:tcW w:w="1496" w:type="dxa"/>
            <w:tcBorders>
              <w:top w:val="single" w:sz="4" w:space="0" w:color="auto"/>
              <w:left w:val="single" w:sz="4" w:space="0" w:color="auto"/>
              <w:bottom w:val="single" w:sz="4" w:space="0" w:color="auto"/>
              <w:right w:val="single" w:sz="4" w:space="0" w:color="auto"/>
            </w:tcBorders>
          </w:tcPr>
          <w:p w14:paraId="689BE270"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Unlikely</w:t>
            </w:r>
          </w:p>
        </w:tc>
        <w:tc>
          <w:tcPr>
            <w:tcW w:w="1184" w:type="dxa"/>
            <w:tcBorders>
              <w:top w:val="single" w:sz="4" w:space="0" w:color="auto"/>
              <w:left w:val="single" w:sz="4" w:space="0" w:color="auto"/>
              <w:bottom w:val="single" w:sz="4" w:space="0" w:color="auto"/>
              <w:right w:val="single" w:sz="4" w:space="0" w:color="auto"/>
            </w:tcBorders>
          </w:tcPr>
          <w:p w14:paraId="3F4ABFC0"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Moderate</w:t>
            </w:r>
          </w:p>
        </w:tc>
        <w:tc>
          <w:tcPr>
            <w:tcW w:w="7717" w:type="dxa"/>
            <w:tcBorders>
              <w:top w:val="single" w:sz="4" w:space="0" w:color="auto"/>
              <w:left w:val="single" w:sz="4" w:space="0" w:color="auto"/>
              <w:bottom w:val="single" w:sz="4" w:space="0" w:color="auto"/>
              <w:right w:val="single" w:sz="4" w:space="0" w:color="auto"/>
            </w:tcBorders>
          </w:tcPr>
          <w:p w14:paraId="31AAF328"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 xml:space="preserve">Innovative approaches as set up by </w:t>
            </w:r>
            <w:r w:rsidR="00765AAB" w:rsidRPr="00F856D0">
              <w:rPr>
                <w:rFonts w:cstheme="minorHAnsi"/>
                <w:color w:val="404040" w:themeColor="text1" w:themeTint="BF"/>
                <w:sz w:val="20"/>
                <w:szCs w:val="20"/>
                <w:lang w:val="en-US"/>
              </w:rPr>
              <w:t>Intervention 2</w:t>
            </w:r>
          </w:p>
          <w:p w14:paraId="063F072C"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Prospection for additional funding</w:t>
            </w:r>
          </w:p>
          <w:p w14:paraId="3B02DAF5"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 xml:space="preserve">Domestic resource </w:t>
            </w:r>
            <w:r w:rsidR="003B0903" w:rsidRPr="00F856D0">
              <w:rPr>
                <w:rFonts w:cstheme="minorHAnsi"/>
                <w:color w:val="404040" w:themeColor="text1" w:themeTint="BF"/>
                <w:sz w:val="20"/>
                <w:szCs w:val="20"/>
                <w:lang w:val="en-US"/>
              </w:rPr>
              <w:t>mobilization</w:t>
            </w:r>
          </w:p>
          <w:p w14:paraId="7796B6C7"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Outcome indicator for the health domain</w:t>
            </w:r>
          </w:p>
        </w:tc>
      </w:tr>
      <w:tr w:rsidR="00FF0C4F" w:rsidRPr="00703F30" w14:paraId="53F3DE0B" w14:textId="77777777" w:rsidTr="007D220F">
        <w:trPr>
          <w:trHeight w:val="525"/>
        </w:trPr>
        <w:tc>
          <w:tcPr>
            <w:tcW w:w="3886" w:type="dxa"/>
            <w:gridSpan w:val="2"/>
            <w:tcBorders>
              <w:top w:val="single" w:sz="4" w:space="0" w:color="auto"/>
              <w:left w:val="single" w:sz="4" w:space="0" w:color="auto"/>
              <w:bottom w:val="single" w:sz="4" w:space="0" w:color="auto"/>
              <w:right w:val="single" w:sz="4" w:space="0" w:color="auto"/>
            </w:tcBorders>
          </w:tcPr>
          <w:p w14:paraId="45EC6825"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Intended strategy to implement Private- Public Community Partnerships not implemented</w:t>
            </w:r>
          </w:p>
        </w:tc>
        <w:tc>
          <w:tcPr>
            <w:tcW w:w="1496" w:type="dxa"/>
            <w:tcBorders>
              <w:top w:val="single" w:sz="4" w:space="0" w:color="auto"/>
              <w:left w:val="single" w:sz="4" w:space="0" w:color="auto"/>
              <w:bottom w:val="single" w:sz="4" w:space="0" w:color="auto"/>
              <w:right w:val="single" w:sz="4" w:space="0" w:color="auto"/>
            </w:tcBorders>
          </w:tcPr>
          <w:p w14:paraId="1964391F"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Likely</w:t>
            </w:r>
          </w:p>
        </w:tc>
        <w:tc>
          <w:tcPr>
            <w:tcW w:w="1184" w:type="dxa"/>
            <w:tcBorders>
              <w:top w:val="single" w:sz="4" w:space="0" w:color="auto"/>
              <w:left w:val="single" w:sz="4" w:space="0" w:color="auto"/>
              <w:bottom w:val="single" w:sz="4" w:space="0" w:color="auto"/>
              <w:right w:val="single" w:sz="4" w:space="0" w:color="auto"/>
            </w:tcBorders>
          </w:tcPr>
          <w:p w14:paraId="34F02065"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Minor</w:t>
            </w:r>
          </w:p>
        </w:tc>
        <w:tc>
          <w:tcPr>
            <w:tcW w:w="7717" w:type="dxa"/>
            <w:tcBorders>
              <w:top w:val="single" w:sz="4" w:space="0" w:color="auto"/>
              <w:left w:val="single" w:sz="4" w:space="0" w:color="auto"/>
              <w:bottom w:val="single" w:sz="4" w:space="0" w:color="auto"/>
              <w:right w:val="single" w:sz="4" w:space="0" w:color="auto"/>
            </w:tcBorders>
          </w:tcPr>
          <w:p w14:paraId="7B179D20" w14:textId="77777777" w:rsidR="00FF0C4F" w:rsidRPr="00F856D0" w:rsidRDefault="00FF0C4F" w:rsidP="00765AAB">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 xml:space="preserve">Development of pilot intervention and testing under the </w:t>
            </w:r>
            <w:r w:rsidR="00765AAB" w:rsidRPr="00F856D0">
              <w:rPr>
                <w:rFonts w:cstheme="minorHAnsi"/>
                <w:color w:val="404040" w:themeColor="text1" w:themeTint="BF"/>
                <w:sz w:val="20"/>
                <w:szCs w:val="20"/>
                <w:lang w:val="en-US"/>
              </w:rPr>
              <w:t>Intervention 2</w:t>
            </w:r>
            <w:r w:rsidRPr="00F856D0">
              <w:rPr>
                <w:rFonts w:cstheme="minorHAnsi"/>
                <w:color w:val="404040" w:themeColor="text1" w:themeTint="BF"/>
                <w:sz w:val="20"/>
                <w:szCs w:val="20"/>
                <w:lang w:val="en-US"/>
              </w:rPr>
              <w:t xml:space="preserve"> foreseen</w:t>
            </w:r>
          </w:p>
        </w:tc>
      </w:tr>
      <w:tr w:rsidR="00FF0C4F" w:rsidRPr="00703F30" w14:paraId="604FA4CC" w14:textId="77777777" w:rsidTr="007D220F">
        <w:trPr>
          <w:trHeight w:val="525"/>
        </w:trPr>
        <w:tc>
          <w:tcPr>
            <w:tcW w:w="3886" w:type="dxa"/>
            <w:gridSpan w:val="2"/>
            <w:tcBorders>
              <w:top w:val="single" w:sz="4" w:space="0" w:color="auto"/>
              <w:left w:val="single" w:sz="4" w:space="0" w:color="auto"/>
              <w:bottom w:val="single" w:sz="4" w:space="0" w:color="auto"/>
              <w:right w:val="single" w:sz="4" w:space="0" w:color="auto"/>
            </w:tcBorders>
          </w:tcPr>
          <w:p w14:paraId="4D9A2AEE"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Cultural acceptance of some forms of Gender Based and Interpersonal Violence</w:t>
            </w:r>
          </w:p>
        </w:tc>
        <w:tc>
          <w:tcPr>
            <w:tcW w:w="1496" w:type="dxa"/>
            <w:tcBorders>
              <w:top w:val="single" w:sz="4" w:space="0" w:color="auto"/>
              <w:left w:val="single" w:sz="4" w:space="0" w:color="auto"/>
              <w:bottom w:val="single" w:sz="4" w:space="0" w:color="auto"/>
              <w:right w:val="single" w:sz="4" w:space="0" w:color="auto"/>
            </w:tcBorders>
          </w:tcPr>
          <w:p w14:paraId="2E6DCB9F"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Likely</w:t>
            </w:r>
          </w:p>
        </w:tc>
        <w:tc>
          <w:tcPr>
            <w:tcW w:w="1184" w:type="dxa"/>
            <w:tcBorders>
              <w:top w:val="single" w:sz="4" w:space="0" w:color="auto"/>
              <w:left w:val="single" w:sz="4" w:space="0" w:color="auto"/>
              <w:bottom w:val="single" w:sz="4" w:space="0" w:color="auto"/>
              <w:right w:val="single" w:sz="4" w:space="0" w:color="auto"/>
            </w:tcBorders>
          </w:tcPr>
          <w:p w14:paraId="45296076"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Moderate</w:t>
            </w:r>
          </w:p>
        </w:tc>
        <w:tc>
          <w:tcPr>
            <w:tcW w:w="7717" w:type="dxa"/>
            <w:tcBorders>
              <w:top w:val="single" w:sz="4" w:space="0" w:color="auto"/>
              <w:left w:val="single" w:sz="4" w:space="0" w:color="auto"/>
              <w:bottom w:val="single" w:sz="4" w:space="0" w:color="auto"/>
              <w:right w:val="single" w:sz="4" w:space="0" w:color="auto"/>
            </w:tcBorders>
          </w:tcPr>
          <w:p w14:paraId="5F667691"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Continuous education of health professionals</w:t>
            </w:r>
          </w:p>
          <w:p w14:paraId="78DF817F"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 xml:space="preserve">Raising awareness of local leaders and </w:t>
            </w:r>
            <w:r w:rsidR="003B0903" w:rsidRPr="00F856D0">
              <w:rPr>
                <w:rFonts w:cstheme="minorHAnsi"/>
                <w:color w:val="404040" w:themeColor="text1" w:themeTint="BF"/>
                <w:sz w:val="20"/>
                <w:szCs w:val="20"/>
                <w:lang w:val="en-US"/>
              </w:rPr>
              <w:t>mobilization</w:t>
            </w:r>
            <w:r w:rsidRPr="00F856D0">
              <w:rPr>
                <w:rFonts w:cstheme="minorHAnsi"/>
                <w:color w:val="404040" w:themeColor="text1" w:themeTint="BF"/>
                <w:sz w:val="20"/>
                <w:szCs w:val="20"/>
                <w:lang w:val="en-US"/>
              </w:rPr>
              <w:t xml:space="preserve"> of influencers</w:t>
            </w:r>
          </w:p>
          <w:p w14:paraId="3177E9C3"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Use of local media for behavioral changes</w:t>
            </w:r>
          </w:p>
        </w:tc>
      </w:tr>
      <w:tr w:rsidR="00FF0C4F" w:rsidRPr="00703F30" w14:paraId="53A6ECAB" w14:textId="77777777" w:rsidTr="007D220F">
        <w:trPr>
          <w:trHeight w:val="525"/>
        </w:trPr>
        <w:tc>
          <w:tcPr>
            <w:tcW w:w="3886" w:type="dxa"/>
            <w:gridSpan w:val="2"/>
            <w:tcBorders>
              <w:top w:val="single" w:sz="4" w:space="0" w:color="auto"/>
              <w:left w:val="single" w:sz="4" w:space="0" w:color="auto"/>
              <w:bottom w:val="single" w:sz="4" w:space="0" w:color="auto"/>
              <w:right w:val="single" w:sz="4" w:space="0" w:color="auto"/>
            </w:tcBorders>
          </w:tcPr>
          <w:p w14:paraId="6A720078"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Limited use of modern contraceptives</w:t>
            </w:r>
          </w:p>
        </w:tc>
        <w:tc>
          <w:tcPr>
            <w:tcW w:w="1496" w:type="dxa"/>
            <w:tcBorders>
              <w:top w:val="single" w:sz="4" w:space="0" w:color="auto"/>
              <w:left w:val="single" w:sz="4" w:space="0" w:color="auto"/>
              <w:bottom w:val="single" w:sz="4" w:space="0" w:color="auto"/>
              <w:right w:val="single" w:sz="4" w:space="0" w:color="auto"/>
            </w:tcBorders>
          </w:tcPr>
          <w:p w14:paraId="3288FE0C"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Likely</w:t>
            </w:r>
          </w:p>
        </w:tc>
        <w:tc>
          <w:tcPr>
            <w:tcW w:w="1184" w:type="dxa"/>
            <w:tcBorders>
              <w:top w:val="single" w:sz="4" w:space="0" w:color="auto"/>
              <w:left w:val="single" w:sz="4" w:space="0" w:color="auto"/>
              <w:bottom w:val="single" w:sz="4" w:space="0" w:color="auto"/>
              <w:right w:val="single" w:sz="4" w:space="0" w:color="auto"/>
            </w:tcBorders>
          </w:tcPr>
          <w:p w14:paraId="4C86CEE7"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High</w:t>
            </w:r>
          </w:p>
        </w:tc>
        <w:tc>
          <w:tcPr>
            <w:tcW w:w="7717" w:type="dxa"/>
            <w:tcBorders>
              <w:top w:val="single" w:sz="4" w:space="0" w:color="auto"/>
              <w:left w:val="single" w:sz="4" w:space="0" w:color="auto"/>
              <w:bottom w:val="single" w:sz="4" w:space="0" w:color="auto"/>
              <w:right w:val="single" w:sz="4" w:space="0" w:color="auto"/>
            </w:tcBorders>
          </w:tcPr>
          <w:p w14:paraId="6ABC44C3"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Continued observation to understand the rationale behind behaviors of the target groups and adapted strategies accordingly</w:t>
            </w:r>
          </w:p>
        </w:tc>
      </w:tr>
      <w:tr w:rsidR="00FF0C4F" w:rsidRPr="00703F30" w14:paraId="3533E3CD" w14:textId="77777777" w:rsidTr="007D220F">
        <w:trPr>
          <w:trHeight w:val="485"/>
        </w:trPr>
        <w:tc>
          <w:tcPr>
            <w:tcW w:w="992" w:type="dxa"/>
            <w:tcBorders>
              <w:top w:val="single" w:sz="4" w:space="0" w:color="auto"/>
              <w:left w:val="single" w:sz="4" w:space="0" w:color="auto"/>
              <w:bottom w:val="single" w:sz="4" w:space="0" w:color="auto"/>
              <w:right w:val="single" w:sz="4" w:space="0" w:color="auto"/>
            </w:tcBorders>
            <w:shd w:val="clear" w:color="auto" w:fill="C00000"/>
          </w:tcPr>
          <w:p w14:paraId="45D23151" w14:textId="77777777" w:rsidR="00FF0C4F" w:rsidRPr="00F856D0" w:rsidRDefault="00FF0C4F" w:rsidP="007D220F">
            <w:pPr>
              <w:rPr>
                <w:rFonts w:cstheme="minorHAnsi"/>
                <w:b/>
                <w:color w:val="FFFFFF"/>
                <w:sz w:val="20"/>
                <w:szCs w:val="20"/>
                <w:lang w:val="en-US"/>
              </w:rPr>
            </w:pPr>
          </w:p>
        </w:tc>
        <w:tc>
          <w:tcPr>
            <w:tcW w:w="13291" w:type="dxa"/>
            <w:gridSpan w:val="4"/>
            <w:tcBorders>
              <w:top w:val="single" w:sz="4" w:space="0" w:color="auto"/>
              <w:left w:val="single" w:sz="4" w:space="0" w:color="auto"/>
              <w:bottom w:val="single" w:sz="4" w:space="0" w:color="auto"/>
              <w:right w:val="single" w:sz="4" w:space="0" w:color="auto"/>
            </w:tcBorders>
            <w:shd w:val="clear" w:color="auto" w:fill="C00000"/>
          </w:tcPr>
          <w:p w14:paraId="2BBAB80F" w14:textId="77777777" w:rsidR="00FF0C4F" w:rsidRPr="00F856D0" w:rsidRDefault="00FF0C4F" w:rsidP="007D220F">
            <w:pPr>
              <w:rPr>
                <w:rFonts w:cstheme="minorHAnsi"/>
                <w:b/>
                <w:color w:val="FFFFFF"/>
                <w:sz w:val="20"/>
                <w:szCs w:val="20"/>
                <w:lang w:val="en-US"/>
              </w:rPr>
            </w:pPr>
            <w:r w:rsidRPr="00F856D0">
              <w:rPr>
                <w:rFonts w:cstheme="minorHAnsi"/>
                <w:b/>
                <w:color w:val="FFFFFF"/>
                <w:sz w:val="20"/>
                <w:szCs w:val="20"/>
                <w:lang w:val="en-US"/>
              </w:rPr>
              <w:br w:type="page"/>
            </w:r>
            <w:r w:rsidRPr="00F856D0">
              <w:rPr>
                <w:rFonts w:cstheme="minorHAnsi"/>
                <w:b/>
                <w:color w:val="FFFFFF"/>
                <w:lang w:val="en-US"/>
              </w:rPr>
              <w:t>Risks at the results level – Output  RBF</w:t>
            </w:r>
          </w:p>
        </w:tc>
      </w:tr>
      <w:tr w:rsidR="00FF0C4F" w:rsidRPr="00F856D0" w14:paraId="2609A36E"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22B70CD6" w14:textId="77777777" w:rsidR="00FF0C4F" w:rsidRPr="00F856D0" w:rsidRDefault="00FF0C4F" w:rsidP="007D220F">
            <w:pPr>
              <w:rPr>
                <w:rFonts w:cstheme="minorHAnsi"/>
                <w:b/>
                <w:color w:val="404040" w:themeColor="text1" w:themeTint="BF"/>
                <w:sz w:val="20"/>
                <w:szCs w:val="20"/>
                <w:lang w:val="en-US"/>
              </w:rPr>
            </w:pPr>
            <w:r w:rsidRPr="00F856D0">
              <w:rPr>
                <w:rFonts w:cstheme="minorHAnsi"/>
                <w:b/>
                <w:color w:val="404040" w:themeColor="text1" w:themeTint="BF"/>
                <w:sz w:val="20"/>
                <w:szCs w:val="20"/>
                <w:lang w:val="en-US"/>
              </w:rPr>
              <w:t>Efficiency</w:t>
            </w:r>
          </w:p>
        </w:tc>
        <w:tc>
          <w:tcPr>
            <w:tcW w:w="1496" w:type="dxa"/>
            <w:tcBorders>
              <w:top w:val="single" w:sz="4" w:space="0" w:color="auto"/>
              <w:left w:val="single" w:sz="4" w:space="0" w:color="auto"/>
              <w:bottom w:val="single" w:sz="4" w:space="0" w:color="auto"/>
              <w:right w:val="single" w:sz="4" w:space="0" w:color="auto"/>
            </w:tcBorders>
          </w:tcPr>
          <w:p w14:paraId="63742DA7" w14:textId="77777777" w:rsidR="00FF0C4F" w:rsidRPr="00F856D0" w:rsidRDefault="00FF0C4F" w:rsidP="007D220F">
            <w:pPr>
              <w:rPr>
                <w:rFonts w:cstheme="minorHAnsi"/>
                <w:color w:val="404040" w:themeColor="text1" w:themeTint="BF"/>
                <w:sz w:val="20"/>
                <w:szCs w:val="20"/>
                <w:lang w:val="en-US"/>
              </w:rPr>
            </w:pPr>
          </w:p>
        </w:tc>
        <w:tc>
          <w:tcPr>
            <w:tcW w:w="1184" w:type="dxa"/>
            <w:tcBorders>
              <w:top w:val="single" w:sz="4" w:space="0" w:color="auto"/>
              <w:left w:val="single" w:sz="4" w:space="0" w:color="auto"/>
              <w:bottom w:val="single" w:sz="4" w:space="0" w:color="auto"/>
              <w:right w:val="single" w:sz="4" w:space="0" w:color="auto"/>
            </w:tcBorders>
          </w:tcPr>
          <w:p w14:paraId="7B085D8B" w14:textId="77777777" w:rsidR="00FF0C4F" w:rsidRPr="00F856D0" w:rsidRDefault="00FF0C4F" w:rsidP="007D220F">
            <w:pPr>
              <w:rPr>
                <w:rFonts w:cstheme="minorHAnsi"/>
                <w:color w:val="404040" w:themeColor="text1" w:themeTint="BF"/>
                <w:sz w:val="20"/>
                <w:szCs w:val="20"/>
                <w:lang w:val="en-US"/>
              </w:rPr>
            </w:pPr>
          </w:p>
        </w:tc>
        <w:tc>
          <w:tcPr>
            <w:tcW w:w="7717" w:type="dxa"/>
            <w:tcBorders>
              <w:top w:val="single" w:sz="4" w:space="0" w:color="auto"/>
              <w:left w:val="single" w:sz="4" w:space="0" w:color="auto"/>
              <w:bottom w:val="single" w:sz="4" w:space="0" w:color="auto"/>
              <w:right w:val="single" w:sz="4" w:space="0" w:color="auto"/>
            </w:tcBorders>
          </w:tcPr>
          <w:p w14:paraId="0AF9A3B2" w14:textId="77777777" w:rsidR="00FF0C4F" w:rsidRPr="00F856D0" w:rsidRDefault="00FF0C4F" w:rsidP="007D220F">
            <w:pPr>
              <w:contextualSpacing/>
              <w:rPr>
                <w:rFonts w:cstheme="minorHAnsi"/>
                <w:color w:val="404040" w:themeColor="text1" w:themeTint="BF"/>
                <w:sz w:val="20"/>
                <w:szCs w:val="20"/>
                <w:lang w:val="en-US"/>
              </w:rPr>
            </w:pPr>
          </w:p>
        </w:tc>
      </w:tr>
      <w:tr w:rsidR="00FF0C4F" w:rsidRPr="00703F30" w14:paraId="48AEE0A3"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5ACF7C8A"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Insufficient planning capacity at RBC/MCCH level in order to prepare annual work plans and budget</w:t>
            </w:r>
          </w:p>
        </w:tc>
        <w:tc>
          <w:tcPr>
            <w:tcW w:w="1496" w:type="dxa"/>
            <w:tcBorders>
              <w:top w:val="single" w:sz="4" w:space="0" w:color="auto"/>
              <w:left w:val="single" w:sz="4" w:space="0" w:color="auto"/>
              <w:bottom w:val="single" w:sz="4" w:space="0" w:color="auto"/>
              <w:right w:val="single" w:sz="4" w:space="0" w:color="auto"/>
            </w:tcBorders>
          </w:tcPr>
          <w:p w14:paraId="64E9A235"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Unlikely</w:t>
            </w:r>
          </w:p>
        </w:tc>
        <w:tc>
          <w:tcPr>
            <w:tcW w:w="1184" w:type="dxa"/>
            <w:tcBorders>
              <w:top w:val="single" w:sz="4" w:space="0" w:color="auto"/>
              <w:left w:val="single" w:sz="4" w:space="0" w:color="auto"/>
              <w:bottom w:val="single" w:sz="4" w:space="0" w:color="auto"/>
              <w:right w:val="single" w:sz="4" w:space="0" w:color="auto"/>
            </w:tcBorders>
          </w:tcPr>
          <w:p w14:paraId="7200B08E"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1F82279B"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Strengthening of MCCH and SPIU</w:t>
            </w:r>
            <w:r w:rsidR="00FF07BE" w:rsidRPr="00F856D0">
              <w:rPr>
                <w:rFonts w:cstheme="minorHAnsi"/>
                <w:color w:val="404040" w:themeColor="text1" w:themeTint="BF"/>
                <w:sz w:val="20"/>
                <w:szCs w:val="20"/>
                <w:lang w:val="en-US"/>
              </w:rPr>
              <w:t xml:space="preserve"> by additional staff and means</w:t>
            </w:r>
          </w:p>
          <w:p w14:paraId="5F362E10"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Targeted investment and competence development of MCCH and SPIU</w:t>
            </w:r>
          </w:p>
          <w:p w14:paraId="3C9203F7"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Service delivery contracts for specific assistance</w:t>
            </w:r>
          </w:p>
        </w:tc>
      </w:tr>
      <w:tr w:rsidR="00B30B50" w:rsidRPr="00703F30" w14:paraId="733BF15C"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77ECB91C"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The insufficiency of the management and implementation capacity of decentrali</w:t>
            </w:r>
            <w:r w:rsidR="00544A68" w:rsidRPr="00F856D0">
              <w:rPr>
                <w:rFonts w:cstheme="minorHAnsi"/>
                <w:color w:val="404040" w:themeColor="text1" w:themeTint="BF"/>
                <w:sz w:val="20"/>
                <w:szCs w:val="20"/>
                <w:lang w:val="en-US"/>
              </w:rPr>
              <w:t>s</w:t>
            </w:r>
            <w:r w:rsidRPr="00F856D0">
              <w:rPr>
                <w:rFonts w:cstheme="minorHAnsi"/>
                <w:color w:val="404040" w:themeColor="text1" w:themeTint="BF"/>
                <w:sz w:val="20"/>
                <w:szCs w:val="20"/>
                <w:lang w:val="en-US"/>
              </w:rPr>
              <w:t>ed levels</w:t>
            </w:r>
          </w:p>
        </w:tc>
        <w:tc>
          <w:tcPr>
            <w:tcW w:w="1496" w:type="dxa"/>
            <w:tcBorders>
              <w:top w:val="single" w:sz="4" w:space="0" w:color="auto"/>
              <w:left w:val="single" w:sz="4" w:space="0" w:color="auto"/>
              <w:bottom w:val="single" w:sz="4" w:space="0" w:color="auto"/>
              <w:right w:val="single" w:sz="4" w:space="0" w:color="auto"/>
            </w:tcBorders>
          </w:tcPr>
          <w:p w14:paraId="4F865697"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Possible</w:t>
            </w:r>
          </w:p>
        </w:tc>
        <w:tc>
          <w:tcPr>
            <w:tcW w:w="1184" w:type="dxa"/>
            <w:tcBorders>
              <w:top w:val="single" w:sz="4" w:space="0" w:color="auto"/>
              <w:left w:val="single" w:sz="4" w:space="0" w:color="auto"/>
              <w:bottom w:val="single" w:sz="4" w:space="0" w:color="auto"/>
              <w:right w:val="single" w:sz="4" w:space="0" w:color="auto"/>
            </w:tcBorders>
          </w:tcPr>
          <w:p w14:paraId="6FB4BC97"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03B3CF9D"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Needs-based competence development of the health management teams in the districts</w:t>
            </w:r>
          </w:p>
          <w:p w14:paraId="24307D19" w14:textId="77777777" w:rsidR="00FF0C4F" w:rsidRPr="00F856D0" w:rsidRDefault="00FF0C4F" w:rsidP="00544A68">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 xml:space="preserve">PFM basket will focus specifically on </w:t>
            </w:r>
            <w:r w:rsidR="003B0903" w:rsidRPr="00F856D0">
              <w:rPr>
                <w:rFonts w:cstheme="minorHAnsi"/>
                <w:color w:val="404040" w:themeColor="text1" w:themeTint="BF"/>
                <w:sz w:val="20"/>
                <w:szCs w:val="20"/>
                <w:lang w:val="en-US"/>
              </w:rPr>
              <w:t>decentralized</w:t>
            </w:r>
            <w:r w:rsidRPr="00F856D0">
              <w:rPr>
                <w:rFonts w:cstheme="minorHAnsi"/>
                <w:color w:val="404040" w:themeColor="text1" w:themeTint="BF"/>
                <w:sz w:val="20"/>
                <w:szCs w:val="20"/>
                <w:lang w:val="en-US"/>
              </w:rPr>
              <w:t xml:space="preserve"> entities</w:t>
            </w:r>
          </w:p>
        </w:tc>
      </w:tr>
      <w:tr w:rsidR="00B30B50" w:rsidRPr="00703F30" w14:paraId="105224AB"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5DA748FC"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Insufficient timely availability of data to measure and verify outcomes and outputs</w:t>
            </w:r>
          </w:p>
        </w:tc>
        <w:tc>
          <w:tcPr>
            <w:tcW w:w="1496" w:type="dxa"/>
            <w:tcBorders>
              <w:top w:val="single" w:sz="4" w:space="0" w:color="auto"/>
              <w:left w:val="single" w:sz="4" w:space="0" w:color="auto"/>
              <w:bottom w:val="single" w:sz="4" w:space="0" w:color="auto"/>
              <w:right w:val="single" w:sz="4" w:space="0" w:color="auto"/>
            </w:tcBorders>
          </w:tcPr>
          <w:p w14:paraId="75A7E168"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Possible</w:t>
            </w:r>
          </w:p>
        </w:tc>
        <w:tc>
          <w:tcPr>
            <w:tcW w:w="1184" w:type="dxa"/>
            <w:tcBorders>
              <w:top w:val="single" w:sz="4" w:space="0" w:color="auto"/>
              <w:left w:val="single" w:sz="4" w:space="0" w:color="auto"/>
              <w:bottom w:val="single" w:sz="4" w:space="0" w:color="auto"/>
              <w:right w:val="single" w:sz="4" w:space="0" w:color="auto"/>
            </w:tcBorders>
          </w:tcPr>
          <w:p w14:paraId="447F4845"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620451B6"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Specific measures for strengthening the HMIS</w:t>
            </w:r>
          </w:p>
          <w:p w14:paraId="5ABF9A5E"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Introduction of ex-ante joint monitoring during roll out of the portfolio</w:t>
            </w:r>
          </w:p>
          <w:p w14:paraId="0391ED88"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lastRenderedPageBreak/>
              <w:t>Service delivery contracts for specific assistance</w:t>
            </w:r>
          </w:p>
        </w:tc>
      </w:tr>
      <w:tr w:rsidR="00B30B50" w:rsidRPr="00F856D0" w14:paraId="1B9F219D"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3A5578AE" w14:textId="77777777" w:rsidR="00FF0C4F" w:rsidRPr="00F856D0" w:rsidRDefault="00FF0C4F" w:rsidP="007D220F">
            <w:pPr>
              <w:rPr>
                <w:rFonts w:cstheme="minorHAnsi"/>
                <w:b/>
                <w:color w:val="404040" w:themeColor="text1" w:themeTint="BF"/>
                <w:sz w:val="20"/>
                <w:szCs w:val="20"/>
                <w:lang w:val="en-US"/>
              </w:rPr>
            </w:pPr>
            <w:r w:rsidRPr="00F856D0">
              <w:rPr>
                <w:rFonts w:cstheme="minorHAnsi"/>
                <w:b/>
                <w:color w:val="404040" w:themeColor="text1" w:themeTint="BF"/>
                <w:sz w:val="20"/>
                <w:szCs w:val="20"/>
                <w:lang w:val="en-US"/>
              </w:rPr>
              <w:lastRenderedPageBreak/>
              <w:t>Effectiveness</w:t>
            </w:r>
          </w:p>
        </w:tc>
        <w:tc>
          <w:tcPr>
            <w:tcW w:w="1496" w:type="dxa"/>
            <w:tcBorders>
              <w:top w:val="single" w:sz="4" w:space="0" w:color="auto"/>
              <w:left w:val="single" w:sz="4" w:space="0" w:color="auto"/>
              <w:bottom w:val="single" w:sz="4" w:space="0" w:color="auto"/>
              <w:right w:val="single" w:sz="4" w:space="0" w:color="auto"/>
            </w:tcBorders>
          </w:tcPr>
          <w:p w14:paraId="7C038CC4" w14:textId="77777777" w:rsidR="00FF0C4F" w:rsidRPr="00F856D0" w:rsidRDefault="00FF0C4F" w:rsidP="007D220F">
            <w:pPr>
              <w:rPr>
                <w:rFonts w:cstheme="minorHAnsi"/>
                <w:color w:val="404040" w:themeColor="text1" w:themeTint="BF"/>
                <w:sz w:val="20"/>
                <w:szCs w:val="20"/>
                <w:lang w:val="en-US"/>
              </w:rPr>
            </w:pPr>
          </w:p>
        </w:tc>
        <w:tc>
          <w:tcPr>
            <w:tcW w:w="1184" w:type="dxa"/>
            <w:tcBorders>
              <w:top w:val="single" w:sz="4" w:space="0" w:color="auto"/>
              <w:left w:val="single" w:sz="4" w:space="0" w:color="auto"/>
              <w:bottom w:val="single" w:sz="4" w:space="0" w:color="auto"/>
              <w:right w:val="single" w:sz="4" w:space="0" w:color="auto"/>
            </w:tcBorders>
          </w:tcPr>
          <w:p w14:paraId="2F3C2813" w14:textId="77777777" w:rsidR="00FF0C4F" w:rsidRPr="00F856D0" w:rsidRDefault="00FF0C4F" w:rsidP="007D220F">
            <w:pPr>
              <w:rPr>
                <w:rFonts w:cstheme="minorHAnsi"/>
                <w:color w:val="404040" w:themeColor="text1" w:themeTint="BF"/>
                <w:sz w:val="20"/>
                <w:szCs w:val="20"/>
                <w:lang w:val="en-US"/>
              </w:rPr>
            </w:pPr>
          </w:p>
        </w:tc>
        <w:tc>
          <w:tcPr>
            <w:tcW w:w="7717" w:type="dxa"/>
            <w:tcBorders>
              <w:top w:val="single" w:sz="4" w:space="0" w:color="auto"/>
              <w:left w:val="single" w:sz="4" w:space="0" w:color="auto"/>
              <w:bottom w:val="single" w:sz="4" w:space="0" w:color="auto"/>
              <w:right w:val="single" w:sz="4" w:space="0" w:color="auto"/>
            </w:tcBorders>
          </w:tcPr>
          <w:p w14:paraId="31DA37E5" w14:textId="77777777" w:rsidR="00FF0C4F" w:rsidRPr="00F856D0" w:rsidRDefault="00FF0C4F" w:rsidP="004A0FE7">
            <w:pPr>
              <w:ind w:left="720"/>
              <w:contextualSpacing/>
              <w:rPr>
                <w:rFonts w:cstheme="minorHAnsi"/>
                <w:color w:val="404040" w:themeColor="text1" w:themeTint="BF"/>
                <w:sz w:val="20"/>
                <w:szCs w:val="20"/>
                <w:lang w:val="en-US"/>
              </w:rPr>
            </w:pPr>
          </w:p>
        </w:tc>
      </w:tr>
      <w:tr w:rsidR="00B30B50" w:rsidRPr="00703F30" w14:paraId="71A3F5E9"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42D93A35"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A lack of equipment for the delivery of antenatal and maternal services threatens the quality of these services</w:t>
            </w:r>
          </w:p>
        </w:tc>
        <w:tc>
          <w:tcPr>
            <w:tcW w:w="1496" w:type="dxa"/>
            <w:tcBorders>
              <w:top w:val="single" w:sz="4" w:space="0" w:color="auto"/>
              <w:left w:val="single" w:sz="4" w:space="0" w:color="auto"/>
              <w:bottom w:val="single" w:sz="4" w:space="0" w:color="auto"/>
              <w:right w:val="single" w:sz="4" w:space="0" w:color="auto"/>
            </w:tcBorders>
          </w:tcPr>
          <w:p w14:paraId="229AE99C"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Unlikely</w:t>
            </w:r>
          </w:p>
        </w:tc>
        <w:tc>
          <w:tcPr>
            <w:tcW w:w="1184" w:type="dxa"/>
            <w:tcBorders>
              <w:top w:val="single" w:sz="4" w:space="0" w:color="auto"/>
              <w:left w:val="single" w:sz="4" w:space="0" w:color="auto"/>
              <w:bottom w:val="single" w:sz="4" w:space="0" w:color="auto"/>
              <w:right w:val="single" w:sz="4" w:space="0" w:color="auto"/>
            </w:tcBorders>
          </w:tcPr>
          <w:p w14:paraId="2C00BDCB"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337DF076"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Earmarked budgeting on needs in the framework of the RBF</w:t>
            </w:r>
          </w:p>
          <w:p w14:paraId="017E9EEF"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Maintained assistance to asset management and maintenance workshops</w:t>
            </w:r>
          </w:p>
        </w:tc>
      </w:tr>
      <w:tr w:rsidR="00B30B50" w:rsidRPr="00703F30" w14:paraId="122737E7"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3A1DE99A"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Insufficient human resources to implement the developed plans</w:t>
            </w:r>
          </w:p>
        </w:tc>
        <w:tc>
          <w:tcPr>
            <w:tcW w:w="1496" w:type="dxa"/>
            <w:tcBorders>
              <w:top w:val="single" w:sz="4" w:space="0" w:color="auto"/>
              <w:left w:val="single" w:sz="4" w:space="0" w:color="auto"/>
              <w:bottom w:val="single" w:sz="4" w:space="0" w:color="auto"/>
              <w:right w:val="single" w:sz="4" w:space="0" w:color="auto"/>
            </w:tcBorders>
          </w:tcPr>
          <w:p w14:paraId="28978500"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Likely</w:t>
            </w:r>
          </w:p>
        </w:tc>
        <w:tc>
          <w:tcPr>
            <w:tcW w:w="1184" w:type="dxa"/>
            <w:tcBorders>
              <w:top w:val="single" w:sz="4" w:space="0" w:color="auto"/>
              <w:left w:val="single" w:sz="4" w:space="0" w:color="auto"/>
              <w:bottom w:val="single" w:sz="4" w:space="0" w:color="auto"/>
              <w:right w:val="single" w:sz="4" w:space="0" w:color="auto"/>
            </w:tcBorders>
          </w:tcPr>
          <w:p w14:paraId="57D6127C"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4A9015CF"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Earmarking of the RBF for HR development -</w:t>
            </w:r>
            <w:r w:rsidRPr="00F856D0">
              <w:rPr>
                <w:rFonts w:cstheme="minorHAnsi"/>
                <w:color w:val="404040" w:themeColor="text1" w:themeTint="BF"/>
                <w:sz w:val="20"/>
                <w:szCs w:val="20"/>
                <w:lang w:val="en-US"/>
              </w:rPr>
              <w:tab/>
            </w:r>
          </w:p>
          <w:p w14:paraId="14A17C38"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Policy dialogue regarding the added value of  setting-up a Talent Trust Fund</w:t>
            </w:r>
          </w:p>
        </w:tc>
      </w:tr>
      <w:tr w:rsidR="00FF0C4F" w:rsidRPr="00703F30" w14:paraId="5FB06158" w14:textId="77777777" w:rsidTr="007D220F">
        <w:tc>
          <w:tcPr>
            <w:tcW w:w="3886" w:type="dxa"/>
            <w:gridSpan w:val="2"/>
            <w:tcBorders>
              <w:top w:val="single" w:sz="4" w:space="0" w:color="auto"/>
              <w:left w:val="single" w:sz="4" w:space="0" w:color="auto"/>
              <w:bottom w:val="single" w:sz="4" w:space="0" w:color="auto"/>
              <w:right w:val="single" w:sz="4" w:space="0" w:color="auto"/>
            </w:tcBorders>
          </w:tcPr>
          <w:p w14:paraId="05985E4E"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Insufficient implication of men in the achievement of good sexual and reproductive health</w:t>
            </w:r>
          </w:p>
        </w:tc>
        <w:tc>
          <w:tcPr>
            <w:tcW w:w="1496" w:type="dxa"/>
            <w:tcBorders>
              <w:top w:val="single" w:sz="4" w:space="0" w:color="auto"/>
              <w:left w:val="single" w:sz="4" w:space="0" w:color="auto"/>
              <w:bottom w:val="single" w:sz="4" w:space="0" w:color="auto"/>
              <w:right w:val="single" w:sz="4" w:space="0" w:color="auto"/>
            </w:tcBorders>
          </w:tcPr>
          <w:p w14:paraId="41669174"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Likely</w:t>
            </w:r>
          </w:p>
        </w:tc>
        <w:tc>
          <w:tcPr>
            <w:tcW w:w="1184" w:type="dxa"/>
            <w:tcBorders>
              <w:top w:val="single" w:sz="4" w:space="0" w:color="auto"/>
              <w:left w:val="single" w:sz="4" w:space="0" w:color="auto"/>
              <w:bottom w:val="single" w:sz="4" w:space="0" w:color="auto"/>
              <w:right w:val="single" w:sz="4" w:space="0" w:color="auto"/>
            </w:tcBorders>
          </w:tcPr>
          <w:p w14:paraId="16E6F50C" w14:textId="77777777" w:rsidR="00FF0C4F" w:rsidRPr="00F856D0" w:rsidRDefault="00FF0C4F" w:rsidP="007D220F">
            <w:pPr>
              <w:rPr>
                <w:rFonts w:cstheme="minorHAnsi"/>
                <w:color w:val="404040" w:themeColor="text1" w:themeTint="BF"/>
                <w:sz w:val="20"/>
                <w:szCs w:val="20"/>
                <w:lang w:val="en-US"/>
              </w:rPr>
            </w:pPr>
            <w:r w:rsidRPr="00F856D0">
              <w:rPr>
                <w:rFonts w:cstheme="minorHAnsi"/>
                <w:color w:val="404040" w:themeColor="text1" w:themeTint="BF"/>
                <w:sz w:val="20"/>
                <w:szCs w:val="20"/>
                <w:lang w:val="en-US"/>
              </w:rPr>
              <w:t>Major</w:t>
            </w:r>
          </w:p>
        </w:tc>
        <w:tc>
          <w:tcPr>
            <w:tcW w:w="7717" w:type="dxa"/>
            <w:tcBorders>
              <w:top w:val="single" w:sz="4" w:space="0" w:color="auto"/>
              <w:left w:val="single" w:sz="4" w:space="0" w:color="auto"/>
              <w:bottom w:val="single" w:sz="4" w:space="0" w:color="auto"/>
              <w:right w:val="single" w:sz="4" w:space="0" w:color="auto"/>
            </w:tcBorders>
          </w:tcPr>
          <w:p w14:paraId="35538209" w14:textId="77777777" w:rsidR="00FF0C4F" w:rsidRPr="00F856D0" w:rsidRDefault="00FF0C4F" w:rsidP="00FF0C4F">
            <w:pPr>
              <w:numPr>
                <w:ilvl w:val="0"/>
                <w:numId w:val="10"/>
              </w:numPr>
              <w:contextualSpacing/>
              <w:rPr>
                <w:rFonts w:cstheme="minorHAnsi"/>
                <w:color w:val="404040" w:themeColor="text1" w:themeTint="BF"/>
                <w:sz w:val="20"/>
                <w:szCs w:val="20"/>
                <w:lang w:val="en-US"/>
              </w:rPr>
            </w:pPr>
            <w:r w:rsidRPr="00F856D0">
              <w:rPr>
                <w:rFonts w:cstheme="minorHAnsi"/>
                <w:color w:val="404040" w:themeColor="text1" w:themeTint="BF"/>
                <w:sz w:val="20"/>
                <w:szCs w:val="20"/>
                <w:lang w:val="en-US"/>
              </w:rPr>
              <w:t>CSO targeting specific educational actions for men and boys.</w:t>
            </w:r>
          </w:p>
        </w:tc>
      </w:tr>
    </w:tbl>
    <w:p w14:paraId="0C935127" w14:textId="77777777" w:rsidR="00FF0C4F" w:rsidRPr="00B30B50" w:rsidRDefault="00FF0C4F" w:rsidP="00686900">
      <w:pPr>
        <w:rPr>
          <w:color w:val="404040" w:themeColor="text1" w:themeTint="BF"/>
          <w:lang w:val="en-US"/>
        </w:rPr>
      </w:pPr>
    </w:p>
    <w:p w14:paraId="0A9CF307" w14:textId="77777777" w:rsidR="00FF0C4F" w:rsidRPr="00B30B50" w:rsidRDefault="00FF0C4F" w:rsidP="00FF0C4F">
      <w:pPr>
        <w:rPr>
          <w:color w:val="404040" w:themeColor="text1" w:themeTint="BF"/>
          <w:lang w:val="en-US"/>
        </w:rPr>
      </w:pPr>
    </w:p>
    <w:p w14:paraId="42240D50" w14:textId="77777777" w:rsidR="001E245C" w:rsidRPr="00B30B50" w:rsidRDefault="001E245C" w:rsidP="00FF0C4F">
      <w:pPr>
        <w:rPr>
          <w:color w:val="404040" w:themeColor="text1" w:themeTint="BF"/>
          <w:lang w:val="en-US"/>
        </w:rPr>
        <w:sectPr w:rsidR="001E245C" w:rsidRPr="00B30B50" w:rsidSect="00071DE6">
          <w:pgSz w:w="16838" w:h="11906" w:orient="landscape" w:code="9"/>
          <w:pgMar w:top="992" w:right="1276" w:bottom="1134" w:left="851" w:header="709" w:footer="709" w:gutter="0"/>
          <w:cols w:space="708"/>
          <w:titlePg/>
          <w:docGrid w:linePitch="360"/>
        </w:sectPr>
      </w:pPr>
    </w:p>
    <w:p w14:paraId="7C1F919F" w14:textId="77777777" w:rsidR="001E245C" w:rsidRPr="00B30B50" w:rsidRDefault="00FF07BE" w:rsidP="001F25F8">
      <w:pPr>
        <w:pStyle w:val="Heading3APM"/>
      </w:pPr>
      <w:bookmarkStart w:id="126" w:name="_Toc532474644"/>
      <w:r w:rsidRPr="00B30B50">
        <w:lastRenderedPageBreak/>
        <w:t>Implementation modalities</w:t>
      </w:r>
      <w:r w:rsidR="001E245C" w:rsidRPr="00B30B50">
        <w:t xml:space="preserve"> of the intervention</w:t>
      </w:r>
      <w:bookmarkEnd w:id="126"/>
    </w:p>
    <w:p w14:paraId="62227F9D" w14:textId="77777777" w:rsidR="00B52F42" w:rsidRPr="00B30B50" w:rsidRDefault="00B52F42" w:rsidP="001F25F8">
      <w:pPr>
        <w:pStyle w:val="Heading4APM0"/>
      </w:pPr>
      <w:bookmarkStart w:id="127" w:name="_Toc532474645"/>
      <w:r w:rsidRPr="00B30B50">
        <w:t>Implementation structure</w:t>
      </w:r>
      <w:bookmarkEnd w:id="127"/>
      <w:r w:rsidRPr="00B30B50">
        <w:t xml:space="preserve"> </w:t>
      </w:r>
    </w:p>
    <w:p w14:paraId="608697CE" w14:textId="77777777" w:rsidR="001E245C" w:rsidRPr="00B30B50" w:rsidRDefault="001E245C" w:rsidP="00B30B50">
      <w:pPr>
        <w:jc w:val="both"/>
        <w:rPr>
          <w:color w:val="404040" w:themeColor="text1" w:themeTint="BF"/>
          <w:szCs w:val="20"/>
          <w:lang w:val="en-US"/>
        </w:rPr>
      </w:pPr>
      <w:r w:rsidRPr="00B30B50">
        <w:rPr>
          <w:color w:val="404040" w:themeColor="text1" w:themeTint="BF"/>
          <w:szCs w:val="20"/>
          <w:lang w:val="en-US"/>
        </w:rPr>
        <w:t xml:space="preserve">RBF is not implemented with an own intervention structure, but fully relies on the national structures </w:t>
      </w:r>
      <w:r w:rsidR="0057555F" w:rsidRPr="00B30B50">
        <w:rPr>
          <w:color w:val="404040" w:themeColor="text1" w:themeTint="BF"/>
          <w:szCs w:val="20"/>
          <w:lang w:val="en-US"/>
        </w:rPr>
        <w:t xml:space="preserve">(RBC/MoH) </w:t>
      </w:r>
      <w:r w:rsidRPr="00B30B50">
        <w:rPr>
          <w:color w:val="404040" w:themeColor="text1" w:themeTint="BF"/>
          <w:szCs w:val="20"/>
          <w:lang w:val="en-US"/>
        </w:rPr>
        <w:t xml:space="preserve">and systems for its implementation.  </w:t>
      </w:r>
      <w:r w:rsidR="001423E4" w:rsidRPr="00B30B50">
        <w:rPr>
          <w:color w:val="404040" w:themeColor="text1" w:themeTint="BF"/>
          <w:szCs w:val="20"/>
          <w:lang w:val="en-US"/>
        </w:rPr>
        <w:t xml:space="preserve">  Specific measures will </w:t>
      </w:r>
      <w:r w:rsidRPr="00B30B50">
        <w:rPr>
          <w:color w:val="404040" w:themeColor="text1" w:themeTint="BF"/>
          <w:szCs w:val="20"/>
          <w:lang w:val="en-US"/>
        </w:rPr>
        <w:t>be put in place to enhance the capacity of the MCCH division in pa</w:t>
      </w:r>
      <w:r w:rsidR="001423E4" w:rsidRPr="00B30B50">
        <w:rPr>
          <w:color w:val="404040" w:themeColor="text1" w:themeTint="BF"/>
          <w:szCs w:val="20"/>
          <w:lang w:val="en-US"/>
        </w:rPr>
        <w:t xml:space="preserve">rticular given that RBF is </w:t>
      </w:r>
      <w:r w:rsidRPr="00B30B50">
        <w:rPr>
          <w:color w:val="404040" w:themeColor="text1" w:themeTint="BF"/>
          <w:szCs w:val="20"/>
          <w:lang w:val="en-US"/>
        </w:rPr>
        <w:t>a new</w:t>
      </w:r>
      <w:r w:rsidR="001423E4" w:rsidRPr="00B30B50">
        <w:rPr>
          <w:color w:val="404040" w:themeColor="text1" w:themeTint="BF"/>
          <w:szCs w:val="20"/>
          <w:lang w:val="en-US"/>
        </w:rPr>
        <w:t xml:space="preserve"> </w:t>
      </w:r>
      <w:r w:rsidR="00B3080A" w:rsidRPr="00B30B50">
        <w:rPr>
          <w:color w:val="404040" w:themeColor="text1" w:themeTint="BF"/>
          <w:szCs w:val="20"/>
          <w:lang w:val="en-US"/>
        </w:rPr>
        <w:t xml:space="preserve">instrument </w:t>
      </w:r>
      <w:r w:rsidR="001423E4" w:rsidRPr="00B30B50">
        <w:rPr>
          <w:color w:val="404040" w:themeColor="text1" w:themeTint="BF"/>
          <w:szCs w:val="20"/>
          <w:lang w:val="en-US"/>
        </w:rPr>
        <w:t xml:space="preserve">for the MCCH division, and the additional workload for SPIU to soundly implement the </w:t>
      </w:r>
      <w:r w:rsidR="0082674A" w:rsidRPr="00B30B50">
        <w:rPr>
          <w:color w:val="404040" w:themeColor="text1" w:themeTint="BF"/>
          <w:szCs w:val="20"/>
          <w:lang w:val="en-US"/>
        </w:rPr>
        <w:t>intervention</w:t>
      </w:r>
      <w:r w:rsidRPr="00B30B50">
        <w:rPr>
          <w:color w:val="404040" w:themeColor="text1" w:themeTint="BF"/>
          <w:szCs w:val="20"/>
          <w:lang w:val="en-US"/>
        </w:rPr>
        <w:t xml:space="preserve">. </w:t>
      </w:r>
    </w:p>
    <w:p w14:paraId="267A97A6" w14:textId="77777777" w:rsidR="001E245C" w:rsidRPr="00B30B50" w:rsidRDefault="001423E4" w:rsidP="00B30B50">
      <w:pPr>
        <w:jc w:val="both"/>
        <w:rPr>
          <w:color w:val="404040" w:themeColor="text1" w:themeTint="BF"/>
          <w:szCs w:val="20"/>
          <w:lang w:val="en-US"/>
        </w:rPr>
      </w:pPr>
      <w:r w:rsidRPr="00B30B50">
        <w:rPr>
          <w:color w:val="404040" w:themeColor="text1" w:themeTint="BF"/>
          <w:szCs w:val="20"/>
          <w:lang w:val="en-US"/>
        </w:rPr>
        <w:t xml:space="preserve">As for </w:t>
      </w:r>
      <w:r w:rsidR="001E245C" w:rsidRPr="00B30B50">
        <w:rPr>
          <w:color w:val="404040" w:themeColor="text1" w:themeTint="BF"/>
          <w:szCs w:val="20"/>
          <w:lang w:val="en-US"/>
        </w:rPr>
        <w:t>the Global Fund appr</w:t>
      </w:r>
      <w:r w:rsidRPr="00B30B50">
        <w:rPr>
          <w:color w:val="404040" w:themeColor="text1" w:themeTint="BF"/>
          <w:szCs w:val="20"/>
          <w:lang w:val="en-US"/>
        </w:rPr>
        <w:t>oach, strengthening of both the technical</w:t>
      </w:r>
      <w:r w:rsidR="001E245C" w:rsidRPr="00B30B50">
        <w:rPr>
          <w:color w:val="404040" w:themeColor="text1" w:themeTint="BF"/>
          <w:szCs w:val="20"/>
          <w:lang w:val="en-US"/>
        </w:rPr>
        <w:t xml:space="preserve"> division </w:t>
      </w:r>
      <w:r w:rsidRPr="00B30B50">
        <w:rPr>
          <w:color w:val="404040" w:themeColor="text1" w:themeTint="BF"/>
          <w:szCs w:val="20"/>
          <w:lang w:val="en-US"/>
        </w:rPr>
        <w:t xml:space="preserve">(MCCH) </w:t>
      </w:r>
      <w:r w:rsidR="001E245C" w:rsidRPr="00B30B50">
        <w:rPr>
          <w:color w:val="404040" w:themeColor="text1" w:themeTint="BF"/>
          <w:szCs w:val="20"/>
          <w:lang w:val="en-US"/>
        </w:rPr>
        <w:t xml:space="preserve">and the </w:t>
      </w:r>
      <w:r w:rsidRPr="00B30B50">
        <w:rPr>
          <w:color w:val="404040" w:themeColor="text1" w:themeTint="BF"/>
          <w:szCs w:val="20"/>
          <w:lang w:val="en-US"/>
        </w:rPr>
        <w:t>administrative division (</w:t>
      </w:r>
      <w:r w:rsidR="001E245C" w:rsidRPr="00B30B50">
        <w:rPr>
          <w:color w:val="404040" w:themeColor="text1" w:themeTint="BF"/>
          <w:szCs w:val="20"/>
          <w:lang w:val="en-US"/>
        </w:rPr>
        <w:t>RBC-SPIU</w:t>
      </w:r>
      <w:r w:rsidRPr="00B30B50">
        <w:rPr>
          <w:color w:val="404040" w:themeColor="text1" w:themeTint="BF"/>
          <w:szCs w:val="20"/>
          <w:lang w:val="en-US"/>
        </w:rPr>
        <w:t>)</w:t>
      </w:r>
      <w:r w:rsidR="001E245C" w:rsidRPr="00B30B50">
        <w:rPr>
          <w:color w:val="404040" w:themeColor="text1" w:themeTint="BF"/>
          <w:szCs w:val="20"/>
          <w:lang w:val="en-US"/>
        </w:rPr>
        <w:t xml:space="preserve"> is needed</w:t>
      </w:r>
      <w:r w:rsidRPr="00B30B50">
        <w:rPr>
          <w:color w:val="404040" w:themeColor="text1" w:themeTint="BF"/>
          <w:szCs w:val="20"/>
          <w:lang w:val="en-US"/>
        </w:rPr>
        <w:t>, and some additional national staff is needed</w:t>
      </w:r>
      <w:r w:rsidR="001E245C" w:rsidRPr="00B30B50">
        <w:rPr>
          <w:color w:val="404040" w:themeColor="text1" w:themeTint="BF"/>
          <w:szCs w:val="20"/>
          <w:lang w:val="en-US"/>
        </w:rPr>
        <w:t>.  This national staff will be paid on the RBF budget</w:t>
      </w:r>
      <w:r w:rsidR="00066FEF" w:rsidRPr="00B30B50">
        <w:rPr>
          <w:color w:val="404040" w:themeColor="text1" w:themeTint="BF"/>
          <w:szCs w:val="20"/>
          <w:lang w:val="en-US"/>
        </w:rPr>
        <w:t xml:space="preserve"> and recruited by RBC-SPIU</w:t>
      </w:r>
      <w:r w:rsidR="001E245C" w:rsidRPr="00B30B50">
        <w:rPr>
          <w:color w:val="404040" w:themeColor="text1" w:themeTint="BF"/>
          <w:szCs w:val="20"/>
          <w:lang w:val="en-US"/>
        </w:rPr>
        <w:t xml:space="preserve">, for </w:t>
      </w:r>
      <w:r w:rsidR="004F3090" w:rsidRPr="00B30B50">
        <w:rPr>
          <w:color w:val="404040" w:themeColor="text1" w:themeTint="BF"/>
          <w:szCs w:val="20"/>
          <w:lang w:val="en-US"/>
        </w:rPr>
        <w:t>a total cost that will not exceed</w:t>
      </w:r>
      <w:r w:rsidR="001E245C" w:rsidRPr="00B30B50">
        <w:rPr>
          <w:color w:val="404040" w:themeColor="text1" w:themeTint="BF"/>
          <w:szCs w:val="20"/>
          <w:lang w:val="en-US"/>
        </w:rPr>
        <w:t xml:space="preserve"> 3 % of the total RBF</w:t>
      </w:r>
      <w:r w:rsidR="00066FEF" w:rsidRPr="00B30B50">
        <w:rPr>
          <w:color w:val="404040" w:themeColor="text1" w:themeTint="BF"/>
          <w:szCs w:val="20"/>
          <w:lang w:val="en-US"/>
        </w:rPr>
        <w:t xml:space="preserve"> grant</w:t>
      </w:r>
      <w:r w:rsidRPr="00B30B50">
        <w:rPr>
          <w:color w:val="404040" w:themeColor="text1" w:themeTint="BF"/>
          <w:szCs w:val="20"/>
          <w:lang w:val="en-US"/>
        </w:rPr>
        <w:t>. As discussed</w:t>
      </w:r>
      <w:r w:rsidR="001E245C" w:rsidRPr="00B30B50">
        <w:rPr>
          <w:color w:val="404040" w:themeColor="text1" w:themeTint="BF"/>
          <w:szCs w:val="20"/>
          <w:lang w:val="en-US"/>
        </w:rPr>
        <w:t xml:space="preserve"> with RBC-SPIU, a financial controller, accountant and M&amp;E officer are expected to be recruited</w:t>
      </w:r>
      <w:r w:rsidR="00B3080A" w:rsidRPr="00B30B50">
        <w:rPr>
          <w:color w:val="404040" w:themeColor="text1" w:themeTint="BF"/>
          <w:szCs w:val="20"/>
          <w:lang w:val="en-US"/>
        </w:rPr>
        <w:t xml:space="preserve"> by them</w:t>
      </w:r>
      <w:r w:rsidR="00606780" w:rsidRPr="00B30B50">
        <w:rPr>
          <w:color w:val="404040" w:themeColor="text1" w:themeTint="BF"/>
          <w:szCs w:val="20"/>
          <w:lang w:val="en-US"/>
        </w:rPr>
        <w:t xml:space="preserve"> </w:t>
      </w:r>
      <w:r w:rsidR="001E245C" w:rsidRPr="00B30B50">
        <w:rPr>
          <w:color w:val="404040" w:themeColor="text1" w:themeTint="BF"/>
          <w:szCs w:val="20"/>
          <w:lang w:val="en-US"/>
        </w:rPr>
        <w:t xml:space="preserve">to facilitate the roll-out of the RBF. </w:t>
      </w:r>
      <w:r w:rsidRPr="00B30B50">
        <w:rPr>
          <w:color w:val="404040" w:themeColor="text1" w:themeTint="BF"/>
          <w:szCs w:val="20"/>
          <w:lang w:val="en-US"/>
        </w:rPr>
        <w:t xml:space="preserve"> </w:t>
      </w:r>
      <w:r w:rsidR="00B3080A" w:rsidRPr="00B30B50">
        <w:rPr>
          <w:color w:val="404040" w:themeColor="text1" w:themeTint="BF"/>
          <w:szCs w:val="20"/>
          <w:lang w:val="en-US"/>
        </w:rPr>
        <w:t xml:space="preserve">Those human resources will be financed by the grant </w:t>
      </w:r>
      <w:r w:rsidR="00FF07BE" w:rsidRPr="00B30B50">
        <w:rPr>
          <w:color w:val="404040" w:themeColor="text1" w:themeTint="BF"/>
          <w:szCs w:val="20"/>
          <w:lang w:val="en-US"/>
        </w:rPr>
        <w:t>it</w:t>
      </w:r>
      <w:r w:rsidR="00B3080A" w:rsidRPr="00B30B50">
        <w:rPr>
          <w:color w:val="404040" w:themeColor="text1" w:themeTint="BF"/>
          <w:szCs w:val="20"/>
          <w:lang w:val="en-US"/>
        </w:rPr>
        <w:t xml:space="preserve">self. </w:t>
      </w:r>
    </w:p>
    <w:p w14:paraId="48187EAA" w14:textId="77777777" w:rsidR="00B52F42" w:rsidRPr="00B30B50" w:rsidRDefault="00B52F42" w:rsidP="001F25F8">
      <w:pPr>
        <w:pStyle w:val="Heading4APM0"/>
      </w:pPr>
      <w:bookmarkStart w:id="128" w:name="_Toc532474646"/>
      <w:r w:rsidRPr="00B30B50">
        <w:t>Verification set-up</w:t>
      </w:r>
      <w:bookmarkEnd w:id="128"/>
    </w:p>
    <w:p w14:paraId="6EC024E9" w14:textId="77777777" w:rsidR="001E245C" w:rsidRPr="00B30B50" w:rsidRDefault="001E245C" w:rsidP="00B30B50">
      <w:pPr>
        <w:jc w:val="both"/>
        <w:rPr>
          <w:color w:val="404040" w:themeColor="text1" w:themeTint="BF"/>
          <w:szCs w:val="20"/>
          <w:lang w:val="en-US"/>
        </w:rPr>
      </w:pPr>
      <w:r w:rsidRPr="00B30B50">
        <w:rPr>
          <w:color w:val="404040" w:themeColor="text1" w:themeTint="BF"/>
          <w:szCs w:val="20"/>
          <w:lang w:val="en-US"/>
        </w:rPr>
        <w:t>Verification of results will be g</w:t>
      </w:r>
      <w:r w:rsidR="00B52F42" w:rsidRPr="00B30B50">
        <w:rPr>
          <w:color w:val="404040" w:themeColor="text1" w:themeTint="BF"/>
          <w:szCs w:val="20"/>
          <w:lang w:val="en-US"/>
        </w:rPr>
        <w:t xml:space="preserve">uaranteed by a double mechanism, external assessment combined with full-time international RBF expert. </w:t>
      </w:r>
      <w:r w:rsidRPr="00B30B50">
        <w:rPr>
          <w:color w:val="404040" w:themeColor="text1" w:themeTint="BF"/>
          <w:szCs w:val="20"/>
          <w:lang w:val="en-US"/>
        </w:rPr>
        <w:t xml:space="preserve"> </w:t>
      </w:r>
    </w:p>
    <w:p w14:paraId="5C54E0B9" w14:textId="77777777" w:rsidR="001E245C" w:rsidRPr="00B30B50" w:rsidRDefault="00B52F42" w:rsidP="00B30B50">
      <w:pPr>
        <w:jc w:val="both"/>
        <w:rPr>
          <w:color w:val="404040" w:themeColor="text1" w:themeTint="BF"/>
          <w:szCs w:val="20"/>
          <w:lang w:val="en-US"/>
        </w:rPr>
      </w:pPr>
      <w:r w:rsidRPr="00B30B50">
        <w:rPr>
          <w:b/>
          <w:color w:val="404040" w:themeColor="text1" w:themeTint="BF"/>
          <w:szCs w:val="20"/>
          <w:lang w:val="en-US"/>
        </w:rPr>
        <w:t>External assessment :</w:t>
      </w:r>
      <w:r w:rsidRPr="00B30B50">
        <w:rPr>
          <w:color w:val="404040" w:themeColor="text1" w:themeTint="BF"/>
          <w:szCs w:val="20"/>
          <w:lang w:val="en-US"/>
        </w:rPr>
        <w:t xml:space="preserve"> </w:t>
      </w:r>
      <w:r w:rsidR="001E245C" w:rsidRPr="00B30B50">
        <w:rPr>
          <w:color w:val="404040" w:themeColor="text1" w:themeTint="BF"/>
          <w:szCs w:val="20"/>
          <w:lang w:val="en-US"/>
        </w:rPr>
        <w:t>In analogy with the GF RBF, whereby a local fund agent</w:t>
      </w:r>
      <w:r w:rsidR="001E245C" w:rsidRPr="00B30B50">
        <w:rPr>
          <w:color w:val="404040" w:themeColor="text1" w:themeTint="BF"/>
          <w:szCs w:val="20"/>
          <w:vertAlign w:val="superscript"/>
          <w:lang w:val="en-US"/>
        </w:rPr>
        <w:footnoteReference w:id="8"/>
      </w:r>
      <w:r w:rsidR="001E245C" w:rsidRPr="00B30B50">
        <w:rPr>
          <w:color w:val="404040" w:themeColor="text1" w:themeTint="BF"/>
          <w:szCs w:val="20"/>
          <w:lang w:val="en-US"/>
        </w:rPr>
        <w:t xml:space="preserve"> (Price Waterhouse Coopers) is contracted to  assess the quality and correctness of the available data, information and knowledge (a</w:t>
      </w:r>
      <w:r w:rsidR="0057555F" w:rsidRPr="00B30B50">
        <w:rPr>
          <w:color w:val="404040" w:themeColor="text1" w:themeTint="BF"/>
          <w:szCs w:val="20"/>
          <w:lang w:val="en-US"/>
        </w:rPr>
        <w:t>mong others)</w:t>
      </w:r>
      <w:r w:rsidR="00B2024D">
        <w:rPr>
          <w:color w:val="404040" w:themeColor="text1" w:themeTint="BF"/>
          <w:szCs w:val="20"/>
          <w:lang w:val="en-US"/>
        </w:rPr>
        <w:t xml:space="preserve"> </w:t>
      </w:r>
      <w:r w:rsidR="001E245C" w:rsidRPr="00B30B50">
        <w:rPr>
          <w:color w:val="404040" w:themeColor="text1" w:themeTint="BF"/>
          <w:szCs w:val="20"/>
          <w:lang w:val="en-US"/>
        </w:rPr>
        <w:t xml:space="preserve">by participating in the ISS/DQA), Enabel will foresee resources to externally assess results and data quality assurance mechanisms on an annual basis.  Moreover, the GF expects to conduct one independent evaluation of data systems in the lifetime of the current grant cycle (i.e. before 2021). Collaboration with the GF will be </w:t>
      </w:r>
      <w:r w:rsidR="003B0903" w:rsidRPr="00B30B50">
        <w:rPr>
          <w:color w:val="404040" w:themeColor="text1" w:themeTint="BF"/>
          <w:szCs w:val="20"/>
          <w:lang w:val="en-US"/>
        </w:rPr>
        <w:t>prioriti</w:t>
      </w:r>
      <w:r w:rsidR="003B0903">
        <w:rPr>
          <w:color w:val="404040" w:themeColor="text1" w:themeTint="BF"/>
          <w:szCs w:val="20"/>
          <w:lang w:val="en-US"/>
        </w:rPr>
        <w:t>z</w:t>
      </w:r>
      <w:r w:rsidR="003B0903" w:rsidRPr="00B30B50">
        <w:rPr>
          <w:color w:val="404040" w:themeColor="text1" w:themeTint="BF"/>
          <w:szCs w:val="20"/>
          <w:lang w:val="en-US"/>
        </w:rPr>
        <w:t>ed</w:t>
      </w:r>
      <w:r w:rsidR="001E245C" w:rsidRPr="00B30B50">
        <w:rPr>
          <w:color w:val="404040" w:themeColor="text1" w:themeTint="BF"/>
          <w:szCs w:val="20"/>
          <w:lang w:val="en-US"/>
        </w:rPr>
        <w:t xml:space="preserve"> to reduce transaction costs on the GoR and share financial costs among donors.</w:t>
      </w:r>
    </w:p>
    <w:p w14:paraId="3F3E1091" w14:textId="77777777" w:rsidR="00B52F42" w:rsidRPr="00B30B50" w:rsidRDefault="00A312BE" w:rsidP="00B30B50">
      <w:pPr>
        <w:jc w:val="both"/>
        <w:rPr>
          <w:color w:val="404040" w:themeColor="text1" w:themeTint="BF"/>
          <w:szCs w:val="20"/>
          <w:lang w:val="en-US"/>
        </w:rPr>
      </w:pPr>
      <w:r w:rsidRPr="00B30B50">
        <w:rPr>
          <w:b/>
          <w:color w:val="404040" w:themeColor="text1" w:themeTint="BF"/>
          <w:szCs w:val="20"/>
          <w:lang w:val="en-US"/>
        </w:rPr>
        <w:t xml:space="preserve">International </w:t>
      </w:r>
      <w:r w:rsidR="00B52F42" w:rsidRPr="00B30B50">
        <w:rPr>
          <w:b/>
          <w:color w:val="404040" w:themeColor="text1" w:themeTint="BF"/>
          <w:szCs w:val="20"/>
          <w:lang w:val="en-US"/>
        </w:rPr>
        <w:t>expert</w:t>
      </w:r>
      <w:r w:rsidRPr="00B30B50">
        <w:rPr>
          <w:b/>
          <w:color w:val="404040" w:themeColor="text1" w:themeTint="BF"/>
          <w:szCs w:val="20"/>
          <w:lang w:val="en-US"/>
        </w:rPr>
        <w:t>ise</w:t>
      </w:r>
      <w:r w:rsidR="00B52F42" w:rsidRPr="00B30B50">
        <w:rPr>
          <w:b/>
          <w:color w:val="404040" w:themeColor="text1" w:themeTint="BF"/>
          <w:szCs w:val="20"/>
          <w:lang w:val="en-US"/>
        </w:rPr>
        <w:t>:</w:t>
      </w:r>
      <w:r w:rsidR="00B52F42" w:rsidRPr="00B30B50">
        <w:rPr>
          <w:color w:val="404040" w:themeColor="text1" w:themeTint="BF"/>
          <w:szCs w:val="20"/>
          <w:lang w:val="en-US"/>
        </w:rPr>
        <w:t xml:space="preserve"> </w:t>
      </w:r>
      <w:r w:rsidR="001E245C" w:rsidRPr="00B30B50">
        <w:rPr>
          <w:color w:val="404040" w:themeColor="text1" w:themeTint="BF"/>
          <w:szCs w:val="20"/>
          <w:lang w:val="en-US"/>
        </w:rPr>
        <w:t xml:space="preserve">an International Strategy and Policy Expert in </w:t>
      </w:r>
      <w:r w:rsidR="0057555F" w:rsidRPr="00B30B50">
        <w:rPr>
          <w:color w:val="404040" w:themeColor="text1" w:themeTint="BF"/>
          <w:szCs w:val="20"/>
          <w:lang w:val="en-US"/>
        </w:rPr>
        <w:t xml:space="preserve">Public </w:t>
      </w:r>
      <w:r w:rsidR="001E245C" w:rsidRPr="00B30B50">
        <w:rPr>
          <w:color w:val="404040" w:themeColor="text1" w:themeTint="BF"/>
          <w:szCs w:val="20"/>
          <w:lang w:val="en-US"/>
        </w:rPr>
        <w:t xml:space="preserve">Health will be financed separately through the ECT envelope of the country </w:t>
      </w:r>
      <w:r w:rsidR="00A136A1" w:rsidRPr="00B30B50">
        <w:rPr>
          <w:color w:val="404040" w:themeColor="text1" w:themeTint="BF"/>
          <w:szCs w:val="20"/>
          <w:lang w:val="en-US"/>
        </w:rPr>
        <w:t>program</w:t>
      </w:r>
      <w:r w:rsidR="001E245C" w:rsidRPr="00B30B50">
        <w:rPr>
          <w:color w:val="404040" w:themeColor="text1" w:themeTint="BF"/>
          <w:szCs w:val="20"/>
          <w:lang w:val="en-US"/>
        </w:rPr>
        <w:t>me. This expert will be based at the Enabel represen</w:t>
      </w:r>
      <w:r w:rsidR="0030589A" w:rsidRPr="00B30B50">
        <w:rPr>
          <w:color w:val="404040" w:themeColor="text1" w:themeTint="BF"/>
          <w:szCs w:val="20"/>
          <w:lang w:val="en-US"/>
        </w:rPr>
        <w:t>tation</w:t>
      </w:r>
      <w:r w:rsidR="0057555F" w:rsidRPr="00B30B50">
        <w:rPr>
          <w:color w:val="404040" w:themeColor="text1" w:themeTint="BF"/>
          <w:szCs w:val="20"/>
          <w:lang w:val="en-US"/>
        </w:rPr>
        <w:t xml:space="preserve"> for a duration of 60 months </w:t>
      </w:r>
      <w:r w:rsidR="0030589A" w:rsidRPr="00B30B50">
        <w:rPr>
          <w:color w:val="404040" w:themeColor="text1" w:themeTint="BF"/>
          <w:szCs w:val="20"/>
          <w:lang w:val="en-US"/>
        </w:rPr>
        <w:t>and will</w:t>
      </w:r>
      <w:r w:rsidR="00B52F42" w:rsidRPr="00B30B50">
        <w:rPr>
          <w:color w:val="404040" w:themeColor="text1" w:themeTint="BF"/>
          <w:szCs w:val="20"/>
          <w:lang w:val="en-US"/>
        </w:rPr>
        <w:t xml:space="preserve">: </w:t>
      </w:r>
    </w:p>
    <w:p w14:paraId="4B0E7214" w14:textId="77777777" w:rsidR="0057555F" w:rsidRPr="00B30B50" w:rsidRDefault="0057555F" w:rsidP="00B30B50">
      <w:pPr>
        <w:numPr>
          <w:ilvl w:val="0"/>
          <w:numId w:val="28"/>
        </w:numPr>
        <w:contextualSpacing/>
        <w:jc w:val="both"/>
        <w:rPr>
          <w:color w:val="404040" w:themeColor="text1" w:themeTint="BF"/>
          <w:szCs w:val="20"/>
          <w:lang w:val="en-US"/>
        </w:rPr>
      </w:pPr>
      <w:r w:rsidRPr="00B30B50">
        <w:rPr>
          <w:color w:val="404040" w:themeColor="text1" w:themeTint="BF"/>
          <w:szCs w:val="20"/>
          <w:lang w:val="en-US"/>
        </w:rPr>
        <w:t>With the RBF tool checks and balances shift proportionally from input related follow-up and audits to results verification and data audits. Supplementary to these ex-post control measures the expert will participate in ex-ante processes of data quality assurance that includes collection, reporting &amp; ICT, analysis and policy briefs. The expert will identify potential areas for strengthening and provide technical assistance and further advice/guidance to do so. To this purpose the expert will as a minimum:</w:t>
      </w:r>
    </w:p>
    <w:p w14:paraId="043B3639" w14:textId="77777777" w:rsidR="0057555F" w:rsidRPr="00B30B50" w:rsidRDefault="0057555F" w:rsidP="00B30B50">
      <w:pPr>
        <w:numPr>
          <w:ilvl w:val="1"/>
          <w:numId w:val="28"/>
        </w:numPr>
        <w:contextualSpacing/>
        <w:jc w:val="both"/>
        <w:rPr>
          <w:color w:val="404040" w:themeColor="text1" w:themeTint="BF"/>
          <w:szCs w:val="20"/>
          <w:lang w:val="en-US"/>
        </w:rPr>
      </w:pPr>
      <w:r w:rsidRPr="00B30B50">
        <w:rPr>
          <w:color w:val="404040" w:themeColor="text1" w:themeTint="BF"/>
          <w:szCs w:val="20"/>
          <w:lang w:val="en-US"/>
        </w:rPr>
        <w:t xml:space="preserve">participate actively in the policy &amp; technical dialogue </w:t>
      </w:r>
      <w:r w:rsidR="003B0903" w:rsidRPr="00B30B50">
        <w:rPr>
          <w:color w:val="404040" w:themeColor="text1" w:themeTint="BF"/>
          <w:szCs w:val="20"/>
          <w:lang w:val="en-US"/>
        </w:rPr>
        <w:t>organi</w:t>
      </w:r>
      <w:r w:rsidR="003B0903">
        <w:rPr>
          <w:color w:val="404040" w:themeColor="text1" w:themeTint="BF"/>
          <w:szCs w:val="20"/>
          <w:lang w:val="en-US"/>
        </w:rPr>
        <w:t>z</w:t>
      </w:r>
      <w:r w:rsidR="003B0903" w:rsidRPr="00B30B50">
        <w:rPr>
          <w:color w:val="404040" w:themeColor="text1" w:themeTint="BF"/>
          <w:szCs w:val="20"/>
          <w:lang w:val="en-US"/>
        </w:rPr>
        <w:t>ed</w:t>
      </w:r>
      <w:r w:rsidRPr="00B30B50">
        <w:rPr>
          <w:color w:val="404040" w:themeColor="text1" w:themeTint="BF"/>
          <w:szCs w:val="20"/>
          <w:lang w:val="en-US"/>
        </w:rPr>
        <w:t xml:space="preserve"> at the different levels</w:t>
      </w:r>
    </w:p>
    <w:p w14:paraId="6E9BCAB9" w14:textId="77777777" w:rsidR="0057555F" w:rsidRPr="00B30B50" w:rsidRDefault="00ED212B" w:rsidP="00B30B50">
      <w:pPr>
        <w:numPr>
          <w:ilvl w:val="1"/>
          <w:numId w:val="28"/>
        </w:numPr>
        <w:contextualSpacing/>
        <w:jc w:val="both"/>
        <w:rPr>
          <w:color w:val="404040" w:themeColor="text1" w:themeTint="BF"/>
          <w:szCs w:val="20"/>
          <w:lang w:val="en-US"/>
        </w:rPr>
      </w:pPr>
      <w:r w:rsidRPr="00B30B50">
        <w:rPr>
          <w:color w:val="404040" w:themeColor="text1" w:themeTint="BF"/>
          <w:szCs w:val="20"/>
          <w:lang w:val="en-US"/>
        </w:rPr>
        <w:t>analyze</w:t>
      </w:r>
      <w:r w:rsidR="0057555F" w:rsidRPr="00B30B50">
        <w:rPr>
          <w:color w:val="404040" w:themeColor="text1" w:themeTint="BF"/>
          <w:szCs w:val="20"/>
          <w:lang w:val="en-US"/>
        </w:rPr>
        <w:t xml:space="preserve"> and give documented advice on the proposed operational plans for earmarked support, (both technically and financially)</w:t>
      </w:r>
    </w:p>
    <w:p w14:paraId="69BD06E0" w14:textId="77777777" w:rsidR="0057555F" w:rsidRPr="00B30B50" w:rsidRDefault="0057555F" w:rsidP="00B30B50">
      <w:pPr>
        <w:numPr>
          <w:ilvl w:val="1"/>
          <w:numId w:val="28"/>
        </w:numPr>
        <w:contextualSpacing/>
        <w:jc w:val="both"/>
        <w:rPr>
          <w:color w:val="404040" w:themeColor="text1" w:themeTint="BF"/>
          <w:szCs w:val="20"/>
          <w:lang w:val="en-US"/>
        </w:rPr>
      </w:pPr>
      <w:r w:rsidRPr="00B30B50">
        <w:rPr>
          <w:color w:val="404040" w:themeColor="text1" w:themeTint="BF"/>
          <w:szCs w:val="20"/>
          <w:lang w:val="en-US"/>
        </w:rPr>
        <w:t>conduct monthly analysis of the health information</w:t>
      </w:r>
    </w:p>
    <w:p w14:paraId="13BDC054" w14:textId="77777777" w:rsidR="0057555F" w:rsidRPr="00B30B50" w:rsidRDefault="0057555F" w:rsidP="00B30B50">
      <w:pPr>
        <w:numPr>
          <w:ilvl w:val="1"/>
          <w:numId w:val="28"/>
        </w:numPr>
        <w:contextualSpacing/>
        <w:jc w:val="both"/>
        <w:rPr>
          <w:color w:val="404040" w:themeColor="text1" w:themeTint="BF"/>
          <w:szCs w:val="20"/>
          <w:lang w:val="en-US"/>
        </w:rPr>
      </w:pPr>
      <w:r w:rsidRPr="00B30B50">
        <w:rPr>
          <w:color w:val="404040" w:themeColor="text1" w:themeTint="BF"/>
          <w:szCs w:val="20"/>
          <w:lang w:val="en-US"/>
        </w:rPr>
        <w:t>follow up on the different audit reports</w:t>
      </w:r>
    </w:p>
    <w:p w14:paraId="71882124" w14:textId="77777777" w:rsidR="0057555F" w:rsidRPr="00B30B50" w:rsidRDefault="0057555F" w:rsidP="00B30B50">
      <w:pPr>
        <w:numPr>
          <w:ilvl w:val="1"/>
          <w:numId w:val="28"/>
        </w:numPr>
        <w:contextualSpacing/>
        <w:jc w:val="both"/>
        <w:rPr>
          <w:color w:val="404040" w:themeColor="text1" w:themeTint="BF"/>
          <w:szCs w:val="20"/>
          <w:lang w:val="en-US"/>
        </w:rPr>
      </w:pPr>
      <w:r w:rsidRPr="00B30B50">
        <w:rPr>
          <w:color w:val="404040" w:themeColor="text1" w:themeTint="BF"/>
          <w:szCs w:val="20"/>
          <w:lang w:val="en-US"/>
        </w:rPr>
        <w:t>approve the quality of the annual result reports</w:t>
      </w:r>
    </w:p>
    <w:p w14:paraId="0E6C5EFD" w14:textId="77777777" w:rsidR="0057555F" w:rsidRPr="00B30B50" w:rsidRDefault="0057555F" w:rsidP="00B30B50">
      <w:pPr>
        <w:numPr>
          <w:ilvl w:val="1"/>
          <w:numId w:val="28"/>
        </w:numPr>
        <w:contextualSpacing/>
        <w:jc w:val="both"/>
        <w:rPr>
          <w:color w:val="404040" w:themeColor="text1" w:themeTint="BF"/>
          <w:szCs w:val="20"/>
          <w:lang w:val="en-US"/>
        </w:rPr>
      </w:pPr>
      <w:r w:rsidRPr="00B30B50">
        <w:rPr>
          <w:color w:val="404040" w:themeColor="text1" w:themeTint="BF"/>
          <w:szCs w:val="20"/>
          <w:lang w:val="en-US"/>
        </w:rPr>
        <w:t>Maintain a collaborative relationship with the GF and the LFA</w:t>
      </w:r>
    </w:p>
    <w:p w14:paraId="6E84BB97" w14:textId="77777777" w:rsidR="0057555F" w:rsidRPr="00B30B50" w:rsidRDefault="0057555F" w:rsidP="00B30B50">
      <w:pPr>
        <w:numPr>
          <w:ilvl w:val="0"/>
          <w:numId w:val="28"/>
        </w:numPr>
        <w:ind w:left="708" w:hanging="302"/>
        <w:contextualSpacing/>
        <w:jc w:val="both"/>
        <w:rPr>
          <w:color w:val="404040" w:themeColor="text1" w:themeTint="BF"/>
          <w:szCs w:val="20"/>
          <w:lang w:val="en-US"/>
        </w:rPr>
      </w:pPr>
      <w:r w:rsidRPr="00B30B50">
        <w:rPr>
          <w:color w:val="404040" w:themeColor="text1" w:themeTint="BF"/>
          <w:szCs w:val="20"/>
          <w:lang w:val="en-US"/>
        </w:rPr>
        <w:t>Participate in the national strategy and policy dialogue in the area of SRH and MNCH,</w:t>
      </w:r>
      <w:r w:rsidRPr="00B30B50">
        <w:rPr>
          <w:i/>
          <w:color w:val="404040" w:themeColor="text1" w:themeTint="BF"/>
          <w:szCs w:val="20"/>
          <w:lang w:val="en-US"/>
        </w:rPr>
        <w:t xml:space="preserve"> </w:t>
      </w:r>
      <w:r w:rsidRPr="00B30B50">
        <w:rPr>
          <w:color w:val="404040" w:themeColor="text1" w:themeTint="BF"/>
          <w:szCs w:val="20"/>
          <w:lang w:val="en-US"/>
        </w:rPr>
        <w:t>providing a conduit to feed successful innovation and demonstration of best practice culled from the district project(s) back into national policies and strategies.</w:t>
      </w:r>
    </w:p>
    <w:p w14:paraId="751D8C15" w14:textId="77777777" w:rsidR="0057555F" w:rsidRPr="00B30B50" w:rsidRDefault="0057555F" w:rsidP="00B30B50">
      <w:pPr>
        <w:numPr>
          <w:ilvl w:val="0"/>
          <w:numId w:val="28"/>
        </w:numPr>
        <w:ind w:left="708" w:hanging="302"/>
        <w:contextualSpacing/>
        <w:jc w:val="both"/>
        <w:rPr>
          <w:color w:val="404040" w:themeColor="text1" w:themeTint="BF"/>
          <w:szCs w:val="20"/>
          <w:lang w:val="en-US"/>
        </w:rPr>
      </w:pPr>
      <w:r w:rsidRPr="00B30B50">
        <w:rPr>
          <w:color w:val="404040" w:themeColor="text1" w:themeTint="BF"/>
          <w:szCs w:val="20"/>
          <w:lang w:val="en-US"/>
        </w:rPr>
        <w:t>Arguably the movement towards RBF risks a ‘trade-off between a focus on results and the need for a general policy and political dialogue’ (ODI).  The expert should maintain Enabel’s presence at the high level joint government/development partners</w:t>
      </w:r>
      <w:r w:rsidR="00206D7B" w:rsidRPr="00B30B50">
        <w:rPr>
          <w:color w:val="404040" w:themeColor="text1" w:themeTint="BF"/>
          <w:szCs w:val="20"/>
          <w:lang w:val="en-US"/>
        </w:rPr>
        <w:t>’</w:t>
      </w:r>
      <w:r w:rsidRPr="00B30B50">
        <w:rPr>
          <w:color w:val="404040" w:themeColor="text1" w:themeTint="BF"/>
          <w:szCs w:val="20"/>
          <w:lang w:val="en-US"/>
        </w:rPr>
        <w:t xml:space="preserve"> platforms (Joint Sector Reviews and the Health Sector Working Group); this requires active involvement in setting agenda’s and preparing for these semi-annual meetings.</w:t>
      </w:r>
    </w:p>
    <w:p w14:paraId="09940821" w14:textId="77777777" w:rsidR="0057555F" w:rsidRPr="00B30B50" w:rsidRDefault="0057555F" w:rsidP="00B30B50">
      <w:pPr>
        <w:numPr>
          <w:ilvl w:val="0"/>
          <w:numId w:val="28"/>
        </w:numPr>
        <w:ind w:left="708" w:hanging="302"/>
        <w:contextualSpacing/>
        <w:jc w:val="both"/>
        <w:rPr>
          <w:color w:val="404040" w:themeColor="text1" w:themeTint="BF"/>
          <w:szCs w:val="20"/>
          <w:lang w:val="en-US"/>
        </w:rPr>
      </w:pPr>
      <w:r w:rsidRPr="00B30B50">
        <w:rPr>
          <w:color w:val="404040" w:themeColor="text1" w:themeTint="BF"/>
          <w:szCs w:val="20"/>
          <w:lang w:val="en-US"/>
        </w:rPr>
        <w:lastRenderedPageBreak/>
        <w:t xml:space="preserve">Contribute to the development of the RBF tool within Enabel’s context through </w:t>
      </w:r>
      <w:r w:rsidR="00ED212B" w:rsidRPr="00B30B50">
        <w:rPr>
          <w:color w:val="404040" w:themeColor="text1" w:themeTint="BF"/>
          <w:szCs w:val="20"/>
          <w:lang w:val="en-US"/>
        </w:rPr>
        <w:t>capitalizing</w:t>
      </w:r>
      <w:r w:rsidRPr="00B30B50">
        <w:rPr>
          <w:color w:val="404040" w:themeColor="text1" w:themeTint="BF"/>
          <w:szCs w:val="20"/>
          <w:lang w:val="en-US"/>
        </w:rPr>
        <w:t xml:space="preserve"> on lessons learned from implementing the mixture of inputs (securing the full financing of earmarked interventions), but more importantly outputs (results measurement) controls. </w:t>
      </w:r>
    </w:p>
    <w:p w14:paraId="0F088F44" w14:textId="77777777" w:rsidR="0057555F" w:rsidRPr="00B30B50" w:rsidRDefault="0057555F" w:rsidP="00B30B50">
      <w:pPr>
        <w:numPr>
          <w:ilvl w:val="0"/>
          <w:numId w:val="28"/>
        </w:numPr>
        <w:ind w:left="708" w:hanging="302"/>
        <w:contextualSpacing/>
        <w:jc w:val="both"/>
        <w:rPr>
          <w:color w:val="404040" w:themeColor="text1" w:themeTint="BF"/>
          <w:szCs w:val="20"/>
          <w:lang w:val="en-US"/>
        </w:rPr>
      </w:pPr>
      <w:r w:rsidRPr="00B30B50">
        <w:rPr>
          <w:color w:val="404040" w:themeColor="text1" w:themeTint="BF"/>
          <w:szCs w:val="20"/>
          <w:lang w:val="en-US"/>
        </w:rPr>
        <w:t xml:space="preserve">Contribute to the development of Enabel as an expertise and knowledge </w:t>
      </w:r>
      <w:r w:rsidR="00ED212B" w:rsidRPr="00B30B50">
        <w:rPr>
          <w:color w:val="404040" w:themeColor="text1" w:themeTint="BF"/>
          <w:szCs w:val="20"/>
          <w:lang w:val="en-US"/>
        </w:rPr>
        <w:t>center</w:t>
      </w:r>
      <w:r w:rsidRPr="00B30B50">
        <w:rPr>
          <w:color w:val="404040" w:themeColor="text1" w:themeTint="BF"/>
          <w:szCs w:val="20"/>
          <w:lang w:val="en-US"/>
        </w:rPr>
        <w:t xml:space="preserve"> in sustainable development</w:t>
      </w:r>
    </w:p>
    <w:p w14:paraId="566CDCCC" w14:textId="77777777" w:rsidR="00206D7B" w:rsidRDefault="0057555F" w:rsidP="00B30B50">
      <w:pPr>
        <w:numPr>
          <w:ilvl w:val="0"/>
          <w:numId w:val="28"/>
        </w:numPr>
        <w:spacing w:after="100" w:afterAutospacing="1"/>
        <w:ind w:left="708" w:hanging="302"/>
        <w:contextualSpacing/>
        <w:jc w:val="both"/>
        <w:rPr>
          <w:color w:val="404040" w:themeColor="text1" w:themeTint="BF"/>
          <w:szCs w:val="20"/>
          <w:lang w:val="en-US"/>
        </w:rPr>
      </w:pPr>
      <w:r w:rsidRPr="00B30B50">
        <w:rPr>
          <w:color w:val="404040" w:themeColor="text1" w:themeTint="BF"/>
          <w:szCs w:val="20"/>
          <w:lang w:val="en-US"/>
        </w:rPr>
        <w:t>Contribute to the overall coherence, synergy of the portfolio and the performance of the different interventions, especially the RBF.</w:t>
      </w:r>
    </w:p>
    <w:p w14:paraId="295F67AF" w14:textId="77777777" w:rsidR="006675D8" w:rsidRPr="006675D8" w:rsidRDefault="006675D8" w:rsidP="006675D8">
      <w:pPr>
        <w:spacing w:after="100" w:afterAutospacing="1"/>
        <w:ind w:left="708"/>
        <w:contextualSpacing/>
        <w:jc w:val="both"/>
        <w:rPr>
          <w:color w:val="404040" w:themeColor="text1" w:themeTint="BF"/>
          <w:szCs w:val="20"/>
          <w:lang w:val="en-US"/>
        </w:rPr>
      </w:pPr>
    </w:p>
    <w:p w14:paraId="4C197BCA" w14:textId="77777777" w:rsidR="001E245C" w:rsidRPr="00B30B50" w:rsidRDefault="001E245C" w:rsidP="00B30B50">
      <w:pPr>
        <w:jc w:val="both"/>
        <w:rPr>
          <w:color w:val="404040" w:themeColor="text1" w:themeTint="BF"/>
          <w:szCs w:val="20"/>
          <w:lang w:val="en-US"/>
        </w:rPr>
      </w:pPr>
      <w:r w:rsidRPr="00B30B50">
        <w:rPr>
          <w:color w:val="404040" w:themeColor="text1" w:themeTint="BF"/>
          <w:szCs w:val="20"/>
          <w:lang w:val="en-US"/>
        </w:rPr>
        <w:t xml:space="preserve">In addition, </w:t>
      </w:r>
      <w:r w:rsidR="00300E55">
        <w:rPr>
          <w:color w:val="404040" w:themeColor="text1" w:themeTint="BF"/>
          <w:szCs w:val="20"/>
          <w:lang w:val="en-US"/>
        </w:rPr>
        <w:t>an</w:t>
      </w:r>
      <w:r w:rsidRPr="00B30B50">
        <w:rPr>
          <w:color w:val="404040" w:themeColor="text1" w:themeTint="BF"/>
          <w:szCs w:val="20"/>
          <w:lang w:val="en-US"/>
        </w:rPr>
        <w:t xml:space="preserve"> epidemiologist working on the project component </w:t>
      </w:r>
      <w:r w:rsidR="00B52F42" w:rsidRPr="00B30B50">
        <w:rPr>
          <w:color w:val="404040" w:themeColor="text1" w:themeTint="BF"/>
          <w:szCs w:val="20"/>
          <w:lang w:val="en-US"/>
        </w:rPr>
        <w:t>will assist the MCCH division in the production of the</w:t>
      </w:r>
      <w:r w:rsidRPr="00B30B50">
        <w:rPr>
          <w:color w:val="404040" w:themeColor="text1" w:themeTint="BF"/>
          <w:szCs w:val="20"/>
          <w:lang w:val="en-US"/>
        </w:rPr>
        <w:t xml:space="preserve"> annual results reports</w:t>
      </w:r>
      <w:r w:rsidR="00B52F42" w:rsidRPr="00B30B50">
        <w:rPr>
          <w:color w:val="404040" w:themeColor="text1" w:themeTint="BF"/>
          <w:szCs w:val="20"/>
          <w:lang w:val="en-US"/>
        </w:rPr>
        <w:t xml:space="preserve"> and the continuous improvement of data, information and knowledge</w:t>
      </w:r>
      <w:r w:rsidRPr="00B30B50">
        <w:rPr>
          <w:color w:val="404040" w:themeColor="text1" w:themeTint="BF"/>
          <w:szCs w:val="20"/>
          <w:lang w:val="en-US"/>
        </w:rPr>
        <w:t xml:space="preserve">. </w:t>
      </w:r>
    </w:p>
    <w:p w14:paraId="08AEDEB6" w14:textId="77777777" w:rsidR="001E245C" w:rsidRPr="00B30B50" w:rsidRDefault="00B3080A" w:rsidP="00B30B50">
      <w:pPr>
        <w:jc w:val="both"/>
        <w:rPr>
          <w:color w:val="404040" w:themeColor="text1" w:themeTint="BF"/>
          <w:szCs w:val="20"/>
          <w:lang w:val="en-US"/>
        </w:rPr>
      </w:pPr>
      <w:r w:rsidRPr="00B30B50">
        <w:rPr>
          <w:color w:val="404040" w:themeColor="text1" w:themeTint="BF"/>
          <w:szCs w:val="20"/>
          <w:lang w:val="en-US"/>
        </w:rPr>
        <w:t>A</w:t>
      </w:r>
      <w:r w:rsidR="00FF07BE" w:rsidRPr="00B30B50">
        <w:rPr>
          <w:color w:val="404040" w:themeColor="text1" w:themeTint="BF"/>
          <w:szCs w:val="20"/>
          <w:lang w:val="en-US"/>
        </w:rPr>
        <w:t>n</w:t>
      </w:r>
      <w:r w:rsidRPr="00B30B50">
        <w:rPr>
          <w:color w:val="404040" w:themeColor="text1" w:themeTint="BF"/>
          <w:szCs w:val="20"/>
          <w:lang w:val="en-US"/>
        </w:rPr>
        <w:t xml:space="preserve"> </w:t>
      </w:r>
      <w:r w:rsidR="001E245C" w:rsidRPr="00B30B50">
        <w:rPr>
          <w:color w:val="404040" w:themeColor="text1" w:themeTint="BF"/>
          <w:szCs w:val="20"/>
          <w:lang w:val="en-US"/>
        </w:rPr>
        <w:t>Enabel PFM expert</w:t>
      </w:r>
      <w:r w:rsidR="00300E55">
        <w:rPr>
          <w:color w:val="404040" w:themeColor="text1" w:themeTint="BF"/>
          <w:szCs w:val="20"/>
          <w:lang w:val="en-US"/>
        </w:rPr>
        <w:t xml:space="preserve"> </w:t>
      </w:r>
      <w:r w:rsidR="00A312BE" w:rsidRPr="00B30B50">
        <w:rPr>
          <w:color w:val="404040" w:themeColor="text1" w:themeTint="BF"/>
          <w:szCs w:val="20"/>
          <w:lang w:val="en-US"/>
        </w:rPr>
        <w:t xml:space="preserve"> </w:t>
      </w:r>
      <w:r w:rsidR="001E245C" w:rsidRPr="00B30B50">
        <w:rPr>
          <w:color w:val="404040" w:themeColor="text1" w:themeTint="BF"/>
          <w:szCs w:val="20"/>
          <w:lang w:val="en-US"/>
        </w:rPr>
        <w:t xml:space="preserve">will support the analysis of the financial operational plan, the </w:t>
      </w:r>
      <w:r w:rsidR="007538E0" w:rsidRPr="00B30B50">
        <w:rPr>
          <w:color w:val="404040" w:themeColor="text1" w:themeTint="BF"/>
          <w:szCs w:val="20"/>
          <w:lang w:val="en-US"/>
        </w:rPr>
        <w:t xml:space="preserve">annual </w:t>
      </w:r>
      <w:r w:rsidR="001E245C" w:rsidRPr="00B30B50">
        <w:rPr>
          <w:color w:val="404040" w:themeColor="text1" w:themeTint="BF"/>
          <w:szCs w:val="20"/>
          <w:lang w:val="en-US"/>
        </w:rPr>
        <w:t>financial report</w:t>
      </w:r>
      <w:r w:rsidR="007538E0" w:rsidRPr="00B30B50">
        <w:rPr>
          <w:color w:val="404040" w:themeColor="text1" w:themeTint="BF"/>
          <w:szCs w:val="20"/>
          <w:lang w:val="en-US"/>
        </w:rPr>
        <w:t>s</w:t>
      </w:r>
      <w:r w:rsidR="001E245C" w:rsidRPr="00B30B50">
        <w:rPr>
          <w:color w:val="404040" w:themeColor="text1" w:themeTint="BF"/>
          <w:szCs w:val="20"/>
          <w:lang w:val="en-US"/>
        </w:rPr>
        <w:t xml:space="preserve">, </w:t>
      </w:r>
      <w:r w:rsidR="007538E0" w:rsidRPr="00B30B50">
        <w:rPr>
          <w:color w:val="404040" w:themeColor="text1" w:themeTint="BF"/>
          <w:szCs w:val="20"/>
          <w:lang w:val="en-US"/>
        </w:rPr>
        <w:t xml:space="preserve">the disbursements requests </w:t>
      </w:r>
      <w:r w:rsidR="001E245C" w:rsidRPr="00B30B50">
        <w:rPr>
          <w:color w:val="404040" w:themeColor="text1" w:themeTint="BF"/>
          <w:szCs w:val="20"/>
          <w:lang w:val="en-US"/>
        </w:rPr>
        <w:t xml:space="preserve">and the analysis of </w:t>
      </w:r>
      <w:r w:rsidR="007538E0" w:rsidRPr="00B30B50">
        <w:rPr>
          <w:color w:val="404040" w:themeColor="text1" w:themeTint="BF"/>
          <w:szCs w:val="20"/>
          <w:lang w:val="en-US"/>
        </w:rPr>
        <w:t xml:space="preserve">technical </w:t>
      </w:r>
      <w:r w:rsidR="001E245C" w:rsidRPr="00B30B50">
        <w:rPr>
          <w:color w:val="404040" w:themeColor="text1" w:themeTint="BF"/>
          <w:szCs w:val="20"/>
          <w:lang w:val="en-US"/>
        </w:rPr>
        <w:t xml:space="preserve">audit reports. </w:t>
      </w:r>
    </w:p>
    <w:p w14:paraId="37A295EE" w14:textId="77777777" w:rsidR="001E245C" w:rsidRPr="00B30B50" w:rsidRDefault="001E245C" w:rsidP="001F25F8">
      <w:pPr>
        <w:pStyle w:val="Heading3APM"/>
      </w:pPr>
      <w:bookmarkStart w:id="129" w:name="_Toc532474647"/>
      <w:r w:rsidRPr="00B30B50">
        <w:t xml:space="preserve">Duration of the execution of </w:t>
      </w:r>
      <w:r w:rsidR="00FF07BE" w:rsidRPr="00B30B50">
        <w:t xml:space="preserve">the </w:t>
      </w:r>
      <w:r w:rsidR="003437DA" w:rsidRPr="00B30B50">
        <w:t>grant</w:t>
      </w:r>
      <w:bookmarkEnd w:id="129"/>
    </w:p>
    <w:p w14:paraId="735E8C92" w14:textId="77777777" w:rsidR="001E245C" w:rsidRPr="00B30B50" w:rsidRDefault="001E245C" w:rsidP="00B30B50">
      <w:pPr>
        <w:jc w:val="both"/>
        <w:rPr>
          <w:color w:val="404040" w:themeColor="text1" w:themeTint="BF"/>
          <w:szCs w:val="20"/>
          <w:lang w:val="en-US"/>
        </w:rPr>
      </w:pPr>
      <w:r w:rsidRPr="00B30B50">
        <w:rPr>
          <w:color w:val="404040" w:themeColor="text1" w:themeTint="BF"/>
          <w:szCs w:val="20"/>
          <w:lang w:val="en-US"/>
        </w:rPr>
        <w:t>Disbursements will start in the fiscal year 2019</w:t>
      </w:r>
      <w:r w:rsidR="008A605F">
        <w:rPr>
          <w:color w:val="404040" w:themeColor="text1" w:themeTint="BF"/>
          <w:szCs w:val="20"/>
          <w:lang w:val="en-US"/>
        </w:rPr>
        <w:t>/</w:t>
      </w:r>
      <w:r w:rsidRPr="00B30B50">
        <w:rPr>
          <w:color w:val="404040" w:themeColor="text1" w:themeTint="BF"/>
          <w:szCs w:val="20"/>
          <w:lang w:val="en-US"/>
        </w:rPr>
        <w:t xml:space="preserve">20, in July 2019 (Q1) and will be preceded by </w:t>
      </w:r>
      <w:r w:rsidR="00664F68">
        <w:rPr>
          <w:color w:val="404040" w:themeColor="text1" w:themeTint="BF"/>
          <w:szCs w:val="20"/>
          <w:lang w:val="en-US"/>
        </w:rPr>
        <w:t>a</w:t>
      </w:r>
      <w:r w:rsidR="00664F68" w:rsidRPr="00B30B50">
        <w:rPr>
          <w:color w:val="404040" w:themeColor="text1" w:themeTint="BF"/>
          <w:szCs w:val="20"/>
          <w:lang w:val="en-US"/>
        </w:rPr>
        <w:t xml:space="preserve"> </w:t>
      </w:r>
      <w:r w:rsidR="00664F68">
        <w:rPr>
          <w:color w:val="404040" w:themeColor="text1" w:themeTint="BF"/>
          <w:szCs w:val="20"/>
          <w:lang w:val="en-US"/>
        </w:rPr>
        <w:t>preparation</w:t>
      </w:r>
      <w:r w:rsidR="00664F68" w:rsidRPr="00B30B50">
        <w:rPr>
          <w:color w:val="404040" w:themeColor="text1" w:themeTint="BF"/>
          <w:szCs w:val="20"/>
          <w:lang w:val="en-US"/>
        </w:rPr>
        <w:t xml:space="preserve"> </w:t>
      </w:r>
      <w:r w:rsidR="00664F68">
        <w:rPr>
          <w:color w:val="404040" w:themeColor="text1" w:themeTint="BF"/>
          <w:szCs w:val="20"/>
          <w:lang w:val="en-US"/>
        </w:rPr>
        <w:t xml:space="preserve">period </w:t>
      </w:r>
      <w:r w:rsidRPr="00B30B50">
        <w:rPr>
          <w:color w:val="404040" w:themeColor="text1" w:themeTint="BF"/>
          <w:szCs w:val="20"/>
          <w:lang w:val="en-US"/>
        </w:rPr>
        <w:t xml:space="preserve">between </w:t>
      </w:r>
      <w:r w:rsidR="00664F68">
        <w:rPr>
          <w:color w:val="404040" w:themeColor="text1" w:themeTint="BF"/>
          <w:szCs w:val="20"/>
          <w:lang w:val="en-US"/>
        </w:rPr>
        <w:t>February</w:t>
      </w:r>
      <w:r w:rsidR="00664F68" w:rsidRPr="00B30B50">
        <w:rPr>
          <w:color w:val="404040" w:themeColor="text1" w:themeTint="BF"/>
          <w:szCs w:val="20"/>
          <w:lang w:val="en-US"/>
        </w:rPr>
        <w:t xml:space="preserve"> </w:t>
      </w:r>
      <w:r w:rsidRPr="00B30B50">
        <w:rPr>
          <w:color w:val="404040" w:themeColor="text1" w:themeTint="BF"/>
          <w:szCs w:val="20"/>
          <w:lang w:val="en-US"/>
        </w:rPr>
        <w:t>and June 2019</w:t>
      </w:r>
      <w:r w:rsidR="008A605F">
        <w:rPr>
          <w:color w:val="404040" w:themeColor="text1" w:themeTint="BF"/>
          <w:szCs w:val="20"/>
          <w:lang w:val="en-US"/>
        </w:rPr>
        <w:t xml:space="preserve">. </w:t>
      </w:r>
      <w:r w:rsidR="00664F68">
        <w:rPr>
          <w:color w:val="404040" w:themeColor="text1" w:themeTint="BF"/>
          <w:szCs w:val="20"/>
          <w:lang w:val="en-US"/>
        </w:rPr>
        <w:t>During t</w:t>
      </w:r>
      <w:r w:rsidR="008A605F">
        <w:rPr>
          <w:color w:val="404040" w:themeColor="text1" w:themeTint="BF"/>
          <w:szCs w:val="20"/>
          <w:lang w:val="en-US"/>
        </w:rPr>
        <w:t>h</w:t>
      </w:r>
      <w:r w:rsidR="00664F68">
        <w:rPr>
          <w:color w:val="404040" w:themeColor="text1" w:themeTint="BF"/>
          <w:szCs w:val="20"/>
          <w:lang w:val="en-US"/>
        </w:rPr>
        <w:t xml:space="preserve">is period Enabel </w:t>
      </w:r>
      <w:r w:rsidR="008A605F">
        <w:rPr>
          <w:color w:val="404040" w:themeColor="text1" w:themeTint="BF"/>
          <w:szCs w:val="20"/>
          <w:lang w:val="en-US"/>
        </w:rPr>
        <w:t xml:space="preserve">will focus on the recruitment of </w:t>
      </w:r>
      <w:r w:rsidR="00CB3F7D">
        <w:rPr>
          <w:color w:val="404040" w:themeColor="text1" w:themeTint="BF"/>
          <w:szCs w:val="20"/>
          <w:lang w:val="en-US"/>
        </w:rPr>
        <w:t xml:space="preserve">the </w:t>
      </w:r>
      <w:r w:rsidR="008A605F">
        <w:rPr>
          <w:color w:val="404040" w:themeColor="text1" w:themeTint="BF"/>
          <w:szCs w:val="20"/>
          <w:lang w:val="en-US"/>
        </w:rPr>
        <w:t>international experts assigned to the intervention, the preparation of the grant agreement and the development of the annual work plan for Year 1 of the intervention, including the inclusion of</w:t>
      </w:r>
      <w:r w:rsidRPr="00B30B50">
        <w:rPr>
          <w:color w:val="404040" w:themeColor="text1" w:themeTint="BF"/>
          <w:szCs w:val="20"/>
          <w:lang w:val="en-US"/>
        </w:rPr>
        <w:t xml:space="preserve"> the RBF contribution in the national planning and budget cycle before the finance law is voted by Parliament</w:t>
      </w:r>
      <w:r w:rsidR="008A605F">
        <w:rPr>
          <w:color w:val="404040" w:themeColor="text1" w:themeTint="BF"/>
          <w:szCs w:val="20"/>
          <w:lang w:val="en-US"/>
        </w:rPr>
        <w:t xml:space="preserve"> in June 2019</w:t>
      </w:r>
      <w:r w:rsidRPr="00B30B50">
        <w:rPr>
          <w:color w:val="404040" w:themeColor="text1" w:themeTint="BF"/>
          <w:szCs w:val="20"/>
          <w:lang w:val="en-US"/>
        </w:rPr>
        <w:t xml:space="preserve">. The two experts </w:t>
      </w:r>
      <w:r w:rsidR="00FF07BE" w:rsidRPr="00B30B50">
        <w:rPr>
          <w:color w:val="404040" w:themeColor="text1" w:themeTint="BF"/>
          <w:szCs w:val="20"/>
          <w:lang w:val="en-US"/>
        </w:rPr>
        <w:t xml:space="preserve">assigned to the JHSS </w:t>
      </w:r>
      <w:r w:rsidR="00A136A1" w:rsidRPr="00B30B50">
        <w:rPr>
          <w:color w:val="404040" w:themeColor="text1" w:themeTint="BF"/>
          <w:szCs w:val="20"/>
          <w:lang w:val="en-US"/>
        </w:rPr>
        <w:t>programme</w:t>
      </w:r>
      <w:r w:rsidRPr="00B30B50">
        <w:rPr>
          <w:color w:val="404040" w:themeColor="text1" w:themeTint="BF"/>
          <w:szCs w:val="20"/>
          <w:lang w:val="en-US"/>
        </w:rPr>
        <w:t xml:space="preserve"> </w:t>
      </w:r>
      <w:r w:rsidR="008A605F">
        <w:rPr>
          <w:color w:val="404040" w:themeColor="text1" w:themeTint="BF"/>
          <w:szCs w:val="20"/>
          <w:lang w:val="en-US"/>
        </w:rPr>
        <w:t xml:space="preserve">(phasing out in 2019) </w:t>
      </w:r>
      <w:r w:rsidRPr="00B30B50">
        <w:rPr>
          <w:color w:val="404040" w:themeColor="text1" w:themeTint="BF"/>
          <w:szCs w:val="20"/>
          <w:lang w:val="en-US"/>
        </w:rPr>
        <w:t xml:space="preserve">will support the </w:t>
      </w:r>
      <w:r w:rsidR="00664F68">
        <w:rPr>
          <w:color w:val="404040" w:themeColor="text1" w:themeTint="BF"/>
          <w:szCs w:val="20"/>
          <w:lang w:val="en-US"/>
        </w:rPr>
        <w:t>preparation period</w:t>
      </w:r>
      <w:r w:rsidR="008A605F">
        <w:rPr>
          <w:color w:val="404040" w:themeColor="text1" w:themeTint="BF"/>
          <w:szCs w:val="20"/>
          <w:lang w:val="en-US"/>
        </w:rPr>
        <w:t xml:space="preserve"> </w:t>
      </w:r>
      <w:r w:rsidR="00CB3F7D">
        <w:rPr>
          <w:color w:val="404040" w:themeColor="text1" w:themeTint="BF"/>
          <w:szCs w:val="20"/>
          <w:lang w:val="en-US"/>
        </w:rPr>
        <w:t>and work in</w:t>
      </w:r>
      <w:r w:rsidR="00CB3F7D" w:rsidRPr="00B30B50">
        <w:rPr>
          <w:color w:val="404040" w:themeColor="text1" w:themeTint="BF"/>
          <w:szCs w:val="20"/>
          <w:lang w:val="en-US"/>
        </w:rPr>
        <w:t xml:space="preserve"> </w:t>
      </w:r>
      <w:r w:rsidRPr="00B30B50">
        <w:rPr>
          <w:color w:val="404040" w:themeColor="text1" w:themeTint="BF"/>
          <w:szCs w:val="20"/>
          <w:lang w:val="en-US"/>
        </w:rPr>
        <w:t xml:space="preserve">close collaboration with RBC-SPIU and RBC-MCCH division. </w:t>
      </w:r>
    </w:p>
    <w:p w14:paraId="0D43B753" w14:textId="77777777" w:rsidR="001E245C" w:rsidRPr="00B30B50" w:rsidRDefault="001E245C" w:rsidP="00B30B50">
      <w:pPr>
        <w:jc w:val="both"/>
        <w:rPr>
          <w:color w:val="404040" w:themeColor="text1" w:themeTint="BF"/>
          <w:szCs w:val="20"/>
          <w:lang w:val="en-US"/>
        </w:rPr>
      </w:pPr>
      <w:r w:rsidRPr="00B30B50">
        <w:rPr>
          <w:color w:val="404040" w:themeColor="text1" w:themeTint="BF"/>
          <w:szCs w:val="20"/>
          <w:lang w:val="en-US"/>
        </w:rPr>
        <w:t xml:space="preserve">The last disbursement </w:t>
      </w:r>
      <w:r w:rsidR="008A605F">
        <w:rPr>
          <w:color w:val="404040" w:themeColor="text1" w:themeTint="BF"/>
          <w:szCs w:val="20"/>
          <w:lang w:val="en-US"/>
        </w:rPr>
        <w:t xml:space="preserve">to the RBF intervention is foreseen </w:t>
      </w:r>
      <w:r w:rsidRPr="00B30B50">
        <w:rPr>
          <w:color w:val="404040" w:themeColor="text1" w:themeTint="BF"/>
          <w:szCs w:val="20"/>
          <w:lang w:val="en-US"/>
        </w:rPr>
        <w:t xml:space="preserve">in October 2023 (Q2 of FY 2023/24), so the full disbursement cycle covers 54 months with the possibility of spending the funds until </w:t>
      </w:r>
      <w:r w:rsidR="000C341A">
        <w:rPr>
          <w:color w:val="404040" w:themeColor="text1" w:themeTint="BF"/>
          <w:szCs w:val="20"/>
          <w:lang w:val="en-US"/>
        </w:rPr>
        <w:t>the 31</w:t>
      </w:r>
      <w:r w:rsidR="000C341A" w:rsidRPr="006439A7">
        <w:rPr>
          <w:color w:val="404040" w:themeColor="text1" w:themeTint="BF"/>
          <w:szCs w:val="20"/>
          <w:vertAlign w:val="superscript"/>
          <w:lang w:val="en-US"/>
        </w:rPr>
        <w:t>st</w:t>
      </w:r>
      <w:r w:rsidR="000C341A">
        <w:rPr>
          <w:color w:val="404040" w:themeColor="text1" w:themeTint="BF"/>
          <w:szCs w:val="20"/>
          <w:lang w:val="en-US"/>
        </w:rPr>
        <w:t xml:space="preserve"> of </w:t>
      </w:r>
      <w:r w:rsidR="0014689E">
        <w:rPr>
          <w:color w:val="404040" w:themeColor="text1" w:themeTint="BF"/>
          <w:szCs w:val="20"/>
          <w:lang w:val="en-US"/>
        </w:rPr>
        <w:t>March</w:t>
      </w:r>
      <w:r w:rsidR="0014689E" w:rsidRPr="00B30B50">
        <w:rPr>
          <w:color w:val="404040" w:themeColor="text1" w:themeTint="BF"/>
          <w:szCs w:val="20"/>
          <w:lang w:val="en-US"/>
        </w:rPr>
        <w:t xml:space="preserve"> </w:t>
      </w:r>
      <w:r w:rsidRPr="00B30B50">
        <w:rPr>
          <w:color w:val="404040" w:themeColor="text1" w:themeTint="BF"/>
          <w:szCs w:val="20"/>
          <w:lang w:val="en-US"/>
        </w:rPr>
        <w:t>2024</w:t>
      </w:r>
      <w:r w:rsidR="006818FE" w:rsidRPr="00B30B50">
        <w:rPr>
          <w:color w:val="404040" w:themeColor="text1" w:themeTint="BF"/>
          <w:szCs w:val="20"/>
          <w:lang w:val="en-US"/>
        </w:rPr>
        <w:t xml:space="preserve"> (covering a total </w:t>
      </w:r>
      <w:r w:rsidR="0014689E">
        <w:rPr>
          <w:color w:val="404040" w:themeColor="text1" w:themeTint="BF"/>
          <w:szCs w:val="20"/>
          <w:lang w:val="en-US"/>
        </w:rPr>
        <w:t xml:space="preserve">implementation </w:t>
      </w:r>
      <w:r w:rsidR="006818FE" w:rsidRPr="00B30B50">
        <w:rPr>
          <w:color w:val="404040" w:themeColor="text1" w:themeTint="BF"/>
          <w:szCs w:val="20"/>
          <w:lang w:val="en-US"/>
        </w:rPr>
        <w:t xml:space="preserve">period of </w:t>
      </w:r>
      <w:r w:rsidR="008E60A5">
        <w:rPr>
          <w:color w:val="404040" w:themeColor="text1" w:themeTint="BF"/>
          <w:szCs w:val="20"/>
          <w:lang w:val="en-US"/>
        </w:rPr>
        <w:t>57</w:t>
      </w:r>
      <w:r w:rsidR="008E60A5" w:rsidRPr="00B30B50">
        <w:rPr>
          <w:color w:val="404040" w:themeColor="text1" w:themeTint="BF"/>
          <w:szCs w:val="20"/>
          <w:lang w:val="en-US"/>
        </w:rPr>
        <w:t xml:space="preserve"> </w:t>
      </w:r>
      <w:r w:rsidR="006818FE" w:rsidRPr="00B30B50">
        <w:rPr>
          <w:color w:val="404040" w:themeColor="text1" w:themeTint="BF"/>
          <w:szCs w:val="20"/>
          <w:lang w:val="en-US"/>
        </w:rPr>
        <w:t>months)</w:t>
      </w:r>
      <w:r w:rsidRPr="00B30B50">
        <w:rPr>
          <w:color w:val="404040" w:themeColor="text1" w:themeTint="BF"/>
          <w:szCs w:val="20"/>
          <w:lang w:val="en-US"/>
        </w:rPr>
        <w:t xml:space="preserve">. </w:t>
      </w:r>
    </w:p>
    <w:p w14:paraId="79DCAF69" w14:textId="77777777" w:rsidR="001E245C" w:rsidRPr="00B30B50" w:rsidRDefault="001E245C" w:rsidP="00B30B50">
      <w:pPr>
        <w:spacing w:after="200"/>
        <w:ind w:left="851"/>
        <w:jc w:val="both"/>
        <w:rPr>
          <w:rFonts w:ascii="Calibri" w:hAnsi="Calibri"/>
          <w:color w:val="404040" w:themeColor="text1" w:themeTint="BF"/>
          <w:szCs w:val="20"/>
          <w:lang w:val="en-US"/>
        </w:rPr>
      </w:pPr>
      <w:r w:rsidRPr="00B30B50">
        <w:rPr>
          <w:rFonts w:ascii="Calibri" w:hAnsi="Calibri"/>
          <w:noProof/>
          <w:color w:val="404040" w:themeColor="text1" w:themeTint="BF"/>
          <w:szCs w:val="20"/>
          <w:lang w:val="en-US" w:eastAsia="en-US"/>
        </w:rPr>
        <mc:AlternateContent>
          <mc:Choice Requires="wps">
            <w:drawing>
              <wp:anchor distT="0" distB="0" distL="114300" distR="114300" simplePos="0" relativeHeight="251772928" behindDoc="0" locked="0" layoutInCell="1" allowOverlap="1" wp14:anchorId="52BBDBB3" wp14:editId="0BE8392C">
                <wp:simplePos x="0" y="0"/>
                <wp:positionH relativeFrom="column">
                  <wp:posOffset>31750</wp:posOffset>
                </wp:positionH>
                <wp:positionV relativeFrom="paragraph">
                  <wp:posOffset>100330</wp:posOffset>
                </wp:positionV>
                <wp:extent cx="4727575" cy="0"/>
                <wp:effectExtent l="0" t="76200" r="15875" b="95250"/>
                <wp:wrapNone/>
                <wp:docPr id="110446388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7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E635A3C" id="_x0000_t32" coordsize="21600,21600" o:spt="32" o:oned="t" path="m,l21600,21600e" filled="f">
                <v:path arrowok="t" fillok="f" o:connecttype="none"/>
                <o:lock v:ext="edit" shapetype="t"/>
              </v:shapetype>
              <v:shape id="AutoShape 12" o:spid="_x0000_s1026" type="#_x0000_t32" style="position:absolute;margin-left:2.5pt;margin-top:7.9pt;width:372.25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">
                <v:stroke endarrow="block"/>
              </v:shape>
            </w:pict>
          </mc:Fallback>
        </mc:AlternateContent>
      </w:r>
      <w:r w:rsidRPr="00B30B50">
        <w:rPr>
          <w:rFonts w:ascii="Calibri" w:hAnsi="Calibri"/>
          <w:noProof/>
          <w:color w:val="404040" w:themeColor="text1" w:themeTint="BF"/>
          <w:szCs w:val="20"/>
          <w:lang w:val="en-US" w:eastAsia="en-US"/>
        </w:rPr>
        <mc:AlternateContent>
          <mc:Choice Requires="wps">
            <w:drawing>
              <wp:anchor distT="0" distB="0" distL="114300" distR="114300" simplePos="0" relativeHeight="251768832" behindDoc="0" locked="0" layoutInCell="1" allowOverlap="1" wp14:anchorId="66E609F9" wp14:editId="2219901E">
                <wp:simplePos x="0" y="0"/>
                <wp:positionH relativeFrom="column">
                  <wp:posOffset>31750</wp:posOffset>
                </wp:positionH>
                <wp:positionV relativeFrom="paragraph">
                  <wp:posOffset>204470</wp:posOffset>
                </wp:positionV>
                <wp:extent cx="574040" cy="287020"/>
                <wp:effectExtent l="0" t="0" r="16510" b="17780"/>
                <wp:wrapNone/>
                <wp:docPr id="110446389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287020"/>
                        </a:xfrm>
                        <a:prstGeom prst="rect">
                          <a:avLst/>
                        </a:prstGeom>
                        <a:solidFill>
                          <a:srgbClr val="4F81BD"/>
                        </a:solidFill>
                        <a:ln w="25400" cap="flat" cmpd="sng" algn="ctr">
                          <a:solidFill>
                            <a:srgbClr val="4F81BD">
                              <a:shade val="50000"/>
                            </a:srgbClr>
                          </a:solidFill>
                          <a:prstDash val="solid"/>
                        </a:ln>
                        <a:effectLst/>
                      </wps:spPr>
                      <wps:txbx>
                        <w:txbxContent>
                          <w:p w14:paraId="638B7197" w14:textId="77777777" w:rsidR="001A0DD4" w:rsidRPr="00986A4E" w:rsidRDefault="001A0DD4" w:rsidP="001E245C">
                            <w:pPr>
                              <w:jc w:val="center"/>
                              <w:rPr>
                                <w:lang w:val="fr-BE"/>
                              </w:rPr>
                            </w:pPr>
                            <w:r>
                              <w:rPr>
                                <w:lang w:val="fr-BE"/>
                              </w:rPr>
                              <w:t>5m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E609F9" id="Rectangle 12" o:spid="_x0000_s1027" style="position:absolute;left:0;text-align:left;margin-left:2.5pt;margin-top:16.1pt;width:45.2pt;height:22.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" fillcolor="#4f81bd" strokecolor="#385d8a" strokeweight="2pt">
                <v:path arrowok="t"/>
                <v:textbox>
                  <w:txbxContent>
                    <w:p w14:paraId="638B7197" w14:textId="77777777" w:rsidR="001A0DD4" w:rsidRPr="00986A4E" w:rsidRDefault="001A0DD4" w:rsidP="001E245C">
                      <w:pPr>
                        <w:jc w:val="center"/>
                        <w:rPr>
                          <w:lang w:val="fr-BE"/>
                        </w:rPr>
                      </w:pPr>
                      <w:r>
                        <w:rPr>
                          <w:lang w:val="fr-BE"/>
                        </w:rPr>
                        <w:t>5m</w:t>
                      </w:r>
                    </w:p>
                  </w:txbxContent>
                </v:textbox>
              </v:rect>
            </w:pict>
          </mc:Fallback>
        </mc:AlternateContent>
      </w:r>
      <w:r w:rsidRPr="00B30B50">
        <w:rPr>
          <w:rFonts w:ascii="Calibri" w:hAnsi="Calibri"/>
          <w:noProof/>
          <w:color w:val="404040" w:themeColor="text1" w:themeTint="BF"/>
          <w:szCs w:val="20"/>
          <w:lang w:val="en-US" w:eastAsia="en-US"/>
        </w:rPr>
        <mc:AlternateContent>
          <mc:Choice Requires="wps">
            <w:drawing>
              <wp:anchor distT="0" distB="0" distL="114300" distR="114300" simplePos="0" relativeHeight="251771904" behindDoc="0" locked="0" layoutInCell="1" allowOverlap="1" wp14:anchorId="49BA8FA3" wp14:editId="152537A9">
                <wp:simplePos x="0" y="0"/>
                <wp:positionH relativeFrom="column">
                  <wp:posOffset>669925</wp:posOffset>
                </wp:positionH>
                <wp:positionV relativeFrom="paragraph">
                  <wp:posOffset>204470</wp:posOffset>
                </wp:positionV>
                <wp:extent cx="3444875" cy="287020"/>
                <wp:effectExtent l="0" t="0" r="22225" b="17780"/>
                <wp:wrapNone/>
                <wp:docPr id="110446389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4875" cy="287020"/>
                        </a:xfrm>
                        <a:prstGeom prst="rect">
                          <a:avLst/>
                        </a:prstGeom>
                        <a:solidFill>
                          <a:srgbClr val="4BACC6"/>
                        </a:solidFill>
                        <a:ln w="25400" cap="flat" cmpd="sng" algn="ctr">
                          <a:solidFill>
                            <a:srgbClr val="4BACC6">
                              <a:shade val="50000"/>
                            </a:srgbClr>
                          </a:solidFill>
                          <a:prstDash val="solid"/>
                        </a:ln>
                        <a:effectLst/>
                      </wps:spPr>
                      <wps:txbx>
                        <w:txbxContent>
                          <w:p w14:paraId="25F57EFE" w14:textId="77777777" w:rsidR="001A0DD4" w:rsidRPr="00986A4E" w:rsidRDefault="001A0DD4" w:rsidP="001E245C">
                            <w:pPr>
                              <w:jc w:val="center"/>
                              <w:rPr>
                                <w:lang w:val="fr-BE"/>
                              </w:rPr>
                            </w:pPr>
                            <w:r w:rsidRPr="001F25F8">
                              <w:rPr>
                                <w:lang w:val="fr-BE"/>
                              </w:rPr>
                              <w:t xml:space="preserve">57 </w:t>
                            </w:r>
                            <w:r w:rsidRPr="0024379A">
                              <w:t>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BA8FA3" id="Rectangle 13" o:spid="_x0000_s1028" style="position:absolute;left:0;text-align:left;margin-left:52.75pt;margin-top:16.1pt;width:271.25pt;height:22.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" fillcolor="#4bacc6" strokecolor="#357d91" strokeweight="2pt">
                <v:path arrowok="t"/>
                <v:textbox>
                  <w:txbxContent>
                    <w:p w14:paraId="25F57EFE" w14:textId="77777777" w:rsidR="001A0DD4" w:rsidRPr="00986A4E" w:rsidRDefault="001A0DD4" w:rsidP="001E245C">
                      <w:pPr>
                        <w:jc w:val="center"/>
                        <w:rPr>
                          <w:lang w:val="fr-BE"/>
                        </w:rPr>
                      </w:pPr>
                      <w:r w:rsidRPr="001F25F8">
                        <w:rPr>
                          <w:lang w:val="fr-BE"/>
                        </w:rPr>
                        <w:t xml:space="preserve">57 </w:t>
                      </w:r>
                      <w:r w:rsidRPr="0024379A">
                        <w:t>months</w:t>
                      </w:r>
                    </w:p>
                  </w:txbxContent>
                </v:textbox>
              </v:rect>
            </w:pict>
          </mc:Fallback>
        </mc:AlternateContent>
      </w:r>
      <w:r w:rsidRPr="00B30B50">
        <w:rPr>
          <w:rFonts w:ascii="Calibri" w:hAnsi="Calibri"/>
          <w:noProof/>
          <w:color w:val="404040" w:themeColor="text1" w:themeTint="BF"/>
          <w:szCs w:val="20"/>
          <w:lang w:val="en-US" w:eastAsia="en-US"/>
        </w:rPr>
        <mc:AlternateContent>
          <mc:Choice Requires="wps">
            <w:drawing>
              <wp:anchor distT="0" distB="0" distL="114300" distR="114300" simplePos="0" relativeHeight="251769856" behindDoc="0" locked="0" layoutInCell="1" allowOverlap="1" wp14:anchorId="4FD500E5" wp14:editId="39903B5E">
                <wp:simplePos x="0" y="0"/>
                <wp:positionH relativeFrom="column">
                  <wp:posOffset>4185589</wp:posOffset>
                </wp:positionH>
                <wp:positionV relativeFrom="paragraph">
                  <wp:posOffset>200660</wp:posOffset>
                </wp:positionV>
                <wp:extent cx="574040" cy="287020"/>
                <wp:effectExtent l="0" t="0" r="16510" b="17780"/>
                <wp:wrapNone/>
                <wp:docPr id="110446389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287020"/>
                        </a:xfrm>
                        <a:prstGeom prst="rect">
                          <a:avLst/>
                        </a:prstGeom>
                        <a:solidFill>
                          <a:srgbClr val="4F81BD"/>
                        </a:solidFill>
                        <a:ln w="25400" cap="flat" cmpd="sng" algn="ctr">
                          <a:solidFill>
                            <a:srgbClr val="4F81BD">
                              <a:shade val="50000"/>
                            </a:srgbClr>
                          </a:solidFill>
                          <a:prstDash val="solid"/>
                        </a:ln>
                        <a:effectLst/>
                      </wps:spPr>
                      <wps:txbx>
                        <w:txbxContent>
                          <w:p w14:paraId="159CC20B" w14:textId="77777777" w:rsidR="001A0DD4" w:rsidRPr="00986A4E" w:rsidRDefault="001A0DD4" w:rsidP="001E245C">
                            <w:pPr>
                              <w:jc w:val="center"/>
                              <w:rPr>
                                <w:lang w:val="fr-BE"/>
                              </w:rPr>
                            </w:pPr>
                            <w:r>
                              <w:rPr>
                                <w:lang w:val="fr-BE"/>
                              </w:rPr>
                              <w:t>3m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D500E5" id="Rectangle 14" o:spid="_x0000_s1029" style="position:absolute;left:0;text-align:left;margin-left:329.55pt;margin-top:15.8pt;width:45.2pt;height:22.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" fillcolor="#4f81bd" strokecolor="#385d8a" strokeweight="2pt">
                <v:path arrowok="t"/>
                <v:textbox>
                  <w:txbxContent>
                    <w:p w14:paraId="159CC20B" w14:textId="77777777" w:rsidR="001A0DD4" w:rsidRPr="00986A4E" w:rsidRDefault="001A0DD4" w:rsidP="001E245C">
                      <w:pPr>
                        <w:jc w:val="center"/>
                        <w:rPr>
                          <w:lang w:val="fr-BE"/>
                        </w:rPr>
                      </w:pPr>
                      <w:r>
                        <w:rPr>
                          <w:lang w:val="fr-BE"/>
                        </w:rPr>
                        <w:t>3m</w:t>
                      </w:r>
                    </w:p>
                  </w:txbxContent>
                </v:textbox>
              </v:rect>
            </w:pict>
          </mc:Fallback>
        </mc:AlternateContent>
      </w:r>
    </w:p>
    <w:p w14:paraId="22423B31" w14:textId="77777777" w:rsidR="001E245C" w:rsidRPr="00B30B50" w:rsidRDefault="00664F68" w:rsidP="00B30B50">
      <w:pPr>
        <w:jc w:val="both"/>
        <w:rPr>
          <w:color w:val="404040" w:themeColor="text1" w:themeTint="BF"/>
          <w:szCs w:val="20"/>
          <w:lang w:val="en-US"/>
        </w:rPr>
      </w:pPr>
      <w:r w:rsidRPr="00B30B50">
        <w:rPr>
          <w:rFonts w:ascii="Calibri" w:hAnsi="Calibri"/>
          <w:noProof/>
          <w:color w:val="404040" w:themeColor="text1" w:themeTint="BF"/>
          <w:szCs w:val="20"/>
          <w:lang w:val="en-US" w:eastAsia="en-US"/>
        </w:rPr>
        <mc:AlternateContent>
          <mc:Choice Requires="wps">
            <w:drawing>
              <wp:anchor distT="0" distB="0" distL="114300" distR="114300" simplePos="0" relativeHeight="251767808" behindDoc="0" locked="0" layoutInCell="1" allowOverlap="1" wp14:anchorId="6D424762" wp14:editId="22B96A52">
                <wp:simplePos x="0" y="0"/>
                <wp:positionH relativeFrom="column">
                  <wp:posOffset>-62865</wp:posOffset>
                </wp:positionH>
                <wp:positionV relativeFrom="paragraph">
                  <wp:posOffset>151765</wp:posOffset>
                </wp:positionV>
                <wp:extent cx="829310" cy="390525"/>
                <wp:effectExtent l="0" t="0" r="8890" b="9525"/>
                <wp:wrapNone/>
                <wp:docPr id="110446389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90525"/>
                        </a:xfrm>
                        <a:prstGeom prst="rect">
                          <a:avLst/>
                        </a:prstGeom>
                        <a:solidFill>
                          <a:sysClr val="window" lastClr="FFFFFF"/>
                        </a:solidFill>
                        <a:ln w="6350">
                          <a:noFill/>
                        </a:ln>
                        <a:effectLst/>
                      </wps:spPr>
                      <wps:txbx>
                        <w:txbxContent>
                          <w:p w14:paraId="0246D5B8" w14:textId="77777777" w:rsidR="001A0DD4" w:rsidRPr="006439A7" w:rsidRDefault="001A0DD4" w:rsidP="001E245C">
                            <w:pPr>
                              <w:rPr>
                                <w:sz w:val="20"/>
                                <w:szCs w:val="20"/>
                                <w:lang w:val="fr-BE"/>
                              </w:rPr>
                            </w:pPr>
                            <w:r w:rsidRPr="006439A7">
                              <w:rPr>
                                <w:sz w:val="20"/>
                                <w:szCs w:val="20"/>
                                <w:lang w:val="fr-BE"/>
                              </w:rPr>
                              <w:t>Preparation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424762" id="Text Box 11" o:spid="_x0000_s1030" type="#_x0000_t202" style="position:absolute;left:0;text-align:left;margin-left:-4.95pt;margin-top:11.95pt;width:65.3pt;height:30.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" fillcolor="window" stroked="f" strokeweight=".5pt">
                <v:textbox>
                  <w:txbxContent>
                    <w:p w14:paraId="0246D5B8" w14:textId="77777777" w:rsidR="001A0DD4" w:rsidRPr="006439A7" w:rsidRDefault="001A0DD4" w:rsidP="001E245C">
                      <w:pPr>
                        <w:rPr>
                          <w:sz w:val="20"/>
                          <w:szCs w:val="20"/>
                          <w:lang w:val="fr-BE"/>
                        </w:rPr>
                      </w:pPr>
                      <w:r w:rsidRPr="006439A7">
                        <w:rPr>
                          <w:sz w:val="20"/>
                          <w:szCs w:val="20"/>
                          <w:lang w:val="fr-BE"/>
                        </w:rPr>
                        <w:t>Preparation</w:t>
                      </w:r>
                    </w:p>
                  </w:txbxContent>
                </v:textbox>
              </v:shape>
            </w:pict>
          </mc:Fallback>
        </mc:AlternateContent>
      </w:r>
      <w:r w:rsidR="001E245C" w:rsidRPr="00B30B50">
        <w:rPr>
          <w:rFonts w:ascii="Calibri" w:hAnsi="Calibri"/>
          <w:noProof/>
          <w:color w:val="404040" w:themeColor="text1" w:themeTint="BF"/>
          <w:szCs w:val="20"/>
          <w:lang w:val="en-US" w:eastAsia="en-US"/>
        </w:rPr>
        <mc:AlternateContent>
          <mc:Choice Requires="wps">
            <w:drawing>
              <wp:anchor distT="0" distB="0" distL="114300" distR="114300" simplePos="0" relativeHeight="251770880" behindDoc="0" locked="0" layoutInCell="1" allowOverlap="1" wp14:anchorId="3E309F09" wp14:editId="6A51EE8A">
                <wp:simplePos x="0" y="0"/>
                <wp:positionH relativeFrom="column">
                  <wp:posOffset>670560</wp:posOffset>
                </wp:positionH>
                <wp:positionV relativeFrom="paragraph">
                  <wp:posOffset>173355</wp:posOffset>
                </wp:positionV>
                <wp:extent cx="3444875" cy="298450"/>
                <wp:effectExtent l="0" t="0" r="3175" b="6350"/>
                <wp:wrapNone/>
                <wp:docPr id="110446389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4875" cy="298450"/>
                        </a:xfrm>
                        <a:prstGeom prst="rect">
                          <a:avLst/>
                        </a:prstGeom>
                        <a:solidFill>
                          <a:sysClr val="window" lastClr="FFFFFF"/>
                        </a:solidFill>
                        <a:ln w="6350">
                          <a:noFill/>
                        </a:ln>
                        <a:effectLst/>
                      </wps:spPr>
                      <wps:txbx>
                        <w:txbxContent>
                          <w:p w14:paraId="7272CCAB" w14:textId="77777777" w:rsidR="001A0DD4" w:rsidRPr="0024379A" w:rsidRDefault="001A0DD4" w:rsidP="001E245C">
                            <w:pPr>
                              <w:jc w:val="center"/>
                            </w:pPr>
                            <w:r w:rsidRPr="0024379A">
                              <w:t>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309F09" id="Text Box 10" o:spid="_x0000_s1031" type="#_x0000_t202" style="position:absolute;left:0;text-align:left;margin-left:52.8pt;margin-top:13.65pt;width:271.25pt;height:23.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" fillcolor="window" stroked="f" strokeweight=".5pt">
                <v:textbox>
                  <w:txbxContent>
                    <w:p w14:paraId="7272CCAB" w14:textId="77777777" w:rsidR="001A0DD4" w:rsidRPr="0024379A" w:rsidRDefault="001A0DD4" w:rsidP="001E245C">
                      <w:pPr>
                        <w:jc w:val="center"/>
                      </w:pPr>
                      <w:r w:rsidRPr="0024379A">
                        <w:t>Implementation</w:t>
                      </w:r>
                    </w:p>
                  </w:txbxContent>
                </v:textbox>
              </v:shape>
            </w:pict>
          </mc:Fallback>
        </mc:AlternateContent>
      </w:r>
      <w:r w:rsidR="001E245C" w:rsidRPr="00B30B50">
        <w:rPr>
          <w:noProof/>
          <w:color w:val="404040" w:themeColor="text1" w:themeTint="BF"/>
          <w:szCs w:val="20"/>
          <w:lang w:val="en-US" w:eastAsia="en-US"/>
        </w:rPr>
        <mc:AlternateContent>
          <mc:Choice Requires="wps">
            <w:drawing>
              <wp:anchor distT="0" distB="0" distL="114300" distR="114300" simplePos="0" relativeHeight="251766784" behindDoc="0" locked="0" layoutInCell="1" allowOverlap="1" wp14:anchorId="64390EE7" wp14:editId="7BFDADE6">
                <wp:simplePos x="0" y="0"/>
                <wp:positionH relativeFrom="column">
                  <wp:posOffset>4127500</wp:posOffset>
                </wp:positionH>
                <wp:positionV relativeFrom="paragraph">
                  <wp:posOffset>160655</wp:posOffset>
                </wp:positionV>
                <wp:extent cx="829310" cy="307975"/>
                <wp:effectExtent l="0" t="0" r="8890" b="0"/>
                <wp:wrapNone/>
                <wp:docPr id="110446389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07975"/>
                        </a:xfrm>
                        <a:prstGeom prst="rect">
                          <a:avLst/>
                        </a:prstGeom>
                        <a:solidFill>
                          <a:sysClr val="window" lastClr="FFFFFF"/>
                        </a:solidFill>
                        <a:ln w="6350">
                          <a:noFill/>
                        </a:ln>
                        <a:effectLst/>
                      </wps:spPr>
                      <wps:txbx>
                        <w:txbxContent>
                          <w:p w14:paraId="0329DEB7" w14:textId="77777777" w:rsidR="001A0DD4" w:rsidRPr="0024379A" w:rsidRDefault="001A0DD4" w:rsidP="001E245C">
                            <w:r w:rsidRPr="0024379A">
                              <w:t>Closing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390EE7" id="Text Box 15" o:spid="_x0000_s1032" type="#_x0000_t202" style="position:absolute;left:0;text-align:left;margin-left:325pt;margin-top:12.65pt;width:65.3pt;height:24.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" fillcolor="window" stroked="f" strokeweight=".5pt">
                <v:textbox>
                  <w:txbxContent>
                    <w:p w14:paraId="0329DEB7" w14:textId="77777777" w:rsidR="001A0DD4" w:rsidRPr="0024379A" w:rsidRDefault="001A0DD4" w:rsidP="001E245C">
                      <w:r w:rsidRPr="0024379A">
                        <w:t>Closing</w:t>
                      </w:r>
                    </w:p>
                  </w:txbxContent>
                </v:textbox>
              </v:shape>
            </w:pict>
          </mc:Fallback>
        </mc:AlternateContent>
      </w:r>
    </w:p>
    <w:p w14:paraId="61E59DF1" w14:textId="77777777" w:rsidR="001E245C" w:rsidRPr="00B30B50" w:rsidRDefault="001E245C" w:rsidP="00B30B50">
      <w:pPr>
        <w:jc w:val="both"/>
        <w:rPr>
          <w:color w:val="404040" w:themeColor="text1" w:themeTint="BF"/>
          <w:szCs w:val="20"/>
          <w:lang w:val="en-US"/>
        </w:rPr>
      </w:pPr>
    </w:p>
    <w:p w14:paraId="40E909E8" w14:textId="77777777" w:rsidR="001E245C" w:rsidRPr="00B30B50" w:rsidRDefault="00112343" w:rsidP="00B30B50">
      <w:pPr>
        <w:jc w:val="both"/>
        <w:rPr>
          <w:color w:val="404040" w:themeColor="text1" w:themeTint="BF"/>
          <w:szCs w:val="20"/>
          <w:lang w:val="en-US"/>
        </w:rPr>
      </w:pPr>
      <w:r>
        <w:rPr>
          <w:color w:val="404040" w:themeColor="text1" w:themeTint="BF"/>
          <w:szCs w:val="20"/>
          <w:lang w:val="en-US"/>
        </w:rPr>
        <w:t xml:space="preserve">The </w:t>
      </w:r>
      <w:r w:rsidR="001E245C" w:rsidRPr="00B30B50">
        <w:rPr>
          <w:color w:val="404040" w:themeColor="text1" w:themeTint="BF"/>
          <w:szCs w:val="20"/>
          <w:lang w:val="en-US"/>
        </w:rPr>
        <w:t>final results report</w:t>
      </w:r>
      <w:r>
        <w:rPr>
          <w:color w:val="404040" w:themeColor="text1" w:themeTint="BF"/>
          <w:szCs w:val="20"/>
          <w:lang w:val="en-US"/>
        </w:rPr>
        <w:t xml:space="preserve">, the last </w:t>
      </w:r>
      <w:r w:rsidR="001E245C" w:rsidRPr="00B30B50">
        <w:rPr>
          <w:color w:val="404040" w:themeColor="text1" w:themeTint="BF"/>
          <w:szCs w:val="20"/>
          <w:lang w:val="en-US"/>
        </w:rPr>
        <w:t xml:space="preserve">fund accountability report </w:t>
      </w:r>
      <w:r>
        <w:rPr>
          <w:color w:val="404040" w:themeColor="text1" w:themeTint="BF"/>
          <w:szCs w:val="20"/>
          <w:lang w:val="en-US"/>
        </w:rPr>
        <w:t>will be submitted to Enabel by 30</w:t>
      </w:r>
      <w:r w:rsidRPr="00112343">
        <w:rPr>
          <w:color w:val="404040" w:themeColor="text1" w:themeTint="BF"/>
          <w:szCs w:val="20"/>
          <w:vertAlign w:val="superscript"/>
          <w:lang w:val="en-US"/>
        </w:rPr>
        <w:t>th</w:t>
      </w:r>
      <w:r>
        <w:rPr>
          <w:color w:val="404040" w:themeColor="text1" w:themeTint="BF"/>
          <w:szCs w:val="20"/>
          <w:lang w:val="en-US"/>
        </w:rPr>
        <w:t xml:space="preserve"> June 2024 while the final </w:t>
      </w:r>
      <w:r w:rsidR="001E245C" w:rsidRPr="00B30B50">
        <w:rPr>
          <w:color w:val="404040" w:themeColor="text1" w:themeTint="BF"/>
          <w:szCs w:val="20"/>
          <w:lang w:val="en-US"/>
        </w:rPr>
        <w:t xml:space="preserve">OAG report are submitted </w:t>
      </w:r>
      <w:r>
        <w:rPr>
          <w:color w:val="404040" w:themeColor="text1" w:themeTint="BF"/>
          <w:szCs w:val="20"/>
          <w:lang w:val="en-US"/>
        </w:rPr>
        <w:t>by 31</w:t>
      </w:r>
      <w:r w:rsidRPr="00112343">
        <w:rPr>
          <w:color w:val="404040" w:themeColor="text1" w:themeTint="BF"/>
          <w:szCs w:val="20"/>
          <w:vertAlign w:val="superscript"/>
          <w:lang w:val="en-US"/>
        </w:rPr>
        <w:t>st</w:t>
      </w:r>
      <w:r>
        <w:rPr>
          <w:color w:val="404040" w:themeColor="text1" w:themeTint="BF"/>
          <w:szCs w:val="20"/>
          <w:lang w:val="en-US"/>
        </w:rPr>
        <w:t xml:space="preserve"> </w:t>
      </w:r>
      <w:r w:rsidR="001E245C" w:rsidRPr="00B30B50">
        <w:rPr>
          <w:color w:val="404040" w:themeColor="text1" w:themeTint="BF"/>
          <w:szCs w:val="20"/>
          <w:lang w:val="en-US"/>
        </w:rPr>
        <w:t xml:space="preserve">December 2024. </w:t>
      </w:r>
    </w:p>
    <w:p w14:paraId="472DDD93" w14:textId="77777777" w:rsidR="001E245C" w:rsidRPr="00BA47CC" w:rsidRDefault="001E245C" w:rsidP="00C17279">
      <w:pPr>
        <w:rPr>
          <w:color w:val="595959"/>
          <w:lang w:val="en-US"/>
        </w:rPr>
        <w:sectPr w:rsidR="001E245C" w:rsidRPr="00BA47CC" w:rsidSect="00071DE6">
          <w:pgSz w:w="11906" w:h="16838" w:code="9"/>
          <w:pgMar w:top="851" w:right="992" w:bottom="1276" w:left="1134" w:header="709" w:footer="709" w:gutter="0"/>
          <w:cols w:space="708"/>
          <w:titlePg/>
          <w:docGrid w:linePitch="360"/>
        </w:sectPr>
      </w:pPr>
    </w:p>
    <w:p w14:paraId="459A3781" w14:textId="77777777" w:rsidR="001E245C" w:rsidRPr="00BA47CC" w:rsidRDefault="001E245C" w:rsidP="001F25F8">
      <w:pPr>
        <w:pStyle w:val="Heading3APM"/>
      </w:pPr>
      <w:bookmarkStart w:id="130" w:name="_Toc532474648"/>
      <w:r w:rsidRPr="00BA47CC">
        <w:lastRenderedPageBreak/>
        <w:t xml:space="preserve">Partners and </w:t>
      </w:r>
      <w:r w:rsidR="0032398B" w:rsidRPr="00BA47CC">
        <w:t>contracting arrangements</w:t>
      </w:r>
      <w:bookmarkEnd w:id="130"/>
    </w:p>
    <w:tbl>
      <w:tblPr>
        <w:tblW w:w="13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1484"/>
        <w:gridCol w:w="2819"/>
        <w:gridCol w:w="2627"/>
        <w:gridCol w:w="3371"/>
        <w:gridCol w:w="1482"/>
      </w:tblGrid>
      <w:tr w:rsidR="001E245C" w:rsidRPr="00F856D0" w14:paraId="157555E2" w14:textId="77777777" w:rsidTr="00A312BE">
        <w:tc>
          <w:tcPr>
            <w:tcW w:w="2043" w:type="dxa"/>
            <w:tcBorders>
              <w:bottom w:val="single" w:sz="4" w:space="0" w:color="auto"/>
            </w:tcBorders>
            <w:shd w:val="clear" w:color="auto" w:fill="C00000"/>
          </w:tcPr>
          <w:p w14:paraId="4850274E" w14:textId="77777777" w:rsidR="001E245C" w:rsidRPr="00F856D0" w:rsidRDefault="001E245C" w:rsidP="00A312BE">
            <w:pPr>
              <w:spacing w:before="60" w:after="120"/>
              <w:rPr>
                <w:rFonts w:cstheme="minorHAnsi"/>
                <w:b/>
                <w:color w:val="FFFFFF"/>
                <w:sz w:val="18"/>
                <w:szCs w:val="18"/>
                <w:lang w:val="en-US"/>
              </w:rPr>
            </w:pPr>
            <w:r w:rsidRPr="00F856D0">
              <w:rPr>
                <w:rFonts w:cstheme="minorHAnsi"/>
                <w:b/>
                <w:color w:val="FFFFFF"/>
                <w:sz w:val="18"/>
                <w:szCs w:val="18"/>
                <w:lang w:val="en-US"/>
              </w:rPr>
              <w:t>Partner</w:t>
            </w:r>
          </w:p>
        </w:tc>
        <w:tc>
          <w:tcPr>
            <w:tcW w:w="1484" w:type="dxa"/>
            <w:tcBorders>
              <w:bottom w:val="single" w:sz="4" w:space="0" w:color="auto"/>
            </w:tcBorders>
            <w:shd w:val="clear" w:color="auto" w:fill="C00000"/>
          </w:tcPr>
          <w:p w14:paraId="4600B433" w14:textId="77777777" w:rsidR="001E245C" w:rsidRPr="00F856D0" w:rsidRDefault="001E245C" w:rsidP="00A312BE">
            <w:pPr>
              <w:spacing w:before="60" w:after="120"/>
              <w:rPr>
                <w:rFonts w:cstheme="minorHAnsi"/>
                <w:b/>
                <w:color w:val="FFFFFF"/>
                <w:sz w:val="18"/>
                <w:szCs w:val="18"/>
                <w:lang w:val="en-US"/>
              </w:rPr>
            </w:pPr>
            <w:r w:rsidRPr="00F856D0">
              <w:rPr>
                <w:rFonts w:cstheme="minorHAnsi"/>
                <w:b/>
                <w:color w:val="FFFFFF"/>
                <w:sz w:val="18"/>
                <w:szCs w:val="18"/>
                <w:lang w:val="en-US"/>
              </w:rPr>
              <w:t>Type</w:t>
            </w:r>
          </w:p>
        </w:tc>
        <w:tc>
          <w:tcPr>
            <w:tcW w:w="2819" w:type="dxa"/>
            <w:tcBorders>
              <w:bottom w:val="single" w:sz="4" w:space="0" w:color="auto"/>
            </w:tcBorders>
            <w:shd w:val="clear" w:color="auto" w:fill="C00000"/>
          </w:tcPr>
          <w:p w14:paraId="240DF2B4" w14:textId="77777777" w:rsidR="001E245C" w:rsidRPr="00F856D0" w:rsidRDefault="001E245C" w:rsidP="00A312BE">
            <w:pPr>
              <w:spacing w:before="60" w:after="120"/>
              <w:rPr>
                <w:rFonts w:cstheme="minorHAnsi"/>
                <w:b/>
                <w:color w:val="FFFFFF"/>
                <w:sz w:val="18"/>
                <w:szCs w:val="18"/>
                <w:lang w:val="en-US"/>
              </w:rPr>
            </w:pPr>
            <w:r w:rsidRPr="00F856D0">
              <w:rPr>
                <w:rFonts w:cstheme="minorHAnsi"/>
                <w:b/>
                <w:color w:val="FFFFFF"/>
                <w:sz w:val="18"/>
                <w:szCs w:val="18"/>
                <w:lang w:val="en-US"/>
              </w:rPr>
              <w:t>Role and justification</w:t>
            </w:r>
          </w:p>
        </w:tc>
        <w:tc>
          <w:tcPr>
            <w:tcW w:w="2627" w:type="dxa"/>
            <w:tcBorders>
              <w:bottom w:val="single" w:sz="4" w:space="0" w:color="auto"/>
            </w:tcBorders>
            <w:shd w:val="clear" w:color="auto" w:fill="C00000"/>
          </w:tcPr>
          <w:p w14:paraId="4624A5A1" w14:textId="77777777" w:rsidR="001E245C" w:rsidRPr="00F856D0" w:rsidRDefault="0032398B" w:rsidP="0032398B">
            <w:pPr>
              <w:spacing w:before="60" w:after="120"/>
              <w:rPr>
                <w:rFonts w:cstheme="minorHAnsi"/>
                <w:b/>
                <w:color w:val="FFFFFF"/>
                <w:sz w:val="18"/>
                <w:szCs w:val="18"/>
                <w:lang w:val="en-US"/>
              </w:rPr>
            </w:pPr>
            <w:r w:rsidRPr="00F856D0">
              <w:rPr>
                <w:rFonts w:cstheme="minorHAnsi"/>
                <w:b/>
                <w:color w:val="FFFFFF"/>
                <w:sz w:val="18"/>
                <w:szCs w:val="18"/>
                <w:lang w:val="en-US"/>
              </w:rPr>
              <w:t xml:space="preserve">Contracting </w:t>
            </w:r>
            <w:r w:rsidR="001E245C" w:rsidRPr="00F856D0">
              <w:rPr>
                <w:rFonts w:cstheme="minorHAnsi"/>
                <w:b/>
                <w:color w:val="FFFFFF"/>
                <w:sz w:val="18"/>
                <w:szCs w:val="18"/>
                <w:lang w:val="en-US"/>
              </w:rPr>
              <w:t>modality</w:t>
            </w:r>
          </w:p>
        </w:tc>
        <w:tc>
          <w:tcPr>
            <w:tcW w:w="3371" w:type="dxa"/>
            <w:tcBorders>
              <w:bottom w:val="single" w:sz="4" w:space="0" w:color="auto"/>
            </w:tcBorders>
            <w:shd w:val="clear" w:color="auto" w:fill="C00000"/>
          </w:tcPr>
          <w:p w14:paraId="06F2DAD9" w14:textId="77777777" w:rsidR="001E245C" w:rsidRPr="00F856D0" w:rsidRDefault="001E245C" w:rsidP="00A312BE">
            <w:pPr>
              <w:spacing w:before="60" w:after="120"/>
              <w:rPr>
                <w:rFonts w:cstheme="minorHAnsi"/>
                <w:b/>
                <w:color w:val="FFFFFF"/>
                <w:sz w:val="18"/>
                <w:szCs w:val="18"/>
                <w:lang w:val="en-US"/>
              </w:rPr>
            </w:pPr>
            <w:r w:rsidRPr="00F856D0">
              <w:rPr>
                <w:rFonts w:cstheme="minorHAnsi"/>
                <w:b/>
                <w:color w:val="FFFFFF"/>
                <w:sz w:val="18"/>
                <w:szCs w:val="18"/>
                <w:lang w:val="en-US"/>
              </w:rPr>
              <w:t>Objectives and projected deliverables</w:t>
            </w:r>
          </w:p>
        </w:tc>
        <w:tc>
          <w:tcPr>
            <w:tcW w:w="1482" w:type="dxa"/>
            <w:tcBorders>
              <w:bottom w:val="single" w:sz="4" w:space="0" w:color="auto"/>
            </w:tcBorders>
            <w:shd w:val="clear" w:color="auto" w:fill="C00000"/>
          </w:tcPr>
          <w:p w14:paraId="2DC263A4" w14:textId="77777777" w:rsidR="001E245C" w:rsidRPr="00F856D0" w:rsidRDefault="001E245C" w:rsidP="00A312BE">
            <w:pPr>
              <w:spacing w:before="60" w:after="120"/>
              <w:rPr>
                <w:rFonts w:cstheme="minorHAnsi"/>
                <w:b/>
                <w:color w:val="FFFFFF"/>
                <w:sz w:val="18"/>
                <w:szCs w:val="18"/>
                <w:lang w:val="en-US"/>
              </w:rPr>
            </w:pPr>
            <w:r w:rsidRPr="00F856D0">
              <w:rPr>
                <w:rFonts w:cstheme="minorHAnsi"/>
                <w:b/>
                <w:color w:val="FFFFFF"/>
                <w:sz w:val="18"/>
                <w:szCs w:val="18"/>
                <w:lang w:val="en-US"/>
              </w:rPr>
              <w:t>Budget</w:t>
            </w:r>
          </w:p>
        </w:tc>
      </w:tr>
      <w:tr w:rsidR="001E245C" w:rsidRPr="00F856D0" w14:paraId="4D2D642D" w14:textId="77777777" w:rsidTr="00A312BE">
        <w:tc>
          <w:tcPr>
            <w:tcW w:w="2043" w:type="dxa"/>
            <w:shd w:val="clear" w:color="auto" w:fill="auto"/>
          </w:tcPr>
          <w:p w14:paraId="516C87A2"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Ministry of Finance and Economic Planning (MINECOFIN)</w:t>
            </w:r>
          </w:p>
        </w:tc>
        <w:tc>
          <w:tcPr>
            <w:tcW w:w="1484" w:type="dxa"/>
            <w:shd w:val="clear" w:color="auto" w:fill="auto"/>
          </w:tcPr>
          <w:p w14:paraId="4B9C2519"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Public</w:t>
            </w:r>
          </w:p>
        </w:tc>
        <w:tc>
          <w:tcPr>
            <w:tcW w:w="2819" w:type="dxa"/>
            <w:shd w:val="clear" w:color="auto" w:fill="auto"/>
          </w:tcPr>
          <w:p w14:paraId="4048025B"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Main partner ministry for the country portfolio for all sectors</w:t>
            </w:r>
          </w:p>
        </w:tc>
        <w:tc>
          <w:tcPr>
            <w:tcW w:w="2627" w:type="dxa"/>
            <w:shd w:val="clear" w:color="auto" w:fill="auto"/>
          </w:tcPr>
          <w:p w14:paraId="258F2178"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MINECOFIN is the </w:t>
            </w:r>
            <w:r w:rsidRPr="00F856D0">
              <w:rPr>
                <w:rFonts w:cstheme="minorHAnsi"/>
                <w:b/>
                <w:color w:val="404040" w:themeColor="text1" w:themeTint="BF"/>
                <w:sz w:val="18"/>
                <w:szCs w:val="18"/>
                <w:lang w:val="en-US"/>
              </w:rPr>
              <w:t xml:space="preserve">grant holder </w:t>
            </w:r>
            <w:r w:rsidRPr="00F856D0">
              <w:rPr>
                <w:rFonts w:cstheme="minorHAnsi"/>
                <w:color w:val="404040" w:themeColor="text1" w:themeTint="BF"/>
                <w:sz w:val="18"/>
                <w:szCs w:val="18"/>
                <w:lang w:val="en-US"/>
              </w:rPr>
              <w:t>of the RBF grant</w:t>
            </w:r>
          </w:p>
        </w:tc>
        <w:tc>
          <w:tcPr>
            <w:tcW w:w="3371" w:type="dxa"/>
            <w:shd w:val="clear" w:color="auto" w:fill="auto"/>
          </w:tcPr>
          <w:p w14:paraId="7F03CC36"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Overall steering of the country portfolio;  </w:t>
            </w:r>
            <w:r w:rsidRPr="00F856D0">
              <w:rPr>
                <w:rFonts w:cstheme="minorHAnsi"/>
                <w:color w:val="404040" w:themeColor="text1" w:themeTint="BF"/>
                <w:sz w:val="18"/>
                <w:szCs w:val="18"/>
                <w:lang w:val="en-US"/>
              </w:rPr>
              <w:br/>
              <w:t xml:space="preserve">coordination and alignment of the intervention with the different line ministries </w:t>
            </w:r>
          </w:p>
        </w:tc>
        <w:tc>
          <w:tcPr>
            <w:tcW w:w="1482" w:type="dxa"/>
            <w:vMerge w:val="restart"/>
            <w:shd w:val="clear" w:color="auto" w:fill="auto"/>
          </w:tcPr>
          <w:p w14:paraId="4FBE28BB" w14:textId="77777777" w:rsidR="001E245C" w:rsidRPr="00F856D0" w:rsidRDefault="001E245C" w:rsidP="00A443E5">
            <w:pPr>
              <w:spacing w:before="120" w:after="120"/>
              <w:rPr>
                <w:rFonts w:cstheme="minorHAnsi"/>
                <w:b/>
                <w:color w:val="404040" w:themeColor="text1" w:themeTint="BF"/>
                <w:sz w:val="18"/>
                <w:szCs w:val="18"/>
                <w:lang w:val="en-US"/>
              </w:rPr>
            </w:pPr>
            <w:r w:rsidRPr="00F856D0">
              <w:rPr>
                <w:rFonts w:cstheme="minorHAnsi"/>
                <w:b/>
                <w:color w:val="404040" w:themeColor="text1" w:themeTint="BF"/>
                <w:sz w:val="18"/>
                <w:szCs w:val="18"/>
                <w:lang w:val="en-US"/>
              </w:rPr>
              <w:t>26.</w:t>
            </w:r>
            <w:r w:rsidR="00A443E5" w:rsidRPr="00F856D0">
              <w:rPr>
                <w:rFonts w:cstheme="minorHAnsi"/>
                <w:b/>
                <w:color w:val="404040" w:themeColor="text1" w:themeTint="BF"/>
                <w:sz w:val="18"/>
                <w:szCs w:val="18"/>
                <w:lang w:val="en-US"/>
              </w:rPr>
              <w:t>700</w:t>
            </w:r>
            <w:r w:rsidRPr="00F856D0">
              <w:rPr>
                <w:rFonts w:cstheme="minorHAnsi"/>
                <w:b/>
                <w:color w:val="404040" w:themeColor="text1" w:themeTint="BF"/>
                <w:sz w:val="18"/>
                <w:szCs w:val="18"/>
                <w:lang w:val="en-US"/>
              </w:rPr>
              <w:t>.000 EUR</w:t>
            </w:r>
          </w:p>
        </w:tc>
      </w:tr>
      <w:tr w:rsidR="001E245C" w:rsidRPr="00F856D0" w14:paraId="0203FE17" w14:textId="77777777" w:rsidTr="00A312BE">
        <w:tc>
          <w:tcPr>
            <w:tcW w:w="2043" w:type="dxa"/>
            <w:shd w:val="clear" w:color="auto" w:fill="auto"/>
          </w:tcPr>
          <w:p w14:paraId="6168EECF"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Ministry of Health (MOH)</w:t>
            </w:r>
          </w:p>
        </w:tc>
        <w:tc>
          <w:tcPr>
            <w:tcW w:w="1484" w:type="dxa"/>
            <w:shd w:val="clear" w:color="auto" w:fill="auto"/>
          </w:tcPr>
          <w:p w14:paraId="119E5A96"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Public</w:t>
            </w:r>
          </w:p>
        </w:tc>
        <w:tc>
          <w:tcPr>
            <w:tcW w:w="2819" w:type="dxa"/>
            <w:shd w:val="clear" w:color="auto" w:fill="auto"/>
          </w:tcPr>
          <w:p w14:paraId="0305E8BD"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Chair of Steering Committee for Health portfolio</w:t>
            </w:r>
          </w:p>
        </w:tc>
        <w:tc>
          <w:tcPr>
            <w:tcW w:w="2627" w:type="dxa"/>
            <w:shd w:val="clear" w:color="auto" w:fill="auto"/>
          </w:tcPr>
          <w:p w14:paraId="14BE4FA3"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MoH will be the </w:t>
            </w:r>
            <w:r w:rsidRPr="00F856D0">
              <w:rPr>
                <w:rFonts w:cstheme="minorHAnsi"/>
                <w:b/>
                <w:color w:val="404040" w:themeColor="text1" w:themeTint="BF"/>
                <w:sz w:val="18"/>
                <w:szCs w:val="18"/>
                <w:lang w:val="en-US"/>
              </w:rPr>
              <w:t>principal recipient</w:t>
            </w:r>
            <w:r w:rsidRPr="00F856D0">
              <w:rPr>
                <w:rFonts w:cstheme="minorHAnsi"/>
                <w:color w:val="404040" w:themeColor="text1" w:themeTint="BF"/>
                <w:sz w:val="18"/>
                <w:szCs w:val="18"/>
                <w:lang w:val="en-US"/>
              </w:rPr>
              <w:t xml:space="preserve"> of the RBF grant </w:t>
            </w:r>
          </w:p>
        </w:tc>
        <w:tc>
          <w:tcPr>
            <w:tcW w:w="3371" w:type="dxa"/>
            <w:shd w:val="clear" w:color="auto" w:fill="auto"/>
          </w:tcPr>
          <w:p w14:paraId="6401E3CD"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Contribute to the policy dialogue on MCCH</w:t>
            </w:r>
          </w:p>
          <w:p w14:paraId="378D1A2C" w14:textId="77777777" w:rsidR="001E245C" w:rsidRPr="00F856D0" w:rsidRDefault="001E245C"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At central level.</w:t>
            </w:r>
          </w:p>
        </w:tc>
        <w:tc>
          <w:tcPr>
            <w:tcW w:w="1482" w:type="dxa"/>
            <w:vMerge/>
            <w:shd w:val="clear" w:color="auto" w:fill="auto"/>
          </w:tcPr>
          <w:p w14:paraId="3B31D6A3" w14:textId="77777777" w:rsidR="001E245C" w:rsidRPr="00F856D0" w:rsidRDefault="001E245C" w:rsidP="00A312BE">
            <w:pPr>
              <w:spacing w:before="120" w:after="120"/>
              <w:rPr>
                <w:rFonts w:cstheme="minorHAnsi"/>
                <w:color w:val="404040" w:themeColor="text1" w:themeTint="BF"/>
                <w:sz w:val="18"/>
                <w:szCs w:val="18"/>
                <w:lang w:val="en-US"/>
              </w:rPr>
            </w:pPr>
          </w:p>
        </w:tc>
      </w:tr>
      <w:tr w:rsidR="001E245C" w:rsidRPr="00703F30" w14:paraId="5E956309" w14:textId="77777777" w:rsidTr="00A312BE">
        <w:tc>
          <w:tcPr>
            <w:tcW w:w="13826" w:type="dxa"/>
            <w:gridSpan w:val="6"/>
            <w:shd w:val="clear" w:color="auto" w:fill="auto"/>
          </w:tcPr>
          <w:p w14:paraId="6E3767C8" w14:textId="77777777" w:rsidR="001E245C" w:rsidRPr="00F856D0" w:rsidRDefault="001E245C" w:rsidP="00BE19F2">
            <w:pPr>
              <w:spacing w:before="120" w:after="120"/>
              <w:rPr>
                <w:rFonts w:cstheme="minorHAnsi"/>
                <w:b/>
                <w:color w:val="404040" w:themeColor="text1" w:themeTint="BF"/>
                <w:sz w:val="18"/>
                <w:szCs w:val="18"/>
                <w:lang w:val="en-US"/>
              </w:rPr>
            </w:pPr>
            <w:r w:rsidRPr="00F856D0">
              <w:rPr>
                <w:rFonts w:cstheme="minorHAnsi"/>
                <w:b/>
                <w:color w:val="404040" w:themeColor="text1" w:themeTint="BF"/>
                <w:sz w:val="18"/>
                <w:szCs w:val="18"/>
                <w:lang w:val="en-US"/>
              </w:rPr>
              <w:t>Sub-recipients</w:t>
            </w:r>
            <w:r w:rsidR="00CF07C8" w:rsidRPr="00F856D0">
              <w:rPr>
                <w:rFonts w:cstheme="minorHAnsi"/>
                <w:b/>
                <w:color w:val="404040" w:themeColor="text1" w:themeTint="BF"/>
                <w:sz w:val="18"/>
                <w:szCs w:val="18"/>
                <w:lang w:val="en-US"/>
              </w:rPr>
              <w:t xml:space="preserve"> </w:t>
            </w:r>
            <w:r w:rsidR="00CF07C8" w:rsidRPr="00F856D0">
              <w:rPr>
                <w:rFonts w:cstheme="minorHAnsi"/>
                <w:color w:val="404040" w:themeColor="text1" w:themeTint="BF"/>
                <w:sz w:val="18"/>
                <w:szCs w:val="18"/>
                <w:lang w:val="en-US"/>
              </w:rPr>
              <w:t xml:space="preserve">(the distribution of the budget </w:t>
            </w:r>
            <w:r w:rsidR="00544A68" w:rsidRPr="00F856D0">
              <w:rPr>
                <w:rFonts w:cstheme="minorHAnsi"/>
                <w:color w:val="404040" w:themeColor="text1" w:themeTint="BF"/>
                <w:sz w:val="18"/>
                <w:szCs w:val="18"/>
                <w:lang w:val="en-US"/>
              </w:rPr>
              <w:t xml:space="preserve">is indicative and </w:t>
            </w:r>
            <w:r w:rsidR="00CF07C8" w:rsidRPr="00F856D0">
              <w:rPr>
                <w:rFonts w:cstheme="minorHAnsi"/>
                <w:color w:val="404040" w:themeColor="text1" w:themeTint="BF"/>
                <w:sz w:val="18"/>
                <w:szCs w:val="18"/>
                <w:lang w:val="en-US"/>
              </w:rPr>
              <w:t>will be agreed upon in the annual work plans</w:t>
            </w:r>
            <w:r w:rsidR="004A58E8" w:rsidRPr="00F856D0">
              <w:rPr>
                <w:rFonts w:cstheme="minorHAnsi"/>
                <w:color w:val="404040" w:themeColor="text1" w:themeTint="BF"/>
                <w:sz w:val="18"/>
                <w:szCs w:val="18"/>
                <w:lang w:val="en-US"/>
              </w:rPr>
              <w:t xml:space="preserve"> according to needs</w:t>
            </w:r>
            <w:r w:rsidR="004054C0" w:rsidRPr="00F856D0">
              <w:rPr>
                <w:rFonts w:cstheme="minorHAnsi"/>
                <w:color w:val="404040" w:themeColor="text1" w:themeTint="BF"/>
                <w:sz w:val="18"/>
                <w:szCs w:val="18"/>
                <w:lang w:val="en-US"/>
              </w:rPr>
              <w:t>,</w:t>
            </w:r>
            <w:r w:rsidR="004A58E8" w:rsidRPr="00F856D0">
              <w:rPr>
                <w:rFonts w:cstheme="minorHAnsi"/>
                <w:color w:val="404040" w:themeColor="text1" w:themeTint="BF"/>
                <w:sz w:val="18"/>
                <w:szCs w:val="18"/>
                <w:lang w:val="en-US"/>
              </w:rPr>
              <w:t xml:space="preserve"> priorities</w:t>
            </w:r>
            <w:r w:rsidR="004054C0" w:rsidRPr="00F856D0">
              <w:rPr>
                <w:rFonts w:cstheme="minorHAnsi"/>
                <w:color w:val="404040" w:themeColor="text1" w:themeTint="BF"/>
                <w:sz w:val="18"/>
                <w:szCs w:val="18"/>
                <w:lang w:val="en-US"/>
              </w:rPr>
              <w:t xml:space="preserve"> and other </w:t>
            </w:r>
            <w:r w:rsidR="00BE19F2" w:rsidRPr="00F856D0">
              <w:rPr>
                <w:rFonts w:cstheme="minorHAnsi"/>
                <w:color w:val="404040" w:themeColor="text1" w:themeTint="BF"/>
                <w:sz w:val="18"/>
                <w:szCs w:val="18"/>
                <w:lang w:val="en-US"/>
              </w:rPr>
              <w:t>funding sources</w:t>
            </w:r>
            <w:r w:rsidR="00CF07C8" w:rsidRPr="00F856D0">
              <w:rPr>
                <w:rFonts w:cstheme="minorHAnsi"/>
                <w:color w:val="404040" w:themeColor="text1" w:themeTint="BF"/>
                <w:sz w:val="18"/>
                <w:szCs w:val="18"/>
                <w:lang w:val="en-US"/>
              </w:rPr>
              <w:t>)</w:t>
            </w:r>
          </w:p>
        </w:tc>
      </w:tr>
      <w:tr w:rsidR="00825FD2" w:rsidRPr="00F856D0" w14:paraId="74A50395" w14:textId="77777777" w:rsidTr="006675D8">
        <w:trPr>
          <w:trHeight w:val="563"/>
        </w:trPr>
        <w:tc>
          <w:tcPr>
            <w:tcW w:w="2043" w:type="dxa"/>
            <w:vMerge w:val="restart"/>
            <w:shd w:val="clear" w:color="auto" w:fill="auto"/>
          </w:tcPr>
          <w:p w14:paraId="24053919" w14:textId="77777777" w:rsidR="00825FD2" w:rsidRPr="00F856D0" w:rsidRDefault="00825FD2"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Rwanda Biomedical Center (RBC)</w:t>
            </w:r>
          </w:p>
        </w:tc>
        <w:tc>
          <w:tcPr>
            <w:tcW w:w="1484" w:type="dxa"/>
            <w:vMerge w:val="restart"/>
            <w:shd w:val="clear" w:color="auto" w:fill="auto"/>
          </w:tcPr>
          <w:p w14:paraId="776C2BFA" w14:textId="77777777" w:rsidR="00825FD2" w:rsidRPr="00F856D0" w:rsidRDefault="00825FD2" w:rsidP="00A312BE">
            <w:pPr>
              <w:rPr>
                <w:rFonts w:cstheme="minorHAnsi"/>
                <w:color w:val="404040" w:themeColor="text1" w:themeTint="BF"/>
                <w:sz w:val="18"/>
                <w:szCs w:val="18"/>
                <w:lang w:val="en-US"/>
              </w:rPr>
            </w:pPr>
            <w:r w:rsidRPr="00F856D0">
              <w:rPr>
                <w:rFonts w:cstheme="minorHAnsi"/>
                <w:color w:val="404040" w:themeColor="text1" w:themeTint="BF"/>
                <w:sz w:val="18"/>
                <w:szCs w:val="18"/>
                <w:lang w:val="en-US"/>
              </w:rPr>
              <w:t>Public</w:t>
            </w:r>
          </w:p>
        </w:tc>
        <w:tc>
          <w:tcPr>
            <w:tcW w:w="2819" w:type="dxa"/>
            <w:vMerge w:val="restart"/>
            <w:shd w:val="clear" w:color="auto" w:fill="auto"/>
          </w:tcPr>
          <w:p w14:paraId="0BE002FF" w14:textId="77777777" w:rsidR="00825FD2" w:rsidRPr="00F856D0" w:rsidRDefault="00825FD2" w:rsidP="0032398B">
            <w:pPr>
              <w:spacing w:before="120" w:after="0"/>
              <w:rPr>
                <w:rFonts w:cstheme="minorHAnsi"/>
                <w:color w:val="404040" w:themeColor="text1" w:themeTint="BF"/>
                <w:sz w:val="18"/>
                <w:szCs w:val="18"/>
                <w:lang w:val="en-US"/>
              </w:rPr>
            </w:pPr>
            <w:r w:rsidRPr="00F856D0">
              <w:rPr>
                <w:rFonts w:cstheme="minorHAnsi"/>
                <w:color w:val="404040" w:themeColor="text1" w:themeTint="BF"/>
                <w:sz w:val="18"/>
                <w:szCs w:val="18"/>
                <w:lang w:val="en-US"/>
              </w:rPr>
              <w:t>Main implementer for the RBF:</w:t>
            </w:r>
          </w:p>
          <w:p w14:paraId="2BDF96C7" w14:textId="77777777" w:rsidR="00825FD2" w:rsidRPr="00F856D0" w:rsidRDefault="00825FD2" w:rsidP="0032398B">
            <w:pPr>
              <w:numPr>
                <w:ilvl w:val="0"/>
                <w:numId w:val="10"/>
              </w:numPr>
              <w:spacing w:before="120" w:after="120"/>
              <w:ind w:left="328" w:hanging="283"/>
              <w:contextualSpacing/>
              <w:rPr>
                <w:rFonts w:cstheme="minorHAnsi"/>
                <w:color w:val="404040" w:themeColor="text1" w:themeTint="BF"/>
                <w:sz w:val="18"/>
                <w:szCs w:val="18"/>
                <w:lang w:val="en-US"/>
              </w:rPr>
            </w:pPr>
            <w:r w:rsidRPr="00F856D0">
              <w:rPr>
                <w:rFonts w:cstheme="minorHAnsi"/>
                <w:color w:val="404040" w:themeColor="text1" w:themeTint="BF"/>
                <w:sz w:val="18"/>
                <w:szCs w:val="18"/>
                <w:lang w:val="en-US"/>
              </w:rPr>
              <w:t>MCCH division: technical lead</w:t>
            </w:r>
          </w:p>
          <w:p w14:paraId="3BA8153A" w14:textId="77777777" w:rsidR="00825FD2" w:rsidRPr="00F856D0" w:rsidRDefault="00825FD2" w:rsidP="0032398B">
            <w:pPr>
              <w:numPr>
                <w:ilvl w:val="0"/>
                <w:numId w:val="10"/>
              </w:numPr>
              <w:spacing w:before="120" w:after="120"/>
              <w:ind w:left="328" w:hanging="283"/>
              <w:contextualSpacing/>
              <w:rPr>
                <w:rFonts w:cstheme="minorHAnsi"/>
                <w:color w:val="404040" w:themeColor="text1" w:themeTint="BF"/>
                <w:sz w:val="18"/>
                <w:szCs w:val="18"/>
                <w:lang w:val="en-US"/>
              </w:rPr>
            </w:pPr>
            <w:r w:rsidRPr="00F856D0">
              <w:rPr>
                <w:rFonts w:cstheme="minorHAnsi"/>
                <w:color w:val="404040" w:themeColor="text1" w:themeTint="BF"/>
                <w:sz w:val="18"/>
                <w:szCs w:val="18"/>
                <w:lang w:val="en-US"/>
              </w:rPr>
              <w:t>MPPD: commodities &amp; equipment</w:t>
            </w:r>
          </w:p>
          <w:p w14:paraId="3A43301B" w14:textId="77777777" w:rsidR="00825FD2" w:rsidRPr="00F856D0" w:rsidRDefault="00825FD2" w:rsidP="0032398B">
            <w:pPr>
              <w:numPr>
                <w:ilvl w:val="0"/>
                <w:numId w:val="10"/>
              </w:numPr>
              <w:spacing w:before="120" w:after="120"/>
              <w:ind w:left="328" w:hanging="283"/>
              <w:contextualSpacing/>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RBC/SPIU : financial-administrative lead </w:t>
            </w:r>
          </w:p>
        </w:tc>
        <w:tc>
          <w:tcPr>
            <w:tcW w:w="2627" w:type="dxa"/>
            <w:vMerge w:val="restart"/>
            <w:shd w:val="clear" w:color="auto" w:fill="auto"/>
          </w:tcPr>
          <w:p w14:paraId="3E995413" w14:textId="77777777" w:rsidR="00825FD2" w:rsidRPr="00F856D0" w:rsidRDefault="00825FD2" w:rsidP="00A312BE">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RBC will be the principal sub-recipient of the RBF grant</w:t>
            </w:r>
            <w:r w:rsidR="0079422D" w:rsidRPr="00F856D0">
              <w:rPr>
                <w:rFonts w:cstheme="minorHAnsi"/>
                <w:color w:val="404040" w:themeColor="text1" w:themeTint="BF"/>
                <w:sz w:val="18"/>
                <w:szCs w:val="18"/>
                <w:lang w:val="en-US"/>
              </w:rPr>
              <w:t>.</w:t>
            </w:r>
            <w:r w:rsidRPr="00F856D0">
              <w:rPr>
                <w:rFonts w:cstheme="minorHAnsi"/>
                <w:color w:val="404040" w:themeColor="text1" w:themeTint="BF"/>
                <w:sz w:val="18"/>
                <w:szCs w:val="18"/>
                <w:lang w:val="en-US"/>
              </w:rPr>
              <w:t xml:space="preserve"> </w:t>
            </w:r>
          </w:p>
        </w:tc>
        <w:tc>
          <w:tcPr>
            <w:tcW w:w="3371" w:type="dxa"/>
            <w:shd w:val="clear" w:color="auto" w:fill="auto"/>
          </w:tcPr>
          <w:p w14:paraId="1B3B35B2"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Programme management (SPIU</w:t>
            </w:r>
            <w:r w:rsidR="0079422D" w:rsidRPr="00F856D0">
              <w:rPr>
                <w:rFonts w:cstheme="minorHAnsi"/>
                <w:color w:val="404040" w:themeColor="text1" w:themeTint="BF"/>
                <w:sz w:val="18"/>
                <w:szCs w:val="18"/>
                <w:lang w:val="en-US"/>
              </w:rPr>
              <w:t xml:space="preserve"> &amp; MCCH</w:t>
            </w:r>
            <w:r w:rsidRPr="00F856D0">
              <w:rPr>
                <w:rFonts w:cstheme="minorHAnsi"/>
                <w:color w:val="404040" w:themeColor="text1" w:themeTint="BF"/>
                <w:sz w:val="18"/>
                <w:szCs w:val="18"/>
                <w:lang w:val="en-US"/>
              </w:rPr>
              <w:t>)</w:t>
            </w:r>
          </w:p>
        </w:tc>
        <w:tc>
          <w:tcPr>
            <w:tcW w:w="1482" w:type="dxa"/>
            <w:shd w:val="clear" w:color="auto" w:fill="auto"/>
          </w:tcPr>
          <w:p w14:paraId="4987AA81"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700.000 EUR</w:t>
            </w:r>
          </w:p>
        </w:tc>
      </w:tr>
      <w:tr w:rsidR="00825FD2" w:rsidRPr="00F856D0" w14:paraId="7A9DEDD8" w14:textId="77777777" w:rsidTr="006675D8">
        <w:trPr>
          <w:trHeight w:val="721"/>
        </w:trPr>
        <w:tc>
          <w:tcPr>
            <w:tcW w:w="2043" w:type="dxa"/>
            <w:vMerge/>
            <w:shd w:val="clear" w:color="auto" w:fill="auto"/>
          </w:tcPr>
          <w:p w14:paraId="79875A78" w14:textId="77777777" w:rsidR="00825FD2" w:rsidRPr="00F856D0" w:rsidRDefault="00825FD2" w:rsidP="00825FD2">
            <w:pPr>
              <w:spacing w:before="120" w:after="120"/>
              <w:rPr>
                <w:rFonts w:cstheme="minorHAnsi"/>
                <w:color w:val="404040" w:themeColor="text1" w:themeTint="BF"/>
                <w:sz w:val="18"/>
                <w:szCs w:val="18"/>
                <w:lang w:val="en-US"/>
              </w:rPr>
            </w:pPr>
          </w:p>
        </w:tc>
        <w:tc>
          <w:tcPr>
            <w:tcW w:w="1484" w:type="dxa"/>
            <w:vMerge/>
            <w:shd w:val="clear" w:color="auto" w:fill="auto"/>
          </w:tcPr>
          <w:p w14:paraId="58A6AACC" w14:textId="77777777" w:rsidR="00825FD2" w:rsidRPr="00F856D0" w:rsidRDefault="00825FD2" w:rsidP="00825FD2">
            <w:pPr>
              <w:rPr>
                <w:rFonts w:cstheme="minorHAnsi"/>
                <w:color w:val="404040" w:themeColor="text1" w:themeTint="BF"/>
                <w:sz w:val="18"/>
                <w:szCs w:val="18"/>
                <w:lang w:val="en-US"/>
              </w:rPr>
            </w:pPr>
          </w:p>
        </w:tc>
        <w:tc>
          <w:tcPr>
            <w:tcW w:w="2819" w:type="dxa"/>
            <w:vMerge/>
            <w:shd w:val="clear" w:color="auto" w:fill="auto"/>
          </w:tcPr>
          <w:p w14:paraId="0CF34208" w14:textId="77777777" w:rsidR="00825FD2" w:rsidRPr="00F856D0" w:rsidRDefault="00825FD2" w:rsidP="00825FD2">
            <w:pPr>
              <w:spacing w:before="120" w:after="0"/>
              <w:rPr>
                <w:rFonts w:cstheme="minorHAnsi"/>
                <w:color w:val="404040" w:themeColor="text1" w:themeTint="BF"/>
                <w:sz w:val="18"/>
                <w:szCs w:val="18"/>
                <w:lang w:val="en-US"/>
              </w:rPr>
            </w:pPr>
          </w:p>
        </w:tc>
        <w:tc>
          <w:tcPr>
            <w:tcW w:w="2627" w:type="dxa"/>
            <w:vMerge/>
            <w:shd w:val="clear" w:color="auto" w:fill="auto"/>
          </w:tcPr>
          <w:p w14:paraId="6B38F24A" w14:textId="77777777" w:rsidR="00825FD2" w:rsidRPr="00F856D0" w:rsidRDefault="00825FD2" w:rsidP="00825FD2">
            <w:pPr>
              <w:spacing w:before="120" w:after="120"/>
              <w:rPr>
                <w:rFonts w:cstheme="minorHAnsi"/>
                <w:color w:val="404040" w:themeColor="text1" w:themeTint="BF"/>
                <w:sz w:val="18"/>
                <w:szCs w:val="18"/>
                <w:lang w:val="en-US"/>
              </w:rPr>
            </w:pPr>
          </w:p>
        </w:tc>
        <w:tc>
          <w:tcPr>
            <w:tcW w:w="3371" w:type="dxa"/>
            <w:shd w:val="clear" w:color="auto" w:fill="auto"/>
          </w:tcPr>
          <w:p w14:paraId="02B3E25E"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Purchase of commodities</w:t>
            </w:r>
            <w:r w:rsidR="00AB2E4C" w:rsidRPr="00F856D0">
              <w:rPr>
                <w:rFonts w:cstheme="minorHAnsi"/>
                <w:color w:val="404040" w:themeColor="text1" w:themeTint="BF"/>
                <w:sz w:val="18"/>
                <w:szCs w:val="18"/>
                <w:lang w:val="en-US"/>
              </w:rPr>
              <w:t xml:space="preserve"> (medicines, contraceptives, consumables)</w:t>
            </w:r>
          </w:p>
        </w:tc>
        <w:tc>
          <w:tcPr>
            <w:tcW w:w="1482" w:type="dxa"/>
            <w:shd w:val="clear" w:color="auto" w:fill="auto"/>
          </w:tcPr>
          <w:p w14:paraId="49FFEFC3" w14:textId="77777777" w:rsidR="00825FD2" w:rsidRPr="00F856D0" w:rsidDel="0032398B"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9.300.000 EUR</w:t>
            </w:r>
          </w:p>
        </w:tc>
      </w:tr>
      <w:tr w:rsidR="00825FD2" w:rsidRPr="00F856D0" w14:paraId="78204C9A" w14:textId="77777777" w:rsidTr="00A312BE">
        <w:tc>
          <w:tcPr>
            <w:tcW w:w="2043" w:type="dxa"/>
            <w:vMerge/>
            <w:shd w:val="clear" w:color="auto" w:fill="auto"/>
          </w:tcPr>
          <w:p w14:paraId="17BA7ECB" w14:textId="77777777" w:rsidR="00825FD2" w:rsidRPr="00F856D0" w:rsidRDefault="00825FD2" w:rsidP="00825FD2">
            <w:pPr>
              <w:spacing w:before="120" w:after="120"/>
              <w:rPr>
                <w:rFonts w:cstheme="minorHAnsi"/>
                <w:color w:val="404040" w:themeColor="text1" w:themeTint="BF"/>
                <w:sz w:val="18"/>
                <w:szCs w:val="18"/>
                <w:lang w:val="en-US"/>
              </w:rPr>
            </w:pPr>
          </w:p>
        </w:tc>
        <w:tc>
          <w:tcPr>
            <w:tcW w:w="1484" w:type="dxa"/>
            <w:vMerge/>
            <w:shd w:val="clear" w:color="auto" w:fill="auto"/>
          </w:tcPr>
          <w:p w14:paraId="689EE705" w14:textId="77777777" w:rsidR="00825FD2" w:rsidRPr="00F856D0" w:rsidRDefault="00825FD2" w:rsidP="00825FD2">
            <w:pPr>
              <w:rPr>
                <w:rFonts w:cstheme="minorHAnsi"/>
                <w:color w:val="404040" w:themeColor="text1" w:themeTint="BF"/>
                <w:sz w:val="18"/>
                <w:szCs w:val="18"/>
                <w:lang w:val="en-US"/>
              </w:rPr>
            </w:pPr>
          </w:p>
        </w:tc>
        <w:tc>
          <w:tcPr>
            <w:tcW w:w="2819" w:type="dxa"/>
            <w:vMerge/>
            <w:shd w:val="clear" w:color="auto" w:fill="auto"/>
          </w:tcPr>
          <w:p w14:paraId="33118A47" w14:textId="77777777" w:rsidR="00825FD2" w:rsidRPr="00F856D0" w:rsidRDefault="00825FD2" w:rsidP="00825FD2">
            <w:pPr>
              <w:spacing w:before="120" w:after="0"/>
              <w:rPr>
                <w:rFonts w:cstheme="minorHAnsi"/>
                <w:color w:val="404040" w:themeColor="text1" w:themeTint="BF"/>
                <w:sz w:val="18"/>
                <w:szCs w:val="18"/>
                <w:lang w:val="en-US"/>
              </w:rPr>
            </w:pPr>
          </w:p>
        </w:tc>
        <w:tc>
          <w:tcPr>
            <w:tcW w:w="2627" w:type="dxa"/>
            <w:vMerge/>
            <w:shd w:val="clear" w:color="auto" w:fill="auto"/>
          </w:tcPr>
          <w:p w14:paraId="42F28901" w14:textId="77777777" w:rsidR="00825FD2" w:rsidRPr="00F856D0" w:rsidRDefault="00825FD2" w:rsidP="00825FD2">
            <w:pPr>
              <w:spacing w:before="120" w:after="120"/>
              <w:rPr>
                <w:rFonts w:cstheme="minorHAnsi"/>
                <w:color w:val="404040" w:themeColor="text1" w:themeTint="BF"/>
                <w:sz w:val="18"/>
                <w:szCs w:val="18"/>
                <w:lang w:val="en-US"/>
              </w:rPr>
            </w:pPr>
          </w:p>
        </w:tc>
        <w:tc>
          <w:tcPr>
            <w:tcW w:w="3371" w:type="dxa"/>
            <w:shd w:val="clear" w:color="auto" w:fill="auto"/>
          </w:tcPr>
          <w:p w14:paraId="6D7EC294"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Infrastructure &amp; equipment </w:t>
            </w:r>
          </w:p>
        </w:tc>
        <w:tc>
          <w:tcPr>
            <w:tcW w:w="1482" w:type="dxa"/>
            <w:shd w:val="clear" w:color="auto" w:fill="auto"/>
          </w:tcPr>
          <w:p w14:paraId="32FB9217"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2.000.000 EUR</w:t>
            </w:r>
          </w:p>
        </w:tc>
      </w:tr>
      <w:tr w:rsidR="00825FD2" w:rsidRPr="00F856D0" w14:paraId="5326BD3D" w14:textId="77777777" w:rsidTr="00A312BE">
        <w:tc>
          <w:tcPr>
            <w:tcW w:w="2043" w:type="dxa"/>
            <w:vMerge/>
            <w:shd w:val="clear" w:color="auto" w:fill="auto"/>
          </w:tcPr>
          <w:p w14:paraId="0A279E65" w14:textId="77777777" w:rsidR="00825FD2" w:rsidRPr="00F856D0" w:rsidRDefault="00825FD2" w:rsidP="00825FD2">
            <w:pPr>
              <w:spacing w:before="120" w:after="120"/>
              <w:rPr>
                <w:rFonts w:cstheme="minorHAnsi"/>
                <w:color w:val="404040" w:themeColor="text1" w:themeTint="BF"/>
                <w:sz w:val="18"/>
                <w:szCs w:val="18"/>
                <w:lang w:val="en-US"/>
              </w:rPr>
            </w:pPr>
          </w:p>
        </w:tc>
        <w:tc>
          <w:tcPr>
            <w:tcW w:w="1484" w:type="dxa"/>
            <w:vMerge/>
            <w:shd w:val="clear" w:color="auto" w:fill="auto"/>
          </w:tcPr>
          <w:p w14:paraId="2CF43247" w14:textId="77777777" w:rsidR="00825FD2" w:rsidRPr="00F856D0" w:rsidRDefault="00825FD2" w:rsidP="00825FD2">
            <w:pPr>
              <w:rPr>
                <w:rFonts w:cstheme="minorHAnsi"/>
                <w:color w:val="404040" w:themeColor="text1" w:themeTint="BF"/>
                <w:sz w:val="18"/>
                <w:szCs w:val="18"/>
                <w:lang w:val="en-US"/>
              </w:rPr>
            </w:pPr>
          </w:p>
        </w:tc>
        <w:tc>
          <w:tcPr>
            <w:tcW w:w="2819" w:type="dxa"/>
            <w:vMerge/>
            <w:shd w:val="clear" w:color="auto" w:fill="auto"/>
          </w:tcPr>
          <w:p w14:paraId="2F39A05E" w14:textId="77777777" w:rsidR="00825FD2" w:rsidRPr="00F856D0" w:rsidRDefault="00825FD2" w:rsidP="00825FD2">
            <w:pPr>
              <w:spacing w:before="120" w:after="0"/>
              <w:rPr>
                <w:rFonts w:cstheme="minorHAnsi"/>
                <w:color w:val="404040" w:themeColor="text1" w:themeTint="BF"/>
                <w:sz w:val="18"/>
                <w:szCs w:val="18"/>
                <w:lang w:val="en-US"/>
              </w:rPr>
            </w:pPr>
          </w:p>
        </w:tc>
        <w:tc>
          <w:tcPr>
            <w:tcW w:w="2627" w:type="dxa"/>
            <w:vMerge/>
            <w:shd w:val="clear" w:color="auto" w:fill="auto"/>
          </w:tcPr>
          <w:p w14:paraId="50C9F011" w14:textId="77777777" w:rsidR="00825FD2" w:rsidRPr="00F856D0" w:rsidRDefault="00825FD2" w:rsidP="00825FD2">
            <w:pPr>
              <w:spacing w:before="120" w:after="120"/>
              <w:rPr>
                <w:rFonts w:cstheme="minorHAnsi"/>
                <w:color w:val="404040" w:themeColor="text1" w:themeTint="BF"/>
                <w:sz w:val="18"/>
                <w:szCs w:val="18"/>
                <w:lang w:val="en-US"/>
              </w:rPr>
            </w:pPr>
          </w:p>
        </w:tc>
        <w:tc>
          <w:tcPr>
            <w:tcW w:w="3371" w:type="dxa"/>
            <w:shd w:val="clear" w:color="auto" w:fill="auto"/>
          </w:tcPr>
          <w:p w14:paraId="6E0BA5AC"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HR development (training &amp; mentorship)</w:t>
            </w:r>
          </w:p>
        </w:tc>
        <w:tc>
          <w:tcPr>
            <w:tcW w:w="1482" w:type="dxa"/>
            <w:shd w:val="clear" w:color="auto" w:fill="auto"/>
          </w:tcPr>
          <w:p w14:paraId="4FDFAE18"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3.800.000 EUR</w:t>
            </w:r>
          </w:p>
        </w:tc>
      </w:tr>
      <w:tr w:rsidR="00825FD2" w:rsidRPr="00F856D0" w14:paraId="358C50A8" w14:textId="77777777" w:rsidTr="00A312BE">
        <w:tc>
          <w:tcPr>
            <w:tcW w:w="2043" w:type="dxa"/>
            <w:vMerge/>
            <w:shd w:val="clear" w:color="auto" w:fill="auto"/>
          </w:tcPr>
          <w:p w14:paraId="1036A3EE" w14:textId="77777777" w:rsidR="00825FD2" w:rsidRPr="00F856D0" w:rsidRDefault="00825FD2" w:rsidP="00825FD2">
            <w:pPr>
              <w:spacing w:before="120" w:after="120"/>
              <w:rPr>
                <w:rFonts w:cstheme="minorHAnsi"/>
                <w:color w:val="404040" w:themeColor="text1" w:themeTint="BF"/>
                <w:sz w:val="18"/>
                <w:szCs w:val="18"/>
                <w:lang w:val="en-US"/>
              </w:rPr>
            </w:pPr>
          </w:p>
        </w:tc>
        <w:tc>
          <w:tcPr>
            <w:tcW w:w="1484" w:type="dxa"/>
            <w:vMerge/>
            <w:shd w:val="clear" w:color="auto" w:fill="auto"/>
          </w:tcPr>
          <w:p w14:paraId="1B3BA1FA" w14:textId="77777777" w:rsidR="00825FD2" w:rsidRPr="00F856D0" w:rsidRDefault="00825FD2" w:rsidP="00825FD2">
            <w:pPr>
              <w:rPr>
                <w:rFonts w:cstheme="minorHAnsi"/>
                <w:color w:val="404040" w:themeColor="text1" w:themeTint="BF"/>
                <w:sz w:val="18"/>
                <w:szCs w:val="18"/>
                <w:lang w:val="en-US"/>
              </w:rPr>
            </w:pPr>
          </w:p>
        </w:tc>
        <w:tc>
          <w:tcPr>
            <w:tcW w:w="2819" w:type="dxa"/>
            <w:vMerge/>
            <w:shd w:val="clear" w:color="auto" w:fill="auto"/>
          </w:tcPr>
          <w:p w14:paraId="59C1B65B" w14:textId="77777777" w:rsidR="00825FD2" w:rsidRPr="00F856D0" w:rsidRDefault="00825FD2" w:rsidP="00825FD2">
            <w:pPr>
              <w:spacing w:before="120" w:after="0"/>
              <w:rPr>
                <w:rFonts w:cstheme="minorHAnsi"/>
                <w:color w:val="404040" w:themeColor="text1" w:themeTint="BF"/>
                <w:sz w:val="18"/>
                <w:szCs w:val="18"/>
                <w:lang w:val="en-US"/>
              </w:rPr>
            </w:pPr>
          </w:p>
        </w:tc>
        <w:tc>
          <w:tcPr>
            <w:tcW w:w="2627" w:type="dxa"/>
            <w:vMerge/>
            <w:shd w:val="clear" w:color="auto" w:fill="auto"/>
          </w:tcPr>
          <w:p w14:paraId="777DA649" w14:textId="77777777" w:rsidR="00825FD2" w:rsidRPr="00F856D0" w:rsidRDefault="00825FD2" w:rsidP="00825FD2">
            <w:pPr>
              <w:spacing w:before="120" w:after="120"/>
              <w:rPr>
                <w:rFonts w:cstheme="minorHAnsi"/>
                <w:color w:val="404040" w:themeColor="text1" w:themeTint="BF"/>
                <w:sz w:val="18"/>
                <w:szCs w:val="18"/>
                <w:lang w:val="en-US"/>
              </w:rPr>
            </w:pPr>
          </w:p>
        </w:tc>
        <w:tc>
          <w:tcPr>
            <w:tcW w:w="3371" w:type="dxa"/>
            <w:shd w:val="clear" w:color="auto" w:fill="auto"/>
          </w:tcPr>
          <w:p w14:paraId="2A612792"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Health information, data systems &amp; management</w:t>
            </w:r>
          </w:p>
        </w:tc>
        <w:tc>
          <w:tcPr>
            <w:tcW w:w="1482" w:type="dxa"/>
            <w:shd w:val="clear" w:color="auto" w:fill="auto"/>
          </w:tcPr>
          <w:p w14:paraId="6C37D8FD"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1.500.000 EUR</w:t>
            </w:r>
          </w:p>
        </w:tc>
      </w:tr>
      <w:tr w:rsidR="00825FD2" w:rsidRPr="00F856D0" w14:paraId="6C6C9A36" w14:textId="77777777" w:rsidTr="00A312BE">
        <w:tc>
          <w:tcPr>
            <w:tcW w:w="2043" w:type="dxa"/>
            <w:vMerge/>
            <w:shd w:val="clear" w:color="auto" w:fill="auto"/>
          </w:tcPr>
          <w:p w14:paraId="62FF027D" w14:textId="77777777" w:rsidR="00825FD2" w:rsidRPr="00F856D0" w:rsidRDefault="00825FD2" w:rsidP="00825FD2">
            <w:pPr>
              <w:spacing w:before="120" w:after="120"/>
              <w:rPr>
                <w:rFonts w:cstheme="minorHAnsi"/>
                <w:color w:val="404040" w:themeColor="text1" w:themeTint="BF"/>
                <w:sz w:val="18"/>
                <w:szCs w:val="18"/>
                <w:lang w:val="en-US"/>
              </w:rPr>
            </w:pPr>
          </w:p>
        </w:tc>
        <w:tc>
          <w:tcPr>
            <w:tcW w:w="1484" w:type="dxa"/>
            <w:vMerge/>
            <w:shd w:val="clear" w:color="auto" w:fill="auto"/>
          </w:tcPr>
          <w:p w14:paraId="6C0F5DDC" w14:textId="77777777" w:rsidR="00825FD2" w:rsidRPr="00F856D0" w:rsidRDefault="00825FD2" w:rsidP="00825FD2">
            <w:pPr>
              <w:rPr>
                <w:rFonts w:cstheme="minorHAnsi"/>
                <w:color w:val="404040" w:themeColor="text1" w:themeTint="BF"/>
                <w:sz w:val="18"/>
                <w:szCs w:val="18"/>
                <w:lang w:val="en-US"/>
              </w:rPr>
            </w:pPr>
          </w:p>
        </w:tc>
        <w:tc>
          <w:tcPr>
            <w:tcW w:w="2819" w:type="dxa"/>
            <w:vMerge/>
            <w:shd w:val="clear" w:color="auto" w:fill="auto"/>
          </w:tcPr>
          <w:p w14:paraId="2490A2B5" w14:textId="77777777" w:rsidR="00825FD2" w:rsidRPr="00F856D0" w:rsidRDefault="00825FD2" w:rsidP="00825FD2">
            <w:pPr>
              <w:spacing w:before="120" w:after="0"/>
              <w:rPr>
                <w:rFonts w:cstheme="minorHAnsi"/>
                <w:color w:val="404040" w:themeColor="text1" w:themeTint="BF"/>
                <w:sz w:val="18"/>
                <w:szCs w:val="18"/>
                <w:lang w:val="en-US"/>
              </w:rPr>
            </w:pPr>
          </w:p>
        </w:tc>
        <w:tc>
          <w:tcPr>
            <w:tcW w:w="2627" w:type="dxa"/>
            <w:vMerge/>
            <w:shd w:val="clear" w:color="auto" w:fill="auto"/>
          </w:tcPr>
          <w:p w14:paraId="5BBEAEE0" w14:textId="77777777" w:rsidR="00825FD2" w:rsidRPr="00F856D0" w:rsidRDefault="00825FD2" w:rsidP="00825FD2">
            <w:pPr>
              <w:spacing w:before="120" w:after="120"/>
              <w:rPr>
                <w:rFonts w:cstheme="minorHAnsi"/>
                <w:color w:val="404040" w:themeColor="text1" w:themeTint="BF"/>
                <w:sz w:val="18"/>
                <w:szCs w:val="18"/>
                <w:lang w:val="en-US"/>
              </w:rPr>
            </w:pPr>
          </w:p>
        </w:tc>
        <w:tc>
          <w:tcPr>
            <w:tcW w:w="3371" w:type="dxa"/>
            <w:shd w:val="clear" w:color="auto" w:fill="auto"/>
          </w:tcPr>
          <w:p w14:paraId="3D47BF43"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Advocacy, communication &amp; outreach</w:t>
            </w:r>
          </w:p>
        </w:tc>
        <w:tc>
          <w:tcPr>
            <w:tcW w:w="1482" w:type="dxa"/>
            <w:shd w:val="clear" w:color="auto" w:fill="auto"/>
          </w:tcPr>
          <w:p w14:paraId="048138CC"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800.000 EUR</w:t>
            </w:r>
          </w:p>
        </w:tc>
      </w:tr>
      <w:tr w:rsidR="00825FD2" w:rsidRPr="00F856D0" w14:paraId="2B1F4227" w14:textId="77777777" w:rsidTr="00A312BE">
        <w:tc>
          <w:tcPr>
            <w:tcW w:w="2043" w:type="dxa"/>
            <w:vMerge/>
            <w:shd w:val="clear" w:color="auto" w:fill="auto"/>
          </w:tcPr>
          <w:p w14:paraId="1D64FAFC" w14:textId="77777777" w:rsidR="00825FD2" w:rsidRPr="00F856D0" w:rsidRDefault="00825FD2" w:rsidP="00825FD2">
            <w:pPr>
              <w:spacing w:before="120" w:after="120"/>
              <w:rPr>
                <w:rFonts w:cstheme="minorHAnsi"/>
                <w:color w:val="404040" w:themeColor="text1" w:themeTint="BF"/>
                <w:sz w:val="18"/>
                <w:szCs w:val="18"/>
                <w:lang w:val="en-US"/>
              </w:rPr>
            </w:pPr>
          </w:p>
        </w:tc>
        <w:tc>
          <w:tcPr>
            <w:tcW w:w="1484" w:type="dxa"/>
            <w:vMerge/>
            <w:shd w:val="clear" w:color="auto" w:fill="auto"/>
          </w:tcPr>
          <w:p w14:paraId="45FD68A4" w14:textId="77777777" w:rsidR="00825FD2" w:rsidRPr="00F856D0" w:rsidRDefault="00825FD2" w:rsidP="00825FD2">
            <w:pPr>
              <w:rPr>
                <w:rFonts w:cstheme="minorHAnsi"/>
                <w:color w:val="404040" w:themeColor="text1" w:themeTint="BF"/>
                <w:sz w:val="18"/>
                <w:szCs w:val="18"/>
                <w:lang w:val="en-US"/>
              </w:rPr>
            </w:pPr>
          </w:p>
        </w:tc>
        <w:tc>
          <w:tcPr>
            <w:tcW w:w="2819" w:type="dxa"/>
            <w:vMerge/>
            <w:shd w:val="clear" w:color="auto" w:fill="auto"/>
          </w:tcPr>
          <w:p w14:paraId="25A44647" w14:textId="77777777" w:rsidR="00825FD2" w:rsidRPr="00F856D0" w:rsidRDefault="00825FD2" w:rsidP="00825FD2">
            <w:pPr>
              <w:spacing w:before="120" w:after="0"/>
              <w:rPr>
                <w:rFonts w:cstheme="minorHAnsi"/>
                <w:color w:val="404040" w:themeColor="text1" w:themeTint="BF"/>
                <w:sz w:val="18"/>
                <w:szCs w:val="18"/>
                <w:lang w:val="en-US"/>
              </w:rPr>
            </w:pPr>
          </w:p>
        </w:tc>
        <w:tc>
          <w:tcPr>
            <w:tcW w:w="2627" w:type="dxa"/>
            <w:vMerge/>
            <w:shd w:val="clear" w:color="auto" w:fill="auto"/>
          </w:tcPr>
          <w:p w14:paraId="2A28DE72" w14:textId="77777777" w:rsidR="00825FD2" w:rsidRPr="00F856D0" w:rsidRDefault="00825FD2" w:rsidP="00825FD2">
            <w:pPr>
              <w:spacing w:before="120" w:after="120"/>
              <w:rPr>
                <w:rFonts w:cstheme="minorHAnsi"/>
                <w:color w:val="404040" w:themeColor="text1" w:themeTint="BF"/>
                <w:sz w:val="18"/>
                <w:szCs w:val="18"/>
                <w:lang w:val="en-US"/>
              </w:rPr>
            </w:pPr>
          </w:p>
        </w:tc>
        <w:tc>
          <w:tcPr>
            <w:tcW w:w="3371" w:type="dxa"/>
            <w:shd w:val="clear" w:color="auto" w:fill="auto"/>
          </w:tcPr>
          <w:p w14:paraId="7CEA8E48"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Other</w:t>
            </w:r>
          </w:p>
        </w:tc>
        <w:tc>
          <w:tcPr>
            <w:tcW w:w="1482" w:type="dxa"/>
            <w:shd w:val="clear" w:color="auto" w:fill="auto"/>
          </w:tcPr>
          <w:p w14:paraId="4D615C50"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600.000 EUR</w:t>
            </w:r>
          </w:p>
        </w:tc>
      </w:tr>
      <w:tr w:rsidR="00825FD2" w:rsidRPr="00F856D0" w14:paraId="382115ED" w14:textId="77777777" w:rsidTr="00A312BE">
        <w:tc>
          <w:tcPr>
            <w:tcW w:w="2043" w:type="dxa"/>
            <w:shd w:val="clear" w:color="auto" w:fill="auto"/>
          </w:tcPr>
          <w:p w14:paraId="6939AAE2"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Health facilities (provincial &amp; district hospitals, health centers)</w:t>
            </w:r>
          </w:p>
        </w:tc>
        <w:tc>
          <w:tcPr>
            <w:tcW w:w="1484" w:type="dxa"/>
            <w:shd w:val="clear" w:color="auto" w:fill="auto"/>
          </w:tcPr>
          <w:p w14:paraId="645D7C56" w14:textId="77777777" w:rsidR="00825FD2" w:rsidRPr="00F856D0" w:rsidRDefault="00825FD2" w:rsidP="00825FD2">
            <w:pPr>
              <w:rPr>
                <w:rFonts w:cstheme="minorHAnsi"/>
                <w:color w:val="404040" w:themeColor="text1" w:themeTint="BF"/>
                <w:sz w:val="18"/>
                <w:szCs w:val="18"/>
                <w:lang w:val="en-US"/>
              </w:rPr>
            </w:pPr>
            <w:r w:rsidRPr="00F856D0">
              <w:rPr>
                <w:rFonts w:cstheme="minorHAnsi"/>
                <w:color w:val="404040" w:themeColor="text1" w:themeTint="BF"/>
                <w:sz w:val="18"/>
                <w:szCs w:val="18"/>
                <w:lang w:val="en-US"/>
              </w:rPr>
              <w:t>Public</w:t>
            </w:r>
          </w:p>
        </w:tc>
        <w:tc>
          <w:tcPr>
            <w:tcW w:w="2819" w:type="dxa"/>
            <w:shd w:val="clear" w:color="auto" w:fill="auto"/>
          </w:tcPr>
          <w:p w14:paraId="7177E015"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Most important service providers in the RBF in the domain of sexual and reproductive health</w:t>
            </w:r>
          </w:p>
        </w:tc>
        <w:tc>
          <w:tcPr>
            <w:tcW w:w="2627" w:type="dxa"/>
            <w:shd w:val="clear" w:color="auto" w:fill="auto"/>
          </w:tcPr>
          <w:p w14:paraId="1EDC749A"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MoU signed between RBC and provincial / district hospitals (which encompasses health centers in their catchment area)</w:t>
            </w:r>
          </w:p>
        </w:tc>
        <w:tc>
          <w:tcPr>
            <w:tcW w:w="3371" w:type="dxa"/>
            <w:shd w:val="clear" w:color="auto" w:fill="auto"/>
          </w:tcPr>
          <w:p w14:paraId="0A71EBE0"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Implementation of programmatic &amp; service delivery activities under the MCCH annual work plan and budget – basically on the supply side. </w:t>
            </w:r>
          </w:p>
          <w:p w14:paraId="4F729F21"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At </w:t>
            </w:r>
            <w:r w:rsidR="003B0903" w:rsidRPr="00F856D0">
              <w:rPr>
                <w:rFonts w:cstheme="minorHAnsi"/>
                <w:color w:val="404040" w:themeColor="text1" w:themeTint="BF"/>
                <w:sz w:val="18"/>
                <w:szCs w:val="18"/>
                <w:lang w:val="en-US"/>
              </w:rPr>
              <w:t>decentralized</w:t>
            </w:r>
            <w:r w:rsidRPr="00F856D0">
              <w:rPr>
                <w:rFonts w:cstheme="minorHAnsi"/>
                <w:color w:val="404040" w:themeColor="text1" w:themeTint="BF"/>
                <w:sz w:val="18"/>
                <w:szCs w:val="18"/>
                <w:lang w:val="en-US"/>
              </w:rPr>
              <w:t xml:space="preserve"> level.</w:t>
            </w:r>
          </w:p>
        </w:tc>
        <w:tc>
          <w:tcPr>
            <w:tcW w:w="1482" w:type="dxa"/>
            <w:shd w:val="clear" w:color="auto" w:fill="auto"/>
          </w:tcPr>
          <w:p w14:paraId="7B4F9C03"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5.320.000 EUR</w:t>
            </w:r>
          </w:p>
        </w:tc>
      </w:tr>
      <w:tr w:rsidR="00825FD2" w:rsidRPr="00F856D0" w14:paraId="541CDFB5" w14:textId="77777777" w:rsidTr="00A312BE">
        <w:tc>
          <w:tcPr>
            <w:tcW w:w="2043" w:type="dxa"/>
            <w:shd w:val="clear" w:color="auto" w:fill="auto"/>
          </w:tcPr>
          <w:p w14:paraId="6853023B"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Civil Society </w:t>
            </w:r>
            <w:r w:rsidR="003B0903" w:rsidRPr="00F856D0">
              <w:rPr>
                <w:rFonts w:cstheme="minorHAnsi"/>
                <w:color w:val="404040" w:themeColor="text1" w:themeTint="BF"/>
                <w:sz w:val="18"/>
                <w:szCs w:val="18"/>
                <w:lang w:val="en-US"/>
              </w:rPr>
              <w:t>Organizations</w:t>
            </w:r>
          </w:p>
        </w:tc>
        <w:tc>
          <w:tcPr>
            <w:tcW w:w="1484" w:type="dxa"/>
            <w:shd w:val="clear" w:color="auto" w:fill="auto"/>
          </w:tcPr>
          <w:p w14:paraId="5389892B" w14:textId="77777777" w:rsidR="00825FD2" w:rsidRPr="00F856D0" w:rsidRDefault="00825FD2" w:rsidP="00825FD2">
            <w:pPr>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Not-for-profit private </w:t>
            </w:r>
            <w:r w:rsidR="003B0903" w:rsidRPr="00F856D0">
              <w:rPr>
                <w:rFonts w:cstheme="minorHAnsi"/>
                <w:color w:val="404040" w:themeColor="text1" w:themeTint="BF"/>
                <w:sz w:val="18"/>
                <w:szCs w:val="18"/>
                <w:lang w:val="en-US"/>
              </w:rPr>
              <w:lastRenderedPageBreak/>
              <w:t>organization</w:t>
            </w:r>
          </w:p>
        </w:tc>
        <w:tc>
          <w:tcPr>
            <w:tcW w:w="2819" w:type="dxa"/>
            <w:shd w:val="clear" w:color="auto" w:fill="auto"/>
          </w:tcPr>
          <w:p w14:paraId="5E601A80"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lastRenderedPageBreak/>
              <w:t xml:space="preserve">Experience in accompanying youth and women in empowerment on </w:t>
            </w:r>
            <w:r w:rsidRPr="00F856D0">
              <w:rPr>
                <w:rFonts w:cstheme="minorHAnsi"/>
                <w:color w:val="404040" w:themeColor="text1" w:themeTint="BF"/>
                <w:sz w:val="18"/>
                <w:szCs w:val="18"/>
                <w:lang w:val="en-US"/>
              </w:rPr>
              <w:lastRenderedPageBreak/>
              <w:t>sexual and reproductive health and rights -</w:t>
            </w:r>
          </w:p>
        </w:tc>
        <w:tc>
          <w:tcPr>
            <w:tcW w:w="2627" w:type="dxa"/>
            <w:shd w:val="clear" w:color="auto" w:fill="auto"/>
          </w:tcPr>
          <w:p w14:paraId="27E57F36"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lastRenderedPageBreak/>
              <w:t xml:space="preserve">Grant agreements for specific tasks in line with the </w:t>
            </w:r>
            <w:r w:rsidRPr="00F856D0">
              <w:rPr>
                <w:rFonts w:cstheme="minorHAnsi"/>
                <w:color w:val="404040" w:themeColor="text1" w:themeTint="BF"/>
                <w:sz w:val="18"/>
                <w:szCs w:val="18"/>
                <w:lang w:val="en-US"/>
              </w:rPr>
              <w:lastRenderedPageBreak/>
              <w:t xml:space="preserve">competences of the non-governmental </w:t>
            </w:r>
            <w:r w:rsidR="003B0903" w:rsidRPr="00F856D0">
              <w:rPr>
                <w:rFonts w:cstheme="minorHAnsi"/>
                <w:color w:val="404040" w:themeColor="text1" w:themeTint="BF"/>
                <w:sz w:val="18"/>
                <w:szCs w:val="18"/>
                <w:lang w:val="en-US"/>
              </w:rPr>
              <w:t>organization</w:t>
            </w:r>
          </w:p>
        </w:tc>
        <w:tc>
          <w:tcPr>
            <w:tcW w:w="3371" w:type="dxa"/>
            <w:shd w:val="clear" w:color="auto" w:fill="auto"/>
          </w:tcPr>
          <w:p w14:paraId="2A4E04DF"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lastRenderedPageBreak/>
              <w:t xml:space="preserve">Implementation of the educational community packages in sexual and </w:t>
            </w:r>
            <w:r w:rsidRPr="00F856D0">
              <w:rPr>
                <w:rFonts w:cstheme="minorHAnsi"/>
                <w:color w:val="404040" w:themeColor="text1" w:themeTint="BF"/>
                <w:sz w:val="18"/>
                <w:szCs w:val="18"/>
                <w:lang w:val="en-US"/>
              </w:rPr>
              <w:lastRenderedPageBreak/>
              <w:t>reproductive health and rights.</w:t>
            </w:r>
          </w:p>
          <w:p w14:paraId="0E1DB914"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At </w:t>
            </w:r>
            <w:r w:rsidR="003B0903" w:rsidRPr="00F856D0">
              <w:rPr>
                <w:rFonts w:cstheme="minorHAnsi"/>
                <w:color w:val="404040" w:themeColor="text1" w:themeTint="BF"/>
                <w:sz w:val="18"/>
                <w:szCs w:val="18"/>
                <w:lang w:val="en-US"/>
              </w:rPr>
              <w:t>decentralized</w:t>
            </w:r>
            <w:r w:rsidRPr="00F856D0">
              <w:rPr>
                <w:rFonts w:cstheme="minorHAnsi"/>
                <w:color w:val="404040" w:themeColor="text1" w:themeTint="BF"/>
                <w:sz w:val="18"/>
                <w:szCs w:val="18"/>
                <w:lang w:val="en-US"/>
              </w:rPr>
              <w:t xml:space="preserve"> level.</w:t>
            </w:r>
          </w:p>
        </w:tc>
        <w:tc>
          <w:tcPr>
            <w:tcW w:w="1482" w:type="dxa"/>
            <w:shd w:val="clear" w:color="auto" w:fill="auto"/>
          </w:tcPr>
          <w:p w14:paraId="2551F47B"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lastRenderedPageBreak/>
              <w:t>1.340.000 EUR</w:t>
            </w:r>
          </w:p>
        </w:tc>
      </w:tr>
      <w:tr w:rsidR="00825FD2" w:rsidRPr="00F856D0" w14:paraId="50161B49" w14:textId="77777777" w:rsidTr="00A312BE">
        <w:tc>
          <w:tcPr>
            <w:tcW w:w="2043" w:type="dxa"/>
            <w:shd w:val="clear" w:color="auto" w:fill="auto"/>
          </w:tcPr>
          <w:p w14:paraId="72BF1877" w14:textId="77777777" w:rsidR="00825FD2" w:rsidRPr="00F856D0" w:rsidRDefault="00825FD2" w:rsidP="00825FD2">
            <w:pPr>
              <w:rPr>
                <w:rFonts w:cstheme="minorHAnsi"/>
                <w:color w:val="404040" w:themeColor="text1" w:themeTint="BF"/>
                <w:sz w:val="18"/>
                <w:szCs w:val="18"/>
                <w:lang w:val="en-US"/>
              </w:rPr>
            </w:pPr>
            <w:r w:rsidRPr="00F856D0">
              <w:rPr>
                <w:rFonts w:cstheme="minorHAnsi"/>
                <w:color w:val="404040" w:themeColor="text1" w:themeTint="BF"/>
                <w:sz w:val="18"/>
                <w:szCs w:val="18"/>
                <w:lang w:val="en-US"/>
              </w:rPr>
              <w:lastRenderedPageBreak/>
              <w:t>Other ministries of the Social Cluster (MINIYOUTH, MIGEPROF, MINEDUC)</w:t>
            </w:r>
          </w:p>
        </w:tc>
        <w:tc>
          <w:tcPr>
            <w:tcW w:w="1484" w:type="dxa"/>
            <w:shd w:val="clear" w:color="auto" w:fill="auto"/>
          </w:tcPr>
          <w:p w14:paraId="281A74C8"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Public</w:t>
            </w:r>
          </w:p>
        </w:tc>
        <w:tc>
          <w:tcPr>
            <w:tcW w:w="2819" w:type="dxa"/>
            <w:shd w:val="clear" w:color="auto" w:fill="auto"/>
          </w:tcPr>
          <w:p w14:paraId="19FEF7B2"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Inter-ministerial coordination, cross-cutting issues</w:t>
            </w:r>
          </w:p>
        </w:tc>
        <w:tc>
          <w:tcPr>
            <w:tcW w:w="2627" w:type="dxa"/>
            <w:shd w:val="clear" w:color="auto" w:fill="auto"/>
          </w:tcPr>
          <w:p w14:paraId="657135BD"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MoU signed between RBC and other Ministries </w:t>
            </w:r>
          </w:p>
        </w:tc>
        <w:tc>
          <w:tcPr>
            <w:tcW w:w="3371" w:type="dxa"/>
            <w:shd w:val="clear" w:color="auto" w:fill="auto"/>
          </w:tcPr>
          <w:p w14:paraId="432777D7"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Cross-sector sensitization on SRH &amp; FP and inclusion of cross-cutting issues in health sector interventions</w:t>
            </w:r>
          </w:p>
        </w:tc>
        <w:tc>
          <w:tcPr>
            <w:tcW w:w="1482" w:type="dxa"/>
            <w:shd w:val="clear" w:color="auto" w:fill="auto"/>
          </w:tcPr>
          <w:p w14:paraId="5C2D4753" w14:textId="77777777" w:rsidR="00825FD2" w:rsidRPr="00F856D0" w:rsidRDefault="00825FD2" w:rsidP="00ED212B">
            <w:pPr>
              <w:jc w:val="right"/>
              <w:rPr>
                <w:rFonts w:cstheme="minorHAnsi"/>
                <w:color w:val="404040" w:themeColor="text1" w:themeTint="BF"/>
                <w:sz w:val="18"/>
                <w:szCs w:val="18"/>
                <w:lang w:val="en-US"/>
              </w:rPr>
            </w:pPr>
            <w:r w:rsidRPr="00F856D0">
              <w:rPr>
                <w:rFonts w:cstheme="minorHAnsi"/>
                <w:color w:val="404040" w:themeColor="text1" w:themeTint="BF"/>
                <w:sz w:val="18"/>
                <w:szCs w:val="18"/>
                <w:lang w:val="en-US"/>
              </w:rPr>
              <w:t>1.340.000 EUR</w:t>
            </w:r>
          </w:p>
        </w:tc>
      </w:tr>
      <w:tr w:rsidR="00825FD2" w:rsidRPr="00F856D0" w14:paraId="10FFEB8A" w14:textId="77777777" w:rsidTr="00A312BE">
        <w:tc>
          <w:tcPr>
            <w:tcW w:w="2043" w:type="dxa"/>
            <w:tcBorders>
              <w:top w:val="single" w:sz="4" w:space="0" w:color="auto"/>
              <w:left w:val="single" w:sz="4" w:space="0" w:color="auto"/>
              <w:bottom w:val="single" w:sz="4" w:space="0" w:color="auto"/>
              <w:right w:val="single" w:sz="4" w:space="0" w:color="auto"/>
            </w:tcBorders>
            <w:shd w:val="clear" w:color="auto" w:fill="C00000"/>
          </w:tcPr>
          <w:p w14:paraId="7B219B14" w14:textId="77777777" w:rsidR="00825FD2" w:rsidRPr="00F856D0" w:rsidRDefault="00825FD2" w:rsidP="00825FD2">
            <w:pPr>
              <w:spacing w:before="60" w:after="120"/>
              <w:rPr>
                <w:rFonts w:cstheme="minorHAnsi"/>
                <w:b/>
                <w:color w:val="FFFFFF" w:themeColor="background1"/>
                <w:sz w:val="18"/>
                <w:szCs w:val="18"/>
                <w:lang w:val="en-US"/>
              </w:rPr>
            </w:pPr>
            <w:r w:rsidRPr="00F856D0">
              <w:rPr>
                <w:rFonts w:cstheme="minorHAnsi"/>
                <w:b/>
                <w:color w:val="FFFFFF" w:themeColor="background1"/>
                <w:sz w:val="18"/>
                <w:szCs w:val="18"/>
                <w:lang w:val="en-US"/>
              </w:rPr>
              <w:t>Partner</w:t>
            </w:r>
          </w:p>
        </w:tc>
        <w:tc>
          <w:tcPr>
            <w:tcW w:w="1484" w:type="dxa"/>
            <w:tcBorders>
              <w:top w:val="single" w:sz="4" w:space="0" w:color="auto"/>
              <w:left w:val="single" w:sz="4" w:space="0" w:color="auto"/>
              <w:bottom w:val="single" w:sz="4" w:space="0" w:color="auto"/>
              <w:right w:val="single" w:sz="4" w:space="0" w:color="auto"/>
            </w:tcBorders>
            <w:shd w:val="clear" w:color="auto" w:fill="C00000"/>
          </w:tcPr>
          <w:p w14:paraId="53474D1E" w14:textId="77777777" w:rsidR="00825FD2" w:rsidRPr="00F856D0" w:rsidRDefault="00825FD2" w:rsidP="00825FD2">
            <w:pPr>
              <w:spacing w:before="60" w:after="120"/>
              <w:rPr>
                <w:rFonts w:cstheme="minorHAnsi"/>
                <w:b/>
                <w:color w:val="FFFFFF" w:themeColor="background1"/>
                <w:sz w:val="18"/>
                <w:szCs w:val="18"/>
                <w:lang w:val="en-US"/>
              </w:rPr>
            </w:pPr>
            <w:r w:rsidRPr="00F856D0">
              <w:rPr>
                <w:rFonts w:cstheme="minorHAnsi"/>
                <w:b/>
                <w:color w:val="FFFFFF" w:themeColor="background1"/>
                <w:sz w:val="18"/>
                <w:szCs w:val="18"/>
                <w:lang w:val="en-US"/>
              </w:rPr>
              <w:t>Type</w:t>
            </w:r>
          </w:p>
        </w:tc>
        <w:tc>
          <w:tcPr>
            <w:tcW w:w="2819" w:type="dxa"/>
            <w:tcBorders>
              <w:top w:val="single" w:sz="4" w:space="0" w:color="auto"/>
              <w:left w:val="single" w:sz="4" w:space="0" w:color="auto"/>
              <w:bottom w:val="single" w:sz="4" w:space="0" w:color="auto"/>
              <w:right w:val="single" w:sz="4" w:space="0" w:color="auto"/>
            </w:tcBorders>
            <w:shd w:val="clear" w:color="auto" w:fill="C00000"/>
          </w:tcPr>
          <w:p w14:paraId="716665AA" w14:textId="77777777" w:rsidR="00825FD2" w:rsidRPr="00F856D0" w:rsidRDefault="00825FD2" w:rsidP="00825FD2">
            <w:pPr>
              <w:spacing w:before="60" w:after="120"/>
              <w:rPr>
                <w:rFonts w:cstheme="minorHAnsi"/>
                <w:b/>
                <w:color w:val="FFFFFF" w:themeColor="background1"/>
                <w:sz w:val="18"/>
                <w:szCs w:val="18"/>
                <w:lang w:val="en-US"/>
              </w:rPr>
            </w:pPr>
            <w:r w:rsidRPr="00F856D0">
              <w:rPr>
                <w:rFonts w:cstheme="minorHAnsi"/>
                <w:b/>
                <w:color w:val="FFFFFF" w:themeColor="background1"/>
                <w:sz w:val="18"/>
                <w:szCs w:val="18"/>
                <w:lang w:val="en-US"/>
              </w:rPr>
              <w:t>Role and justification</w:t>
            </w:r>
          </w:p>
        </w:tc>
        <w:tc>
          <w:tcPr>
            <w:tcW w:w="2627" w:type="dxa"/>
            <w:tcBorders>
              <w:top w:val="single" w:sz="4" w:space="0" w:color="auto"/>
              <w:left w:val="single" w:sz="4" w:space="0" w:color="auto"/>
              <w:bottom w:val="single" w:sz="4" w:space="0" w:color="auto"/>
              <w:right w:val="single" w:sz="4" w:space="0" w:color="auto"/>
            </w:tcBorders>
            <w:shd w:val="clear" w:color="auto" w:fill="C00000"/>
          </w:tcPr>
          <w:p w14:paraId="00572EEF" w14:textId="77777777" w:rsidR="00825FD2" w:rsidRPr="00F856D0" w:rsidRDefault="00544A68" w:rsidP="00544A68">
            <w:pPr>
              <w:spacing w:before="60" w:after="120"/>
              <w:rPr>
                <w:rFonts w:cstheme="minorHAnsi"/>
                <w:b/>
                <w:color w:val="FFFFFF" w:themeColor="background1"/>
                <w:sz w:val="18"/>
                <w:szCs w:val="18"/>
                <w:lang w:val="en-US"/>
              </w:rPr>
            </w:pPr>
            <w:r w:rsidRPr="00F856D0">
              <w:rPr>
                <w:rFonts w:cstheme="minorHAnsi"/>
                <w:b/>
                <w:color w:val="FFFFFF" w:themeColor="background1"/>
                <w:sz w:val="18"/>
                <w:szCs w:val="18"/>
                <w:lang w:val="en-US"/>
              </w:rPr>
              <w:t xml:space="preserve">Contracting </w:t>
            </w:r>
            <w:r w:rsidR="00825FD2" w:rsidRPr="00F856D0">
              <w:rPr>
                <w:rFonts w:cstheme="minorHAnsi"/>
                <w:b/>
                <w:color w:val="FFFFFF" w:themeColor="background1"/>
                <w:sz w:val="18"/>
                <w:szCs w:val="18"/>
                <w:lang w:val="en-US"/>
              </w:rPr>
              <w:t>modality</w:t>
            </w:r>
          </w:p>
        </w:tc>
        <w:tc>
          <w:tcPr>
            <w:tcW w:w="3371" w:type="dxa"/>
            <w:tcBorders>
              <w:top w:val="single" w:sz="4" w:space="0" w:color="auto"/>
              <w:left w:val="single" w:sz="4" w:space="0" w:color="auto"/>
              <w:bottom w:val="single" w:sz="4" w:space="0" w:color="auto"/>
              <w:right w:val="single" w:sz="4" w:space="0" w:color="auto"/>
            </w:tcBorders>
            <w:shd w:val="clear" w:color="auto" w:fill="C00000"/>
          </w:tcPr>
          <w:p w14:paraId="2BB04A30" w14:textId="77777777" w:rsidR="00825FD2" w:rsidRPr="00F856D0" w:rsidRDefault="00825FD2" w:rsidP="00825FD2">
            <w:pPr>
              <w:spacing w:before="60" w:after="120"/>
              <w:rPr>
                <w:rFonts w:cstheme="minorHAnsi"/>
                <w:b/>
                <w:color w:val="FFFFFF" w:themeColor="background1"/>
                <w:sz w:val="18"/>
                <w:szCs w:val="18"/>
                <w:lang w:val="en-US"/>
              </w:rPr>
            </w:pPr>
            <w:r w:rsidRPr="00F856D0">
              <w:rPr>
                <w:rFonts w:cstheme="minorHAnsi"/>
                <w:b/>
                <w:color w:val="FFFFFF" w:themeColor="background1"/>
                <w:sz w:val="18"/>
                <w:szCs w:val="18"/>
                <w:lang w:val="en-US"/>
              </w:rPr>
              <w:t>Objectives and projected deliverables</w:t>
            </w:r>
          </w:p>
        </w:tc>
        <w:tc>
          <w:tcPr>
            <w:tcW w:w="1482" w:type="dxa"/>
            <w:tcBorders>
              <w:top w:val="single" w:sz="4" w:space="0" w:color="auto"/>
              <w:left w:val="single" w:sz="4" w:space="0" w:color="auto"/>
              <w:bottom w:val="single" w:sz="4" w:space="0" w:color="auto"/>
              <w:right w:val="single" w:sz="4" w:space="0" w:color="auto"/>
            </w:tcBorders>
            <w:shd w:val="clear" w:color="auto" w:fill="C00000"/>
          </w:tcPr>
          <w:p w14:paraId="251AD23B" w14:textId="77777777" w:rsidR="00825FD2" w:rsidRPr="00F856D0" w:rsidRDefault="00825FD2" w:rsidP="00825FD2">
            <w:pPr>
              <w:spacing w:before="60" w:after="120"/>
              <w:rPr>
                <w:rFonts w:cstheme="minorHAnsi"/>
                <w:b/>
                <w:color w:val="FFFFFF" w:themeColor="background1"/>
                <w:sz w:val="18"/>
                <w:szCs w:val="18"/>
                <w:lang w:val="en-US"/>
              </w:rPr>
            </w:pPr>
            <w:r w:rsidRPr="00F856D0">
              <w:rPr>
                <w:rFonts w:cstheme="minorHAnsi"/>
                <w:b/>
                <w:color w:val="FFFFFF" w:themeColor="background1"/>
                <w:sz w:val="18"/>
                <w:szCs w:val="18"/>
                <w:lang w:val="en-US"/>
              </w:rPr>
              <w:t>Budget</w:t>
            </w:r>
          </w:p>
        </w:tc>
      </w:tr>
      <w:tr w:rsidR="00825FD2" w:rsidRPr="00F856D0" w14:paraId="6481DA04" w14:textId="77777777" w:rsidTr="00A312BE">
        <w:tc>
          <w:tcPr>
            <w:tcW w:w="2043" w:type="dxa"/>
            <w:tcBorders>
              <w:top w:val="single" w:sz="4" w:space="0" w:color="auto"/>
              <w:left w:val="single" w:sz="4" w:space="0" w:color="auto"/>
              <w:bottom w:val="single" w:sz="4" w:space="0" w:color="auto"/>
              <w:right w:val="single" w:sz="4" w:space="0" w:color="auto"/>
            </w:tcBorders>
            <w:shd w:val="clear" w:color="auto" w:fill="auto"/>
          </w:tcPr>
          <w:p w14:paraId="44FBD943"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External expertise</w:t>
            </w:r>
          </w:p>
        </w:tc>
        <w:tc>
          <w:tcPr>
            <w:tcW w:w="1484" w:type="dxa"/>
            <w:tcBorders>
              <w:top w:val="single" w:sz="4" w:space="0" w:color="auto"/>
              <w:left w:val="single" w:sz="4" w:space="0" w:color="auto"/>
              <w:bottom w:val="single" w:sz="4" w:space="0" w:color="auto"/>
              <w:right w:val="single" w:sz="4" w:space="0" w:color="auto"/>
            </w:tcBorders>
            <w:shd w:val="clear" w:color="auto" w:fill="auto"/>
          </w:tcPr>
          <w:p w14:paraId="0CCAA7CD"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Private/pubic</w:t>
            </w:r>
          </w:p>
        </w:tc>
        <w:tc>
          <w:tcPr>
            <w:tcW w:w="2819" w:type="dxa"/>
            <w:tcBorders>
              <w:top w:val="single" w:sz="4" w:space="0" w:color="auto"/>
              <w:left w:val="single" w:sz="4" w:space="0" w:color="auto"/>
              <w:bottom w:val="single" w:sz="4" w:space="0" w:color="auto"/>
              <w:right w:val="single" w:sz="4" w:space="0" w:color="auto"/>
            </w:tcBorders>
            <w:shd w:val="clear" w:color="auto" w:fill="auto"/>
          </w:tcPr>
          <w:p w14:paraId="55940963"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Mid-term, end-term evaluation and audit (if need be)</w:t>
            </w:r>
          </w:p>
          <w:p w14:paraId="2B38F15C"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External verification and accompanying studies</w:t>
            </w:r>
          </w:p>
        </w:tc>
        <w:tc>
          <w:tcPr>
            <w:tcW w:w="2627" w:type="dxa"/>
            <w:tcBorders>
              <w:top w:val="single" w:sz="4" w:space="0" w:color="auto"/>
              <w:left w:val="single" w:sz="4" w:space="0" w:color="auto"/>
              <w:bottom w:val="single" w:sz="4" w:space="0" w:color="auto"/>
              <w:right w:val="single" w:sz="4" w:space="0" w:color="auto"/>
            </w:tcBorders>
            <w:shd w:val="clear" w:color="auto" w:fill="auto"/>
          </w:tcPr>
          <w:p w14:paraId="42901A75"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Tenders and payments managed by Enabel</w:t>
            </w:r>
          </w:p>
        </w:tc>
        <w:tc>
          <w:tcPr>
            <w:tcW w:w="3371" w:type="dxa"/>
            <w:tcBorders>
              <w:top w:val="single" w:sz="4" w:space="0" w:color="auto"/>
              <w:left w:val="single" w:sz="4" w:space="0" w:color="auto"/>
              <w:bottom w:val="single" w:sz="4" w:space="0" w:color="auto"/>
              <w:right w:val="single" w:sz="4" w:space="0" w:color="auto"/>
            </w:tcBorders>
            <w:shd w:val="clear" w:color="auto" w:fill="auto"/>
          </w:tcPr>
          <w:p w14:paraId="2D53D1A6"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Assure external verification of data systems as well as the mid- and end-term evaluations of the RBF programme</w:t>
            </w:r>
          </w:p>
          <w:p w14:paraId="039E8A4D" w14:textId="77777777" w:rsidR="00825FD2" w:rsidRPr="00F856D0" w:rsidRDefault="00825FD2" w:rsidP="00825FD2">
            <w:pPr>
              <w:spacing w:before="120" w:after="120"/>
              <w:rPr>
                <w:rFonts w:cstheme="minorHAnsi"/>
                <w:color w:val="404040" w:themeColor="text1" w:themeTint="BF"/>
                <w:sz w:val="18"/>
                <w:szCs w:val="18"/>
                <w:lang w:val="en-US"/>
              </w:rPr>
            </w:pPr>
            <w:r w:rsidRPr="00F856D0">
              <w:rPr>
                <w:rFonts w:cstheme="minorHAnsi"/>
                <w:color w:val="404040" w:themeColor="text1" w:themeTint="BF"/>
                <w:sz w:val="18"/>
                <w:szCs w:val="18"/>
                <w:lang w:val="en-US"/>
              </w:rPr>
              <w:t xml:space="preserve">Funds may also be used to cover one financial audit if deemed necessary. </w:t>
            </w:r>
          </w:p>
        </w:tc>
        <w:tc>
          <w:tcPr>
            <w:tcW w:w="1482" w:type="dxa"/>
            <w:tcBorders>
              <w:top w:val="single" w:sz="4" w:space="0" w:color="auto"/>
              <w:left w:val="single" w:sz="4" w:space="0" w:color="auto"/>
              <w:bottom w:val="single" w:sz="4" w:space="0" w:color="auto"/>
              <w:right w:val="single" w:sz="4" w:space="0" w:color="auto"/>
            </w:tcBorders>
            <w:shd w:val="clear" w:color="auto" w:fill="auto"/>
          </w:tcPr>
          <w:p w14:paraId="742C59E7" w14:textId="77777777" w:rsidR="00825FD2" w:rsidRPr="00F856D0" w:rsidRDefault="00825FD2" w:rsidP="00ED212B">
            <w:pPr>
              <w:spacing w:before="120" w:after="120"/>
              <w:jc w:val="right"/>
              <w:rPr>
                <w:rFonts w:cstheme="minorHAnsi"/>
                <w:b/>
                <w:color w:val="404040" w:themeColor="text1" w:themeTint="BF"/>
                <w:sz w:val="18"/>
                <w:szCs w:val="18"/>
                <w:lang w:val="en-US"/>
              </w:rPr>
            </w:pPr>
            <w:r w:rsidRPr="00F856D0">
              <w:rPr>
                <w:rFonts w:cstheme="minorHAnsi"/>
                <w:b/>
                <w:color w:val="404040" w:themeColor="text1" w:themeTint="BF"/>
                <w:sz w:val="18"/>
                <w:szCs w:val="18"/>
                <w:lang w:val="en-US"/>
              </w:rPr>
              <w:t>300.000 EUR</w:t>
            </w:r>
          </w:p>
        </w:tc>
      </w:tr>
    </w:tbl>
    <w:p w14:paraId="6495C941" w14:textId="77777777" w:rsidR="001E245C" w:rsidRPr="00BA47CC" w:rsidRDefault="001E245C" w:rsidP="00686900">
      <w:pPr>
        <w:rPr>
          <w:color w:val="595959"/>
          <w:lang w:val="en-US"/>
        </w:rPr>
      </w:pPr>
    </w:p>
    <w:p w14:paraId="6156C1D7" w14:textId="77777777" w:rsidR="00A312BE" w:rsidRPr="00BA47CC" w:rsidRDefault="00A312BE" w:rsidP="00686900">
      <w:pPr>
        <w:rPr>
          <w:color w:val="595959"/>
          <w:lang w:val="en-US"/>
        </w:rPr>
      </w:pPr>
    </w:p>
    <w:p w14:paraId="58573F47" w14:textId="77777777" w:rsidR="00A312BE" w:rsidRPr="00BA47CC" w:rsidRDefault="00A312BE" w:rsidP="00686900">
      <w:pPr>
        <w:rPr>
          <w:color w:val="595959"/>
          <w:lang w:val="en-US"/>
        </w:rPr>
        <w:sectPr w:rsidR="00A312BE" w:rsidRPr="00BA47CC" w:rsidSect="00071DE6">
          <w:pgSz w:w="16838" w:h="11906" w:orient="landscape" w:code="9"/>
          <w:pgMar w:top="992" w:right="1276" w:bottom="1134" w:left="851" w:header="709" w:footer="709" w:gutter="0"/>
          <w:cols w:space="708"/>
          <w:titlePg/>
          <w:docGrid w:linePitch="360"/>
        </w:sectPr>
      </w:pPr>
    </w:p>
    <w:p w14:paraId="26236F65" w14:textId="77777777" w:rsidR="00960432" w:rsidRPr="00C816DC" w:rsidRDefault="001E245C" w:rsidP="001F25F8">
      <w:pPr>
        <w:pStyle w:val="Heading3APM"/>
      </w:pPr>
      <w:bookmarkStart w:id="131" w:name="_Toc532474649"/>
      <w:r w:rsidRPr="00BA47CC">
        <w:lastRenderedPageBreak/>
        <w:t xml:space="preserve">Budget of the </w:t>
      </w:r>
      <w:r w:rsidR="00206D7B" w:rsidRPr="00BA47CC">
        <w:t>RBF interventio</w:t>
      </w:r>
      <w:r w:rsidR="00C816DC">
        <w:t>n</w:t>
      </w:r>
      <w:bookmarkEnd w:id="131"/>
    </w:p>
    <w:p w14:paraId="38753F0C"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 xml:space="preserve">Total budget: </w:t>
      </w:r>
      <w:r w:rsidR="00FF07BE" w:rsidRPr="00B30B50">
        <w:rPr>
          <w:color w:val="404040" w:themeColor="text1" w:themeTint="BF"/>
          <w:lang w:val="en-US"/>
        </w:rPr>
        <w:t xml:space="preserve">the total budget of the </w:t>
      </w:r>
      <w:r w:rsidR="00206D7B" w:rsidRPr="00B30B50">
        <w:rPr>
          <w:color w:val="404040" w:themeColor="text1" w:themeTint="BF"/>
          <w:lang w:val="en-US"/>
        </w:rPr>
        <w:t xml:space="preserve">RBF intervention </w:t>
      </w:r>
      <w:r w:rsidR="00FF07BE" w:rsidRPr="00B30B50">
        <w:rPr>
          <w:color w:val="404040" w:themeColor="text1" w:themeTint="BF"/>
          <w:lang w:val="en-US"/>
        </w:rPr>
        <w:t xml:space="preserve">is 27 million </w:t>
      </w:r>
      <w:r w:rsidR="006C6BDE" w:rsidRPr="00B30B50">
        <w:rPr>
          <w:color w:val="404040" w:themeColor="text1" w:themeTint="BF"/>
          <w:lang w:val="en-US"/>
        </w:rPr>
        <w:t xml:space="preserve">EUR of which 26.7 million EUR will be </w:t>
      </w:r>
      <w:r w:rsidR="00ED212B" w:rsidRPr="00B30B50">
        <w:rPr>
          <w:color w:val="404040" w:themeColor="text1" w:themeTint="BF"/>
          <w:lang w:val="en-US"/>
        </w:rPr>
        <w:t>channeled</w:t>
      </w:r>
      <w:r w:rsidR="006C6BDE" w:rsidRPr="00B30B50">
        <w:rPr>
          <w:color w:val="404040" w:themeColor="text1" w:themeTint="BF"/>
          <w:lang w:val="en-US"/>
        </w:rPr>
        <w:t xml:space="preserve"> as a grant to the GoR and 0.3 million EUR will be managed by Enabel </w:t>
      </w:r>
      <w:r w:rsidR="00C142C6" w:rsidRPr="00B30B50">
        <w:rPr>
          <w:color w:val="404040" w:themeColor="text1" w:themeTint="BF"/>
          <w:lang w:val="en-US"/>
        </w:rPr>
        <w:t>for m</w:t>
      </w:r>
      <w:r w:rsidR="006C6BDE" w:rsidRPr="00B30B50">
        <w:rPr>
          <w:color w:val="404040" w:themeColor="text1" w:themeTint="BF"/>
          <w:lang w:val="en-US"/>
        </w:rPr>
        <w:t>onitoring &amp; evaluation purposes</w:t>
      </w:r>
      <w:r w:rsidR="00FF07BE" w:rsidRPr="00B30B50">
        <w:rPr>
          <w:color w:val="404040" w:themeColor="text1" w:themeTint="BF"/>
          <w:lang w:val="en-US"/>
        </w:rPr>
        <w:t xml:space="preserve">. </w:t>
      </w:r>
      <w:r w:rsidR="00FF07BE" w:rsidRPr="00B30B50">
        <w:rPr>
          <w:rStyle w:val="Appelnotedebasdep"/>
          <w:color w:val="404040" w:themeColor="text1" w:themeTint="BF"/>
          <w:lang w:val="en-US"/>
        </w:rPr>
        <w:footnoteReference w:id="9"/>
      </w:r>
    </w:p>
    <w:p w14:paraId="05008289" w14:textId="77777777" w:rsidR="001E245C" w:rsidRPr="00B30B50" w:rsidRDefault="00ED212B" w:rsidP="00B30B50">
      <w:pPr>
        <w:jc w:val="both"/>
        <w:rPr>
          <w:color w:val="404040" w:themeColor="text1" w:themeTint="BF"/>
          <w:lang w:val="en-US"/>
        </w:rPr>
      </w:pPr>
      <w:r>
        <w:rPr>
          <w:b/>
          <w:color w:val="404040" w:themeColor="text1" w:themeTint="BF"/>
          <w:lang w:val="en-US"/>
        </w:rPr>
        <w:t>Recipients and sub-recipients</w:t>
      </w:r>
      <w:r w:rsidR="00EE1573" w:rsidRPr="00B30B50">
        <w:rPr>
          <w:b/>
          <w:color w:val="404040" w:themeColor="text1" w:themeTint="BF"/>
          <w:lang w:val="en-US"/>
        </w:rPr>
        <w:t>:</w:t>
      </w:r>
      <w:r w:rsidR="00EE1573" w:rsidRPr="00B30B50">
        <w:rPr>
          <w:color w:val="404040" w:themeColor="text1" w:themeTint="BF"/>
          <w:lang w:val="en-US"/>
        </w:rPr>
        <w:t xml:space="preserve"> </w:t>
      </w:r>
      <w:r w:rsidR="001E245C" w:rsidRPr="00B30B50">
        <w:rPr>
          <w:color w:val="404040" w:themeColor="text1" w:themeTint="BF"/>
          <w:lang w:val="en-US"/>
        </w:rPr>
        <w:t>Budget entity</w:t>
      </w:r>
      <w:r w:rsidR="001E245C" w:rsidRPr="00B30B50">
        <w:rPr>
          <w:color w:val="404040" w:themeColor="text1" w:themeTint="BF"/>
          <w:vertAlign w:val="superscript"/>
          <w:lang w:val="en-US"/>
        </w:rPr>
        <w:footnoteReference w:id="10"/>
      </w:r>
      <w:r w:rsidR="001E245C" w:rsidRPr="00B30B50">
        <w:rPr>
          <w:color w:val="404040" w:themeColor="text1" w:themeTint="BF"/>
          <w:lang w:val="en-US"/>
        </w:rPr>
        <w:t xml:space="preserve"> sub-recipients such as ministries and public institutions have their annual budget approved by Parliament. Non-budget entity</w:t>
      </w:r>
      <w:r w:rsidR="001E245C" w:rsidRPr="00B30B50">
        <w:rPr>
          <w:color w:val="404040" w:themeColor="text1" w:themeTint="BF"/>
          <w:vertAlign w:val="superscript"/>
          <w:lang w:val="en-US"/>
        </w:rPr>
        <w:footnoteReference w:id="11"/>
      </w:r>
      <w:r w:rsidR="001E245C" w:rsidRPr="00B30B50">
        <w:rPr>
          <w:color w:val="404040" w:themeColor="text1" w:themeTint="BF"/>
          <w:lang w:val="en-US"/>
        </w:rPr>
        <w:t xml:space="preserve"> sub-recipients, such as provincial hospitals, district hospitals, health </w:t>
      </w:r>
      <w:r w:rsidRPr="00B30B50">
        <w:rPr>
          <w:color w:val="404040" w:themeColor="text1" w:themeTint="BF"/>
          <w:lang w:val="en-US"/>
        </w:rPr>
        <w:t>centers</w:t>
      </w:r>
      <w:r w:rsidR="009802E2" w:rsidRPr="00B30B50">
        <w:rPr>
          <w:color w:val="404040" w:themeColor="text1" w:themeTint="BF"/>
          <w:lang w:val="en-US"/>
        </w:rPr>
        <w:t xml:space="preserve"> </w:t>
      </w:r>
      <w:r w:rsidR="001E245C" w:rsidRPr="00B30B50">
        <w:rPr>
          <w:color w:val="404040" w:themeColor="text1" w:themeTint="BF"/>
          <w:lang w:val="en-US"/>
        </w:rPr>
        <w:t xml:space="preserve">have </w:t>
      </w:r>
      <w:r w:rsidR="00960432" w:rsidRPr="00B30B50">
        <w:rPr>
          <w:color w:val="404040" w:themeColor="text1" w:themeTint="BF"/>
          <w:lang w:val="en-US"/>
        </w:rPr>
        <w:t xml:space="preserve">the part of their </w:t>
      </w:r>
      <w:r w:rsidR="001E245C" w:rsidRPr="00B30B50">
        <w:rPr>
          <w:color w:val="404040" w:themeColor="text1" w:themeTint="BF"/>
          <w:lang w:val="en-US"/>
        </w:rPr>
        <w:t xml:space="preserve">budget </w:t>
      </w:r>
      <w:r w:rsidR="00960432" w:rsidRPr="00B30B50">
        <w:rPr>
          <w:color w:val="404040" w:themeColor="text1" w:themeTint="BF"/>
          <w:lang w:val="en-US"/>
        </w:rPr>
        <w:t xml:space="preserve">dedicated to </w:t>
      </w:r>
      <w:r w:rsidR="00A136A1" w:rsidRPr="00B30B50">
        <w:rPr>
          <w:color w:val="404040" w:themeColor="text1" w:themeTint="BF"/>
          <w:lang w:val="en-US"/>
        </w:rPr>
        <w:t>program</w:t>
      </w:r>
      <w:r w:rsidR="00960432" w:rsidRPr="00B30B50">
        <w:rPr>
          <w:color w:val="404040" w:themeColor="text1" w:themeTint="BF"/>
          <w:lang w:val="en-US"/>
        </w:rPr>
        <w:t xml:space="preserve">me implementation </w:t>
      </w:r>
      <w:r w:rsidR="001E245C" w:rsidRPr="00B30B50">
        <w:rPr>
          <w:color w:val="404040" w:themeColor="text1" w:themeTint="BF"/>
          <w:lang w:val="en-US"/>
        </w:rPr>
        <w:t xml:space="preserve">aggregated under the RBC budget </w:t>
      </w:r>
      <w:r w:rsidR="009802E2" w:rsidRPr="00B30B50">
        <w:rPr>
          <w:color w:val="404040" w:themeColor="text1" w:themeTint="BF"/>
          <w:lang w:val="en-US"/>
        </w:rPr>
        <w:t xml:space="preserve">(while pay-roll and standard operational costs are allocated through district budgets) </w:t>
      </w:r>
      <w:r w:rsidR="001E245C" w:rsidRPr="00B30B50">
        <w:rPr>
          <w:color w:val="404040" w:themeColor="text1" w:themeTint="BF"/>
          <w:lang w:val="en-US"/>
        </w:rPr>
        <w:t>as part of the Parliament approval</w:t>
      </w:r>
      <w:r w:rsidR="00960432" w:rsidRPr="00B30B50">
        <w:rPr>
          <w:color w:val="404040" w:themeColor="text1" w:themeTint="BF"/>
          <w:lang w:val="en-US"/>
        </w:rPr>
        <w:t xml:space="preserve">. </w:t>
      </w:r>
      <w:r w:rsidR="009802E2" w:rsidRPr="00B30B50">
        <w:rPr>
          <w:color w:val="404040" w:themeColor="text1" w:themeTint="BF"/>
          <w:lang w:val="en-US"/>
        </w:rPr>
        <w:t xml:space="preserve">The grants to CSOs will also be aggregated under RBC for the purpose of the RBF intervention. </w:t>
      </w:r>
      <w:r w:rsidR="00960432" w:rsidRPr="00B30B50">
        <w:rPr>
          <w:color w:val="404040" w:themeColor="text1" w:themeTint="BF"/>
          <w:lang w:val="en-US"/>
        </w:rPr>
        <w:t>The total RBF allocation will be captured in the RBC budget vote</w:t>
      </w:r>
      <w:r w:rsidR="001E245C" w:rsidRPr="00B30B50">
        <w:rPr>
          <w:color w:val="404040" w:themeColor="text1" w:themeTint="BF"/>
          <w:lang w:val="en-US"/>
        </w:rPr>
        <w:t xml:space="preserve"> and </w:t>
      </w:r>
      <w:r w:rsidR="00960432" w:rsidRPr="00B30B50">
        <w:rPr>
          <w:color w:val="404040" w:themeColor="text1" w:themeTint="BF"/>
          <w:lang w:val="en-US"/>
        </w:rPr>
        <w:t xml:space="preserve">the budget distribution among beneficiaries and priority areas </w:t>
      </w:r>
      <w:r w:rsidR="001E245C" w:rsidRPr="00B30B50">
        <w:rPr>
          <w:color w:val="404040" w:themeColor="text1" w:themeTint="BF"/>
          <w:lang w:val="en-US"/>
        </w:rPr>
        <w:t>will be approved by Enabel in Februa</w:t>
      </w:r>
      <w:r w:rsidR="000B20A5" w:rsidRPr="00B30B50">
        <w:rPr>
          <w:color w:val="404040" w:themeColor="text1" w:themeTint="BF"/>
          <w:lang w:val="en-US"/>
        </w:rPr>
        <w:t>ry of FY N-1. The AWP (see 1.8.8</w:t>
      </w:r>
      <w:r w:rsidR="001E245C" w:rsidRPr="00B30B50">
        <w:rPr>
          <w:color w:val="404040" w:themeColor="text1" w:themeTint="BF"/>
          <w:lang w:val="en-US"/>
        </w:rPr>
        <w:t xml:space="preserve">) will guide the decision to engage with different sub-recipients, this may vary from year to year depending on the nature of interventions proposed. Preference might be given to high impact interventions in the most vulnerable districts of the country. </w:t>
      </w:r>
    </w:p>
    <w:p w14:paraId="7F9C66B5" w14:textId="77777777" w:rsidR="00F0798B" w:rsidRPr="00B30B50" w:rsidRDefault="008A2426" w:rsidP="00B30B50">
      <w:pPr>
        <w:jc w:val="both"/>
        <w:rPr>
          <w:color w:val="404040" w:themeColor="text1" w:themeTint="BF"/>
          <w:lang w:val="en-US"/>
        </w:rPr>
      </w:pPr>
      <w:r w:rsidRPr="00B30B50">
        <w:rPr>
          <w:b/>
          <w:color w:val="404040" w:themeColor="text1" w:themeTint="BF"/>
          <w:lang w:val="en-US"/>
        </w:rPr>
        <w:t>Prioritization</w:t>
      </w:r>
      <w:r w:rsidR="001E245C" w:rsidRPr="00B30B50">
        <w:rPr>
          <w:b/>
          <w:color w:val="404040" w:themeColor="text1" w:themeTint="BF"/>
          <w:lang w:val="en-US"/>
        </w:rPr>
        <w:t>:</w:t>
      </w:r>
      <w:r w:rsidR="001E245C" w:rsidRPr="00B30B50">
        <w:rPr>
          <w:color w:val="404040" w:themeColor="text1" w:themeTint="BF"/>
          <w:lang w:val="en-US"/>
        </w:rPr>
        <w:t xml:space="preserve"> The following </w:t>
      </w:r>
      <w:r w:rsidRPr="00B30B50">
        <w:rPr>
          <w:color w:val="404040" w:themeColor="text1" w:themeTint="BF"/>
          <w:lang w:val="en-US"/>
        </w:rPr>
        <w:t>prioriti</w:t>
      </w:r>
      <w:r>
        <w:rPr>
          <w:color w:val="404040" w:themeColor="text1" w:themeTint="BF"/>
          <w:lang w:val="en-US"/>
        </w:rPr>
        <w:t>z</w:t>
      </w:r>
      <w:r w:rsidRPr="00B30B50">
        <w:rPr>
          <w:color w:val="404040" w:themeColor="text1" w:themeTint="BF"/>
          <w:lang w:val="en-US"/>
        </w:rPr>
        <w:t>ation</w:t>
      </w:r>
      <w:r w:rsidR="001E245C" w:rsidRPr="00B30B50">
        <w:rPr>
          <w:color w:val="404040" w:themeColor="text1" w:themeTint="BF"/>
          <w:lang w:val="en-US"/>
        </w:rPr>
        <w:t xml:space="preserve"> is to be considered within the RBF </w:t>
      </w:r>
      <w:r w:rsidR="006C6BDE" w:rsidRPr="00B30B50">
        <w:rPr>
          <w:color w:val="404040" w:themeColor="text1" w:themeTint="BF"/>
          <w:lang w:val="en-US"/>
        </w:rPr>
        <w:t xml:space="preserve">grant </w:t>
      </w:r>
      <w:r w:rsidR="001E245C" w:rsidRPr="00B30B50">
        <w:rPr>
          <w:color w:val="404040" w:themeColor="text1" w:themeTint="BF"/>
          <w:lang w:val="en-US"/>
        </w:rPr>
        <w:t>of 26.</w:t>
      </w:r>
      <w:r w:rsidR="00CA3E99" w:rsidRPr="00B30B50">
        <w:rPr>
          <w:color w:val="404040" w:themeColor="text1" w:themeTint="BF"/>
          <w:lang w:val="en-US"/>
        </w:rPr>
        <w:t>700</w:t>
      </w:r>
      <w:r w:rsidR="001E245C" w:rsidRPr="00B30B50">
        <w:rPr>
          <w:color w:val="404040" w:themeColor="text1" w:themeTint="BF"/>
          <w:lang w:val="en-US"/>
        </w:rPr>
        <w:t xml:space="preserve">.000 EUR when elaborating and approving the AWP and budget. SPIU staff recruited to support the RBF will also be funded under the RBF grant. </w:t>
      </w:r>
    </w:p>
    <w:p w14:paraId="2E1D1CA6" w14:textId="77777777" w:rsidR="001E245C" w:rsidRPr="00B30B50" w:rsidRDefault="00F0798B" w:rsidP="00B30B50">
      <w:pPr>
        <w:spacing w:after="0"/>
        <w:jc w:val="both"/>
        <w:rPr>
          <w:color w:val="404040" w:themeColor="text1" w:themeTint="BF"/>
          <w:lang w:val="en-US"/>
        </w:rPr>
      </w:pPr>
      <w:r w:rsidRPr="00B30B50">
        <w:rPr>
          <w:color w:val="404040" w:themeColor="text1" w:themeTint="BF"/>
          <w:lang w:val="en-US"/>
        </w:rPr>
        <w:t xml:space="preserve">The </w:t>
      </w:r>
      <w:r w:rsidR="008A2426" w:rsidRPr="00B30B50">
        <w:rPr>
          <w:color w:val="404040" w:themeColor="text1" w:themeTint="BF"/>
          <w:lang w:val="en-US"/>
        </w:rPr>
        <w:t>prioriti</w:t>
      </w:r>
      <w:r w:rsidR="008A2426">
        <w:rPr>
          <w:color w:val="404040" w:themeColor="text1" w:themeTint="BF"/>
          <w:lang w:val="en-US"/>
        </w:rPr>
        <w:t>z</w:t>
      </w:r>
      <w:r w:rsidR="008A2426" w:rsidRPr="00B30B50">
        <w:rPr>
          <w:color w:val="404040" w:themeColor="text1" w:themeTint="BF"/>
          <w:lang w:val="en-US"/>
        </w:rPr>
        <w:t>ation</w:t>
      </w:r>
      <w:r w:rsidRPr="00B30B50">
        <w:rPr>
          <w:color w:val="404040" w:themeColor="text1" w:themeTint="BF"/>
          <w:lang w:val="en-US"/>
        </w:rPr>
        <w:t xml:space="preserve"> will be discussed during the annual planning process in accordance with national needs and evolutions in other donors’ commitments to key intervention areas. Key areas that will be supported by the RBF will include:</w:t>
      </w:r>
    </w:p>
    <w:p w14:paraId="2DE0DF8D"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Commodities</w:t>
      </w:r>
      <w:r w:rsidR="004436F0" w:rsidRPr="00B30B50">
        <w:rPr>
          <w:color w:val="404040" w:themeColor="text1" w:themeTint="BF"/>
          <w:lang w:val="en-US"/>
        </w:rPr>
        <w:t xml:space="preserve"> </w:t>
      </w:r>
      <w:r w:rsidRPr="00B30B50">
        <w:rPr>
          <w:color w:val="404040" w:themeColor="text1" w:themeTint="BF"/>
          <w:lang w:val="en-US"/>
        </w:rPr>
        <w:t xml:space="preserve"> </w:t>
      </w:r>
    </w:p>
    <w:p w14:paraId="26ECF67F"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 xml:space="preserve">HR professional development </w:t>
      </w:r>
    </w:p>
    <w:p w14:paraId="6BB92A8B" w14:textId="77777777" w:rsidR="001E245C" w:rsidRPr="00B30B50" w:rsidRDefault="001E245C" w:rsidP="00B30B50">
      <w:pPr>
        <w:numPr>
          <w:ilvl w:val="0"/>
          <w:numId w:val="10"/>
        </w:numPr>
        <w:contextualSpacing/>
        <w:jc w:val="both"/>
        <w:rPr>
          <w:color w:val="404040" w:themeColor="text1" w:themeTint="BF"/>
          <w:lang w:val="en-US"/>
        </w:rPr>
      </w:pPr>
      <w:r w:rsidRPr="00B30B50">
        <w:rPr>
          <w:color w:val="404040" w:themeColor="text1" w:themeTint="BF"/>
          <w:lang w:val="en-US"/>
        </w:rPr>
        <w:t xml:space="preserve">Infrastructure &amp; equipment </w:t>
      </w:r>
    </w:p>
    <w:p w14:paraId="39A2107B" w14:textId="77777777" w:rsidR="00CA3E99" w:rsidRPr="00B30B50" w:rsidRDefault="00CA3E99" w:rsidP="00B30B50">
      <w:pPr>
        <w:numPr>
          <w:ilvl w:val="0"/>
          <w:numId w:val="10"/>
        </w:numPr>
        <w:contextualSpacing/>
        <w:jc w:val="both"/>
        <w:rPr>
          <w:color w:val="404040" w:themeColor="text1" w:themeTint="BF"/>
          <w:lang w:val="en-US"/>
        </w:rPr>
      </w:pPr>
      <w:r w:rsidRPr="00B30B50">
        <w:rPr>
          <w:color w:val="404040" w:themeColor="text1" w:themeTint="BF"/>
          <w:lang w:val="en-US"/>
        </w:rPr>
        <w:t>Health information, data systems and management</w:t>
      </w:r>
    </w:p>
    <w:p w14:paraId="195F0D70" w14:textId="77777777" w:rsidR="001E245C" w:rsidRPr="00B30B50" w:rsidRDefault="00146424" w:rsidP="00B30B50">
      <w:pPr>
        <w:numPr>
          <w:ilvl w:val="0"/>
          <w:numId w:val="10"/>
        </w:numPr>
        <w:spacing w:after="120"/>
        <w:contextualSpacing/>
        <w:jc w:val="both"/>
        <w:rPr>
          <w:color w:val="404040" w:themeColor="text1" w:themeTint="BF"/>
          <w:lang w:val="en-US"/>
        </w:rPr>
      </w:pPr>
      <w:r w:rsidRPr="00B30B50">
        <w:rPr>
          <w:color w:val="404040" w:themeColor="text1" w:themeTint="BF"/>
          <w:lang w:val="en-US"/>
        </w:rPr>
        <w:t xml:space="preserve">Advocacy, Outreach, </w:t>
      </w:r>
      <w:r w:rsidR="008A2426" w:rsidRPr="00B30B50">
        <w:rPr>
          <w:color w:val="404040" w:themeColor="text1" w:themeTint="BF"/>
          <w:lang w:val="en-US"/>
        </w:rPr>
        <w:t>Behavior</w:t>
      </w:r>
      <w:r w:rsidR="001E245C" w:rsidRPr="00B30B50">
        <w:rPr>
          <w:color w:val="404040" w:themeColor="text1" w:themeTint="BF"/>
          <w:lang w:val="en-US"/>
        </w:rPr>
        <w:t xml:space="preserve"> Change Communication also through other Social Cluster Ministries (Youth, Gender, Education) and CSOs </w:t>
      </w:r>
    </w:p>
    <w:p w14:paraId="6E93317D" w14:textId="77777777" w:rsidR="00C142C6" w:rsidRPr="00B30B50" w:rsidRDefault="00C142C6" w:rsidP="00B30B50">
      <w:pPr>
        <w:spacing w:before="240" w:after="120"/>
        <w:jc w:val="both"/>
        <w:rPr>
          <w:color w:val="404040" w:themeColor="text1" w:themeTint="BF"/>
          <w:lang w:val="en-US"/>
        </w:rPr>
      </w:pPr>
      <w:r w:rsidRPr="00B30B50">
        <w:rPr>
          <w:color w:val="404040" w:themeColor="text1" w:themeTint="BF"/>
          <w:lang w:val="en-US"/>
        </w:rPr>
        <w:t xml:space="preserve">Table 1.8.6. proposes an indicative budget </w:t>
      </w:r>
      <w:r w:rsidR="009C6E22" w:rsidRPr="00B30B50">
        <w:rPr>
          <w:color w:val="404040" w:themeColor="text1" w:themeTint="BF"/>
          <w:lang w:val="en-US"/>
        </w:rPr>
        <w:t>distribution</w:t>
      </w:r>
      <w:r w:rsidRPr="00B30B50">
        <w:rPr>
          <w:color w:val="404040" w:themeColor="text1" w:themeTint="BF"/>
          <w:lang w:val="en-US"/>
        </w:rPr>
        <w:t xml:space="preserve"> per type of beneficiary and according to </w:t>
      </w:r>
      <w:r w:rsidR="00D174FB" w:rsidRPr="00B30B50">
        <w:rPr>
          <w:color w:val="404040" w:themeColor="text1" w:themeTint="BF"/>
          <w:lang w:val="en-US"/>
        </w:rPr>
        <w:t xml:space="preserve">the </w:t>
      </w:r>
      <w:r w:rsidRPr="00B30B50">
        <w:rPr>
          <w:color w:val="404040" w:themeColor="text1" w:themeTint="BF"/>
          <w:lang w:val="en-US"/>
        </w:rPr>
        <w:t xml:space="preserve">key intervention areas listed above. </w:t>
      </w:r>
      <w:r w:rsidR="009C6E22" w:rsidRPr="00B30B50">
        <w:rPr>
          <w:color w:val="404040" w:themeColor="text1" w:themeTint="BF"/>
          <w:lang w:val="en-US"/>
        </w:rPr>
        <w:t xml:space="preserve">The </w:t>
      </w:r>
      <w:r w:rsidRPr="00B30B50">
        <w:rPr>
          <w:color w:val="404040" w:themeColor="text1" w:themeTint="BF"/>
          <w:lang w:val="en-US"/>
        </w:rPr>
        <w:t xml:space="preserve">weight of each allocation considers the main cost drivers outlined in the MNCH and FP/ASRH strategies </w:t>
      </w:r>
      <w:r w:rsidR="009C6E22" w:rsidRPr="00B30B50">
        <w:rPr>
          <w:color w:val="404040" w:themeColor="text1" w:themeTint="BF"/>
          <w:lang w:val="en-US"/>
        </w:rPr>
        <w:t>i.e.</w:t>
      </w:r>
      <w:r w:rsidRPr="00B30B50">
        <w:rPr>
          <w:color w:val="404040" w:themeColor="text1" w:themeTint="BF"/>
          <w:lang w:val="en-US"/>
        </w:rPr>
        <w:t xml:space="preserve"> commodities (medicines, consumables), training &amp; mentorship and infrastructure &amp; equipment. </w:t>
      </w:r>
      <w:r w:rsidR="00DC2F41" w:rsidRPr="00B30B50">
        <w:rPr>
          <w:color w:val="404040" w:themeColor="text1" w:themeTint="BF"/>
          <w:lang w:val="en-US"/>
        </w:rPr>
        <w:t xml:space="preserve">Activities of advocacy, outreach and </w:t>
      </w:r>
      <w:r w:rsidR="008A2426" w:rsidRPr="00B30B50">
        <w:rPr>
          <w:color w:val="404040" w:themeColor="text1" w:themeTint="BF"/>
          <w:lang w:val="en-US"/>
        </w:rPr>
        <w:t>behavior</w:t>
      </w:r>
      <w:r w:rsidR="00DC2F41" w:rsidRPr="00B30B50">
        <w:rPr>
          <w:color w:val="404040" w:themeColor="text1" w:themeTint="BF"/>
          <w:lang w:val="en-US"/>
        </w:rPr>
        <w:t xml:space="preserve"> change communication will also be an essential part of the intervention’s success to strengthen the demand for services. </w:t>
      </w:r>
    </w:p>
    <w:p w14:paraId="1FDE8445" w14:textId="77777777" w:rsidR="001E245C" w:rsidRPr="00B30B50" w:rsidRDefault="004436F0" w:rsidP="00B30B50">
      <w:pPr>
        <w:spacing w:before="240"/>
        <w:jc w:val="both"/>
        <w:rPr>
          <w:color w:val="404040" w:themeColor="text1" w:themeTint="BF"/>
          <w:lang w:val="en-US"/>
        </w:rPr>
      </w:pPr>
      <w:r w:rsidRPr="00B30B50">
        <w:rPr>
          <w:b/>
          <w:color w:val="404040" w:themeColor="text1" w:themeTint="BF"/>
          <w:lang w:val="en-US"/>
        </w:rPr>
        <w:t>Non-eligible</w:t>
      </w:r>
      <w:r w:rsidR="001E245C" w:rsidRPr="00B30B50">
        <w:rPr>
          <w:b/>
          <w:color w:val="404040" w:themeColor="text1" w:themeTint="BF"/>
          <w:lang w:val="en-US"/>
        </w:rPr>
        <w:t xml:space="preserve"> expenditures:</w:t>
      </w:r>
      <w:r w:rsidR="001E245C" w:rsidRPr="00B30B50">
        <w:rPr>
          <w:color w:val="404040" w:themeColor="text1" w:themeTint="BF"/>
          <w:lang w:val="en-US"/>
        </w:rPr>
        <w:t xml:space="preserve"> The grant agreement will specify the expenditures that will be excluded from the RBF such as top-up of salaries, non-operational research, construction works outside of the annual work plan, international missions for passive participation in conferences. </w:t>
      </w:r>
    </w:p>
    <w:p w14:paraId="36850849"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 xml:space="preserve">National counterpart funding: </w:t>
      </w:r>
      <w:r w:rsidRPr="00B30B50">
        <w:rPr>
          <w:color w:val="404040" w:themeColor="text1" w:themeTint="BF"/>
          <w:lang w:val="en-US"/>
        </w:rPr>
        <w:t>during the 5 years of implementation of the RBF, the comprehensive annual work plan of the MCCH division built on the two sub-strategies, will reflect a GoR contribution of minimum 15% of the total budget in addition to RBF and other DP contributions recorded in the national budget.</w:t>
      </w:r>
    </w:p>
    <w:p w14:paraId="289B9B5B"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 xml:space="preserve">M&amp;E budget: </w:t>
      </w:r>
      <w:r w:rsidRPr="00B30B50">
        <w:rPr>
          <w:color w:val="404040" w:themeColor="text1" w:themeTint="BF"/>
          <w:lang w:val="en-US"/>
        </w:rPr>
        <w:t xml:space="preserve">an envelope of </w:t>
      </w:r>
      <w:r w:rsidR="00A443E5" w:rsidRPr="00B30B50">
        <w:rPr>
          <w:color w:val="404040" w:themeColor="text1" w:themeTint="BF"/>
          <w:lang w:val="en-US"/>
        </w:rPr>
        <w:t>300 000 EUR (corresponding to 1.1</w:t>
      </w:r>
      <w:r w:rsidRPr="00B30B50">
        <w:rPr>
          <w:color w:val="404040" w:themeColor="text1" w:themeTint="BF"/>
          <w:lang w:val="en-US"/>
        </w:rPr>
        <w:t>% of the total RBF envelope</w:t>
      </w:r>
      <w:r w:rsidR="002E025E" w:rsidRPr="00B30B50">
        <w:rPr>
          <w:color w:val="404040" w:themeColor="text1" w:themeTint="BF"/>
          <w:lang w:val="en-US"/>
        </w:rPr>
        <w:t>)</w:t>
      </w:r>
      <w:r w:rsidRPr="00B30B50">
        <w:rPr>
          <w:color w:val="404040" w:themeColor="text1" w:themeTint="BF"/>
          <w:lang w:val="en-US"/>
        </w:rPr>
        <w:t xml:space="preserve"> will be allocated to Monitoring &amp; Evaluation</w:t>
      </w:r>
      <w:r w:rsidR="00A443E5" w:rsidRPr="00B30B50">
        <w:rPr>
          <w:color w:val="404040" w:themeColor="text1" w:themeTint="BF"/>
          <w:lang w:val="en-US"/>
        </w:rPr>
        <w:t xml:space="preserve"> and managed by Enabel </w:t>
      </w:r>
      <w:r w:rsidR="002E025E" w:rsidRPr="00B30B50">
        <w:rPr>
          <w:color w:val="404040" w:themeColor="text1" w:themeTint="BF"/>
          <w:lang w:val="en-US"/>
        </w:rPr>
        <w:t>under the</w:t>
      </w:r>
      <w:r w:rsidR="00A443E5" w:rsidRPr="00B30B50">
        <w:rPr>
          <w:color w:val="404040" w:themeColor="text1" w:themeTint="BF"/>
          <w:lang w:val="en-US"/>
        </w:rPr>
        <w:t xml:space="preserve"> “régie”</w:t>
      </w:r>
      <w:r w:rsidR="002E025E" w:rsidRPr="00B30B50">
        <w:rPr>
          <w:color w:val="404040" w:themeColor="text1" w:themeTint="BF"/>
          <w:lang w:val="en-US"/>
        </w:rPr>
        <w:t xml:space="preserve"> modality</w:t>
      </w:r>
      <w:r w:rsidR="00A443E5" w:rsidRPr="00B30B50">
        <w:rPr>
          <w:color w:val="404040" w:themeColor="text1" w:themeTint="BF"/>
          <w:lang w:val="en-US"/>
        </w:rPr>
        <w:t xml:space="preserve">. The budget will be </w:t>
      </w:r>
      <w:r w:rsidR="002E025E" w:rsidRPr="00B30B50">
        <w:rPr>
          <w:color w:val="404040" w:themeColor="text1" w:themeTint="BF"/>
          <w:lang w:val="en-US"/>
        </w:rPr>
        <w:t>allocated as follows</w:t>
      </w:r>
      <w:r w:rsidR="00A443E5" w:rsidRPr="00B30B50">
        <w:rPr>
          <w:color w:val="404040" w:themeColor="text1" w:themeTint="BF"/>
          <w:lang w:val="en-US"/>
        </w:rPr>
        <w:t xml:space="preserve">: (i) 150 000 EUR for the </w:t>
      </w:r>
      <w:r w:rsidR="00960432" w:rsidRPr="00B30B50">
        <w:rPr>
          <w:color w:val="404040" w:themeColor="text1" w:themeTint="BF"/>
          <w:lang w:val="en-US"/>
        </w:rPr>
        <w:t>mid-term, end-term evaluations and one financial audit (as needed)</w:t>
      </w:r>
      <w:r w:rsidR="00A443E5" w:rsidRPr="00B30B50">
        <w:rPr>
          <w:color w:val="404040" w:themeColor="text1" w:themeTint="BF"/>
          <w:lang w:val="en-US"/>
        </w:rPr>
        <w:t xml:space="preserve"> of the RBF </w:t>
      </w:r>
      <w:r w:rsidR="00960432" w:rsidRPr="00B30B50">
        <w:rPr>
          <w:color w:val="404040" w:themeColor="text1" w:themeTint="BF"/>
          <w:lang w:val="en-US"/>
        </w:rPr>
        <w:t>intervention</w:t>
      </w:r>
      <w:r w:rsidR="00A443E5" w:rsidRPr="00B30B50">
        <w:rPr>
          <w:color w:val="404040" w:themeColor="text1" w:themeTint="BF"/>
          <w:lang w:val="en-US"/>
        </w:rPr>
        <w:t>, and (ii) 150 000 EUR for</w:t>
      </w:r>
      <w:r w:rsidRPr="00B30B50">
        <w:rPr>
          <w:color w:val="404040" w:themeColor="text1" w:themeTint="BF"/>
          <w:lang w:val="en-US"/>
        </w:rPr>
        <w:t xml:space="preserve"> external verification of results </w:t>
      </w:r>
      <w:r w:rsidR="00A443E5" w:rsidRPr="00B30B50">
        <w:rPr>
          <w:color w:val="404040" w:themeColor="text1" w:themeTint="BF"/>
          <w:lang w:val="en-US"/>
        </w:rPr>
        <w:t xml:space="preserve">and data systems, </w:t>
      </w:r>
      <w:r w:rsidRPr="00B30B50">
        <w:rPr>
          <w:color w:val="404040" w:themeColor="text1" w:themeTint="BF"/>
          <w:lang w:val="en-US"/>
        </w:rPr>
        <w:t xml:space="preserve">which is a critical component of the RBF.  </w:t>
      </w:r>
      <w:r w:rsidR="00A443E5" w:rsidRPr="00B30B50">
        <w:rPr>
          <w:color w:val="404040" w:themeColor="text1" w:themeTint="BF"/>
          <w:lang w:val="en-US"/>
        </w:rPr>
        <w:t xml:space="preserve">The </w:t>
      </w:r>
      <w:r w:rsidRPr="00B30B50">
        <w:rPr>
          <w:color w:val="404040" w:themeColor="text1" w:themeTint="BF"/>
          <w:lang w:val="en-US"/>
        </w:rPr>
        <w:t xml:space="preserve">external verification </w:t>
      </w:r>
      <w:r w:rsidR="00A443E5" w:rsidRPr="00B30B50">
        <w:rPr>
          <w:color w:val="404040" w:themeColor="text1" w:themeTint="BF"/>
          <w:lang w:val="en-US"/>
        </w:rPr>
        <w:t xml:space="preserve">process </w:t>
      </w:r>
      <w:r w:rsidRPr="00B30B50">
        <w:rPr>
          <w:color w:val="404040" w:themeColor="text1" w:themeTint="BF"/>
          <w:lang w:val="en-US"/>
        </w:rPr>
        <w:t xml:space="preserve">will be </w:t>
      </w:r>
      <w:r w:rsidR="008A2426" w:rsidRPr="00B30B50">
        <w:rPr>
          <w:color w:val="404040" w:themeColor="text1" w:themeTint="BF"/>
          <w:lang w:val="en-US"/>
        </w:rPr>
        <w:t>harmonized</w:t>
      </w:r>
      <w:r w:rsidR="002E025E" w:rsidRPr="00B30B50">
        <w:rPr>
          <w:color w:val="404040" w:themeColor="text1" w:themeTint="BF"/>
          <w:lang w:val="en-US"/>
        </w:rPr>
        <w:t xml:space="preserve"> </w:t>
      </w:r>
      <w:r w:rsidRPr="00B30B50">
        <w:rPr>
          <w:color w:val="404040" w:themeColor="text1" w:themeTint="BF"/>
          <w:lang w:val="en-US"/>
        </w:rPr>
        <w:t xml:space="preserve">as </w:t>
      </w:r>
      <w:r w:rsidR="00A443E5" w:rsidRPr="00B30B50">
        <w:rPr>
          <w:color w:val="404040" w:themeColor="text1" w:themeTint="BF"/>
          <w:lang w:val="en-US"/>
        </w:rPr>
        <w:t xml:space="preserve">much as </w:t>
      </w:r>
      <w:r w:rsidR="00A443E5" w:rsidRPr="00B30B50">
        <w:rPr>
          <w:color w:val="404040" w:themeColor="text1" w:themeTint="BF"/>
          <w:lang w:val="en-US"/>
        </w:rPr>
        <w:lastRenderedPageBreak/>
        <w:t xml:space="preserve">possible with the ISS-DQA and </w:t>
      </w:r>
      <w:r w:rsidR="002E025E" w:rsidRPr="00B30B50">
        <w:rPr>
          <w:color w:val="404040" w:themeColor="text1" w:themeTint="BF"/>
          <w:lang w:val="en-US"/>
        </w:rPr>
        <w:t>coordinated</w:t>
      </w:r>
      <w:r w:rsidR="00A443E5" w:rsidRPr="00B30B50">
        <w:rPr>
          <w:color w:val="404040" w:themeColor="text1" w:themeTint="BF"/>
          <w:lang w:val="en-US"/>
        </w:rPr>
        <w:t xml:space="preserve"> with the Global Fund</w:t>
      </w:r>
      <w:r w:rsidR="002E025E" w:rsidRPr="00B30B50">
        <w:rPr>
          <w:color w:val="404040" w:themeColor="text1" w:themeTint="BF"/>
          <w:lang w:val="en-US"/>
        </w:rPr>
        <w:t xml:space="preserve"> in order</w:t>
      </w:r>
      <w:r w:rsidR="00A443E5" w:rsidRPr="00B30B50">
        <w:rPr>
          <w:color w:val="404040" w:themeColor="text1" w:themeTint="BF"/>
          <w:lang w:val="en-US"/>
        </w:rPr>
        <w:t xml:space="preserve"> to contain transaction costs as well as financial costs</w:t>
      </w:r>
      <w:r w:rsidRPr="00B30B50">
        <w:rPr>
          <w:color w:val="404040" w:themeColor="text1" w:themeTint="BF"/>
          <w:lang w:val="en-US"/>
        </w:rPr>
        <w:t xml:space="preserve">.  The cost of the verification will </w:t>
      </w:r>
      <w:r w:rsidR="00A443E5" w:rsidRPr="00B30B50">
        <w:rPr>
          <w:color w:val="404040" w:themeColor="text1" w:themeTint="BF"/>
          <w:lang w:val="en-US"/>
        </w:rPr>
        <w:t xml:space="preserve">also </w:t>
      </w:r>
      <w:r w:rsidRPr="00B30B50">
        <w:rPr>
          <w:color w:val="404040" w:themeColor="text1" w:themeTint="BF"/>
          <w:lang w:val="en-US"/>
        </w:rPr>
        <w:t xml:space="preserve">be highly dependent on the access to the routine HMIS data. If these costs are less than budgeted, a decision to reallocate savings to the RBF grant can be taken during implementation. </w:t>
      </w:r>
    </w:p>
    <w:p w14:paraId="74A3CCCB" w14:textId="77777777" w:rsidR="001E245C" w:rsidRPr="00B30B50" w:rsidRDefault="001E245C" w:rsidP="001F25F8">
      <w:pPr>
        <w:pStyle w:val="Heading3APM"/>
      </w:pPr>
      <w:bookmarkStart w:id="132" w:name="_Toc532474650"/>
      <w:r w:rsidRPr="00B30B50">
        <w:t>RBF modalities: operational planning and budgeting, M&amp;E, disbursement modalities and conditions</w:t>
      </w:r>
      <w:bookmarkEnd w:id="132"/>
    </w:p>
    <w:p w14:paraId="4AF486AD" w14:textId="77777777" w:rsidR="001E245C" w:rsidRPr="00B30B50" w:rsidRDefault="001E245C" w:rsidP="001F25F8">
      <w:pPr>
        <w:pStyle w:val="Heading4APM0"/>
      </w:pPr>
      <w:bookmarkStart w:id="133" w:name="_Toc532474651"/>
      <w:r w:rsidRPr="00B30B50">
        <w:t>The annual work plan and budget</w:t>
      </w:r>
      <w:bookmarkEnd w:id="133"/>
    </w:p>
    <w:p w14:paraId="21DF694D"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The national subsector strategies on FP/ASRH and on RMNCAH will be translated into an annual work plan (AWP) and budget. This AWP details the activities and inputs leading to development results the RBF will be funding alongside other funding sources.  With regard to the Global Fund RBF, each technical division makes a specific, holistic AWP and budget for their </w:t>
      </w:r>
      <w:r w:rsidR="00A136A1" w:rsidRPr="00B30B50">
        <w:rPr>
          <w:color w:val="404040" w:themeColor="text1" w:themeTint="BF"/>
          <w:lang w:val="en-US"/>
        </w:rPr>
        <w:t>program</w:t>
      </w:r>
      <w:r w:rsidRPr="00B30B50">
        <w:rPr>
          <w:color w:val="404040" w:themeColor="text1" w:themeTint="BF"/>
          <w:lang w:val="en-US"/>
        </w:rPr>
        <w:t>me based on their respective national strategic plan (for HIV, Malaria, TB) combining all resources (GoR and donors). Then, each sub-recipient will make its own single action plan on the basis of which it will submit funding requests to RBC/MINECOFIN. For the Enabel RBF, the entry point should therefore be an AWP &amp; budget combining the 2 sub-strategies, led by the MCCH division and including all needs of both budget and non-budget actors.</w:t>
      </w:r>
    </w:p>
    <w:p w14:paraId="12D76945"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The quality of the AWP and budget are critical for a sound implementation of the RBF. They will be developed according to the national planning and budgeting cycle. The process starts in October at the level of each budget entity after an initial presentation of key priorities in the Joint Sector Review. In March, the budgeting is supposed to be </w:t>
      </w:r>
      <w:r w:rsidR="003B0903" w:rsidRPr="00B30B50">
        <w:rPr>
          <w:color w:val="404040" w:themeColor="text1" w:themeTint="BF"/>
          <w:lang w:val="en-US"/>
        </w:rPr>
        <w:t>finali</w:t>
      </w:r>
      <w:r w:rsidR="003B0903">
        <w:rPr>
          <w:color w:val="404040" w:themeColor="text1" w:themeTint="BF"/>
          <w:lang w:val="en-US"/>
        </w:rPr>
        <w:t>z</w:t>
      </w:r>
      <w:r w:rsidR="003B0903" w:rsidRPr="00B30B50">
        <w:rPr>
          <w:color w:val="404040" w:themeColor="text1" w:themeTint="BF"/>
          <w:lang w:val="en-US"/>
        </w:rPr>
        <w:t>ed</w:t>
      </w:r>
      <w:r w:rsidRPr="00B30B50">
        <w:rPr>
          <w:color w:val="404040" w:themeColor="text1" w:themeTint="BF"/>
          <w:lang w:val="en-US"/>
        </w:rPr>
        <w:t xml:space="preserve"> and consolidated into the Budget Framework Paper presented to Parliament in April for further deliberations ahead of the vote of the annual Finance Law in June. </w:t>
      </w:r>
    </w:p>
    <w:p w14:paraId="6CEE3BAE"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A chronogram detailing the quarterly timing of the activities is equally essential for the RBF/RBA. A validation of the AWP and budget by Enabel will be foreseen in March of Y-1. This validation must be done before the draft Budget Framework Paper is submitted to Parliament in April every year. </w:t>
      </w:r>
    </w:p>
    <w:p w14:paraId="0A746439" w14:textId="77777777" w:rsidR="001E245C" w:rsidRPr="00B30B50" w:rsidRDefault="001E245C" w:rsidP="001F25F8">
      <w:pPr>
        <w:pStyle w:val="Heading4APM0"/>
      </w:pPr>
      <w:bookmarkStart w:id="134" w:name="_Toc532474652"/>
      <w:r w:rsidRPr="00B30B50">
        <w:t>The monitoring and evaluation framework</w:t>
      </w:r>
      <w:bookmarkEnd w:id="134"/>
    </w:p>
    <w:p w14:paraId="2E35824D"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An essential </w:t>
      </w:r>
      <w:r w:rsidR="006B437D" w:rsidRPr="00B30B50">
        <w:rPr>
          <w:color w:val="404040" w:themeColor="text1" w:themeTint="BF"/>
          <w:lang w:val="en-US"/>
        </w:rPr>
        <w:t xml:space="preserve">and sine qua non </w:t>
      </w:r>
      <w:r w:rsidRPr="00B30B50">
        <w:rPr>
          <w:color w:val="404040" w:themeColor="text1" w:themeTint="BF"/>
          <w:lang w:val="en-US"/>
        </w:rPr>
        <w:t xml:space="preserve">condition for RBF is a good M&amp;E system and a selection of relevant indicators.  A prerequisite is the ownership of the chosen indicators by the recipient government. Attributing specific sector or sub-sector results to specific financial contributions is challenging in view of the variables and contributing factors at play and considering the variables beyond the partner government’s control. </w:t>
      </w:r>
    </w:p>
    <w:p w14:paraId="55D4822A" w14:textId="77777777" w:rsidR="00283E98" w:rsidRPr="00B30B50" w:rsidRDefault="001E245C" w:rsidP="00B30B50">
      <w:pPr>
        <w:jc w:val="both"/>
        <w:rPr>
          <w:color w:val="404040" w:themeColor="text1" w:themeTint="BF"/>
          <w:lang w:val="en-US"/>
        </w:rPr>
      </w:pPr>
      <w:r w:rsidRPr="00B30B50">
        <w:rPr>
          <w:color w:val="404040" w:themeColor="text1" w:themeTint="BF"/>
          <w:lang w:val="en-US"/>
        </w:rPr>
        <w:t>For the RBF, in line with the GF approach, a set of 2 outcome and 5 output indicators has been agreed upon</w:t>
      </w:r>
      <w:r w:rsidR="009E0572" w:rsidRPr="00B30B50">
        <w:rPr>
          <w:color w:val="404040" w:themeColor="text1" w:themeTint="BF"/>
          <w:lang w:val="en-US"/>
        </w:rPr>
        <w:t xml:space="preserve"> (see 1.8.2)</w:t>
      </w:r>
      <w:r w:rsidRPr="00B30B50">
        <w:rPr>
          <w:color w:val="404040" w:themeColor="text1" w:themeTint="BF"/>
          <w:lang w:val="en-US"/>
        </w:rPr>
        <w:t>. As a point of departure for deciding on these RBF indicators</w:t>
      </w:r>
      <w:r w:rsidR="00371651">
        <w:rPr>
          <w:color w:val="404040" w:themeColor="text1" w:themeTint="BF"/>
          <w:lang w:val="en-US"/>
        </w:rPr>
        <w:t xml:space="preserve"> and</w:t>
      </w:r>
      <w:r w:rsidR="00FE433E">
        <w:rPr>
          <w:color w:val="404040" w:themeColor="text1" w:themeTint="BF"/>
          <w:lang w:val="en-US"/>
        </w:rPr>
        <w:t xml:space="preserve"> targets</w:t>
      </w:r>
      <w:r w:rsidRPr="00B30B50">
        <w:rPr>
          <w:color w:val="404040" w:themeColor="text1" w:themeTint="BF"/>
          <w:lang w:val="en-US"/>
        </w:rPr>
        <w:t>, criteria for the relevance towards the intended results under specific objective 1 and the amount of control/influence the health sector per se on their improvement</w:t>
      </w:r>
      <w:r w:rsidR="009E0572" w:rsidRPr="00B30B50">
        <w:rPr>
          <w:color w:val="404040" w:themeColor="text1" w:themeTint="BF"/>
          <w:lang w:val="en-US"/>
        </w:rPr>
        <w:t xml:space="preserve"> were used</w:t>
      </w:r>
      <w:r w:rsidRPr="00B30B50">
        <w:rPr>
          <w:color w:val="404040" w:themeColor="text1" w:themeTint="BF"/>
          <w:lang w:val="en-US"/>
        </w:rPr>
        <w:t xml:space="preserve">. </w:t>
      </w:r>
      <w:r w:rsidR="009E0572" w:rsidRPr="00B30B50">
        <w:rPr>
          <w:color w:val="404040" w:themeColor="text1" w:themeTint="BF"/>
          <w:lang w:val="en-US"/>
        </w:rPr>
        <w:t xml:space="preserve"> </w:t>
      </w:r>
      <w:r w:rsidR="00560B7B" w:rsidRPr="00B30B50">
        <w:rPr>
          <w:color w:val="404040" w:themeColor="text1" w:themeTint="BF"/>
          <w:lang w:val="en-US"/>
        </w:rPr>
        <w:t xml:space="preserve"> </w:t>
      </w:r>
    </w:p>
    <w:p w14:paraId="549255F4" w14:textId="77777777" w:rsidR="001E245C" w:rsidRPr="00B30B50" w:rsidRDefault="001E245C" w:rsidP="00B30B50">
      <w:pPr>
        <w:jc w:val="both"/>
        <w:rPr>
          <w:color w:val="404040" w:themeColor="text1" w:themeTint="BF"/>
          <w:lang w:val="en-US"/>
        </w:rPr>
      </w:pPr>
      <w:r w:rsidRPr="00B30B50">
        <w:rPr>
          <w:color w:val="404040" w:themeColor="text1" w:themeTint="BF"/>
          <w:lang w:val="en-US"/>
        </w:rPr>
        <w:t>Baseline values and annual targets have been agreed upon between the partners during the pre</w:t>
      </w:r>
      <w:r w:rsidR="00EF6CD5" w:rsidRPr="00B30B50">
        <w:rPr>
          <w:color w:val="404040" w:themeColor="text1" w:themeTint="BF"/>
          <w:lang w:val="en-US"/>
        </w:rPr>
        <w:t>paration phase of the portfolio and can be found under 1.8.9.</w:t>
      </w:r>
      <w:r w:rsidRPr="00B30B50">
        <w:rPr>
          <w:color w:val="404040" w:themeColor="text1" w:themeTint="BF"/>
          <w:lang w:val="en-US"/>
        </w:rPr>
        <w:t xml:space="preserve">  If during the implementation evid</w:t>
      </w:r>
      <w:r w:rsidR="00922AC1" w:rsidRPr="00B30B50">
        <w:rPr>
          <w:color w:val="404040" w:themeColor="text1" w:themeTint="BF"/>
          <w:lang w:val="en-US"/>
        </w:rPr>
        <w:t>ences come up that</w:t>
      </w:r>
      <w:r w:rsidRPr="00B30B50">
        <w:rPr>
          <w:color w:val="404040" w:themeColor="text1" w:themeTint="BF"/>
          <w:lang w:val="en-US"/>
        </w:rPr>
        <w:t xml:space="preserve"> targets have to be adapted</w:t>
      </w:r>
      <w:r w:rsidR="00B6583F" w:rsidRPr="00B30B50">
        <w:rPr>
          <w:color w:val="404040" w:themeColor="text1" w:themeTint="BF"/>
          <w:lang w:val="en-US"/>
        </w:rPr>
        <w:t xml:space="preserve"> or the weight modified of an indicator</w:t>
      </w:r>
      <w:r w:rsidRPr="00B30B50">
        <w:rPr>
          <w:color w:val="404040" w:themeColor="text1" w:themeTint="BF"/>
          <w:lang w:val="en-US"/>
        </w:rPr>
        <w:t>, steering committee will take a decision o</w:t>
      </w:r>
      <w:r w:rsidR="00B6583F" w:rsidRPr="00B30B50">
        <w:rPr>
          <w:color w:val="404040" w:themeColor="text1" w:themeTint="BF"/>
          <w:lang w:val="en-US"/>
        </w:rPr>
        <w:t>n the</w:t>
      </w:r>
      <w:r w:rsidRPr="00B30B50">
        <w:rPr>
          <w:color w:val="404040" w:themeColor="text1" w:themeTint="BF"/>
          <w:lang w:val="en-US"/>
        </w:rPr>
        <w:t xml:space="preserve"> possible modifications, based on documented proposal by the MCCH</w:t>
      </w:r>
      <w:r w:rsidR="00B6583F" w:rsidRPr="00B30B50">
        <w:rPr>
          <w:color w:val="404040" w:themeColor="text1" w:themeTint="BF"/>
          <w:lang w:val="en-US"/>
        </w:rPr>
        <w:t xml:space="preserve"> division, the positive advice of the RBF-CM, and the positive</w:t>
      </w:r>
      <w:r w:rsidRPr="00B30B50">
        <w:rPr>
          <w:color w:val="404040" w:themeColor="text1" w:themeTint="BF"/>
          <w:lang w:val="en-US"/>
        </w:rPr>
        <w:t xml:space="preserve"> appreciation </w:t>
      </w:r>
      <w:r w:rsidR="00B6583F" w:rsidRPr="00B30B50">
        <w:rPr>
          <w:color w:val="404040" w:themeColor="text1" w:themeTint="BF"/>
          <w:lang w:val="en-US"/>
        </w:rPr>
        <w:t>by the Enabel RBF</w:t>
      </w:r>
      <w:r w:rsidRPr="00B30B50">
        <w:rPr>
          <w:color w:val="404040" w:themeColor="text1" w:themeTint="BF"/>
          <w:lang w:val="en-US"/>
        </w:rPr>
        <w:t xml:space="preserve"> expert.</w:t>
      </w:r>
      <w:r w:rsidR="00922AC1" w:rsidRPr="00B30B50">
        <w:rPr>
          <w:color w:val="404040" w:themeColor="text1" w:themeTint="BF"/>
          <w:lang w:val="en-US"/>
        </w:rPr>
        <w:t xml:space="preserve"> Modification of indicators will only be possible after the external mid-term review</w:t>
      </w:r>
      <w:r w:rsidR="00B6583F" w:rsidRPr="00B30B50">
        <w:rPr>
          <w:color w:val="404040" w:themeColor="text1" w:themeTint="BF"/>
          <w:lang w:val="en-US"/>
        </w:rPr>
        <w:t>. Changes of outcome indicators will be subject to bilateral exchange of letters</w:t>
      </w:r>
      <w:r w:rsidR="00922AC1" w:rsidRPr="00B30B50">
        <w:rPr>
          <w:color w:val="404040" w:themeColor="text1" w:themeTint="BF"/>
          <w:lang w:val="en-US"/>
        </w:rPr>
        <w:t>.</w:t>
      </w:r>
      <w:r w:rsidRPr="00B30B50">
        <w:rPr>
          <w:color w:val="404040" w:themeColor="text1" w:themeTint="BF"/>
          <w:lang w:val="en-US"/>
        </w:rPr>
        <w:t xml:space="preserve">  </w:t>
      </w:r>
    </w:p>
    <w:p w14:paraId="0CF86389" w14:textId="77777777" w:rsidR="001E245C" w:rsidRPr="00B30B50" w:rsidRDefault="001E245C" w:rsidP="00B37AE2">
      <w:pPr>
        <w:pStyle w:val="Heading4APM0"/>
      </w:pPr>
      <w:bookmarkStart w:id="135" w:name="_Toc532474653"/>
      <w:r w:rsidRPr="00B30B50">
        <w:t>Internal information systems</w:t>
      </w:r>
      <w:bookmarkEnd w:id="135"/>
    </w:p>
    <w:p w14:paraId="300F35D8"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 xml:space="preserve">Routine data: </w:t>
      </w:r>
      <w:r w:rsidRPr="00B30B50">
        <w:rPr>
          <w:color w:val="404040" w:themeColor="text1" w:themeTint="BF"/>
          <w:lang w:val="en-US"/>
        </w:rPr>
        <w:t xml:space="preserve">All information comes out of the routine HMIS. In HMIS all health facilities report on a monthly basis the activities and results they achieved. A flexible access to the routine information is therefore one of the important conditions to be specified in the grant agreement. The verification of the quality of measurement and the robustness/reliability of underpinning data will preferably take place ex-ante (i.e. together with the counterpart, before reports are submitted) rather than ex-post (i.e. in reaction to </w:t>
      </w:r>
      <w:r w:rsidRPr="00B30B50">
        <w:rPr>
          <w:color w:val="404040" w:themeColor="text1" w:themeTint="BF"/>
          <w:lang w:val="en-US"/>
        </w:rPr>
        <w:lastRenderedPageBreak/>
        <w:t xml:space="preserve">submitted reports). The advisor will participate in the semi-annual integrated supportive supervisions &amp; data quality assessment (ISS-DQA), led by RBC and joined by the GF Local Fund Agent (PwC) once a year. </w:t>
      </w:r>
    </w:p>
    <w:p w14:paraId="5291665A" w14:textId="77777777" w:rsidR="001E245C" w:rsidRPr="00B30B50" w:rsidRDefault="001E245C" w:rsidP="00B30B50">
      <w:pPr>
        <w:jc w:val="both"/>
        <w:rPr>
          <w:color w:val="404040" w:themeColor="text1" w:themeTint="BF"/>
          <w:lang w:val="en-US"/>
        </w:rPr>
      </w:pPr>
      <w:r w:rsidRPr="00B30B50">
        <w:rPr>
          <w:b/>
          <w:color w:val="404040" w:themeColor="text1" w:themeTint="BF"/>
          <w:lang w:val="en-US"/>
        </w:rPr>
        <w:t>Annual results reporting:</w:t>
      </w:r>
      <w:r w:rsidRPr="00B30B50">
        <w:rPr>
          <w:color w:val="404040" w:themeColor="text1" w:themeTint="BF"/>
          <w:lang w:val="en-US"/>
        </w:rPr>
        <w:t xml:space="preserve"> </w:t>
      </w:r>
      <w:r w:rsidR="003437DA" w:rsidRPr="00B30B50">
        <w:rPr>
          <w:color w:val="404040" w:themeColor="text1" w:themeTint="BF"/>
          <w:lang w:val="en-US"/>
        </w:rPr>
        <w:t>a</w:t>
      </w:r>
      <w:r w:rsidRPr="00B30B50">
        <w:rPr>
          <w:color w:val="404040" w:themeColor="text1" w:themeTint="BF"/>
          <w:lang w:val="en-US"/>
        </w:rPr>
        <w:t>n annual report will be submitted by the 31</w:t>
      </w:r>
      <w:r w:rsidRPr="00B30B50">
        <w:rPr>
          <w:color w:val="404040" w:themeColor="text1" w:themeTint="BF"/>
          <w:vertAlign w:val="superscript"/>
          <w:lang w:val="en-US"/>
        </w:rPr>
        <w:t>st</w:t>
      </w:r>
      <w:r w:rsidRPr="00B30B50">
        <w:rPr>
          <w:color w:val="404040" w:themeColor="text1" w:themeTint="BF"/>
          <w:lang w:val="en-US"/>
        </w:rPr>
        <w:t xml:space="preserve"> of August every year, documenting the activities implemented, the results achieved and the budget execution of the MCCH division AWP and budget. </w:t>
      </w:r>
      <w:r w:rsidR="009E0572" w:rsidRPr="00B30B50">
        <w:rPr>
          <w:color w:val="404040" w:themeColor="text1" w:themeTint="BF"/>
          <w:lang w:val="en-US"/>
        </w:rPr>
        <w:t xml:space="preserve"> </w:t>
      </w:r>
    </w:p>
    <w:p w14:paraId="2F105E18" w14:textId="77777777" w:rsidR="001E245C" w:rsidRPr="00B30B50" w:rsidRDefault="001E245C" w:rsidP="00B37AE2">
      <w:pPr>
        <w:pStyle w:val="Heading4APM0"/>
      </w:pPr>
      <w:bookmarkStart w:id="136" w:name="_Toc532474654"/>
      <w:r w:rsidRPr="00B30B50">
        <w:t>The external verification of results</w:t>
      </w:r>
      <w:bookmarkEnd w:id="136"/>
    </w:p>
    <w:p w14:paraId="21F67891" w14:textId="77777777" w:rsidR="00803E9E" w:rsidRPr="00B30B50" w:rsidRDefault="001E245C" w:rsidP="00B30B50">
      <w:pPr>
        <w:jc w:val="both"/>
        <w:rPr>
          <w:color w:val="404040" w:themeColor="text1" w:themeTint="BF"/>
          <w:lang w:val="en-US"/>
        </w:rPr>
      </w:pPr>
      <w:r w:rsidRPr="00B30B50">
        <w:rPr>
          <w:color w:val="404040" w:themeColor="text1" w:themeTint="BF"/>
          <w:lang w:val="en-US"/>
        </w:rPr>
        <w:t xml:space="preserve">The quality of the monitoring system was assessed by an external expert during the portfolio-preparation and was considered to be very good, though some issues were mentioned: the access to the HMIS is very difficult for donors due to abuse in the past of login information; the use of the information in the HMIS by the health facilities and staff is weak.  </w:t>
      </w:r>
    </w:p>
    <w:p w14:paraId="077C0ED9"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A budget for external verification of results and data quality assessment is foreseen within budget of the </w:t>
      </w:r>
      <w:r w:rsidR="00F76E64" w:rsidRPr="00B30B50">
        <w:rPr>
          <w:color w:val="404040" w:themeColor="text1" w:themeTint="BF"/>
          <w:lang w:val="en-US"/>
        </w:rPr>
        <w:t>intervention</w:t>
      </w:r>
      <w:r w:rsidRPr="00B30B50">
        <w:rPr>
          <w:color w:val="404040" w:themeColor="text1" w:themeTint="BF"/>
          <w:lang w:val="en-US"/>
        </w:rPr>
        <w:t xml:space="preserve">. The external verification will be conducted by a third party.  For efficiency reasons, the external verification could be conducted jointly with Global Fund. Terms of reference for this verification will be elaborated jointly with the Global fund and the scope of works will include the accompanying of the ISS/DQA, the conduction of the external results assessments as necessary.  The Enabel RBF-advisor will also accompany the ISS/DQA missions twice a year. </w:t>
      </w:r>
    </w:p>
    <w:p w14:paraId="3D5248D7" w14:textId="77777777" w:rsidR="001E245C" w:rsidRDefault="001E245C" w:rsidP="00B37AE2">
      <w:pPr>
        <w:pStyle w:val="Heading4APM0"/>
      </w:pPr>
      <w:bookmarkStart w:id="137" w:name="_Toc532474655"/>
      <w:r w:rsidRPr="00B30B50">
        <w:t>The disbursement scheme, earmarking and financial reporting</w:t>
      </w:r>
      <w:bookmarkEnd w:id="137"/>
    </w:p>
    <w:p w14:paraId="18C127D1"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452129E2"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24509C58"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438A9C42"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379963F9"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129D12B0"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2EE2AB80" w14:textId="77777777" w:rsidR="00A9180D" w:rsidRPr="00A9180D" w:rsidRDefault="00A9180D" w:rsidP="00A9180D">
      <w:pPr>
        <w:pStyle w:val="Paragraphedeliste"/>
        <w:keepNext/>
        <w:keepLines/>
        <w:numPr>
          <w:ilvl w:val="1"/>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48DA24DE"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73C52A8B"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6DFE04CA"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450AA19C"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43E6AAA0"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032C8483"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5DE43489"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16C0464A" w14:textId="77777777" w:rsidR="00A9180D" w:rsidRPr="00A9180D" w:rsidRDefault="00A9180D" w:rsidP="00A9180D">
      <w:pPr>
        <w:pStyle w:val="Paragraphedeliste"/>
        <w:keepNext/>
        <w:keepLines/>
        <w:numPr>
          <w:ilvl w:val="2"/>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6955392E" w14:textId="77777777" w:rsidR="00A9180D" w:rsidRPr="00A9180D" w:rsidRDefault="00A9180D" w:rsidP="00A9180D">
      <w:pPr>
        <w:pStyle w:val="Paragraphedeliste"/>
        <w:keepNext/>
        <w:keepLines/>
        <w:numPr>
          <w:ilvl w:val="3"/>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057F91AD" w14:textId="77777777" w:rsidR="00A9180D" w:rsidRPr="00A9180D" w:rsidRDefault="00A9180D" w:rsidP="00A9180D">
      <w:pPr>
        <w:pStyle w:val="Paragraphedeliste"/>
        <w:keepNext/>
        <w:keepLines/>
        <w:numPr>
          <w:ilvl w:val="3"/>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0A0445E9" w14:textId="77777777" w:rsidR="00A9180D" w:rsidRPr="00A9180D" w:rsidRDefault="00A9180D" w:rsidP="00A9180D">
      <w:pPr>
        <w:pStyle w:val="Paragraphedeliste"/>
        <w:keepNext/>
        <w:keepLines/>
        <w:numPr>
          <w:ilvl w:val="3"/>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60FAA7A0" w14:textId="77777777" w:rsidR="00A9180D" w:rsidRPr="00A9180D" w:rsidRDefault="00A9180D" w:rsidP="00A9180D">
      <w:pPr>
        <w:pStyle w:val="Paragraphedeliste"/>
        <w:keepNext/>
        <w:keepLines/>
        <w:numPr>
          <w:ilvl w:val="3"/>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0AFD96DF" w14:textId="77777777" w:rsidR="00A9180D" w:rsidRPr="00A9180D" w:rsidRDefault="00A9180D" w:rsidP="00A9180D">
      <w:pPr>
        <w:pStyle w:val="Paragraphedeliste"/>
        <w:keepNext/>
        <w:keepLines/>
        <w:numPr>
          <w:ilvl w:val="3"/>
          <w:numId w:val="35"/>
        </w:numPr>
        <w:spacing w:before="40" w:after="60"/>
        <w:contextualSpacing w:val="0"/>
        <w:jc w:val="both"/>
        <w:outlineLvl w:val="4"/>
        <w:rPr>
          <w:rFonts w:ascii="Calibri Light" w:eastAsia="Times New Roman" w:hAnsi="Calibri Light"/>
          <w:vanish/>
          <w:color w:val="2E74B5" w:themeColor="accent1" w:themeShade="BF"/>
          <w:lang w:val="en-US"/>
        </w:rPr>
      </w:pPr>
    </w:p>
    <w:p w14:paraId="3D919226" w14:textId="77777777" w:rsidR="001E245C" w:rsidRPr="006675D8" w:rsidRDefault="008A605F" w:rsidP="008C267D">
      <w:pPr>
        <w:rPr>
          <w:lang w:val="en-US"/>
        </w:rPr>
      </w:pPr>
      <w:r>
        <w:rPr>
          <w:lang w:val="en-US"/>
        </w:rPr>
        <w:t>Payment</w:t>
      </w:r>
      <w:r w:rsidR="003B0903">
        <w:rPr>
          <w:lang w:val="en-US"/>
        </w:rPr>
        <w:t xml:space="preserve"> </w:t>
      </w:r>
      <w:r w:rsidR="001E245C" w:rsidRPr="006675D8">
        <w:rPr>
          <w:lang w:val="en-US"/>
        </w:rPr>
        <w:t>scheme</w:t>
      </w:r>
      <w:r>
        <w:rPr>
          <w:lang w:val="en-US"/>
        </w:rPr>
        <w:t xml:space="preserve"> based on results</w:t>
      </w:r>
      <w:r w:rsidR="001E245C" w:rsidRPr="006675D8">
        <w:rPr>
          <w:lang w:val="en-US"/>
        </w:rPr>
        <w:t xml:space="preserve">: </w:t>
      </w:r>
    </w:p>
    <w:p w14:paraId="14A08AEF" w14:textId="0164C2F1" w:rsidR="001E245C" w:rsidRPr="00B30B50" w:rsidRDefault="001E245C" w:rsidP="00B30B50">
      <w:pPr>
        <w:jc w:val="both"/>
        <w:rPr>
          <w:color w:val="404040" w:themeColor="text1" w:themeTint="BF"/>
          <w:lang w:val="en-US"/>
        </w:rPr>
      </w:pPr>
      <w:r w:rsidRPr="00B30B50">
        <w:rPr>
          <w:color w:val="404040" w:themeColor="text1" w:themeTint="BF"/>
          <w:lang w:val="en-US"/>
        </w:rPr>
        <w:t xml:space="preserve">The AWP will be the basis for the first advance payment in fiscal year 2019/20.   The AWP and budget will be a pre-requisite and should be presented and validated by MoH and Enabel in </w:t>
      </w:r>
      <w:r w:rsidR="009802E2" w:rsidRPr="00B30B50">
        <w:rPr>
          <w:color w:val="404040" w:themeColor="text1" w:themeTint="BF"/>
          <w:lang w:val="en-US"/>
        </w:rPr>
        <w:t>January/</w:t>
      </w:r>
      <w:r w:rsidR="008355C6" w:rsidRPr="00B30B50">
        <w:rPr>
          <w:color w:val="404040" w:themeColor="text1" w:themeTint="BF"/>
          <w:lang w:val="en-US"/>
        </w:rPr>
        <w:t xml:space="preserve">February </w:t>
      </w:r>
      <w:r w:rsidRPr="00B30B50">
        <w:rPr>
          <w:color w:val="404040" w:themeColor="text1" w:themeTint="BF"/>
          <w:lang w:val="en-US"/>
        </w:rPr>
        <w:t xml:space="preserve">in the Steering Committee before budget commitments are translated into the Budget Framework Paper presented to Parliament ahead of the vote of the annual finance law.  In line with the GF model, RBF funds will be transferred to a special ‘Enabel-RBF’ account within the national treasury on a quarterly basis.  The grant agreement </w:t>
      </w:r>
      <w:r w:rsidR="00F328DD" w:rsidRPr="00B30B50">
        <w:rPr>
          <w:color w:val="404040" w:themeColor="text1" w:themeTint="BF"/>
          <w:lang w:val="en-US"/>
        </w:rPr>
        <w:t xml:space="preserve">will provide </w:t>
      </w:r>
      <w:r w:rsidRPr="00B30B50">
        <w:rPr>
          <w:color w:val="404040" w:themeColor="text1" w:themeTint="BF"/>
          <w:lang w:val="en-US"/>
        </w:rPr>
        <w:t xml:space="preserve">the specific details of the transfers. MINECOFIN will be the grant holder, MoH will be the principal recipient and RBC will be the main sub-recipient. Other sub-recipients include other Social Cluster Ministries (for e.g. Ministry of Gender, MINIYOUTH, MIGEPROF, MINEDUC) as well as Provincial or District hospitals and Civil Society </w:t>
      </w:r>
      <w:r w:rsidR="003B0903" w:rsidRPr="00B30B50">
        <w:rPr>
          <w:color w:val="404040" w:themeColor="text1" w:themeTint="BF"/>
          <w:lang w:val="en-US"/>
        </w:rPr>
        <w:t>Organizations</w:t>
      </w:r>
      <w:r w:rsidRPr="00B30B50">
        <w:rPr>
          <w:color w:val="404040" w:themeColor="text1" w:themeTint="BF"/>
          <w:lang w:val="en-US"/>
        </w:rPr>
        <w:t xml:space="preserve">. For each sub-recipient, a single action plan will be produced annually as a basis for requesting funds. </w:t>
      </w:r>
    </w:p>
    <w:p w14:paraId="6DFE9F1B" w14:textId="77777777" w:rsidR="00C664FA" w:rsidRDefault="001E245C" w:rsidP="00B30B50">
      <w:pPr>
        <w:jc w:val="both"/>
        <w:rPr>
          <w:color w:val="404040" w:themeColor="text1" w:themeTint="BF"/>
          <w:lang w:val="en-US"/>
        </w:rPr>
      </w:pPr>
      <w:r w:rsidRPr="00B30B50">
        <w:rPr>
          <w:color w:val="404040" w:themeColor="text1" w:themeTint="BF"/>
          <w:lang w:val="en-US"/>
        </w:rPr>
        <w:t xml:space="preserve">Disbursements will be performance-based and will be adjusted on the basis of a combined set of selected SMART outcome and output indicators that measure results agreed between the MoH and Belgium. </w:t>
      </w:r>
      <w:r w:rsidR="009802E2" w:rsidRPr="00B30B50">
        <w:rPr>
          <w:color w:val="404040" w:themeColor="text1" w:themeTint="BF"/>
          <w:lang w:val="en-US"/>
        </w:rPr>
        <w:t>A</w:t>
      </w:r>
      <w:r w:rsidR="006B437D" w:rsidRPr="00B30B50">
        <w:rPr>
          <w:color w:val="404040" w:themeColor="text1" w:themeTint="BF"/>
          <w:lang w:val="en-US"/>
        </w:rPr>
        <w:t xml:space="preserve"> detailed description of the indicator set </w:t>
      </w:r>
      <w:r w:rsidR="009802E2" w:rsidRPr="00B30B50">
        <w:rPr>
          <w:color w:val="404040" w:themeColor="text1" w:themeTint="BF"/>
          <w:lang w:val="en-US"/>
        </w:rPr>
        <w:t>is available in</w:t>
      </w:r>
      <w:r w:rsidR="006B437D" w:rsidRPr="00B30B50">
        <w:rPr>
          <w:color w:val="404040" w:themeColor="text1" w:themeTint="BF"/>
          <w:lang w:val="en-US"/>
        </w:rPr>
        <w:t xml:space="preserve"> chapter 1.8.2. </w:t>
      </w:r>
      <w:r w:rsidRPr="00B30B50">
        <w:rPr>
          <w:color w:val="404040" w:themeColor="text1" w:themeTint="BF"/>
          <w:lang w:val="en-US"/>
        </w:rPr>
        <w:t>A disbursement decision will be taken by Enabel on an annual basis, after assessing the annual results report submitted by</w:t>
      </w:r>
      <w:r w:rsidR="006B437D" w:rsidRPr="00B30B50">
        <w:rPr>
          <w:color w:val="404040" w:themeColor="text1" w:themeTint="BF"/>
          <w:lang w:val="en-US"/>
        </w:rPr>
        <w:t xml:space="preserve"> </w:t>
      </w:r>
      <w:r w:rsidR="005C6DF7" w:rsidRPr="00B30B50">
        <w:rPr>
          <w:color w:val="404040" w:themeColor="text1" w:themeTint="BF"/>
          <w:lang w:val="en-US"/>
        </w:rPr>
        <w:t>RBC-</w:t>
      </w:r>
      <w:r w:rsidRPr="00B30B50">
        <w:rPr>
          <w:color w:val="404040" w:themeColor="text1" w:themeTint="BF"/>
          <w:lang w:val="en-US"/>
        </w:rPr>
        <w:t>MCCH by 31</w:t>
      </w:r>
      <w:r w:rsidRPr="00B30B50">
        <w:rPr>
          <w:color w:val="404040" w:themeColor="text1" w:themeTint="BF"/>
          <w:vertAlign w:val="superscript"/>
          <w:lang w:val="en-US"/>
        </w:rPr>
        <w:t>st</w:t>
      </w:r>
      <w:r w:rsidRPr="00B30B50">
        <w:rPr>
          <w:color w:val="404040" w:themeColor="text1" w:themeTint="BF"/>
          <w:lang w:val="en-US"/>
        </w:rPr>
        <w:t xml:space="preserve"> August (two months after the closing of the fiscal year).</w:t>
      </w:r>
    </w:p>
    <w:p w14:paraId="5C2AB60F" w14:textId="77777777" w:rsidR="00C664FA" w:rsidRDefault="00C664FA" w:rsidP="00B30B50">
      <w:pPr>
        <w:jc w:val="both"/>
        <w:rPr>
          <w:color w:val="404040" w:themeColor="text1" w:themeTint="BF"/>
          <w:lang w:val="en-US"/>
        </w:rPr>
      </w:pPr>
      <w:r w:rsidRPr="00C664FA">
        <w:rPr>
          <w:color w:val="595959"/>
          <w:lang w:val="en-GB"/>
        </w:rPr>
        <w:t>In discussion with the MoH and RBC the weights of both outcome and output indicators are put a</w:t>
      </w:r>
      <w:r>
        <w:rPr>
          <w:color w:val="595959"/>
          <w:lang w:val="en-GB"/>
        </w:rPr>
        <w:t>t an equal level, reflected in the</w:t>
      </w:r>
      <w:r w:rsidRPr="00C664FA">
        <w:rPr>
          <w:color w:val="595959"/>
          <w:lang w:val="en-GB"/>
        </w:rPr>
        <w:t xml:space="preserve"> mathematical average of achievements </w:t>
      </w:r>
      <w:r>
        <w:rPr>
          <w:color w:val="595959"/>
          <w:lang w:val="en-GB"/>
        </w:rPr>
        <w:t xml:space="preserve">(actual indicator value divided by target value) </w:t>
      </w:r>
      <w:r w:rsidRPr="00C664FA">
        <w:rPr>
          <w:color w:val="595959"/>
          <w:lang w:val="en-GB"/>
        </w:rPr>
        <w:t xml:space="preserve">across all seven selected indicators. Annual results based disbursement will be effected according to a scale that is depicted in the figure below, using this average achievement. Intermediate </w:t>
      </w:r>
      <w:r>
        <w:rPr>
          <w:color w:val="595959"/>
          <w:lang w:val="en-GB"/>
        </w:rPr>
        <w:t xml:space="preserve">indicator </w:t>
      </w:r>
      <w:r w:rsidRPr="00C664FA">
        <w:rPr>
          <w:color w:val="595959"/>
          <w:lang w:val="en-GB"/>
        </w:rPr>
        <w:t xml:space="preserve">targets will be discussed and evaluated annually to </w:t>
      </w:r>
      <w:r>
        <w:rPr>
          <w:color w:val="595959"/>
          <w:lang w:val="en-GB"/>
        </w:rPr>
        <w:t>assess feasibility and ambition</w:t>
      </w:r>
      <w:r w:rsidRPr="00C664FA">
        <w:rPr>
          <w:color w:val="595959"/>
          <w:lang w:val="en-GB"/>
        </w:rPr>
        <w:t xml:space="preserve">. </w:t>
      </w:r>
    </w:p>
    <w:p w14:paraId="6D9742F9" w14:textId="5281EA96" w:rsidR="005D623A" w:rsidRDefault="006B437D" w:rsidP="006F5FAA">
      <w:pPr>
        <w:pStyle w:val="xmsonormal"/>
        <w:shd w:val="clear" w:color="auto" w:fill="FFFFFF"/>
        <w:spacing w:before="0" w:beforeAutospacing="0" w:after="0" w:afterAutospacing="0"/>
        <w:rPr>
          <w:rFonts w:ascii="Calibri" w:hAnsi="Calibri" w:cs="Calibri"/>
          <w:color w:val="212121"/>
        </w:rPr>
      </w:pPr>
      <w:r w:rsidRPr="004E665B">
        <w:rPr>
          <w:rFonts w:asciiTheme="minorHAnsi" w:eastAsiaTheme="minorHAnsi" w:hAnsiTheme="minorHAnsi" w:cstheme="minorBidi"/>
          <w:color w:val="595959"/>
          <w:sz w:val="22"/>
          <w:szCs w:val="22"/>
          <w:lang w:eastAsia="nl-BE"/>
        </w:rPr>
        <w:t xml:space="preserve">If the total score for indicator performance in FY N-1 reaches </w:t>
      </w:r>
      <w:r w:rsidR="00D7010A" w:rsidRPr="004E665B">
        <w:rPr>
          <w:rFonts w:asciiTheme="minorHAnsi" w:eastAsiaTheme="minorHAnsi" w:hAnsiTheme="minorHAnsi" w:cstheme="minorBidi"/>
          <w:color w:val="595959"/>
          <w:sz w:val="22"/>
          <w:szCs w:val="22"/>
          <w:lang w:eastAsia="nl-BE"/>
        </w:rPr>
        <w:t>85</w:t>
      </w:r>
      <w:r w:rsidRPr="004E665B">
        <w:rPr>
          <w:rFonts w:asciiTheme="minorHAnsi" w:eastAsiaTheme="minorHAnsi" w:hAnsiTheme="minorHAnsi" w:cstheme="minorBidi"/>
          <w:color w:val="595959"/>
          <w:sz w:val="22"/>
          <w:szCs w:val="22"/>
          <w:lang w:eastAsia="nl-BE"/>
        </w:rPr>
        <w:t xml:space="preserve">% of performance, 100% of the approved budget will be disbursed in FY ‘N’.  The disbursement scale </w:t>
      </w:r>
      <w:r w:rsidR="004E665B" w:rsidRPr="0040131D">
        <w:rPr>
          <w:rFonts w:asciiTheme="minorHAnsi" w:eastAsiaTheme="minorHAnsi" w:hAnsiTheme="minorHAnsi" w:cstheme="minorBidi"/>
          <w:color w:val="595959"/>
          <w:sz w:val="22"/>
          <w:szCs w:val="22"/>
          <w:lang w:eastAsia="nl-BE"/>
        </w:rPr>
        <w:t>(see figure below)</w:t>
      </w:r>
      <w:r w:rsidR="004E665B">
        <w:rPr>
          <w:rFonts w:asciiTheme="minorHAnsi" w:eastAsiaTheme="minorHAnsi" w:hAnsiTheme="minorHAnsi" w:cstheme="minorBidi"/>
          <w:color w:val="595959"/>
          <w:sz w:val="22"/>
          <w:szCs w:val="22"/>
          <w:lang w:eastAsia="nl-BE"/>
        </w:rPr>
        <w:t xml:space="preserve"> </w:t>
      </w:r>
      <w:r w:rsidRPr="004E665B">
        <w:rPr>
          <w:rFonts w:asciiTheme="minorHAnsi" w:eastAsiaTheme="minorHAnsi" w:hAnsiTheme="minorHAnsi" w:cstheme="minorBidi"/>
          <w:color w:val="595959"/>
          <w:sz w:val="22"/>
          <w:szCs w:val="22"/>
          <w:lang w:eastAsia="nl-BE"/>
        </w:rPr>
        <w:t xml:space="preserve">used will </w:t>
      </w:r>
      <w:r w:rsidR="004E665B" w:rsidRPr="004E665B">
        <w:rPr>
          <w:rFonts w:asciiTheme="minorHAnsi" w:eastAsiaTheme="minorHAnsi" w:hAnsiTheme="minorHAnsi" w:cstheme="minorBidi"/>
          <w:color w:val="595959"/>
          <w:sz w:val="22"/>
          <w:szCs w:val="22"/>
          <w:lang w:eastAsia="nl-BE"/>
        </w:rPr>
        <w:t xml:space="preserve">resemble </w:t>
      </w:r>
      <w:r w:rsidRPr="004E665B">
        <w:rPr>
          <w:rFonts w:asciiTheme="minorHAnsi" w:eastAsiaTheme="minorHAnsi" w:hAnsiTheme="minorHAnsi" w:cstheme="minorBidi"/>
          <w:color w:val="595959"/>
          <w:sz w:val="22"/>
          <w:szCs w:val="22"/>
          <w:lang w:eastAsia="nl-BE"/>
        </w:rPr>
        <w:t xml:space="preserve">the GF scale, with high performance band (&gt; </w:t>
      </w:r>
      <w:r w:rsidR="00C664FA" w:rsidRPr="004E665B">
        <w:rPr>
          <w:rFonts w:asciiTheme="minorHAnsi" w:eastAsiaTheme="minorHAnsi" w:hAnsiTheme="minorHAnsi" w:cstheme="minorBidi"/>
          <w:color w:val="595959"/>
          <w:sz w:val="22"/>
          <w:szCs w:val="22"/>
          <w:lang w:eastAsia="nl-BE"/>
        </w:rPr>
        <w:t>85</w:t>
      </w:r>
      <w:r w:rsidRPr="004E665B">
        <w:rPr>
          <w:rFonts w:asciiTheme="minorHAnsi" w:eastAsiaTheme="minorHAnsi" w:hAnsiTheme="minorHAnsi" w:cstheme="minorBidi"/>
          <w:color w:val="595959"/>
          <w:sz w:val="22"/>
          <w:szCs w:val="22"/>
          <w:lang w:eastAsia="nl-BE"/>
        </w:rPr>
        <w:t xml:space="preserve"> %), rewarding strong performance, and not penalizing slight variations in high performance which could be out of the government’s control</w:t>
      </w:r>
      <w:r w:rsidR="001B7A35" w:rsidRPr="004E665B">
        <w:rPr>
          <w:rFonts w:asciiTheme="minorHAnsi" w:eastAsiaTheme="minorHAnsi" w:hAnsiTheme="minorHAnsi" w:cstheme="minorBidi"/>
          <w:color w:val="595959"/>
          <w:sz w:val="22"/>
          <w:szCs w:val="22"/>
          <w:lang w:eastAsia="nl-BE"/>
        </w:rPr>
        <w:t>, e.g. influenced by social and behavio</w:t>
      </w:r>
      <w:r w:rsidR="004E665B">
        <w:rPr>
          <w:rFonts w:asciiTheme="minorHAnsi" w:eastAsiaTheme="minorHAnsi" w:hAnsiTheme="minorHAnsi" w:cstheme="minorBidi"/>
          <w:color w:val="595959"/>
          <w:sz w:val="22"/>
          <w:szCs w:val="22"/>
          <w:lang w:eastAsia="nl-BE"/>
        </w:rPr>
        <w:t>u</w:t>
      </w:r>
      <w:r w:rsidR="001B7A35" w:rsidRPr="004E665B">
        <w:rPr>
          <w:rFonts w:asciiTheme="minorHAnsi" w:eastAsiaTheme="minorHAnsi" w:hAnsiTheme="minorHAnsi" w:cstheme="minorBidi"/>
          <w:color w:val="595959"/>
          <w:sz w:val="22"/>
          <w:szCs w:val="22"/>
          <w:lang w:eastAsia="nl-BE"/>
        </w:rPr>
        <w:t>ral factors</w:t>
      </w:r>
      <w:r w:rsidRPr="004E665B">
        <w:rPr>
          <w:rFonts w:asciiTheme="minorHAnsi" w:eastAsiaTheme="minorHAnsi" w:hAnsiTheme="minorHAnsi" w:cstheme="minorBidi"/>
          <w:color w:val="595959"/>
          <w:sz w:val="22"/>
          <w:szCs w:val="22"/>
          <w:lang w:eastAsia="nl-BE"/>
        </w:rPr>
        <w:t>.</w:t>
      </w:r>
      <w:r w:rsidR="004E665B" w:rsidRPr="004E665B">
        <w:rPr>
          <w:rFonts w:asciiTheme="minorHAnsi" w:eastAsiaTheme="minorHAnsi" w:hAnsiTheme="minorHAnsi" w:cstheme="minorBidi"/>
          <w:color w:val="595959"/>
          <w:sz w:val="22"/>
          <w:szCs w:val="22"/>
          <w:lang w:eastAsia="nl-BE"/>
        </w:rPr>
        <w:t xml:space="preserve"> </w:t>
      </w:r>
      <w:r w:rsidR="007A6B0E" w:rsidRPr="006F5FAA">
        <w:rPr>
          <w:rFonts w:asciiTheme="minorHAnsi" w:eastAsiaTheme="minorHAnsi" w:hAnsiTheme="minorHAnsi" w:cstheme="minorBidi"/>
          <w:color w:val="595959"/>
          <w:sz w:val="22"/>
          <w:szCs w:val="22"/>
          <w:lang w:eastAsia="nl-BE"/>
        </w:rPr>
        <w:t>T</w:t>
      </w:r>
      <w:r w:rsidR="001B7A35" w:rsidRPr="006F5FAA">
        <w:rPr>
          <w:rFonts w:asciiTheme="minorHAnsi" w:eastAsiaTheme="minorHAnsi" w:hAnsiTheme="minorHAnsi" w:cstheme="minorBidi"/>
          <w:color w:val="595959"/>
          <w:sz w:val="22"/>
          <w:szCs w:val="22"/>
          <w:lang w:eastAsia="nl-BE"/>
        </w:rPr>
        <w:t>his seems modest as a trigger for disbursement</w:t>
      </w:r>
      <w:r w:rsidR="007A6B0E" w:rsidRPr="006F5FAA">
        <w:rPr>
          <w:rFonts w:asciiTheme="minorHAnsi" w:eastAsiaTheme="minorHAnsi" w:hAnsiTheme="minorHAnsi" w:cstheme="minorBidi"/>
          <w:color w:val="595959"/>
          <w:sz w:val="22"/>
          <w:szCs w:val="22"/>
          <w:lang w:eastAsia="nl-BE"/>
        </w:rPr>
        <w:t>. P</w:t>
      </w:r>
      <w:r w:rsidR="00C664FA" w:rsidRPr="006F5FAA">
        <w:rPr>
          <w:rFonts w:asciiTheme="minorHAnsi" w:eastAsiaTheme="minorHAnsi" w:hAnsiTheme="minorHAnsi" w:cstheme="minorBidi"/>
          <w:color w:val="595959"/>
          <w:sz w:val="22"/>
          <w:szCs w:val="22"/>
          <w:lang w:eastAsia="nl-BE"/>
        </w:rPr>
        <w:t xml:space="preserve">rojections </w:t>
      </w:r>
      <w:r w:rsidR="007A6B0E" w:rsidRPr="006F5FAA">
        <w:rPr>
          <w:rFonts w:asciiTheme="minorHAnsi" w:eastAsiaTheme="minorHAnsi" w:hAnsiTheme="minorHAnsi" w:cstheme="minorBidi"/>
          <w:color w:val="595959"/>
          <w:sz w:val="22"/>
          <w:szCs w:val="22"/>
          <w:lang w:eastAsia="nl-BE"/>
        </w:rPr>
        <w:t xml:space="preserve">vis-à-vis annual targets </w:t>
      </w:r>
      <w:r w:rsidR="00C664FA" w:rsidRPr="006F5FAA">
        <w:rPr>
          <w:rFonts w:asciiTheme="minorHAnsi" w:eastAsiaTheme="minorHAnsi" w:hAnsiTheme="minorHAnsi" w:cstheme="minorBidi"/>
          <w:color w:val="595959"/>
          <w:sz w:val="22"/>
          <w:szCs w:val="22"/>
          <w:lang w:eastAsia="nl-BE"/>
        </w:rPr>
        <w:t>indicate</w:t>
      </w:r>
      <w:r w:rsidR="001B7A35" w:rsidRPr="006F5FAA">
        <w:rPr>
          <w:rFonts w:asciiTheme="minorHAnsi" w:eastAsiaTheme="minorHAnsi" w:hAnsiTheme="minorHAnsi" w:cstheme="minorBidi"/>
          <w:color w:val="595959"/>
          <w:sz w:val="22"/>
          <w:szCs w:val="22"/>
          <w:lang w:eastAsia="nl-BE"/>
        </w:rPr>
        <w:t xml:space="preserve"> that </w:t>
      </w:r>
      <w:r w:rsidR="007A6B0E" w:rsidRPr="006F5FAA">
        <w:rPr>
          <w:rFonts w:asciiTheme="minorHAnsi" w:eastAsiaTheme="minorHAnsi" w:hAnsiTheme="minorHAnsi" w:cstheme="minorBidi"/>
          <w:color w:val="595959"/>
          <w:sz w:val="22"/>
          <w:szCs w:val="22"/>
          <w:lang w:eastAsia="nl-BE"/>
        </w:rPr>
        <w:t>in the first half of the intervention</w:t>
      </w:r>
      <w:r w:rsidR="001B7A35" w:rsidRPr="006F5FAA">
        <w:rPr>
          <w:rFonts w:asciiTheme="minorHAnsi" w:eastAsiaTheme="minorHAnsi" w:hAnsiTheme="minorHAnsi" w:cstheme="minorBidi"/>
          <w:color w:val="595959"/>
          <w:sz w:val="22"/>
          <w:szCs w:val="22"/>
          <w:lang w:eastAsia="nl-BE"/>
        </w:rPr>
        <w:t xml:space="preserve"> </w:t>
      </w:r>
      <w:r w:rsidR="007A6B0E" w:rsidRPr="006F5FAA">
        <w:rPr>
          <w:rFonts w:asciiTheme="minorHAnsi" w:eastAsiaTheme="minorHAnsi" w:hAnsiTheme="minorHAnsi" w:cstheme="minorBidi"/>
          <w:color w:val="595959"/>
          <w:sz w:val="22"/>
          <w:szCs w:val="22"/>
          <w:lang w:eastAsia="nl-BE"/>
        </w:rPr>
        <w:t>this will comfortably accommodate</w:t>
      </w:r>
      <w:r w:rsidR="001B7A35" w:rsidRPr="006F5FAA">
        <w:rPr>
          <w:rFonts w:asciiTheme="minorHAnsi" w:eastAsiaTheme="minorHAnsi" w:hAnsiTheme="minorHAnsi" w:cstheme="minorBidi"/>
          <w:color w:val="595959"/>
          <w:sz w:val="22"/>
          <w:szCs w:val="22"/>
          <w:lang w:eastAsia="nl-BE"/>
        </w:rPr>
        <w:t xml:space="preserve"> consolidation of</w:t>
      </w:r>
      <w:r w:rsidR="007A6B0E" w:rsidRPr="006F5FAA">
        <w:rPr>
          <w:rFonts w:asciiTheme="minorHAnsi" w:eastAsiaTheme="minorHAnsi" w:hAnsiTheme="minorHAnsi" w:cstheme="minorBidi"/>
          <w:color w:val="595959"/>
          <w:sz w:val="22"/>
          <w:szCs w:val="22"/>
          <w:lang w:eastAsia="nl-BE"/>
        </w:rPr>
        <w:t xml:space="preserve"> hitherto achieved results</w:t>
      </w:r>
      <w:r w:rsidR="00BA7CAA" w:rsidRPr="006F5FAA">
        <w:rPr>
          <w:rFonts w:asciiTheme="minorHAnsi" w:eastAsiaTheme="minorHAnsi" w:hAnsiTheme="minorHAnsi" w:cstheme="minorBidi"/>
          <w:color w:val="595959"/>
          <w:sz w:val="22"/>
          <w:szCs w:val="22"/>
          <w:lang w:eastAsia="nl-BE"/>
        </w:rPr>
        <w:t xml:space="preserve"> (already high in the East African context)</w:t>
      </w:r>
      <w:r w:rsidR="007A6B0E" w:rsidRPr="006F5FAA">
        <w:rPr>
          <w:rFonts w:asciiTheme="minorHAnsi" w:eastAsiaTheme="minorHAnsi" w:hAnsiTheme="minorHAnsi" w:cstheme="minorBidi"/>
          <w:color w:val="595959"/>
          <w:sz w:val="22"/>
          <w:szCs w:val="22"/>
          <w:lang w:eastAsia="nl-BE"/>
        </w:rPr>
        <w:t xml:space="preserve">. However, </w:t>
      </w:r>
      <w:r w:rsidR="00BA7CAA" w:rsidRPr="006F5FAA">
        <w:rPr>
          <w:rFonts w:asciiTheme="minorHAnsi" w:eastAsiaTheme="minorHAnsi" w:hAnsiTheme="minorHAnsi" w:cstheme="minorBidi"/>
          <w:color w:val="595959"/>
          <w:sz w:val="22"/>
          <w:szCs w:val="22"/>
          <w:lang w:eastAsia="nl-BE"/>
        </w:rPr>
        <w:t xml:space="preserve">during the second half of the </w:t>
      </w:r>
      <w:r w:rsidR="00BA7CAA" w:rsidRPr="006F5FAA">
        <w:rPr>
          <w:rFonts w:asciiTheme="minorHAnsi" w:eastAsiaTheme="minorHAnsi" w:hAnsiTheme="minorHAnsi" w:cstheme="minorBidi"/>
          <w:color w:val="595959"/>
          <w:sz w:val="22"/>
          <w:szCs w:val="22"/>
          <w:lang w:eastAsia="nl-BE"/>
        </w:rPr>
        <w:lastRenderedPageBreak/>
        <w:t xml:space="preserve">intervention, achieving </w:t>
      </w:r>
      <w:r w:rsidR="00FE433E" w:rsidRPr="006F5FAA">
        <w:rPr>
          <w:rFonts w:asciiTheme="minorHAnsi" w:eastAsiaTheme="minorHAnsi" w:hAnsiTheme="minorHAnsi" w:cstheme="minorBidi"/>
          <w:color w:val="595959"/>
          <w:sz w:val="22"/>
          <w:szCs w:val="22"/>
          <w:lang w:eastAsia="nl-BE"/>
        </w:rPr>
        <w:t xml:space="preserve">85 % of </w:t>
      </w:r>
      <w:r w:rsidR="00BA7CAA" w:rsidRPr="006F5FAA">
        <w:rPr>
          <w:rFonts w:asciiTheme="minorHAnsi" w:eastAsiaTheme="minorHAnsi" w:hAnsiTheme="minorHAnsi" w:cstheme="minorBidi"/>
          <w:color w:val="595959"/>
          <w:sz w:val="22"/>
          <w:szCs w:val="22"/>
          <w:lang w:eastAsia="nl-BE"/>
        </w:rPr>
        <w:t xml:space="preserve">the </w:t>
      </w:r>
      <w:r w:rsidR="00FE433E" w:rsidRPr="006F5FAA">
        <w:rPr>
          <w:rFonts w:asciiTheme="minorHAnsi" w:eastAsiaTheme="minorHAnsi" w:hAnsiTheme="minorHAnsi" w:cstheme="minorBidi"/>
          <w:color w:val="595959"/>
          <w:sz w:val="22"/>
          <w:szCs w:val="22"/>
          <w:lang w:eastAsia="nl-BE"/>
        </w:rPr>
        <w:t xml:space="preserve">agreed </w:t>
      </w:r>
      <w:r w:rsidR="00BA7CAA" w:rsidRPr="006F5FAA">
        <w:rPr>
          <w:rFonts w:asciiTheme="minorHAnsi" w:eastAsiaTheme="minorHAnsi" w:hAnsiTheme="minorHAnsi" w:cstheme="minorBidi"/>
          <w:color w:val="595959"/>
          <w:sz w:val="22"/>
          <w:szCs w:val="22"/>
          <w:lang w:eastAsia="nl-BE"/>
        </w:rPr>
        <w:t>annual targets and end targets</w:t>
      </w:r>
      <w:r w:rsidR="007A6B0E" w:rsidRPr="006F5FAA">
        <w:rPr>
          <w:rFonts w:asciiTheme="minorHAnsi" w:eastAsiaTheme="minorHAnsi" w:hAnsiTheme="minorHAnsi" w:cstheme="minorBidi"/>
          <w:color w:val="595959"/>
          <w:sz w:val="22"/>
          <w:szCs w:val="22"/>
          <w:lang w:eastAsia="nl-BE"/>
        </w:rPr>
        <w:t xml:space="preserve"> will </w:t>
      </w:r>
      <w:r w:rsidR="00F357A8" w:rsidRPr="006F5FAA">
        <w:rPr>
          <w:rFonts w:asciiTheme="minorHAnsi" w:eastAsiaTheme="minorHAnsi" w:hAnsiTheme="minorHAnsi" w:cstheme="minorBidi"/>
          <w:color w:val="595959"/>
          <w:sz w:val="22"/>
          <w:szCs w:val="22"/>
          <w:lang w:eastAsia="nl-BE"/>
        </w:rPr>
        <w:t>require significant improvement over</w:t>
      </w:r>
      <w:r w:rsidR="00FE433E" w:rsidRPr="006F5FAA">
        <w:rPr>
          <w:rFonts w:asciiTheme="minorHAnsi" w:eastAsiaTheme="minorHAnsi" w:hAnsiTheme="minorHAnsi" w:cstheme="minorBidi"/>
          <w:color w:val="595959"/>
          <w:sz w:val="22"/>
          <w:szCs w:val="22"/>
          <w:lang w:eastAsia="nl-BE"/>
        </w:rPr>
        <w:t xml:space="preserve"> the baseline values</w:t>
      </w:r>
      <w:r w:rsidR="007A6B0E" w:rsidRPr="006F5FAA">
        <w:rPr>
          <w:rFonts w:asciiTheme="minorHAnsi" w:eastAsiaTheme="minorHAnsi" w:hAnsiTheme="minorHAnsi" w:cstheme="minorBidi"/>
          <w:color w:val="595959"/>
          <w:sz w:val="22"/>
          <w:szCs w:val="22"/>
          <w:lang w:eastAsia="nl-BE"/>
        </w:rPr>
        <w:t>.</w:t>
      </w:r>
      <w:r w:rsidR="008A2426">
        <w:rPr>
          <w:rFonts w:asciiTheme="minorHAnsi" w:eastAsiaTheme="minorHAnsi" w:hAnsiTheme="minorHAnsi" w:cstheme="minorBidi"/>
          <w:color w:val="595959"/>
          <w:sz w:val="22"/>
          <w:szCs w:val="22"/>
          <w:lang w:eastAsia="nl-BE"/>
        </w:rPr>
        <w:t xml:space="preserve"> </w:t>
      </w:r>
      <w:r w:rsidR="008A2426">
        <w:rPr>
          <w:rFonts w:asciiTheme="minorHAnsi" w:eastAsiaTheme="minorHAnsi" w:hAnsiTheme="minorHAnsi" w:cstheme="minorBidi"/>
          <w:color w:val="595959"/>
          <w:sz w:val="22"/>
          <w:szCs w:val="22"/>
          <w:lang w:val="en-US" w:eastAsia="nl-BE"/>
        </w:rPr>
        <w:t xml:space="preserve">Additionally, </w:t>
      </w:r>
      <w:r w:rsidR="008A2426">
        <w:rPr>
          <w:rFonts w:asciiTheme="minorHAnsi" w:eastAsiaTheme="minorHAnsi" w:hAnsiTheme="minorHAnsi" w:cstheme="minorBidi"/>
          <w:color w:val="595959"/>
          <w:sz w:val="22"/>
          <w:szCs w:val="22"/>
          <w:lang w:eastAsia="nl-BE"/>
        </w:rPr>
        <w:t>as the figure</w:t>
      </w:r>
      <w:r w:rsidR="004E665B" w:rsidRPr="004E665B">
        <w:rPr>
          <w:rFonts w:asciiTheme="minorHAnsi" w:eastAsiaTheme="minorHAnsi" w:hAnsiTheme="minorHAnsi" w:cstheme="minorBidi"/>
          <w:color w:val="595959"/>
          <w:sz w:val="22"/>
          <w:szCs w:val="22"/>
          <w:lang w:eastAsia="nl-BE"/>
        </w:rPr>
        <w:t xml:space="preserve"> shows, performance</w:t>
      </w:r>
      <w:r w:rsidR="004E665B">
        <w:rPr>
          <w:rFonts w:ascii="Calibri" w:hAnsi="Calibri" w:cs="Calibri"/>
          <w:color w:val="212121"/>
          <w:sz w:val="22"/>
          <w:szCs w:val="22"/>
        </w:rPr>
        <w:t xml:space="preserve"> below 85% will result in a steep reduction of annual disbursement, e.g. an achievement of 84% will result in a drop to 90% disbursement. A more detailed disbursement scale will be annexed to the RBF grant agreement reflecting the curve shape and values il</w:t>
      </w:r>
      <w:r w:rsidR="00C76A5F">
        <w:rPr>
          <w:rFonts w:ascii="Calibri" w:hAnsi="Calibri" w:cs="Calibri"/>
          <w:color w:val="212121"/>
          <w:sz w:val="22"/>
          <w:szCs w:val="22"/>
        </w:rPr>
        <w:t>lustrated in the graph, based on the GF RBF disbursement scale.</w:t>
      </w:r>
    </w:p>
    <w:p w14:paraId="5EF14F61" w14:textId="77777777" w:rsidR="008A2426" w:rsidRDefault="008A2426" w:rsidP="006F5FAA">
      <w:pPr>
        <w:pStyle w:val="xmsonormal"/>
        <w:shd w:val="clear" w:color="auto" w:fill="FFFFFF"/>
        <w:spacing w:before="0" w:beforeAutospacing="0" w:after="0" w:afterAutospacing="0"/>
        <w:rPr>
          <w:rFonts w:ascii="Calibri" w:hAnsi="Calibri" w:cs="Calibri"/>
          <w:color w:val="212121"/>
        </w:rPr>
      </w:pPr>
    </w:p>
    <w:p w14:paraId="6A7F1F11" w14:textId="77777777" w:rsidR="008A2426" w:rsidRPr="00B30B50" w:rsidRDefault="008A2426" w:rsidP="006F5FAA">
      <w:pPr>
        <w:pStyle w:val="xmsonormal"/>
        <w:shd w:val="clear" w:color="auto" w:fill="FFFFFF"/>
        <w:spacing w:before="0" w:beforeAutospacing="0" w:after="0" w:afterAutospacing="0"/>
        <w:rPr>
          <w:color w:val="404040" w:themeColor="text1" w:themeTint="BF"/>
          <w:lang w:val="en-US"/>
        </w:rPr>
      </w:pPr>
      <w:r>
        <w:rPr>
          <w:noProof/>
          <w:lang w:val="en-US" w:eastAsia="en-US"/>
        </w:rPr>
        <w:drawing>
          <wp:inline distT="0" distB="0" distL="0" distR="0" wp14:anchorId="4E0545AB" wp14:editId="3B4E875D">
            <wp:extent cx="6210300" cy="3284220"/>
            <wp:effectExtent l="0" t="0" r="0" b="114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9D7BF6C" w14:textId="3DF5B1F9" w:rsidR="001E245C" w:rsidRPr="00B30B50" w:rsidRDefault="00803E9E" w:rsidP="00803E9E">
      <w:pPr>
        <w:pStyle w:val="Lgende"/>
        <w:rPr>
          <w:color w:val="404040" w:themeColor="text1" w:themeTint="BF"/>
          <w:lang w:val="en-US"/>
        </w:rPr>
      </w:pPr>
      <w:r w:rsidRPr="00A736D6">
        <w:rPr>
          <w:b/>
          <w:color w:val="404040" w:themeColor="text1" w:themeTint="BF"/>
          <w:lang w:val="en-US"/>
        </w:rPr>
        <w:t xml:space="preserve">Figure </w:t>
      </w:r>
      <w:r w:rsidRPr="00A736D6">
        <w:rPr>
          <w:b/>
          <w:color w:val="404040" w:themeColor="text1" w:themeTint="BF"/>
          <w:lang w:val="en-US"/>
        </w:rPr>
        <w:fldChar w:fldCharType="begin"/>
      </w:r>
      <w:r w:rsidRPr="00A736D6">
        <w:rPr>
          <w:b/>
          <w:color w:val="404040" w:themeColor="text1" w:themeTint="BF"/>
          <w:lang w:val="en-US"/>
        </w:rPr>
        <w:instrText xml:space="preserve"> SEQ Figure \* ARABIC </w:instrText>
      </w:r>
      <w:r w:rsidRPr="00A736D6">
        <w:rPr>
          <w:b/>
          <w:color w:val="404040" w:themeColor="text1" w:themeTint="BF"/>
          <w:lang w:val="en-US"/>
        </w:rPr>
        <w:fldChar w:fldCharType="separate"/>
      </w:r>
      <w:r w:rsidR="001A0DD4">
        <w:rPr>
          <w:b/>
          <w:noProof/>
          <w:color w:val="404040" w:themeColor="text1" w:themeTint="BF"/>
          <w:lang w:val="en-US"/>
        </w:rPr>
        <w:t>4</w:t>
      </w:r>
      <w:r w:rsidRPr="00A736D6">
        <w:rPr>
          <w:b/>
          <w:color w:val="404040" w:themeColor="text1" w:themeTint="BF"/>
          <w:lang w:val="en-US"/>
        </w:rPr>
        <w:fldChar w:fldCharType="end"/>
      </w:r>
      <w:r w:rsidRPr="00B30B50">
        <w:rPr>
          <w:color w:val="404040" w:themeColor="text1" w:themeTint="BF"/>
          <w:lang w:val="en-US"/>
        </w:rPr>
        <w:t xml:space="preserve"> : Proposed disbursement scale with high performance band above </w:t>
      </w:r>
      <w:r w:rsidR="00A9388C">
        <w:rPr>
          <w:color w:val="404040" w:themeColor="text1" w:themeTint="BF"/>
          <w:lang w:val="en-US"/>
        </w:rPr>
        <w:t>85</w:t>
      </w:r>
      <w:r w:rsidRPr="00B30B50">
        <w:rPr>
          <w:color w:val="404040" w:themeColor="text1" w:themeTint="BF"/>
          <w:lang w:val="en-US"/>
        </w:rPr>
        <w:t xml:space="preserve"> %</w:t>
      </w:r>
    </w:p>
    <w:p w14:paraId="54D74975" w14:textId="77777777" w:rsidR="009C7F65" w:rsidRDefault="009E1099" w:rsidP="00B30B50">
      <w:pPr>
        <w:spacing w:after="240"/>
        <w:jc w:val="both"/>
        <w:rPr>
          <w:color w:val="404040" w:themeColor="text1" w:themeTint="BF"/>
          <w:lang w:val="en-US"/>
        </w:rPr>
      </w:pPr>
      <w:r w:rsidRPr="00B30B50">
        <w:rPr>
          <w:color w:val="404040" w:themeColor="text1" w:themeTint="BF"/>
          <w:lang w:val="en-US"/>
        </w:rPr>
        <w:t>Budget execution will be closely monitored throughout the intervention. Budget execution of the 1</w:t>
      </w:r>
      <w:r w:rsidRPr="00B30B50">
        <w:rPr>
          <w:color w:val="404040" w:themeColor="text1" w:themeTint="BF"/>
          <w:vertAlign w:val="superscript"/>
          <w:lang w:val="en-US"/>
        </w:rPr>
        <w:t>st</w:t>
      </w:r>
      <w:r w:rsidRPr="00B30B50">
        <w:rPr>
          <w:color w:val="404040" w:themeColor="text1" w:themeTint="BF"/>
          <w:lang w:val="en-US"/>
        </w:rPr>
        <w:t xml:space="preserve"> semester will be systematically presented in the SC meeting of January/February and annual budget execution will be discussed in September along with the results report.  In case the budget execution is lower than 80%, the dialogue will need to focus on understanding the reasons and bottlenecks resulting in lower expenditure. It will be important to articulate the dialogue around targets</w:t>
      </w:r>
      <w:r w:rsidR="00386A9B" w:rsidRPr="00B30B50">
        <w:rPr>
          <w:color w:val="404040" w:themeColor="text1" w:themeTint="BF"/>
          <w:lang w:val="en-US"/>
        </w:rPr>
        <w:t>,</w:t>
      </w:r>
      <w:r w:rsidRPr="00B30B50">
        <w:rPr>
          <w:color w:val="404040" w:themeColor="text1" w:themeTint="BF"/>
          <w:lang w:val="en-US"/>
        </w:rPr>
        <w:t xml:space="preserve"> resources </w:t>
      </w:r>
      <w:r w:rsidR="00386A9B" w:rsidRPr="00B30B50">
        <w:rPr>
          <w:color w:val="404040" w:themeColor="text1" w:themeTint="BF"/>
          <w:lang w:val="en-US"/>
        </w:rPr>
        <w:t>and</w:t>
      </w:r>
      <w:r w:rsidRPr="00B30B50">
        <w:rPr>
          <w:color w:val="404040" w:themeColor="text1" w:themeTint="BF"/>
          <w:lang w:val="en-US"/>
        </w:rPr>
        <w:t xml:space="preserve"> interventions to </w:t>
      </w:r>
      <w:r w:rsidR="00386A9B" w:rsidRPr="00B30B50">
        <w:rPr>
          <w:color w:val="404040" w:themeColor="text1" w:themeTint="BF"/>
          <w:lang w:val="en-US"/>
        </w:rPr>
        <w:t xml:space="preserve">fully appreciate the performance of the intervention and </w:t>
      </w:r>
      <w:r w:rsidRPr="00B30B50">
        <w:rPr>
          <w:color w:val="404040" w:themeColor="text1" w:themeTint="BF"/>
          <w:lang w:val="en-US"/>
        </w:rPr>
        <w:t>make the necessary adjustments in terms of targets and work plans (annually) or in regards to</w:t>
      </w:r>
      <w:r w:rsidR="005157ED" w:rsidRPr="00B30B50">
        <w:rPr>
          <w:color w:val="404040" w:themeColor="text1" w:themeTint="BF"/>
          <w:lang w:val="en-US"/>
        </w:rPr>
        <w:t xml:space="preserve"> the choice</w:t>
      </w:r>
      <w:r w:rsidRPr="00B30B50">
        <w:rPr>
          <w:color w:val="404040" w:themeColor="text1" w:themeTint="BF"/>
          <w:lang w:val="en-US"/>
        </w:rPr>
        <w:t xml:space="preserve"> indicators themselves (after the mid-term review).</w:t>
      </w:r>
    </w:p>
    <w:p w14:paraId="6229E252" w14:textId="77777777" w:rsidR="009C7F65" w:rsidRDefault="009C7F65" w:rsidP="00B30B50">
      <w:pPr>
        <w:spacing w:after="240"/>
        <w:jc w:val="both"/>
        <w:rPr>
          <w:color w:val="404040" w:themeColor="text1" w:themeTint="BF"/>
          <w:lang w:val="en-US"/>
        </w:rPr>
      </w:pPr>
    </w:p>
    <w:p w14:paraId="7BDC554D" w14:textId="77777777" w:rsidR="009E1099" w:rsidRPr="00B30B50" w:rsidRDefault="009E1099" w:rsidP="00B30B50">
      <w:pPr>
        <w:spacing w:after="240"/>
        <w:jc w:val="both"/>
        <w:rPr>
          <w:color w:val="404040" w:themeColor="text1" w:themeTint="BF"/>
          <w:lang w:val="en-US"/>
        </w:rPr>
      </w:pPr>
    </w:p>
    <w:tbl>
      <w:tblPr>
        <w:tblStyle w:val="Grilledutableau"/>
        <w:tblW w:w="9888" w:type="dxa"/>
        <w:tblInd w:w="-5" w:type="dxa"/>
        <w:tblLook w:val="04A0" w:firstRow="1" w:lastRow="0" w:firstColumn="1" w:lastColumn="0" w:noHBand="0" w:noVBand="1"/>
      </w:tblPr>
      <w:tblGrid>
        <w:gridCol w:w="3139"/>
        <w:gridCol w:w="2592"/>
        <w:gridCol w:w="4157"/>
      </w:tblGrid>
      <w:tr w:rsidR="00B30B50" w:rsidRPr="006439A7" w14:paraId="03A512AD" w14:textId="77777777" w:rsidTr="006439A7">
        <w:tc>
          <w:tcPr>
            <w:tcW w:w="3139" w:type="dxa"/>
          </w:tcPr>
          <w:p w14:paraId="4EC1724B" w14:textId="77777777" w:rsidR="009E1099" w:rsidRPr="006439A7" w:rsidRDefault="009E1099" w:rsidP="00B30B50">
            <w:pPr>
              <w:jc w:val="both"/>
              <w:rPr>
                <w:color w:val="404040" w:themeColor="text1" w:themeTint="BF"/>
                <w:lang w:val="en-US"/>
              </w:rPr>
            </w:pPr>
          </w:p>
        </w:tc>
        <w:tc>
          <w:tcPr>
            <w:tcW w:w="2592" w:type="dxa"/>
          </w:tcPr>
          <w:p w14:paraId="6E4A82E2" w14:textId="77777777" w:rsidR="009E1099" w:rsidRPr="006439A7" w:rsidRDefault="009E1099" w:rsidP="00B30B50">
            <w:pPr>
              <w:jc w:val="both"/>
              <w:rPr>
                <w:b/>
                <w:color w:val="404040" w:themeColor="text1" w:themeTint="BF"/>
                <w:lang w:val="en-US"/>
              </w:rPr>
            </w:pPr>
            <w:r w:rsidRPr="006439A7">
              <w:rPr>
                <w:b/>
                <w:color w:val="404040" w:themeColor="text1" w:themeTint="BF"/>
                <w:lang w:val="en-US"/>
              </w:rPr>
              <w:t>Results achieved (&gt;</w:t>
            </w:r>
            <w:r w:rsidR="00A9388C">
              <w:rPr>
                <w:b/>
                <w:color w:val="404040" w:themeColor="text1" w:themeTint="BF"/>
                <w:lang w:val="en-US"/>
              </w:rPr>
              <w:t>85</w:t>
            </w:r>
            <w:r w:rsidRPr="006439A7">
              <w:rPr>
                <w:b/>
                <w:color w:val="404040" w:themeColor="text1" w:themeTint="BF"/>
                <w:lang w:val="en-US"/>
              </w:rPr>
              <w:t>%)</w:t>
            </w:r>
          </w:p>
        </w:tc>
        <w:tc>
          <w:tcPr>
            <w:tcW w:w="4157" w:type="dxa"/>
          </w:tcPr>
          <w:p w14:paraId="3B8BF790" w14:textId="77777777" w:rsidR="009E1099" w:rsidRPr="006439A7" w:rsidRDefault="009E1099" w:rsidP="00B30B50">
            <w:pPr>
              <w:jc w:val="both"/>
              <w:rPr>
                <w:b/>
                <w:color w:val="404040" w:themeColor="text1" w:themeTint="BF"/>
                <w:lang w:val="en-US"/>
              </w:rPr>
            </w:pPr>
            <w:r w:rsidRPr="006439A7">
              <w:rPr>
                <w:b/>
                <w:color w:val="404040" w:themeColor="text1" w:themeTint="BF"/>
                <w:lang w:val="en-US"/>
              </w:rPr>
              <w:t>Results not achieved (&lt;</w:t>
            </w:r>
            <w:r w:rsidR="00A9388C">
              <w:rPr>
                <w:b/>
                <w:color w:val="404040" w:themeColor="text1" w:themeTint="BF"/>
                <w:lang w:val="en-US"/>
              </w:rPr>
              <w:t>85</w:t>
            </w:r>
            <w:r w:rsidRPr="006439A7">
              <w:rPr>
                <w:b/>
                <w:color w:val="404040" w:themeColor="text1" w:themeTint="BF"/>
                <w:lang w:val="en-US"/>
              </w:rPr>
              <w:t>%)</w:t>
            </w:r>
          </w:p>
        </w:tc>
      </w:tr>
      <w:tr w:rsidR="00B30B50" w:rsidRPr="00703F30" w14:paraId="29A015B6" w14:textId="77777777" w:rsidTr="006439A7">
        <w:tc>
          <w:tcPr>
            <w:tcW w:w="3139" w:type="dxa"/>
          </w:tcPr>
          <w:p w14:paraId="6ECA35A3" w14:textId="77777777" w:rsidR="009E1099" w:rsidRPr="006439A7" w:rsidRDefault="009E1099" w:rsidP="00B30B50">
            <w:pPr>
              <w:jc w:val="both"/>
              <w:rPr>
                <w:b/>
                <w:color w:val="404040" w:themeColor="text1" w:themeTint="BF"/>
                <w:lang w:val="en-US"/>
              </w:rPr>
            </w:pPr>
            <w:r w:rsidRPr="006439A7">
              <w:rPr>
                <w:b/>
                <w:color w:val="404040" w:themeColor="text1" w:themeTint="BF"/>
                <w:lang w:val="en-US"/>
              </w:rPr>
              <w:t>High budget execution (&gt;80%)</w:t>
            </w:r>
          </w:p>
        </w:tc>
        <w:tc>
          <w:tcPr>
            <w:tcW w:w="2592" w:type="dxa"/>
          </w:tcPr>
          <w:p w14:paraId="5E78904B" w14:textId="77777777" w:rsidR="009E1099" w:rsidRPr="006439A7" w:rsidRDefault="00386A9B" w:rsidP="00B30B50">
            <w:pPr>
              <w:jc w:val="both"/>
              <w:rPr>
                <w:color w:val="404040" w:themeColor="text1" w:themeTint="BF"/>
                <w:lang w:val="en-US"/>
              </w:rPr>
            </w:pPr>
            <w:r w:rsidRPr="006439A7">
              <w:rPr>
                <w:color w:val="404040" w:themeColor="text1" w:themeTint="BF"/>
                <w:lang w:val="en-US"/>
              </w:rPr>
              <w:t>On track.</w:t>
            </w:r>
            <w:r w:rsidR="009E1099" w:rsidRPr="006439A7">
              <w:rPr>
                <w:color w:val="404040" w:themeColor="text1" w:themeTint="BF"/>
                <w:lang w:val="en-US"/>
              </w:rPr>
              <w:t xml:space="preserve"> </w:t>
            </w:r>
          </w:p>
        </w:tc>
        <w:tc>
          <w:tcPr>
            <w:tcW w:w="4157" w:type="dxa"/>
          </w:tcPr>
          <w:p w14:paraId="5244849B" w14:textId="77777777" w:rsidR="009E1099" w:rsidRPr="006439A7" w:rsidRDefault="009E1099" w:rsidP="00B30B50">
            <w:pPr>
              <w:jc w:val="both"/>
              <w:rPr>
                <w:color w:val="404040" w:themeColor="text1" w:themeTint="BF"/>
                <w:lang w:val="en-US"/>
              </w:rPr>
            </w:pPr>
            <w:r w:rsidRPr="006439A7">
              <w:rPr>
                <w:color w:val="404040" w:themeColor="text1" w:themeTint="BF"/>
                <w:lang w:val="en-US"/>
              </w:rPr>
              <w:t>Are we supporting the right intervention</w:t>
            </w:r>
            <w:r w:rsidR="00386A9B" w:rsidRPr="006439A7">
              <w:rPr>
                <w:color w:val="404040" w:themeColor="text1" w:themeTint="BF"/>
                <w:lang w:val="en-US"/>
              </w:rPr>
              <w:t>s</w:t>
            </w:r>
            <w:r w:rsidRPr="006439A7">
              <w:rPr>
                <w:color w:val="404040" w:themeColor="text1" w:themeTint="BF"/>
                <w:lang w:val="en-US"/>
              </w:rPr>
              <w:t>? Are the targets too ambitious?</w:t>
            </w:r>
          </w:p>
        </w:tc>
      </w:tr>
      <w:tr w:rsidR="009E1099" w:rsidRPr="00703F30" w14:paraId="56C04553" w14:textId="77777777" w:rsidTr="006439A7">
        <w:tc>
          <w:tcPr>
            <w:tcW w:w="3139" w:type="dxa"/>
          </w:tcPr>
          <w:p w14:paraId="7D6DB411" w14:textId="77777777" w:rsidR="009E1099" w:rsidRPr="006439A7" w:rsidRDefault="009E1099" w:rsidP="00B30B50">
            <w:pPr>
              <w:jc w:val="both"/>
              <w:rPr>
                <w:b/>
                <w:color w:val="404040" w:themeColor="text1" w:themeTint="BF"/>
                <w:lang w:val="en-US"/>
              </w:rPr>
            </w:pPr>
            <w:r w:rsidRPr="006439A7">
              <w:rPr>
                <w:b/>
                <w:color w:val="404040" w:themeColor="text1" w:themeTint="BF"/>
                <w:lang w:val="en-US"/>
              </w:rPr>
              <w:t>Low budget execution (&lt;80%)</w:t>
            </w:r>
          </w:p>
        </w:tc>
        <w:tc>
          <w:tcPr>
            <w:tcW w:w="2592" w:type="dxa"/>
          </w:tcPr>
          <w:p w14:paraId="74A1DEEB" w14:textId="77777777" w:rsidR="009E1099" w:rsidRPr="006439A7" w:rsidRDefault="009E1099" w:rsidP="00B30B50">
            <w:pPr>
              <w:jc w:val="both"/>
              <w:rPr>
                <w:color w:val="404040" w:themeColor="text1" w:themeTint="BF"/>
                <w:lang w:val="en-US"/>
              </w:rPr>
            </w:pPr>
            <w:r w:rsidRPr="006439A7">
              <w:rPr>
                <w:color w:val="404040" w:themeColor="text1" w:themeTint="BF"/>
                <w:lang w:val="en-US"/>
              </w:rPr>
              <w:t xml:space="preserve">Are the targets ambitious enough? </w:t>
            </w:r>
          </w:p>
        </w:tc>
        <w:tc>
          <w:tcPr>
            <w:tcW w:w="4157" w:type="dxa"/>
          </w:tcPr>
          <w:p w14:paraId="00F1C932" w14:textId="77777777" w:rsidR="009E1099" w:rsidRPr="006439A7" w:rsidRDefault="009E1099" w:rsidP="00B30B50">
            <w:pPr>
              <w:jc w:val="both"/>
              <w:rPr>
                <w:color w:val="404040" w:themeColor="text1" w:themeTint="BF"/>
                <w:lang w:val="en-US"/>
              </w:rPr>
            </w:pPr>
            <w:r w:rsidRPr="006439A7">
              <w:rPr>
                <w:color w:val="404040" w:themeColor="text1" w:themeTint="BF"/>
                <w:lang w:val="en-US"/>
              </w:rPr>
              <w:t>Is there enough capacity to implement? Are the priorities well set?</w:t>
            </w:r>
          </w:p>
        </w:tc>
      </w:tr>
    </w:tbl>
    <w:p w14:paraId="293069E8" w14:textId="77777777" w:rsidR="009E1099" w:rsidRPr="00B30B50" w:rsidRDefault="009E1099" w:rsidP="006675D8">
      <w:pPr>
        <w:spacing w:after="0"/>
        <w:jc w:val="both"/>
        <w:rPr>
          <w:color w:val="404040" w:themeColor="text1" w:themeTint="BF"/>
          <w:lang w:val="en-US"/>
        </w:rPr>
      </w:pPr>
    </w:p>
    <w:p w14:paraId="415BA5AC"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Transfers in FY 1 will be made on an advance basis. The results report of year 1 will serve to inform the disbursement decision of FY 2, the results report of FY 2 will serve to inform the disbursement decision of FY 3 and so on. The first quarter of every fiscal year will serve as a buffer to allow the GoR to submit its report by 31/08 and thereafter allow Enabel to </w:t>
      </w:r>
      <w:r w:rsidR="003B0903" w:rsidRPr="00B30B50">
        <w:rPr>
          <w:color w:val="404040" w:themeColor="text1" w:themeTint="BF"/>
          <w:lang w:val="en-US"/>
        </w:rPr>
        <w:t>analyze</w:t>
      </w:r>
      <w:r w:rsidRPr="00B30B50">
        <w:rPr>
          <w:color w:val="404040" w:themeColor="text1" w:themeTint="BF"/>
          <w:lang w:val="en-US"/>
        </w:rPr>
        <w:t xml:space="preserve"> and comment on the report (with the possibility of requesting clarifications on data if need be). Therefore, transfers in Q1 will consistently be made in accordance with the AWP and budget whereas subsequent transfers (Q2, Q3, and Q4) will be adjusted </w:t>
      </w:r>
      <w:r w:rsidRPr="00B30B50">
        <w:rPr>
          <w:color w:val="404040" w:themeColor="text1" w:themeTint="BF"/>
          <w:lang w:val="en-US"/>
        </w:rPr>
        <w:lastRenderedPageBreak/>
        <w:t>downward if performance is lower than 90%</w:t>
      </w:r>
      <w:r w:rsidR="009E1099" w:rsidRPr="00B30B50">
        <w:rPr>
          <w:color w:val="404040" w:themeColor="text1" w:themeTint="BF"/>
          <w:lang w:val="en-US"/>
        </w:rPr>
        <w:t>.</w:t>
      </w:r>
      <w:r w:rsidR="00A736D6">
        <w:rPr>
          <w:color w:val="404040" w:themeColor="text1" w:themeTint="BF"/>
          <w:lang w:val="en-US"/>
        </w:rPr>
        <w:t xml:space="preserve"> </w:t>
      </w:r>
      <w:r w:rsidR="009E1099" w:rsidRPr="00B30B50">
        <w:rPr>
          <w:color w:val="404040" w:themeColor="text1" w:themeTint="BF"/>
          <w:lang w:val="en-US"/>
        </w:rPr>
        <w:t>I</w:t>
      </w:r>
      <w:r w:rsidR="00611048" w:rsidRPr="00B30B50">
        <w:rPr>
          <w:color w:val="404040" w:themeColor="text1" w:themeTint="BF"/>
          <w:lang w:val="en-US"/>
        </w:rPr>
        <w:t xml:space="preserve">f </w:t>
      </w:r>
      <w:r w:rsidR="009E1099" w:rsidRPr="00B30B50">
        <w:rPr>
          <w:color w:val="404040" w:themeColor="text1" w:themeTint="BF"/>
          <w:lang w:val="en-US"/>
        </w:rPr>
        <w:t xml:space="preserve">the </w:t>
      </w:r>
      <w:r w:rsidR="00611048" w:rsidRPr="00B30B50">
        <w:rPr>
          <w:color w:val="404040" w:themeColor="text1" w:themeTint="BF"/>
          <w:lang w:val="en-US"/>
        </w:rPr>
        <w:t xml:space="preserve">budget of </w:t>
      </w:r>
      <w:r w:rsidR="009E1099" w:rsidRPr="00B30B50">
        <w:rPr>
          <w:color w:val="404040" w:themeColor="text1" w:themeTint="BF"/>
          <w:lang w:val="en-US"/>
        </w:rPr>
        <w:t xml:space="preserve">the </w:t>
      </w:r>
      <w:r w:rsidR="00611048" w:rsidRPr="00B30B50">
        <w:rPr>
          <w:color w:val="404040" w:themeColor="text1" w:themeTint="BF"/>
          <w:lang w:val="en-US"/>
        </w:rPr>
        <w:t>previous year hasn’t be fully executed</w:t>
      </w:r>
      <w:r w:rsidR="009E1099" w:rsidRPr="00B30B50">
        <w:rPr>
          <w:color w:val="404040" w:themeColor="text1" w:themeTint="BF"/>
          <w:lang w:val="en-US"/>
        </w:rPr>
        <w:t xml:space="preserve">, the SC will decide on the re-allocation of </w:t>
      </w:r>
      <w:r w:rsidR="00284DF2" w:rsidRPr="00B30B50">
        <w:rPr>
          <w:color w:val="404040" w:themeColor="text1" w:themeTint="BF"/>
          <w:lang w:val="en-US"/>
        </w:rPr>
        <w:t>unspent or uncommitted funds</w:t>
      </w:r>
      <w:r w:rsidR="009E1099" w:rsidRPr="00B30B50">
        <w:rPr>
          <w:color w:val="404040" w:themeColor="text1" w:themeTint="BF"/>
          <w:lang w:val="en-US"/>
        </w:rPr>
        <w:t xml:space="preserve"> into the new annual work plan</w:t>
      </w:r>
      <w:r w:rsidR="00284DF2" w:rsidRPr="00B30B50">
        <w:rPr>
          <w:color w:val="404040" w:themeColor="text1" w:themeTint="BF"/>
          <w:lang w:val="en-US"/>
        </w:rPr>
        <w:t>. In case of important challenges and bottlenecks in budget execution, the annual budget may be reduced to reflect a more realistic work plan.</w:t>
      </w:r>
    </w:p>
    <w:p w14:paraId="73EFA0C1" w14:textId="77777777" w:rsidR="001E245C" w:rsidRPr="008C267D" w:rsidRDefault="00791AF9" w:rsidP="008C267D">
      <w:pPr>
        <w:rPr>
          <w:lang w:val="en-US"/>
        </w:rPr>
      </w:pPr>
      <w:r w:rsidRPr="008C267D">
        <w:rPr>
          <w:lang w:val="en-US"/>
        </w:rPr>
        <w:t>Funding flow</w:t>
      </w:r>
      <w:r w:rsidR="001E245C" w:rsidRPr="008C267D">
        <w:rPr>
          <w:lang w:val="en-US"/>
        </w:rPr>
        <w:t xml:space="preserve"> </w:t>
      </w:r>
    </w:p>
    <w:p w14:paraId="4AF7142F"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All transfers to sub-recipients of the RBF will be paid directly by MINECOFIN as grant holder. The flow chart illustrates the financial flows as well as the reporting streams and data flow, which will differ according to the type of sub-recipient. All budget entities receiving RBF funds will </w:t>
      </w:r>
      <w:r w:rsidR="009802E2" w:rsidRPr="00B30B50">
        <w:rPr>
          <w:color w:val="404040" w:themeColor="text1" w:themeTint="BF"/>
          <w:lang w:val="en-US"/>
        </w:rPr>
        <w:t xml:space="preserve">submit monthly financial reports </w:t>
      </w:r>
      <w:r w:rsidRPr="00B30B50">
        <w:rPr>
          <w:color w:val="404040" w:themeColor="text1" w:themeTint="BF"/>
          <w:lang w:val="en-US"/>
        </w:rPr>
        <w:t>directly to MINECOFIN while non-budget entities (e.g. district hospitals) and CSOs will report through RBC-SPIU.  Supplies and commodities will be purchased centrally by the RBC-Medical Production &amp; Procurement Division and thereafter distributed to district pharmacies and health facilities.</w:t>
      </w:r>
    </w:p>
    <w:p w14:paraId="03CE2386" w14:textId="77777777" w:rsidR="00803E9E" w:rsidRPr="00BA47CC" w:rsidRDefault="001E245C" w:rsidP="00803E9E">
      <w:pPr>
        <w:keepNext/>
        <w:rPr>
          <w:lang w:val="en-US"/>
        </w:rPr>
      </w:pPr>
      <w:r w:rsidRPr="00BA47CC">
        <w:rPr>
          <w:noProof/>
          <w:color w:val="595959"/>
          <w:lang w:val="en-US" w:eastAsia="en-US"/>
        </w:rPr>
        <w:drawing>
          <wp:inline distT="0" distB="0" distL="0" distR="0" wp14:anchorId="4EABD73F" wp14:editId="316D6B46">
            <wp:extent cx="6096851" cy="3429479"/>
            <wp:effectExtent l="0" t="0" r="0" b="0"/>
            <wp:docPr id="2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96851" cy="3429479"/>
                    </a:xfrm>
                    <a:prstGeom prst="rect">
                      <a:avLst/>
                    </a:prstGeom>
                  </pic:spPr>
                </pic:pic>
              </a:graphicData>
            </a:graphic>
          </wp:inline>
        </w:drawing>
      </w:r>
    </w:p>
    <w:p w14:paraId="163573FE" w14:textId="3F288383" w:rsidR="001E245C" w:rsidRPr="00BA47CC" w:rsidRDefault="00803E9E" w:rsidP="00803E9E">
      <w:pPr>
        <w:pStyle w:val="Lgende"/>
        <w:rPr>
          <w:color w:val="595959" w:themeColor="text1" w:themeTint="A6"/>
          <w:lang w:val="en-US"/>
        </w:rPr>
      </w:pPr>
      <w:r w:rsidRPr="00AB6530">
        <w:rPr>
          <w:b/>
          <w:color w:val="595959" w:themeColor="text1" w:themeTint="A6"/>
          <w:lang w:val="en-US"/>
        </w:rPr>
        <w:t xml:space="preserve">Figure </w:t>
      </w:r>
      <w:r w:rsidRPr="00AB6530">
        <w:rPr>
          <w:b/>
          <w:color w:val="595959" w:themeColor="text1" w:themeTint="A6"/>
          <w:lang w:val="en-US"/>
        </w:rPr>
        <w:fldChar w:fldCharType="begin"/>
      </w:r>
      <w:r w:rsidRPr="00AB6530">
        <w:rPr>
          <w:b/>
          <w:color w:val="595959" w:themeColor="text1" w:themeTint="A6"/>
          <w:lang w:val="en-US"/>
        </w:rPr>
        <w:instrText xml:space="preserve"> SEQ Figure \* ARABIC </w:instrText>
      </w:r>
      <w:r w:rsidRPr="00AB6530">
        <w:rPr>
          <w:b/>
          <w:color w:val="595959" w:themeColor="text1" w:themeTint="A6"/>
          <w:lang w:val="en-US"/>
        </w:rPr>
        <w:fldChar w:fldCharType="separate"/>
      </w:r>
      <w:r w:rsidR="001A0DD4">
        <w:rPr>
          <w:b/>
          <w:noProof/>
          <w:color w:val="595959" w:themeColor="text1" w:themeTint="A6"/>
          <w:lang w:val="en-US"/>
        </w:rPr>
        <w:t>5</w:t>
      </w:r>
      <w:r w:rsidRPr="00AB6530">
        <w:rPr>
          <w:b/>
          <w:color w:val="595959" w:themeColor="text1" w:themeTint="A6"/>
          <w:lang w:val="en-US"/>
        </w:rPr>
        <w:fldChar w:fldCharType="end"/>
      </w:r>
      <w:r w:rsidRPr="00BA47CC">
        <w:rPr>
          <w:color w:val="595959" w:themeColor="text1" w:themeTint="A6"/>
          <w:lang w:val="en-US"/>
        </w:rPr>
        <w:t xml:space="preserve"> : RBF funding, data and reporting flow</w:t>
      </w:r>
    </w:p>
    <w:p w14:paraId="1BAFA67A" w14:textId="77777777" w:rsidR="001E245C" w:rsidRPr="00B30B50" w:rsidRDefault="001E245C" w:rsidP="00B30B50">
      <w:pPr>
        <w:jc w:val="both"/>
        <w:rPr>
          <w:color w:val="404040" w:themeColor="text1" w:themeTint="BF"/>
          <w:lang w:val="en-US"/>
        </w:rPr>
      </w:pPr>
      <w:r w:rsidRPr="00B30B50">
        <w:rPr>
          <w:color w:val="404040" w:themeColor="text1" w:themeTint="BF"/>
          <w:lang w:val="en-US"/>
        </w:rPr>
        <w:t>During</w:t>
      </w:r>
      <w:r w:rsidR="00F76E64" w:rsidRPr="00B30B50">
        <w:rPr>
          <w:color w:val="404040" w:themeColor="text1" w:themeTint="BF"/>
          <w:lang w:val="en-US"/>
        </w:rPr>
        <w:t xml:space="preserve"> </w:t>
      </w:r>
      <w:r w:rsidRPr="00B30B50">
        <w:rPr>
          <w:color w:val="404040" w:themeColor="text1" w:themeTint="BF"/>
          <w:lang w:val="en-US"/>
        </w:rPr>
        <w:t xml:space="preserve">implementation, the funds will be </w:t>
      </w:r>
      <w:r w:rsidR="003B0903" w:rsidRPr="00B30B50">
        <w:rPr>
          <w:color w:val="404040" w:themeColor="text1" w:themeTint="BF"/>
          <w:lang w:val="en-US"/>
        </w:rPr>
        <w:t>channeled</w:t>
      </w:r>
      <w:r w:rsidRPr="00B30B50">
        <w:rPr>
          <w:color w:val="404040" w:themeColor="text1" w:themeTint="BF"/>
          <w:lang w:val="en-US"/>
        </w:rPr>
        <w:t xml:space="preserve"> from a specific Enabel RBF account opened at the central bank (BNR) and managed by MINECOFIN as grant holder to the sub-recipients’ bank account opened for this </w:t>
      </w:r>
      <w:r w:rsidR="00A136A1" w:rsidRPr="00B30B50">
        <w:rPr>
          <w:color w:val="404040" w:themeColor="text1" w:themeTint="BF"/>
          <w:lang w:val="en-US"/>
        </w:rPr>
        <w:t>programme</w:t>
      </w:r>
      <w:r w:rsidRPr="00B30B50">
        <w:rPr>
          <w:color w:val="404040" w:themeColor="text1" w:themeTint="BF"/>
          <w:lang w:val="en-US"/>
        </w:rPr>
        <w:t xml:space="preserve">-specific purposes. A cost </w:t>
      </w:r>
      <w:r w:rsidR="003B0903" w:rsidRPr="00B30B50">
        <w:rPr>
          <w:color w:val="404040" w:themeColor="text1" w:themeTint="BF"/>
          <w:lang w:val="en-US"/>
        </w:rPr>
        <w:t>center</w:t>
      </w:r>
      <w:r w:rsidRPr="00B30B50">
        <w:rPr>
          <w:color w:val="404040" w:themeColor="text1" w:themeTint="BF"/>
          <w:lang w:val="en-US"/>
        </w:rPr>
        <w:t xml:space="preserve"> for the Enabel-RBF created by MINECOFIN will allow traceability of funds through the Integrated Financial Information Management System (IFMIS).</w:t>
      </w:r>
    </w:p>
    <w:p w14:paraId="3C924992"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To request funds, the sub-recipients will prepare and submit their funding after submission of the financial and </w:t>
      </w:r>
      <w:r w:rsidR="00A136A1" w:rsidRPr="00B30B50">
        <w:rPr>
          <w:color w:val="404040" w:themeColor="text1" w:themeTint="BF"/>
          <w:lang w:val="en-US"/>
        </w:rPr>
        <w:t>program</w:t>
      </w:r>
      <w:r w:rsidRPr="00B30B50">
        <w:rPr>
          <w:color w:val="404040" w:themeColor="text1" w:themeTint="BF"/>
          <w:lang w:val="en-US"/>
        </w:rPr>
        <w:t>matic reports at the end of each quarter. The amount to be requested will be based on a quarterly cash plan.</w:t>
      </w:r>
    </w:p>
    <w:p w14:paraId="531D492B" w14:textId="77777777" w:rsidR="001E245C" w:rsidRPr="008C267D" w:rsidRDefault="00791AF9" w:rsidP="008C267D">
      <w:pPr>
        <w:rPr>
          <w:lang w:val="en-US"/>
        </w:rPr>
      </w:pPr>
      <w:r w:rsidRPr="008C267D">
        <w:rPr>
          <w:lang w:val="en-US"/>
        </w:rPr>
        <w:t>Financial reporting</w:t>
      </w:r>
    </w:p>
    <w:p w14:paraId="258CDC60"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The MoH is the PR through RBC as lead implementer (main sub-recipient) for financial resources management, monitoring and reporting of implementation of activities funded by the RBF intervention. The PR is responsible for reviewing and endorsing from RBC a comprehensive annual status report of implementation of planned interventions by RBC </w:t>
      </w:r>
      <w:r w:rsidR="003B0903" w:rsidRPr="00B30B50">
        <w:rPr>
          <w:color w:val="404040" w:themeColor="text1" w:themeTint="BF"/>
          <w:lang w:val="en-US"/>
        </w:rPr>
        <w:t>programs</w:t>
      </w:r>
      <w:r w:rsidRPr="00B30B50">
        <w:rPr>
          <w:color w:val="404040" w:themeColor="text1" w:themeTint="BF"/>
          <w:lang w:val="en-US"/>
        </w:rPr>
        <w:t xml:space="preserve"> as sub-Recipients (SRs) and also all remaining sub-recipients (budget entities or non-budget entities) under direct </w:t>
      </w:r>
      <w:r w:rsidR="00A136A1" w:rsidRPr="00B30B50">
        <w:rPr>
          <w:color w:val="404040" w:themeColor="text1" w:themeTint="BF"/>
          <w:lang w:val="en-US"/>
        </w:rPr>
        <w:t>program</w:t>
      </w:r>
      <w:r w:rsidRPr="00B30B50">
        <w:rPr>
          <w:color w:val="404040" w:themeColor="text1" w:themeTint="BF"/>
          <w:lang w:val="en-US"/>
        </w:rPr>
        <w:t xml:space="preserve">matic and financial monitoring of RBC. </w:t>
      </w:r>
    </w:p>
    <w:p w14:paraId="27EF1BFA" w14:textId="77777777" w:rsidR="001E245C" w:rsidRPr="00B30B50" w:rsidRDefault="001E245C" w:rsidP="00B30B50">
      <w:pPr>
        <w:jc w:val="both"/>
        <w:rPr>
          <w:color w:val="404040" w:themeColor="text1" w:themeTint="BF"/>
          <w:lang w:val="en-US"/>
        </w:rPr>
      </w:pPr>
      <w:r w:rsidRPr="00B30B50">
        <w:rPr>
          <w:color w:val="404040" w:themeColor="text1" w:themeTint="BF"/>
          <w:lang w:val="en-US"/>
        </w:rPr>
        <w:lastRenderedPageBreak/>
        <w:t>The MCCH annual results report will be submitted by the 31</w:t>
      </w:r>
      <w:r w:rsidRPr="00B30B50">
        <w:rPr>
          <w:color w:val="404040" w:themeColor="text1" w:themeTint="BF"/>
          <w:vertAlign w:val="superscript"/>
          <w:lang w:val="en-US"/>
        </w:rPr>
        <w:t>st</w:t>
      </w:r>
      <w:r w:rsidRPr="00B30B50">
        <w:rPr>
          <w:color w:val="404040" w:themeColor="text1" w:themeTint="BF"/>
          <w:lang w:val="en-US"/>
        </w:rPr>
        <w:t xml:space="preserve"> of August every year, documenting the activities implemented, the results achieved through a </w:t>
      </w:r>
      <w:r w:rsidR="00A136A1" w:rsidRPr="00B30B50">
        <w:rPr>
          <w:color w:val="404040" w:themeColor="text1" w:themeTint="BF"/>
          <w:lang w:val="en-US"/>
        </w:rPr>
        <w:t>program</w:t>
      </w:r>
      <w:r w:rsidRPr="00B30B50">
        <w:rPr>
          <w:color w:val="404040" w:themeColor="text1" w:themeTint="BF"/>
          <w:lang w:val="en-US"/>
        </w:rPr>
        <w:t xml:space="preserve">matic report in the form of summary tables and narrative descriptions, including budget execution. </w:t>
      </w:r>
    </w:p>
    <w:p w14:paraId="1B111C24" w14:textId="77777777" w:rsidR="001E245C" w:rsidRPr="00B30B50" w:rsidRDefault="001E245C" w:rsidP="00B30B50">
      <w:pPr>
        <w:jc w:val="both"/>
        <w:rPr>
          <w:color w:val="404040" w:themeColor="text1" w:themeTint="BF"/>
          <w:lang w:val="en-US"/>
        </w:rPr>
      </w:pPr>
      <w:r w:rsidRPr="00B30B50">
        <w:rPr>
          <w:color w:val="404040" w:themeColor="text1" w:themeTint="BF"/>
          <w:lang w:val="en-US"/>
        </w:rPr>
        <w:t>In addition, the PR will submit an annual RBF fund accountability reports to Enabel that will include all transactions related to the project at different levels. It must detail the origins and destinations, the amount of expenditure and its allocation to the relevant budget lines. In addition, the financial reports will be used as tools to control spending and budget monitoring. RBC will report on any savings or uncommitted funds on a particular budget line</w:t>
      </w:r>
      <w:r w:rsidR="00F328DD" w:rsidRPr="00B30B50">
        <w:rPr>
          <w:color w:val="404040" w:themeColor="text1" w:themeTint="BF"/>
          <w:lang w:val="en-US"/>
        </w:rPr>
        <w:t xml:space="preserve"> and provide explanations in the Fund Accountability Report and Annual report</w:t>
      </w:r>
      <w:r w:rsidRPr="00B30B50">
        <w:rPr>
          <w:color w:val="404040" w:themeColor="text1" w:themeTint="BF"/>
          <w:lang w:val="en-US"/>
        </w:rPr>
        <w:t>.</w:t>
      </w:r>
    </w:p>
    <w:p w14:paraId="7A714E24" w14:textId="77777777" w:rsidR="001E245C" w:rsidRPr="008C267D" w:rsidRDefault="001E245C" w:rsidP="008C267D">
      <w:pPr>
        <w:rPr>
          <w:lang w:val="en-US"/>
        </w:rPr>
      </w:pPr>
      <w:r w:rsidRPr="008C267D">
        <w:rPr>
          <w:lang w:val="en-US"/>
        </w:rPr>
        <w:t>Bu</w:t>
      </w:r>
      <w:r w:rsidR="00791AF9" w:rsidRPr="008C267D">
        <w:rPr>
          <w:lang w:val="en-US"/>
        </w:rPr>
        <w:t>dget reallocation and revision</w:t>
      </w:r>
    </w:p>
    <w:p w14:paraId="67CFBCB4"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In order to monitor all changes to the approved activities and budget of the operational plan, in line with national PFM procedures any sub-recipient wishing to reallocate an activity, budget and/or budget category exceeding 15% of the approved budget (within the same or different budget categories) shall seek a non-objection, in writing, from the RBF Steering Committee. </w:t>
      </w:r>
    </w:p>
    <w:p w14:paraId="27872886" w14:textId="77777777" w:rsidR="001E245C" w:rsidRPr="00B30B50" w:rsidRDefault="001E245C" w:rsidP="00B30B50">
      <w:pPr>
        <w:jc w:val="both"/>
        <w:rPr>
          <w:color w:val="404040" w:themeColor="text1" w:themeTint="BF"/>
          <w:szCs w:val="20"/>
          <w:lang w:val="en-US"/>
        </w:rPr>
      </w:pPr>
      <w:r w:rsidRPr="00B30B50">
        <w:rPr>
          <w:color w:val="404040" w:themeColor="text1" w:themeTint="BF"/>
          <w:szCs w:val="20"/>
          <w:lang w:val="en-US"/>
        </w:rPr>
        <w:t xml:space="preserve">On quarterly basis </w:t>
      </w:r>
      <w:r w:rsidRPr="00B30B50">
        <w:rPr>
          <w:rFonts w:cs="Bookman Old Style"/>
          <w:color w:val="404040" w:themeColor="text1" w:themeTint="BF"/>
          <w:szCs w:val="20"/>
          <w:lang w:val="en-US"/>
        </w:rPr>
        <w:t>the sub-recipient will use the quarterly report to indicate any savings on a particular budget line and propose a reallocation following the reallocation rules. Annually, s</w:t>
      </w:r>
      <w:r w:rsidRPr="00B30B50">
        <w:rPr>
          <w:color w:val="404040" w:themeColor="text1" w:themeTint="BF"/>
          <w:szCs w:val="20"/>
          <w:lang w:val="en-US"/>
        </w:rPr>
        <w:t>avings or uncommitted budget can be re</w:t>
      </w:r>
      <w:r w:rsidR="008A605F">
        <w:rPr>
          <w:color w:val="404040" w:themeColor="text1" w:themeTint="BF"/>
          <w:szCs w:val="20"/>
          <w:lang w:val="en-US"/>
        </w:rPr>
        <w:t>-</w:t>
      </w:r>
      <w:r w:rsidR="003B0903" w:rsidRPr="00B30B50">
        <w:rPr>
          <w:color w:val="404040" w:themeColor="text1" w:themeTint="BF"/>
          <w:szCs w:val="20"/>
          <w:lang w:val="en-US"/>
        </w:rPr>
        <w:t>prioriti</w:t>
      </w:r>
      <w:r w:rsidR="003B0903">
        <w:rPr>
          <w:color w:val="404040" w:themeColor="text1" w:themeTint="BF"/>
          <w:szCs w:val="20"/>
          <w:lang w:val="en-US"/>
        </w:rPr>
        <w:t>z</w:t>
      </w:r>
      <w:r w:rsidR="003B0903" w:rsidRPr="00B30B50">
        <w:rPr>
          <w:color w:val="404040" w:themeColor="text1" w:themeTint="BF"/>
          <w:szCs w:val="20"/>
          <w:lang w:val="en-US"/>
        </w:rPr>
        <w:t>ed</w:t>
      </w:r>
      <w:r w:rsidRPr="00B30B50">
        <w:rPr>
          <w:color w:val="404040" w:themeColor="text1" w:themeTint="BF"/>
          <w:szCs w:val="20"/>
          <w:lang w:val="en-US"/>
        </w:rPr>
        <w:t xml:space="preserve"> for the next AWP after steering committee approval. </w:t>
      </w:r>
    </w:p>
    <w:p w14:paraId="072A5C13" w14:textId="77777777" w:rsidR="001E245C" w:rsidRPr="00B30B50" w:rsidRDefault="001E245C" w:rsidP="00B30B50">
      <w:pPr>
        <w:jc w:val="both"/>
        <w:rPr>
          <w:color w:val="404040" w:themeColor="text1" w:themeTint="BF"/>
          <w:lang w:val="en-US"/>
        </w:rPr>
      </w:pPr>
      <w:r w:rsidRPr="00B30B50">
        <w:rPr>
          <w:color w:val="404040" w:themeColor="text1" w:themeTint="BF"/>
          <w:lang w:val="en-US"/>
        </w:rPr>
        <w:t xml:space="preserve">In addition, Enabel will be consulted on changes to be made in the AWP and budget during the national mid-year budget revision process (December-January). </w:t>
      </w:r>
    </w:p>
    <w:p w14:paraId="7F1AEBA3" w14:textId="77777777" w:rsidR="001E245C" w:rsidRPr="008C267D" w:rsidRDefault="001E245C" w:rsidP="008C267D">
      <w:pPr>
        <w:rPr>
          <w:lang w:val="en-US"/>
        </w:rPr>
      </w:pPr>
      <w:r w:rsidRPr="008C267D">
        <w:rPr>
          <w:lang w:val="en-US"/>
        </w:rPr>
        <w:t xml:space="preserve">Auditing </w:t>
      </w:r>
    </w:p>
    <w:p w14:paraId="46CEC8E5" w14:textId="77777777" w:rsidR="001E245C" w:rsidRPr="00B30B50" w:rsidRDefault="001E245C" w:rsidP="00B30B50">
      <w:pPr>
        <w:jc w:val="both"/>
        <w:rPr>
          <w:color w:val="404040" w:themeColor="text1" w:themeTint="BF"/>
          <w:lang w:val="en-US"/>
        </w:rPr>
      </w:pPr>
      <w:r w:rsidRPr="00B30B50">
        <w:rPr>
          <w:color w:val="404040" w:themeColor="text1" w:themeTint="BF"/>
          <w:lang w:val="en-US"/>
        </w:rPr>
        <w:t>The Enabel-RBF will be audited annually by the Office of the Auditor General. To the extent possible, the audit will be led jointly with the audit of the GF grants to reduce transaction costs and the RBF audit report will be submitted to Enabel by the 31</w:t>
      </w:r>
      <w:r w:rsidRPr="00B30B50">
        <w:rPr>
          <w:color w:val="404040" w:themeColor="text1" w:themeTint="BF"/>
          <w:vertAlign w:val="superscript"/>
          <w:lang w:val="en-US"/>
        </w:rPr>
        <w:t>st</w:t>
      </w:r>
      <w:r w:rsidRPr="00B30B50">
        <w:rPr>
          <w:color w:val="404040" w:themeColor="text1" w:themeTint="BF"/>
          <w:lang w:val="en-US"/>
        </w:rPr>
        <w:t xml:space="preserve"> of December of each year. Enabel will be consulted by the OAG on the scope and depth of the audit ahead of each new audit exercise.</w:t>
      </w:r>
    </w:p>
    <w:p w14:paraId="05FDDCA0" w14:textId="77777777" w:rsidR="001E245C" w:rsidRPr="00B30B50" w:rsidRDefault="001E245C" w:rsidP="00B30B50">
      <w:pPr>
        <w:jc w:val="both"/>
        <w:rPr>
          <w:color w:val="404040" w:themeColor="text1" w:themeTint="BF"/>
          <w:lang w:val="en-US"/>
        </w:rPr>
      </w:pPr>
      <w:r w:rsidRPr="00B30B50">
        <w:rPr>
          <w:color w:val="404040" w:themeColor="text1" w:themeTint="BF"/>
          <w:lang w:val="en-US"/>
        </w:rPr>
        <w:t>Quarterly progress reports will be shared</w:t>
      </w:r>
      <w:r w:rsidR="009B46BA" w:rsidRPr="00B30B50">
        <w:rPr>
          <w:color w:val="404040" w:themeColor="text1" w:themeTint="BF"/>
          <w:lang w:val="en-US"/>
        </w:rPr>
        <w:t xml:space="preserve"> by RBC-SPIU</w:t>
      </w:r>
      <w:r w:rsidRPr="00B30B50">
        <w:rPr>
          <w:color w:val="404040" w:themeColor="text1" w:themeTint="BF"/>
          <w:lang w:val="en-US"/>
        </w:rPr>
        <w:t xml:space="preserve"> with the RBF Steering Committee members documenting the implementation of recommendations. In case of an adverse or disclaimer of opinion, a management response will be presented to Enabel at the Steering Committee outlining measures taken to address audit findings. </w:t>
      </w:r>
    </w:p>
    <w:p w14:paraId="77059B05" w14:textId="77777777" w:rsidR="001E245C" w:rsidRPr="00BA47CC" w:rsidRDefault="001E245C" w:rsidP="00682CDC">
      <w:pPr>
        <w:pStyle w:val="Heading4APM0"/>
      </w:pPr>
      <w:bookmarkStart w:id="138" w:name="_Toc532474656"/>
      <w:r w:rsidRPr="00BA47CC">
        <w:t>Dialogue &amp; steering</w:t>
      </w:r>
      <w:bookmarkEnd w:id="138"/>
    </w:p>
    <w:p w14:paraId="2D191829" w14:textId="77777777" w:rsidR="00A9180D" w:rsidRPr="00A9180D" w:rsidRDefault="00A9180D" w:rsidP="00A9180D">
      <w:pPr>
        <w:pStyle w:val="Paragraphedeliste"/>
        <w:keepNext/>
        <w:keepLines/>
        <w:numPr>
          <w:ilvl w:val="3"/>
          <w:numId w:val="35"/>
        </w:numPr>
        <w:spacing w:before="40" w:after="60"/>
        <w:contextualSpacing w:val="0"/>
        <w:jc w:val="both"/>
        <w:outlineLvl w:val="4"/>
        <w:rPr>
          <w:rFonts w:ascii="Calibri Light" w:eastAsia="Times New Roman" w:hAnsi="Calibri Light"/>
          <w:vanish/>
          <w:color w:val="2E74B5"/>
          <w:lang w:val="en-US"/>
        </w:rPr>
      </w:pPr>
    </w:p>
    <w:p w14:paraId="36C0B4C9" w14:textId="77777777" w:rsidR="001E245C" w:rsidRPr="008C267D" w:rsidRDefault="001E245C" w:rsidP="008C267D">
      <w:pPr>
        <w:rPr>
          <w:lang w:val="en-US"/>
        </w:rPr>
      </w:pPr>
      <w:r w:rsidRPr="008C267D">
        <w:rPr>
          <w:lang w:val="en-US"/>
        </w:rPr>
        <w:t>RBF-Steerin</w:t>
      </w:r>
      <w:r w:rsidR="00791AF9" w:rsidRPr="008C267D">
        <w:rPr>
          <w:lang w:val="en-US"/>
        </w:rPr>
        <w:t>g Committee</w:t>
      </w:r>
      <w:r w:rsidRPr="008C267D">
        <w:rPr>
          <w:lang w:val="en-US"/>
        </w:rPr>
        <w:t xml:space="preserve"> </w:t>
      </w:r>
    </w:p>
    <w:p w14:paraId="19E45F55" w14:textId="77777777" w:rsidR="003F6565" w:rsidRPr="00B30B50" w:rsidRDefault="00803E9E" w:rsidP="00B30B50">
      <w:pPr>
        <w:jc w:val="both"/>
        <w:rPr>
          <w:color w:val="404040" w:themeColor="text1" w:themeTint="BF"/>
          <w:lang w:val="en-US"/>
        </w:rPr>
      </w:pPr>
      <w:r w:rsidRPr="00B30B50">
        <w:rPr>
          <w:color w:val="404040" w:themeColor="text1" w:themeTint="BF"/>
          <w:lang w:val="en-US"/>
        </w:rPr>
        <w:t xml:space="preserve">The RBF will be steered </w:t>
      </w:r>
      <w:r w:rsidR="001E245C" w:rsidRPr="00B30B50">
        <w:rPr>
          <w:color w:val="404040" w:themeColor="text1" w:themeTint="BF"/>
          <w:lang w:val="en-US"/>
        </w:rPr>
        <w:t>by a Steering Committee</w:t>
      </w:r>
      <w:r w:rsidRPr="00B30B50">
        <w:rPr>
          <w:color w:val="404040" w:themeColor="text1" w:themeTint="BF"/>
          <w:lang w:val="en-US"/>
        </w:rPr>
        <w:t xml:space="preserve"> (SC) chaired by PS MoH. The RBF-SC </w:t>
      </w:r>
      <w:r w:rsidR="00922AC1" w:rsidRPr="00B30B50">
        <w:rPr>
          <w:color w:val="404040" w:themeColor="text1" w:themeTint="BF"/>
          <w:lang w:val="en-US"/>
        </w:rPr>
        <w:t xml:space="preserve">will be composed by the </w:t>
      </w:r>
      <w:r w:rsidR="001B2952" w:rsidRPr="00B30B50">
        <w:rPr>
          <w:color w:val="404040" w:themeColor="text1" w:themeTint="BF"/>
          <w:lang w:val="en-US"/>
        </w:rPr>
        <w:t xml:space="preserve">Permanent Secretary of the MoH, the resident </w:t>
      </w:r>
      <w:r w:rsidR="00922AC1" w:rsidRPr="00B30B50">
        <w:rPr>
          <w:color w:val="404040" w:themeColor="text1" w:themeTint="BF"/>
          <w:lang w:val="en-US"/>
        </w:rPr>
        <w:t xml:space="preserve">representative of </w:t>
      </w:r>
      <w:r w:rsidR="001E245C" w:rsidRPr="00B30B50">
        <w:rPr>
          <w:color w:val="404040" w:themeColor="text1" w:themeTint="BF"/>
          <w:lang w:val="en-US"/>
        </w:rPr>
        <w:t>Enabel</w:t>
      </w:r>
      <w:r w:rsidR="00561394" w:rsidRPr="00B30B50">
        <w:rPr>
          <w:color w:val="404040" w:themeColor="text1" w:themeTint="BF"/>
          <w:lang w:val="en-US"/>
        </w:rPr>
        <w:t xml:space="preserve">, the Director </w:t>
      </w:r>
      <w:r w:rsidR="0061480E" w:rsidRPr="00B30B50">
        <w:rPr>
          <w:color w:val="404040" w:themeColor="text1" w:themeTint="BF"/>
          <w:lang w:val="en-US"/>
        </w:rPr>
        <w:t xml:space="preserve">General </w:t>
      </w:r>
      <w:r w:rsidR="00561394" w:rsidRPr="00B30B50">
        <w:rPr>
          <w:color w:val="404040" w:themeColor="text1" w:themeTint="BF"/>
          <w:lang w:val="en-US"/>
        </w:rPr>
        <w:t>of RBC</w:t>
      </w:r>
      <w:r w:rsidR="00922AC1" w:rsidRPr="00B30B50">
        <w:rPr>
          <w:color w:val="404040" w:themeColor="text1" w:themeTint="BF"/>
          <w:lang w:val="en-US"/>
        </w:rPr>
        <w:t xml:space="preserve"> and </w:t>
      </w:r>
      <w:r w:rsidR="001B2952" w:rsidRPr="00B30B50">
        <w:rPr>
          <w:color w:val="404040" w:themeColor="text1" w:themeTint="BF"/>
          <w:lang w:val="en-US"/>
        </w:rPr>
        <w:t>a representative of MINECOFIN</w:t>
      </w:r>
      <w:r w:rsidR="001E245C" w:rsidRPr="00B30B50">
        <w:rPr>
          <w:color w:val="404040" w:themeColor="text1" w:themeTint="BF"/>
          <w:lang w:val="en-US"/>
        </w:rPr>
        <w:t>.</w:t>
      </w:r>
      <w:r w:rsidR="00922AC1" w:rsidRPr="00B30B50">
        <w:rPr>
          <w:color w:val="404040" w:themeColor="text1" w:themeTint="BF"/>
          <w:lang w:val="en-US"/>
        </w:rPr>
        <w:t xml:space="preserve"> The head of the MCCH division and the Enabel RBF expert will jointly prepare the SC. </w:t>
      </w:r>
      <w:r w:rsidR="001E245C" w:rsidRPr="00B30B50">
        <w:rPr>
          <w:color w:val="404040" w:themeColor="text1" w:themeTint="BF"/>
          <w:lang w:val="en-US"/>
        </w:rPr>
        <w:t xml:space="preserve"> </w:t>
      </w:r>
      <w:r w:rsidR="00922AC1" w:rsidRPr="00B30B50">
        <w:rPr>
          <w:color w:val="404040" w:themeColor="text1" w:themeTint="BF"/>
          <w:lang w:val="en-US"/>
        </w:rPr>
        <w:t xml:space="preserve"> These meetings will </w:t>
      </w:r>
      <w:r w:rsidR="001E245C" w:rsidRPr="00B30B50">
        <w:rPr>
          <w:color w:val="404040" w:themeColor="text1" w:themeTint="BF"/>
          <w:lang w:val="en-US"/>
        </w:rPr>
        <w:t xml:space="preserve">be </w:t>
      </w:r>
      <w:r w:rsidR="003B0903" w:rsidRPr="00B30B50">
        <w:rPr>
          <w:color w:val="404040" w:themeColor="text1" w:themeTint="BF"/>
          <w:lang w:val="en-US"/>
        </w:rPr>
        <w:t>synchroni</w:t>
      </w:r>
      <w:r w:rsidR="003B0903">
        <w:rPr>
          <w:color w:val="404040" w:themeColor="text1" w:themeTint="BF"/>
          <w:lang w:val="en-US"/>
        </w:rPr>
        <w:t>z</w:t>
      </w:r>
      <w:r w:rsidR="003B0903" w:rsidRPr="00B30B50">
        <w:rPr>
          <w:color w:val="404040" w:themeColor="text1" w:themeTint="BF"/>
          <w:lang w:val="en-US"/>
        </w:rPr>
        <w:t>ed</w:t>
      </w:r>
      <w:r w:rsidR="001E245C" w:rsidRPr="00B30B50">
        <w:rPr>
          <w:color w:val="404040" w:themeColor="text1" w:themeTint="BF"/>
          <w:lang w:val="en-US"/>
        </w:rPr>
        <w:t xml:space="preserve"> with the national planning cycle to assure timely planning and flexibility in accommodating changes in activities or budget (internal</w:t>
      </w:r>
      <w:r w:rsidR="00922AC1" w:rsidRPr="00B30B50">
        <w:rPr>
          <w:color w:val="404040" w:themeColor="text1" w:themeTint="BF"/>
          <w:lang w:val="en-US"/>
        </w:rPr>
        <w:t xml:space="preserve"> reallocations).  The SC will </w:t>
      </w:r>
      <w:r w:rsidR="001E245C" w:rsidRPr="00B30B50">
        <w:rPr>
          <w:color w:val="404040" w:themeColor="text1" w:themeTint="BF"/>
          <w:lang w:val="en-US"/>
        </w:rPr>
        <w:t xml:space="preserve">meet at least twice a year. </w:t>
      </w:r>
    </w:p>
    <w:p w14:paraId="692A1153" w14:textId="77777777" w:rsidR="003F6565" w:rsidRPr="00B30B50" w:rsidRDefault="001E245C" w:rsidP="00B30B50">
      <w:pPr>
        <w:jc w:val="both"/>
        <w:rPr>
          <w:color w:val="404040" w:themeColor="text1" w:themeTint="BF"/>
          <w:lang w:val="en-US"/>
        </w:rPr>
      </w:pPr>
      <w:r w:rsidRPr="00B30B50">
        <w:rPr>
          <w:color w:val="404040" w:themeColor="text1" w:themeTint="BF"/>
          <w:lang w:val="en-US"/>
        </w:rPr>
        <w:t xml:space="preserve"> </w:t>
      </w:r>
      <w:r w:rsidR="003F6565" w:rsidRPr="00B30B50">
        <w:rPr>
          <w:color w:val="404040" w:themeColor="text1" w:themeTint="BF"/>
          <w:lang w:val="en-US"/>
        </w:rPr>
        <w:t>Each calendar year, starting in 2019, a</w:t>
      </w:r>
      <w:r w:rsidRPr="00B30B50">
        <w:rPr>
          <w:color w:val="404040" w:themeColor="text1" w:themeTint="BF"/>
          <w:lang w:val="en-US"/>
        </w:rPr>
        <w:t xml:space="preserve"> first SC meeting will be held in </w:t>
      </w:r>
      <w:r w:rsidR="008355C6" w:rsidRPr="00B30B50">
        <w:rPr>
          <w:color w:val="404040" w:themeColor="text1" w:themeTint="BF"/>
          <w:lang w:val="en-US"/>
        </w:rPr>
        <w:t>January/</w:t>
      </w:r>
      <w:r w:rsidRPr="00B30B50">
        <w:rPr>
          <w:color w:val="404040" w:themeColor="text1" w:themeTint="BF"/>
          <w:lang w:val="en-US"/>
        </w:rPr>
        <w:t>February</w:t>
      </w:r>
      <w:r w:rsidR="00922AC1" w:rsidRPr="00B30B50">
        <w:rPr>
          <w:color w:val="404040" w:themeColor="text1" w:themeTint="BF"/>
          <w:lang w:val="en-US"/>
        </w:rPr>
        <w:t xml:space="preserve"> </w:t>
      </w:r>
      <w:r w:rsidRPr="00B30B50">
        <w:rPr>
          <w:color w:val="404040" w:themeColor="text1" w:themeTint="BF"/>
          <w:lang w:val="en-US"/>
        </w:rPr>
        <w:t xml:space="preserve">to validate the draft AWP and budget in order to inform the budget process of FY N+1 in a timely manner and discuss OAG reports. </w:t>
      </w:r>
      <w:r w:rsidR="003F6565" w:rsidRPr="00B30B50">
        <w:rPr>
          <w:color w:val="404040" w:themeColor="text1" w:themeTint="BF"/>
          <w:lang w:val="en-US"/>
        </w:rPr>
        <w:t xml:space="preserve">As from 2020, budget execution of the first semester of the year N will also be systematically presented and discussed during this SC. </w:t>
      </w:r>
    </w:p>
    <w:p w14:paraId="0DE78801" w14:textId="77777777" w:rsidR="001E245C" w:rsidRPr="00B30B50" w:rsidRDefault="001E245C" w:rsidP="00B30B50">
      <w:pPr>
        <w:jc w:val="both"/>
        <w:rPr>
          <w:color w:val="404040" w:themeColor="text1" w:themeTint="BF"/>
          <w:lang w:val="en-US"/>
        </w:rPr>
      </w:pPr>
      <w:r w:rsidRPr="00B30B50">
        <w:rPr>
          <w:color w:val="404040" w:themeColor="text1" w:themeTint="BF"/>
          <w:lang w:val="en-US"/>
        </w:rPr>
        <w:t>A second SC meeting will be held in September</w:t>
      </w:r>
      <w:r w:rsidR="00922AC1" w:rsidRPr="00B30B50">
        <w:rPr>
          <w:color w:val="404040" w:themeColor="text1" w:themeTint="BF"/>
          <w:lang w:val="en-US"/>
        </w:rPr>
        <w:t xml:space="preserve"> </w:t>
      </w:r>
      <w:r w:rsidRPr="00B30B50">
        <w:rPr>
          <w:color w:val="404040" w:themeColor="text1" w:themeTint="BF"/>
          <w:lang w:val="en-US"/>
        </w:rPr>
        <w:t xml:space="preserve">for a discussion on the annual results report and fund accountability report related to FY N-1 (after submission of </w:t>
      </w:r>
      <w:r w:rsidR="0061480E" w:rsidRPr="00B30B50">
        <w:rPr>
          <w:color w:val="404040" w:themeColor="text1" w:themeTint="BF"/>
          <w:lang w:val="en-US"/>
        </w:rPr>
        <w:t xml:space="preserve">these </w:t>
      </w:r>
      <w:r w:rsidRPr="00B30B50">
        <w:rPr>
          <w:color w:val="404040" w:themeColor="text1" w:themeTint="BF"/>
          <w:lang w:val="en-US"/>
        </w:rPr>
        <w:t>reports to Enabel by 31/08) ahead of the annual disbursement decision to be taken by Enabel.</w:t>
      </w:r>
      <w:r w:rsidR="003F6565" w:rsidRPr="00B30B50">
        <w:rPr>
          <w:color w:val="404040" w:themeColor="text1" w:themeTint="BF"/>
          <w:lang w:val="en-US"/>
        </w:rPr>
        <w:t xml:space="preserve"> In the first year of the intervention (2019/20), the SC of </w:t>
      </w:r>
      <w:r w:rsidR="003F6565" w:rsidRPr="00B30B50">
        <w:rPr>
          <w:color w:val="404040" w:themeColor="text1" w:themeTint="BF"/>
          <w:lang w:val="en-US"/>
        </w:rPr>
        <w:lastRenderedPageBreak/>
        <w:t xml:space="preserve">September will focus on ensuring the set-up of the intervention is complete and that funding and reporting arrangements are in place. </w:t>
      </w:r>
    </w:p>
    <w:p w14:paraId="06594298" w14:textId="77777777" w:rsidR="00F0798B" w:rsidRPr="00B30B50" w:rsidRDefault="00F0798B" w:rsidP="00B30B50">
      <w:pPr>
        <w:jc w:val="both"/>
        <w:rPr>
          <w:color w:val="404040" w:themeColor="text1" w:themeTint="BF"/>
          <w:lang w:val="en-US"/>
        </w:rPr>
      </w:pPr>
      <w:r w:rsidRPr="00B30B50">
        <w:rPr>
          <w:color w:val="404040" w:themeColor="text1" w:themeTint="BF"/>
          <w:lang w:val="en-US"/>
        </w:rPr>
        <w:t xml:space="preserve">Other entities benefiting from the RBF (e.g. Social Cluster Ministries, District hospitals) may be invited to participate in the Steering Committee in accordance with the set agenda. </w:t>
      </w:r>
    </w:p>
    <w:p w14:paraId="295C657C" w14:textId="77777777" w:rsidR="001E245C" w:rsidRPr="00B30B50" w:rsidRDefault="001E245C" w:rsidP="00B30B50">
      <w:pPr>
        <w:spacing w:after="240"/>
        <w:jc w:val="both"/>
        <w:rPr>
          <w:color w:val="404040" w:themeColor="text1" w:themeTint="BF"/>
          <w:lang w:val="en-US"/>
        </w:rPr>
      </w:pPr>
      <w:r w:rsidRPr="00B30B50">
        <w:rPr>
          <w:color w:val="404040" w:themeColor="text1" w:themeTint="BF"/>
          <w:lang w:val="en-US"/>
        </w:rPr>
        <w:t xml:space="preserve">The dialogue in the </w:t>
      </w:r>
      <w:r w:rsidR="006818FE" w:rsidRPr="00B30B50">
        <w:rPr>
          <w:color w:val="404040" w:themeColor="text1" w:themeTint="BF"/>
          <w:lang w:val="en-US"/>
        </w:rPr>
        <w:t>S</w:t>
      </w:r>
      <w:r w:rsidRPr="00B30B50">
        <w:rPr>
          <w:color w:val="404040" w:themeColor="text1" w:themeTint="BF"/>
          <w:lang w:val="en-US"/>
        </w:rPr>
        <w:t xml:space="preserve">teering </w:t>
      </w:r>
      <w:r w:rsidR="006818FE" w:rsidRPr="00B30B50">
        <w:rPr>
          <w:color w:val="404040" w:themeColor="text1" w:themeTint="BF"/>
          <w:lang w:val="en-US"/>
        </w:rPr>
        <w:t>C</w:t>
      </w:r>
      <w:r w:rsidRPr="00B30B50">
        <w:rPr>
          <w:color w:val="404040" w:themeColor="text1" w:themeTint="BF"/>
          <w:lang w:val="en-US"/>
        </w:rPr>
        <w:t xml:space="preserve">ommittee will also </w:t>
      </w:r>
      <w:r w:rsidR="003B0903" w:rsidRPr="00B30B50">
        <w:rPr>
          <w:color w:val="404040" w:themeColor="text1" w:themeTint="BF"/>
          <w:lang w:val="en-US"/>
        </w:rPr>
        <w:t>emphasize</w:t>
      </w:r>
      <w:r w:rsidRPr="00B30B50">
        <w:rPr>
          <w:color w:val="404040" w:themeColor="text1" w:themeTint="BF"/>
          <w:lang w:val="en-US"/>
        </w:rPr>
        <w:t xml:space="preserve"> on the broad results framework of the Enabel-Rwanda country strategy based on access to reliable, verifiable data and research, the follow-up of identified risks and opportunities and strategic issues such as sustainability of the RMNCAH </w:t>
      </w:r>
      <w:r w:rsidR="003B0903" w:rsidRPr="00B30B50">
        <w:rPr>
          <w:color w:val="404040" w:themeColor="text1" w:themeTint="BF"/>
          <w:lang w:val="en-US"/>
        </w:rPr>
        <w:t>programs</w:t>
      </w:r>
      <w:r w:rsidRPr="00B30B50">
        <w:rPr>
          <w:color w:val="404040" w:themeColor="text1" w:themeTint="BF"/>
          <w:lang w:val="en-US"/>
        </w:rPr>
        <w:t>.</w:t>
      </w:r>
    </w:p>
    <w:p w14:paraId="58AE1C96" w14:textId="022B8969" w:rsidR="00803E9E" w:rsidRPr="00B30B50" w:rsidRDefault="00803E9E" w:rsidP="00B30B50">
      <w:pPr>
        <w:pStyle w:val="Lgende"/>
        <w:keepNext/>
        <w:jc w:val="both"/>
        <w:rPr>
          <w:color w:val="404040" w:themeColor="text1" w:themeTint="BF"/>
          <w:lang w:val="en-US"/>
        </w:rPr>
      </w:pPr>
      <w:r w:rsidRPr="004A0FE7">
        <w:rPr>
          <w:b/>
          <w:color w:val="404040" w:themeColor="text1" w:themeTint="BF"/>
          <w:lang w:val="en-US"/>
        </w:rPr>
        <w:t xml:space="preserve">Table </w:t>
      </w:r>
      <w:r w:rsidRPr="004A0FE7">
        <w:rPr>
          <w:b/>
          <w:color w:val="404040" w:themeColor="text1" w:themeTint="BF"/>
          <w:lang w:val="en-US"/>
        </w:rPr>
        <w:fldChar w:fldCharType="begin"/>
      </w:r>
      <w:r w:rsidRPr="004A0FE7">
        <w:rPr>
          <w:b/>
          <w:color w:val="404040" w:themeColor="text1" w:themeTint="BF"/>
          <w:lang w:val="en-US"/>
        </w:rPr>
        <w:instrText xml:space="preserve"> SEQ Table \* ARABIC </w:instrText>
      </w:r>
      <w:r w:rsidRPr="004A0FE7">
        <w:rPr>
          <w:b/>
          <w:color w:val="404040" w:themeColor="text1" w:themeTint="BF"/>
          <w:lang w:val="en-US"/>
        </w:rPr>
        <w:fldChar w:fldCharType="separate"/>
      </w:r>
      <w:r w:rsidR="001A0DD4">
        <w:rPr>
          <w:b/>
          <w:noProof/>
          <w:color w:val="404040" w:themeColor="text1" w:themeTint="BF"/>
          <w:lang w:val="en-US"/>
        </w:rPr>
        <w:t>3</w:t>
      </w:r>
      <w:r w:rsidRPr="004A0FE7">
        <w:rPr>
          <w:b/>
          <w:color w:val="404040" w:themeColor="text1" w:themeTint="BF"/>
          <w:lang w:val="en-US"/>
        </w:rPr>
        <w:fldChar w:fldCharType="end"/>
      </w:r>
      <w:r w:rsidRPr="00B30B50">
        <w:rPr>
          <w:color w:val="404040" w:themeColor="text1" w:themeTint="BF"/>
          <w:lang w:val="en-US"/>
        </w:rPr>
        <w:t xml:space="preserve"> : Indicators for</w:t>
      </w:r>
      <w:r w:rsidR="009C1082">
        <w:rPr>
          <w:color w:val="404040" w:themeColor="text1" w:themeTint="BF"/>
          <w:lang w:val="en-US"/>
        </w:rPr>
        <w:t xml:space="preserve"> dialogue (from Enabel Country </w:t>
      </w:r>
      <w:r w:rsidRPr="00B30B50">
        <w:rPr>
          <w:color w:val="404040" w:themeColor="text1" w:themeTint="BF"/>
          <w:lang w:val="en-US"/>
        </w:rPr>
        <w:t>Str</w:t>
      </w:r>
      <w:r w:rsidR="009C1082">
        <w:rPr>
          <w:color w:val="404040" w:themeColor="text1" w:themeTint="BF"/>
          <w:lang w:val="en-US"/>
        </w:rPr>
        <w:t>ategy Rwanda document; 2019-2024</w:t>
      </w:r>
      <w:r w:rsidRPr="00B30B50">
        <w:rPr>
          <w:color w:val="404040" w:themeColor="text1" w:themeTint="BF"/>
          <w:lang w:val="en-US"/>
        </w:rPr>
        <w:t>)</w:t>
      </w:r>
    </w:p>
    <w:tbl>
      <w:tblPr>
        <w:tblStyle w:val="LightList-Accent11111"/>
        <w:tblW w:w="9385" w:type="dxa"/>
        <w:tblInd w:w="108" w:type="dxa"/>
        <w:tblLayout w:type="fixed"/>
        <w:tblLook w:val="04A0" w:firstRow="1" w:lastRow="0" w:firstColumn="1" w:lastColumn="0" w:noHBand="0" w:noVBand="1"/>
      </w:tblPr>
      <w:tblGrid>
        <w:gridCol w:w="5132"/>
        <w:gridCol w:w="1276"/>
        <w:gridCol w:w="1134"/>
        <w:gridCol w:w="1843"/>
      </w:tblGrid>
      <w:tr w:rsidR="00B30B50" w:rsidRPr="00B30B50" w14:paraId="3024894D" w14:textId="77777777" w:rsidTr="00E33DAD">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5132" w:type="dxa"/>
            <w:tcBorders>
              <w:top w:val="single" w:sz="4" w:space="0" w:color="auto"/>
              <w:left w:val="single" w:sz="4" w:space="0" w:color="auto"/>
              <w:bottom w:val="single" w:sz="4" w:space="0" w:color="auto"/>
              <w:right w:val="single" w:sz="4" w:space="0" w:color="auto"/>
            </w:tcBorders>
            <w:shd w:val="clear" w:color="auto" w:fill="C00000"/>
          </w:tcPr>
          <w:p w14:paraId="2A8B9ED4" w14:textId="77777777" w:rsidR="001E245C" w:rsidRPr="00E33DAD" w:rsidRDefault="00BE1876" w:rsidP="00B30B50">
            <w:pPr>
              <w:jc w:val="both"/>
              <w:rPr>
                <w:color w:val="FFFFFF" w:themeColor="background1"/>
                <w:sz w:val="20"/>
                <w:szCs w:val="20"/>
                <w:lang w:val="en-US"/>
              </w:rPr>
            </w:pPr>
            <w:r>
              <w:rPr>
                <w:color w:val="FFFFFF" w:themeColor="background1"/>
                <w:sz w:val="20"/>
                <w:szCs w:val="20"/>
                <w:lang w:val="en-US"/>
              </w:rPr>
              <w:t>Indicators</w:t>
            </w:r>
          </w:p>
        </w:tc>
        <w:tc>
          <w:tcPr>
            <w:tcW w:w="1276" w:type="dxa"/>
            <w:tcBorders>
              <w:top w:val="single" w:sz="4" w:space="0" w:color="auto"/>
              <w:left w:val="single" w:sz="4" w:space="0" w:color="auto"/>
              <w:bottom w:val="single" w:sz="4" w:space="0" w:color="auto"/>
              <w:right w:val="single" w:sz="4" w:space="0" w:color="auto"/>
            </w:tcBorders>
            <w:shd w:val="clear" w:color="auto" w:fill="C00000"/>
          </w:tcPr>
          <w:p w14:paraId="4958F9EA" w14:textId="77777777" w:rsidR="001E245C" w:rsidRPr="00E33DAD" w:rsidRDefault="001E245C" w:rsidP="00B30B50">
            <w:pPr>
              <w:jc w:val="both"/>
              <w:cnfStyle w:val="100000000000" w:firstRow="1" w:lastRow="0" w:firstColumn="0" w:lastColumn="0" w:oddVBand="0" w:evenVBand="0" w:oddHBand="0" w:evenHBand="0" w:firstRowFirstColumn="0" w:firstRowLastColumn="0" w:lastRowFirstColumn="0" w:lastRowLastColumn="0"/>
              <w:rPr>
                <w:color w:val="FFFFFF" w:themeColor="background1"/>
                <w:sz w:val="20"/>
                <w:szCs w:val="20"/>
                <w:lang w:val="en-US"/>
              </w:rPr>
            </w:pPr>
            <w:r w:rsidRPr="00E33DAD">
              <w:rPr>
                <w:color w:val="FFFFFF" w:themeColor="background1"/>
                <w:sz w:val="20"/>
                <w:szCs w:val="20"/>
                <w:lang w:val="en-US"/>
              </w:rPr>
              <w:t xml:space="preserve">Baseline </w:t>
            </w:r>
          </w:p>
          <w:p w14:paraId="75786A1C" w14:textId="77777777" w:rsidR="001E245C" w:rsidRPr="00E33DAD" w:rsidRDefault="001E245C" w:rsidP="00B30B50">
            <w:pPr>
              <w:jc w:val="both"/>
              <w:cnfStyle w:val="100000000000" w:firstRow="1" w:lastRow="0" w:firstColumn="0" w:lastColumn="0" w:oddVBand="0" w:evenVBand="0" w:oddHBand="0" w:evenHBand="0" w:firstRowFirstColumn="0" w:firstRowLastColumn="0" w:lastRowFirstColumn="0" w:lastRowLastColumn="0"/>
              <w:rPr>
                <w:color w:val="FFFFFF" w:themeColor="background1"/>
                <w:sz w:val="20"/>
                <w:szCs w:val="20"/>
                <w:lang w:val="en-US"/>
              </w:rPr>
            </w:pPr>
            <w:r w:rsidRPr="00E33DAD">
              <w:rPr>
                <w:color w:val="FFFFFF" w:themeColor="background1"/>
                <w:sz w:val="20"/>
                <w:szCs w:val="20"/>
                <w:lang w:val="en-US"/>
              </w:rPr>
              <w:t>2016</w:t>
            </w:r>
          </w:p>
        </w:tc>
        <w:tc>
          <w:tcPr>
            <w:tcW w:w="1134" w:type="dxa"/>
            <w:tcBorders>
              <w:top w:val="single" w:sz="4" w:space="0" w:color="auto"/>
              <w:left w:val="single" w:sz="4" w:space="0" w:color="auto"/>
              <w:bottom w:val="single" w:sz="4" w:space="0" w:color="auto"/>
              <w:right w:val="single" w:sz="4" w:space="0" w:color="auto"/>
            </w:tcBorders>
            <w:shd w:val="clear" w:color="auto" w:fill="C00000"/>
          </w:tcPr>
          <w:p w14:paraId="278BA7CA" w14:textId="77777777" w:rsidR="001E245C" w:rsidRPr="00E33DAD" w:rsidRDefault="001E245C" w:rsidP="00B30B50">
            <w:pPr>
              <w:jc w:val="both"/>
              <w:cnfStyle w:val="100000000000" w:firstRow="1" w:lastRow="0" w:firstColumn="0" w:lastColumn="0" w:oddVBand="0" w:evenVBand="0" w:oddHBand="0" w:evenHBand="0" w:firstRowFirstColumn="0" w:firstRowLastColumn="0" w:lastRowFirstColumn="0" w:lastRowLastColumn="0"/>
              <w:rPr>
                <w:color w:val="FFFFFF" w:themeColor="background1"/>
                <w:sz w:val="20"/>
                <w:szCs w:val="20"/>
                <w:lang w:val="en-US"/>
              </w:rPr>
            </w:pPr>
            <w:r w:rsidRPr="00E33DAD">
              <w:rPr>
                <w:color w:val="FFFFFF" w:themeColor="background1"/>
                <w:sz w:val="20"/>
                <w:szCs w:val="20"/>
                <w:lang w:val="en-US"/>
              </w:rPr>
              <w:t>Target</w:t>
            </w:r>
          </w:p>
          <w:p w14:paraId="33B0AE59" w14:textId="77777777" w:rsidR="001E245C" w:rsidRPr="00E33DAD" w:rsidRDefault="001E245C" w:rsidP="00B30B50">
            <w:pPr>
              <w:jc w:val="both"/>
              <w:cnfStyle w:val="100000000000" w:firstRow="1" w:lastRow="0" w:firstColumn="0" w:lastColumn="0" w:oddVBand="0" w:evenVBand="0" w:oddHBand="0" w:evenHBand="0" w:firstRowFirstColumn="0" w:firstRowLastColumn="0" w:lastRowFirstColumn="0" w:lastRowLastColumn="0"/>
              <w:rPr>
                <w:color w:val="FFFFFF" w:themeColor="background1"/>
                <w:sz w:val="20"/>
                <w:szCs w:val="20"/>
                <w:lang w:val="en-US"/>
              </w:rPr>
            </w:pPr>
            <w:r w:rsidRPr="00E33DAD">
              <w:rPr>
                <w:color w:val="FFFFFF" w:themeColor="background1"/>
                <w:sz w:val="20"/>
                <w:szCs w:val="20"/>
                <w:lang w:val="en-US"/>
              </w:rPr>
              <w:t>2024</w:t>
            </w:r>
          </w:p>
        </w:tc>
        <w:tc>
          <w:tcPr>
            <w:tcW w:w="1843" w:type="dxa"/>
            <w:tcBorders>
              <w:top w:val="single" w:sz="4" w:space="0" w:color="auto"/>
              <w:left w:val="single" w:sz="4" w:space="0" w:color="auto"/>
              <w:bottom w:val="single" w:sz="4" w:space="0" w:color="auto"/>
              <w:right w:val="single" w:sz="4" w:space="0" w:color="auto"/>
            </w:tcBorders>
            <w:shd w:val="clear" w:color="auto" w:fill="C00000"/>
          </w:tcPr>
          <w:p w14:paraId="1C1D6E7E" w14:textId="77777777" w:rsidR="001E245C" w:rsidRPr="00E33DAD" w:rsidRDefault="001E245C" w:rsidP="00B30B50">
            <w:pPr>
              <w:jc w:val="both"/>
              <w:cnfStyle w:val="100000000000" w:firstRow="1" w:lastRow="0" w:firstColumn="0" w:lastColumn="0" w:oddVBand="0" w:evenVBand="0" w:oddHBand="0" w:evenHBand="0" w:firstRowFirstColumn="0" w:firstRowLastColumn="0" w:lastRowFirstColumn="0" w:lastRowLastColumn="0"/>
              <w:rPr>
                <w:color w:val="FFFFFF" w:themeColor="background1"/>
                <w:sz w:val="20"/>
                <w:szCs w:val="20"/>
                <w:lang w:val="en-US"/>
              </w:rPr>
            </w:pPr>
            <w:r w:rsidRPr="00E33DAD">
              <w:rPr>
                <w:color w:val="FFFFFF" w:themeColor="background1"/>
                <w:sz w:val="20"/>
                <w:szCs w:val="20"/>
                <w:lang w:val="en-US"/>
              </w:rPr>
              <w:t>Source</w:t>
            </w:r>
          </w:p>
        </w:tc>
      </w:tr>
      <w:tr w:rsidR="00B30B50" w:rsidRPr="00B30B50" w14:paraId="509113B0" w14:textId="77777777" w:rsidTr="006675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32" w:type="dxa"/>
            <w:tcBorders>
              <w:top w:val="single" w:sz="4" w:space="0" w:color="auto"/>
              <w:left w:val="single" w:sz="4" w:space="0" w:color="auto"/>
              <w:bottom w:val="single" w:sz="4" w:space="0" w:color="auto"/>
              <w:right w:val="single" w:sz="4" w:space="0" w:color="auto"/>
            </w:tcBorders>
          </w:tcPr>
          <w:p w14:paraId="04B42B4A" w14:textId="77777777" w:rsidR="001E245C" w:rsidRPr="00B30B50" w:rsidRDefault="001E245C" w:rsidP="00B30B50">
            <w:pPr>
              <w:jc w:val="both"/>
              <w:rPr>
                <w:b w:val="0"/>
                <w:color w:val="404040" w:themeColor="text1" w:themeTint="BF"/>
                <w:sz w:val="18"/>
                <w:szCs w:val="18"/>
                <w:lang w:val="en-US"/>
              </w:rPr>
            </w:pPr>
            <w:r w:rsidRPr="00B30B50">
              <w:rPr>
                <w:b w:val="0"/>
                <w:color w:val="404040" w:themeColor="text1" w:themeTint="BF"/>
                <w:sz w:val="18"/>
                <w:szCs w:val="18"/>
                <w:lang w:val="en-US"/>
              </w:rPr>
              <w:t>Proportion of women of reproductive age (aged 15-49 years) who have their need for family planning satisfied with modern methods (SDG-indicator as per instruction; indicator for access to SRH services)</w:t>
            </w:r>
          </w:p>
        </w:tc>
        <w:tc>
          <w:tcPr>
            <w:tcW w:w="1276" w:type="dxa"/>
            <w:tcBorders>
              <w:top w:val="single" w:sz="4" w:space="0" w:color="auto"/>
              <w:left w:val="single" w:sz="4" w:space="0" w:color="auto"/>
              <w:bottom w:val="single" w:sz="4" w:space="0" w:color="auto"/>
              <w:right w:val="single" w:sz="4" w:space="0" w:color="auto"/>
            </w:tcBorders>
          </w:tcPr>
          <w:p w14:paraId="0EED60F8" w14:textId="77777777" w:rsidR="001E245C" w:rsidRPr="00B30B50" w:rsidRDefault="001E245C" w:rsidP="00B30B50">
            <w:pPr>
              <w:jc w:val="both"/>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30.9 %</w:t>
            </w:r>
          </w:p>
        </w:tc>
        <w:tc>
          <w:tcPr>
            <w:tcW w:w="1134" w:type="dxa"/>
            <w:tcBorders>
              <w:top w:val="single" w:sz="4" w:space="0" w:color="auto"/>
              <w:left w:val="single" w:sz="4" w:space="0" w:color="auto"/>
              <w:bottom w:val="single" w:sz="4" w:space="0" w:color="auto"/>
              <w:right w:val="single" w:sz="4" w:space="0" w:color="auto"/>
            </w:tcBorders>
          </w:tcPr>
          <w:p w14:paraId="43ADCE94" w14:textId="77777777" w:rsidR="001E245C" w:rsidRPr="00B30B50" w:rsidRDefault="001E245C" w:rsidP="00B30B50">
            <w:pPr>
              <w:jc w:val="both"/>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lang w:val="en-US"/>
              </w:rPr>
            </w:pPr>
          </w:p>
        </w:tc>
        <w:tc>
          <w:tcPr>
            <w:tcW w:w="1843" w:type="dxa"/>
            <w:tcBorders>
              <w:top w:val="single" w:sz="4" w:space="0" w:color="auto"/>
              <w:left w:val="single" w:sz="4" w:space="0" w:color="auto"/>
              <w:bottom w:val="single" w:sz="4" w:space="0" w:color="auto"/>
              <w:right w:val="single" w:sz="4" w:space="0" w:color="auto"/>
            </w:tcBorders>
          </w:tcPr>
          <w:p w14:paraId="7DDADE5A" w14:textId="77777777" w:rsidR="001E245C" w:rsidRPr="00B30B50" w:rsidRDefault="001E245C" w:rsidP="00B30B50">
            <w:pPr>
              <w:jc w:val="both"/>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RDHS</w:t>
            </w:r>
          </w:p>
        </w:tc>
      </w:tr>
      <w:tr w:rsidR="00B30B50" w:rsidRPr="00B30B50" w14:paraId="4663F15A" w14:textId="77777777" w:rsidTr="006675D8">
        <w:tc>
          <w:tcPr>
            <w:cnfStyle w:val="001000000000" w:firstRow="0" w:lastRow="0" w:firstColumn="1" w:lastColumn="0" w:oddVBand="0" w:evenVBand="0" w:oddHBand="0" w:evenHBand="0" w:firstRowFirstColumn="0" w:firstRowLastColumn="0" w:lastRowFirstColumn="0" w:lastRowLastColumn="0"/>
            <w:tcW w:w="5132" w:type="dxa"/>
            <w:tcBorders>
              <w:top w:val="single" w:sz="4" w:space="0" w:color="auto"/>
              <w:left w:val="single" w:sz="4" w:space="0" w:color="auto"/>
              <w:bottom w:val="single" w:sz="4" w:space="0" w:color="auto"/>
              <w:right w:val="single" w:sz="4" w:space="0" w:color="auto"/>
            </w:tcBorders>
          </w:tcPr>
          <w:p w14:paraId="68AD1D7A" w14:textId="77777777" w:rsidR="001E245C" w:rsidRPr="00B30B50" w:rsidRDefault="001E245C" w:rsidP="00B30B50">
            <w:pPr>
              <w:jc w:val="both"/>
              <w:rPr>
                <w:b w:val="0"/>
                <w:color w:val="404040" w:themeColor="text1" w:themeTint="BF"/>
                <w:sz w:val="18"/>
                <w:szCs w:val="18"/>
                <w:lang w:val="en-US"/>
              </w:rPr>
            </w:pPr>
            <w:r w:rsidRPr="00B30B50">
              <w:rPr>
                <w:b w:val="0"/>
                <w:color w:val="404040" w:themeColor="text1" w:themeTint="BF"/>
                <w:sz w:val="18"/>
                <w:szCs w:val="18"/>
                <w:lang w:val="en-US"/>
              </w:rPr>
              <w:t>Percentage of teenage pregnancies</w:t>
            </w:r>
          </w:p>
          <w:p w14:paraId="5450C9A7" w14:textId="77777777" w:rsidR="001E245C" w:rsidRPr="00B30B50" w:rsidRDefault="001E245C" w:rsidP="00B30B50">
            <w:pPr>
              <w:jc w:val="both"/>
              <w:rPr>
                <w:b w:val="0"/>
                <w:color w:val="404040" w:themeColor="text1" w:themeTint="BF"/>
                <w:sz w:val="18"/>
                <w:szCs w:val="18"/>
                <w:lang w:val="en-US"/>
              </w:rPr>
            </w:pPr>
            <w:r w:rsidRPr="00B30B50">
              <w:rPr>
                <w:b w:val="0"/>
                <w:color w:val="404040" w:themeColor="text1" w:themeTint="BF"/>
                <w:sz w:val="18"/>
                <w:szCs w:val="18"/>
                <w:lang w:val="en-US"/>
              </w:rPr>
              <w:t>Adolescent birth rate (aged 15-19 years) per 1,000 women in that age group</w:t>
            </w:r>
          </w:p>
        </w:tc>
        <w:tc>
          <w:tcPr>
            <w:tcW w:w="1276" w:type="dxa"/>
            <w:tcBorders>
              <w:top w:val="single" w:sz="4" w:space="0" w:color="auto"/>
              <w:left w:val="single" w:sz="4" w:space="0" w:color="auto"/>
              <w:bottom w:val="single" w:sz="4" w:space="0" w:color="auto"/>
              <w:right w:val="single" w:sz="4" w:space="0" w:color="auto"/>
            </w:tcBorders>
          </w:tcPr>
          <w:p w14:paraId="3A5500EE" w14:textId="77777777" w:rsidR="001E245C" w:rsidRPr="00B30B50" w:rsidRDefault="001E245C" w:rsidP="00B30B50">
            <w:pPr>
              <w:jc w:val="both"/>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7,3 %</w:t>
            </w:r>
          </w:p>
        </w:tc>
        <w:tc>
          <w:tcPr>
            <w:tcW w:w="1134" w:type="dxa"/>
            <w:tcBorders>
              <w:top w:val="single" w:sz="4" w:space="0" w:color="auto"/>
              <w:left w:val="single" w:sz="4" w:space="0" w:color="auto"/>
              <w:bottom w:val="single" w:sz="4" w:space="0" w:color="auto"/>
              <w:right w:val="single" w:sz="4" w:space="0" w:color="auto"/>
            </w:tcBorders>
          </w:tcPr>
          <w:p w14:paraId="6A118E90" w14:textId="77777777" w:rsidR="001E245C" w:rsidRPr="00B30B50" w:rsidRDefault="001E245C" w:rsidP="00B30B50">
            <w:pPr>
              <w:jc w:val="both"/>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&lt;7%</w:t>
            </w:r>
          </w:p>
        </w:tc>
        <w:tc>
          <w:tcPr>
            <w:tcW w:w="1843" w:type="dxa"/>
            <w:tcBorders>
              <w:top w:val="single" w:sz="4" w:space="0" w:color="auto"/>
              <w:left w:val="single" w:sz="4" w:space="0" w:color="auto"/>
              <w:bottom w:val="single" w:sz="4" w:space="0" w:color="auto"/>
              <w:right w:val="single" w:sz="4" w:space="0" w:color="auto"/>
            </w:tcBorders>
          </w:tcPr>
          <w:p w14:paraId="3E971DED" w14:textId="77777777" w:rsidR="001E245C" w:rsidRPr="00B30B50" w:rsidRDefault="001E245C" w:rsidP="00B30B50">
            <w:pPr>
              <w:jc w:val="both"/>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RDHS</w:t>
            </w:r>
          </w:p>
        </w:tc>
      </w:tr>
      <w:tr w:rsidR="00B30B50" w:rsidRPr="00703F30" w14:paraId="1F89CD7D" w14:textId="77777777" w:rsidTr="006675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32" w:type="dxa"/>
            <w:tcBorders>
              <w:top w:val="single" w:sz="4" w:space="0" w:color="auto"/>
              <w:left w:val="single" w:sz="4" w:space="0" w:color="auto"/>
              <w:bottom w:val="single" w:sz="4" w:space="0" w:color="auto"/>
              <w:right w:val="single" w:sz="4" w:space="0" w:color="auto"/>
            </w:tcBorders>
          </w:tcPr>
          <w:p w14:paraId="032EE4E3" w14:textId="77777777" w:rsidR="001E245C" w:rsidRPr="00B30B50" w:rsidRDefault="001E245C" w:rsidP="00B30B50">
            <w:pPr>
              <w:jc w:val="both"/>
              <w:rPr>
                <w:b w:val="0"/>
                <w:color w:val="404040" w:themeColor="text1" w:themeTint="BF"/>
                <w:sz w:val="18"/>
                <w:szCs w:val="18"/>
                <w:lang w:val="en-US"/>
              </w:rPr>
            </w:pPr>
            <w:r w:rsidRPr="00B30B50">
              <w:rPr>
                <w:b w:val="0"/>
                <w:color w:val="404040" w:themeColor="text1" w:themeTint="BF"/>
                <w:sz w:val="18"/>
                <w:szCs w:val="18"/>
                <w:lang w:val="en-US"/>
              </w:rPr>
              <w:t>Percentage of expenditure on health as a share of total household income (financial access indicator)</w:t>
            </w:r>
          </w:p>
        </w:tc>
        <w:tc>
          <w:tcPr>
            <w:tcW w:w="1276" w:type="dxa"/>
            <w:tcBorders>
              <w:top w:val="single" w:sz="4" w:space="0" w:color="auto"/>
              <w:left w:val="single" w:sz="4" w:space="0" w:color="auto"/>
              <w:bottom w:val="single" w:sz="4" w:space="0" w:color="auto"/>
              <w:right w:val="single" w:sz="4" w:space="0" w:color="auto"/>
            </w:tcBorders>
          </w:tcPr>
          <w:p w14:paraId="390F8E1D" w14:textId="77777777" w:rsidR="001E245C" w:rsidRPr="00B30B50" w:rsidRDefault="001E245C" w:rsidP="00B30B50">
            <w:pPr>
              <w:jc w:val="both"/>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NA</w:t>
            </w:r>
          </w:p>
        </w:tc>
        <w:tc>
          <w:tcPr>
            <w:tcW w:w="1134" w:type="dxa"/>
            <w:tcBorders>
              <w:top w:val="single" w:sz="4" w:space="0" w:color="auto"/>
              <w:left w:val="single" w:sz="4" w:space="0" w:color="auto"/>
              <w:bottom w:val="single" w:sz="4" w:space="0" w:color="auto"/>
              <w:right w:val="single" w:sz="4" w:space="0" w:color="auto"/>
            </w:tcBorders>
          </w:tcPr>
          <w:p w14:paraId="24CBCA7A" w14:textId="77777777" w:rsidR="001E245C" w:rsidRPr="00B30B50" w:rsidRDefault="001E245C" w:rsidP="00B30B50">
            <w:pPr>
              <w:jc w:val="both"/>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&lt;25%</w:t>
            </w:r>
          </w:p>
        </w:tc>
        <w:tc>
          <w:tcPr>
            <w:tcW w:w="1843" w:type="dxa"/>
            <w:tcBorders>
              <w:top w:val="single" w:sz="4" w:space="0" w:color="auto"/>
              <w:left w:val="single" w:sz="4" w:space="0" w:color="auto"/>
              <w:bottom w:val="single" w:sz="4" w:space="0" w:color="auto"/>
              <w:right w:val="single" w:sz="4" w:space="0" w:color="auto"/>
            </w:tcBorders>
          </w:tcPr>
          <w:p w14:paraId="39236FEE" w14:textId="77777777" w:rsidR="001E245C" w:rsidRPr="00B30B50" w:rsidRDefault="001E245C" w:rsidP="00B30B50">
            <w:pPr>
              <w:jc w:val="both"/>
              <w:cnfStyle w:val="000000100000" w:firstRow="0" w:lastRow="0" w:firstColumn="0" w:lastColumn="0" w:oddVBand="0" w:evenVBand="0" w:oddHBand="1"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RSSB (Rwanda Social Security Board)</w:t>
            </w:r>
          </w:p>
        </w:tc>
      </w:tr>
      <w:tr w:rsidR="00B30B50" w:rsidRPr="00703F30" w14:paraId="2116968C" w14:textId="77777777" w:rsidTr="006675D8">
        <w:tc>
          <w:tcPr>
            <w:cnfStyle w:val="001000000000" w:firstRow="0" w:lastRow="0" w:firstColumn="1" w:lastColumn="0" w:oddVBand="0" w:evenVBand="0" w:oddHBand="0" w:evenHBand="0" w:firstRowFirstColumn="0" w:firstRowLastColumn="0" w:lastRowFirstColumn="0" w:lastRowLastColumn="0"/>
            <w:tcW w:w="5132" w:type="dxa"/>
            <w:tcBorders>
              <w:top w:val="single" w:sz="4" w:space="0" w:color="auto"/>
              <w:left w:val="single" w:sz="4" w:space="0" w:color="auto"/>
              <w:bottom w:val="single" w:sz="4" w:space="0" w:color="auto"/>
              <w:right w:val="single" w:sz="4" w:space="0" w:color="auto"/>
            </w:tcBorders>
          </w:tcPr>
          <w:p w14:paraId="049CE797" w14:textId="77777777" w:rsidR="001E245C" w:rsidRPr="00B30B50" w:rsidRDefault="001E245C" w:rsidP="00B30B50">
            <w:pPr>
              <w:jc w:val="both"/>
              <w:rPr>
                <w:b w:val="0"/>
                <w:color w:val="404040" w:themeColor="text1" w:themeTint="BF"/>
                <w:sz w:val="18"/>
                <w:szCs w:val="18"/>
                <w:lang w:val="en-US"/>
              </w:rPr>
            </w:pPr>
            <w:r w:rsidRPr="00B30B50">
              <w:rPr>
                <w:b w:val="0"/>
                <w:color w:val="404040" w:themeColor="text1" w:themeTint="BF"/>
                <w:sz w:val="18"/>
                <w:szCs w:val="18"/>
                <w:lang w:val="en-US"/>
              </w:rPr>
              <w:t xml:space="preserve">Average time to walk to a nearby health facility (physical access indicator) </w:t>
            </w:r>
          </w:p>
        </w:tc>
        <w:tc>
          <w:tcPr>
            <w:tcW w:w="1276" w:type="dxa"/>
            <w:tcBorders>
              <w:top w:val="single" w:sz="4" w:space="0" w:color="auto"/>
              <w:left w:val="single" w:sz="4" w:space="0" w:color="auto"/>
              <w:bottom w:val="single" w:sz="4" w:space="0" w:color="auto"/>
              <w:right w:val="single" w:sz="4" w:space="0" w:color="auto"/>
            </w:tcBorders>
          </w:tcPr>
          <w:p w14:paraId="126D41A8" w14:textId="77777777" w:rsidR="001E245C" w:rsidRPr="00B30B50" w:rsidRDefault="001E245C" w:rsidP="00B30B50">
            <w:pPr>
              <w:jc w:val="both"/>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56,5 min</w:t>
            </w:r>
          </w:p>
        </w:tc>
        <w:tc>
          <w:tcPr>
            <w:tcW w:w="1134" w:type="dxa"/>
            <w:tcBorders>
              <w:top w:val="single" w:sz="4" w:space="0" w:color="auto"/>
              <w:left w:val="single" w:sz="4" w:space="0" w:color="auto"/>
              <w:bottom w:val="single" w:sz="4" w:space="0" w:color="auto"/>
              <w:right w:val="single" w:sz="4" w:space="0" w:color="auto"/>
            </w:tcBorders>
          </w:tcPr>
          <w:p w14:paraId="047C8D8C" w14:textId="77777777" w:rsidR="001E245C" w:rsidRPr="00B30B50" w:rsidRDefault="001E245C" w:rsidP="00B30B50">
            <w:pPr>
              <w:jc w:val="both"/>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50 min</w:t>
            </w:r>
          </w:p>
        </w:tc>
        <w:tc>
          <w:tcPr>
            <w:tcW w:w="1843" w:type="dxa"/>
            <w:tcBorders>
              <w:top w:val="single" w:sz="4" w:space="0" w:color="auto"/>
              <w:left w:val="single" w:sz="4" w:space="0" w:color="auto"/>
              <w:bottom w:val="single" w:sz="4" w:space="0" w:color="auto"/>
              <w:right w:val="single" w:sz="4" w:space="0" w:color="auto"/>
            </w:tcBorders>
          </w:tcPr>
          <w:p w14:paraId="394EDA39" w14:textId="77777777" w:rsidR="001E245C" w:rsidRPr="00B30B50" w:rsidRDefault="001E245C" w:rsidP="00B30B50">
            <w:pPr>
              <w:jc w:val="both"/>
              <w:cnfStyle w:val="000000000000" w:firstRow="0" w:lastRow="0" w:firstColumn="0" w:lastColumn="0" w:oddVBand="0" w:evenVBand="0" w:oddHBand="0" w:evenHBand="0" w:firstRowFirstColumn="0" w:firstRowLastColumn="0" w:lastRowFirstColumn="0" w:lastRowLastColumn="0"/>
              <w:rPr>
                <w:color w:val="404040" w:themeColor="text1" w:themeTint="BF"/>
                <w:sz w:val="18"/>
                <w:szCs w:val="18"/>
                <w:lang w:val="en-US"/>
              </w:rPr>
            </w:pPr>
            <w:r w:rsidRPr="00B30B50">
              <w:rPr>
                <w:color w:val="404040" w:themeColor="text1" w:themeTint="BF"/>
                <w:sz w:val="18"/>
                <w:szCs w:val="18"/>
                <w:lang w:val="en-US"/>
              </w:rPr>
              <w:t>Integrated Household Living Conditions Survey (EICV)</w:t>
            </w:r>
          </w:p>
        </w:tc>
      </w:tr>
    </w:tbl>
    <w:p w14:paraId="7A9A4A87" w14:textId="77777777" w:rsidR="001E245C" w:rsidRPr="00BA47CC" w:rsidRDefault="001E245C" w:rsidP="006675D8">
      <w:pPr>
        <w:spacing w:after="0"/>
        <w:jc w:val="both"/>
        <w:rPr>
          <w:color w:val="595959"/>
          <w:lang w:val="en-US"/>
        </w:rPr>
      </w:pPr>
    </w:p>
    <w:p w14:paraId="0C2A1CCD" w14:textId="77777777" w:rsidR="001E245C" w:rsidRPr="008C267D" w:rsidRDefault="001E245C" w:rsidP="008C267D">
      <w:pPr>
        <w:rPr>
          <w:lang w:val="en-US"/>
        </w:rPr>
      </w:pPr>
      <w:r w:rsidRPr="008C267D">
        <w:rPr>
          <w:lang w:val="en-US"/>
        </w:rPr>
        <w:t>Health Sector Working Group and Technical Working Groups</w:t>
      </w:r>
    </w:p>
    <w:p w14:paraId="469F8C69" w14:textId="77777777" w:rsidR="001E245C" w:rsidRPr="00B30B50" w:rsidRDefault="001E245C" w:rsidP="00B30B50">
      <w:pPr>
        <w:jc w:val="both"/>
        <w:rPr>
          <w:color w:val="404040" w:themeColor="text1" w:themeTint="BF"/>
          <w:lang w:val="en-US"/>
        </w:rPr>
      </w:pPr>
      <w:r w:rsidRPr="00B30B50">
        <w:rPr>
          <w:color w:val="404040" w:themeColor="text1" w:themeTint="BF"/>
          <w:lang w:val="en-US"/>
        </w:rPr>
        <w:t>En</w:t>
      </w:r>
      <w:r w:rsidR="00922AC1" w:rsidRPr="00B30B50">
        <w:rPr>
          <w:color w:val="404040" w:themeColor="text1" w:themeTint="BF"/>
          <w:lang w:val="en-US"/>
        </w:rPr>
        <w:t xml:space="preserve">abel will continue to align on the </w:t>
      </w:r>
      <w:r w:rsidRPr="00B30B50">
        <w:rPr>
          <w:color w:val="404040" w:themeColor="text1" w:themeTint="BF"/>
          <w:lang w:val="en-US"/>
        </w:rPr>
        <w:t xml:space="preserve">sector coordination mechanisms. The RBF advisor will engage in regular meetings of the dialogue mechanisms described under 1.8.1.4 : the HSWG, the JHSR and the TWG. </w:t>
      </w:r>
    </w:p>
    <w:p w14:paraId="71DA6ADD" w14:textId="77777777" w:rsidR="00922AC1" w:rsidRPr="00B30B50" w:rsidRDefault="001E245C" w:rsidP="00B30B50">
      <w:pPr>
        <w:jc w:val="both"/>
        <w:rPr>
          <w:color w:val="404040" w:themeColor="text1" w:themeTint="BF"/>
          <w:lang w:val="en-US"/>
        </w:rPr>
      </w:pPr>
      <w:r w:rsidRPr="00B30B50">
        <w:rPr>
          <w:color w:val="404040" w:themeColor="text1" w:themeTint="BF"/>
          <w:u w:val="single"/>
          <w:lang w:val="en-US"/>
        </w:rPr>
        <w:t>HSWG, JHSR</w:t>
      </w:r>
      <w:r w:rsidRPr="00B30B50">
        <w:rPr>
          <w:color w:val="404040" w:themeColor="text1" w:themeTint="BF"/>
          <w:lang w:val="en-US"/>
        </w:rPr>
        <w:t xml:space="preserve">: While the JHSR is important for the formal mutual accountability among partners in the sector, the HSWG offers a high level platform to discuss collaborative issues between partners with important considerations of alignment and </w:t>
      </w:r>
      <w:r w:rsidR="003B0903" w:rsidRPr="00B30B50">
        <w:rPr>
          <w:color w:val="404040" w:themeColor="text1" w:themeTint="BF"/>
          <w:lang w:val="en-US"/>
        </w:rPr>
        <w:t>harmonization</w:t>
      </w:r>
      <w:r w:rsidRPr="00B30B50">
        <w:rPr>
          <w:color w:val="404040" w:themeColor="text1" w:themeTint="BF"/>
          <w:lang w:val="en-US"/>
        </w:rPr>
        <w:t>.  Participation in joint field visits (often as preparation for the HSWG or JHSR) gives Enabel the opportunity to verify the realities (of the challenges) at the service delivery level. Learning generic lessons that are both important for project as well as RBF adjustments should inform and be addressed in the high level platforms of the HSWG and JHSR.</w:t>
      </w:r>
    </w:p>
    <w:p w14:paraId="63428E81" w14:textId="77777777" w:rsidR="00922AC1" w:rsidRPr="00B30B50" w:rsidRDefault="00922AC1" w:rsidP="00B30B50">
      <w:pPr>
        <w:jc w:val="both"/>
        <w:rPr>
          <w:color w:val="404040" w:themeColor="text1" w:themeTint="BF"/>
          <w:lang w:val="en-US"/>
        </w:rPr>
      </w:pPr>
      <w:r w:rsidRPr="00B30B50">
        <w:rPr>
          <w:color w:val="404040" w:themeColor="text1" w:themeTint="BF"/>
          <w:u w:val="single"/>
          <w:lang w:val="en-US"/>
        </w:rPr>
        <w:t>MCCH TWG</w:t>
      </w:r>
      <w:r w:rsidRPr="00B30B50">
        <w:rPr>
          <w:color w:val="404040" w:themeColor="text1" w:themeTint="BF"/>
          <w:lang w:val="en-US"/>
        </w:rPr>
        <w:t>: To keep abreast of new government strategies and policies (that are in the pipeline) regarding MNCH and FP/ASRH it is important to participate in the two respective sub-TWGs under the MCCH TWG. The two sub-TWGs provide also a platform to discuss the implementation of district level targeted/earmarked interventions on a technical level with concerned partners both outside and inside government.</w:t>
      </w:r>
    </w:p>
    <w:p w14:paraId="0B61CC33" w14:textId="77777777" w:rsidR="00922AC1" w:rsidRPr="00B30B50" w:rsidRDefault="00922AC1" w:rsidP="00B30B50">
      <w:pPr>
        <w:jc w:val="both"/>
        <w:rPr>
          <w:color w:val="404040" w:themeColor="text1" w:themeTint="BF"/>
          <w:lang w:val="en-US"/>
        </w:rPr>
      </w:pPr>
      <w:r w:rsidRPr="00B30B50">
        <w:rPr>
          <w:color w:val="404040" w:themeColor="text1" w:themeTint="BF"/>
          <w:u w:val="single"/>
          <w:lang w:val="en-US"/>
        </w:rPr>
        <w:t>Research &amp; Knowledge Management TWG</w:t>
      </w:r>
      <w:r w:rsidRPr="00B30B50">
        <w:rPr>
          <w:color w:val="404040" w:themeColor="text1" w:themeTint="BF"/>
          <w:lang w:val="en-US"/>
        </w:rPr>
        <w:t>: For the scaling up of successful district intervention under the project component of this health sector pillar of the portfolio into the routine public health sector functioning, it is important to maintain a conduit for discussion and validation of project results and the innovation/best practices that led thereto.</w:t>
      </w:r>
    </w:p>
    <w:p w14:paraId="41E37221" w14:textId="77777777" w:rsidR="00EF6CD5" w:rsidRPr="00B30B50" w:rsidRDefault="001E245C" w:rsidP="00B30B50">
      <w:pPr>
        <w:jc w:val="both"/>
        <w:rPr>
          <w:color w:val="404040" w:themeColor="text1" w:themeTint="BF"/>
          <w:lang w:val="en-US"/>
        </w:rPr>
      </w:pPr>
      <w:r w:rsidRPr="00B30B50">
        <w:rPr>
          <w:color w:val="404040" w:themeColor="text1" w:themeTint="BF"/>
          <w:u w:val="single"/>
          <w:lang w:val="en-US"/>
        </w:rPr>
        <w:t>Technical Working Groups: PHFIS TWG</w:t>
      </w:r>
      <w:r w:rsidRPr="00B30B50">
        <w:rPr>
          <w:color w:val="404040" w:themeColor="text1" w:themeTint="BF"/>
          <w:lang w:val="en-US"/>
        </w:rPr>
        <w:t xml:space="preserve">: Participation in this TWG is important for the emphasis on information systems – HMIS and </w:t>
      </w:r>
      <w:r w:rsidR="00922AC1" w:rsidRPr="00B30B50">
        <w:rPr>
          <w:color w:val="404040" w:themeColor="text1" w:themeTint="BF"/>
          <w:lang w:val="en-US"/>
        </w:rPr>
        <w:t xml:space="preserve">on the sustainability of the </w:t>
      </w:r>
      <w:r w:rsidRPr="00B30B50">
        <w:rPr>
          <w:color w:val="404040" w:themeColor="text1" w:themeTint="BF"/>
          <w:lang w:val="en-US"/>
        </w:rPr>
        <w:t>Health Financing</w:t>
      </w:r>
      <w:r w:rsidR="00922AC1" w:rsidRPr="00B30B50">
        <w:rPr>
          <w:color w:val="404040" w:themeColor="text1" w:themeTint="BF"/>
          <w:lang w:val="en-US"/>
        </w:rPr>
        <w:t xml:space="preserve">. </w:t>
      </w:r>
      <w:r w:rsidRPr="00B30B50">
        <w:rPr>
          <w:color w:val="404040" w:themeColor="text1" w:themeTint="BF"/>
          <w:lang w:val="en-US"/>
        </w:rPr>
        <w:t xml:space="preserve">The RBF component of the health sector pillar will support the routine implementation of the HSSP 4 and its constituent annual work </w:t>
      </w:r>
      <w:r w:rsidRPr="00B30B50">
        <w:rPr>
          <w:color w:val="404040" w:themeColor="text1" w:themeTint="BF"/>
          <w:lang w:val="en-US"/>
        </w:rPr>
        <w:lastRenderedPageBreak/>
        <w:t>plans in an earmarked way (towards FP/ASRH and MNCH services). Adjustments of measurements (HMIS) and supported interventions need to be reflected in action planning (annual action plans).</w:t>
      </w:r>
      <w:r w:rsidR="00C816DC" w:rsidRPr="00B30B50">
        <w:rPr>
          <w:color w:val="404040" w:themeColor="text1" w:themeTint="BF"/>
          <w:lang w:val="en-US"/>
        </w:rPr>
        <w:t xml:space="preserve"> </w:t>
      </w:r>
    </w:p>
    <w:p w14:paraId="4D9E3F45" w14:textId="77777777" w:rsidR="00EF6CD5" w:rsidRPr="00BA47CC" w:rsidRDefault="00EF6CD5">
      <w:pPr>
        <w:spacing w:after="0" w:line="240" w:lineRule="auto"/>
        <w:rPr>
          <w:color w:val="595959"/>
          <w:lang w:val="en-US"/>
        </w:rPr>
        <w:sectPr w:rsidR="00EF6CD5" w:rsidRPr="00BA47CC" w:rsidSect="003F26C5">
          <w:footerReference w:type="default" r:id="rId23"/>
          <w:headerReference w:type="first" r:id="rId24"/>
          <w:footerReference w:type="first" r:id="rId25"/>
          <w:pgSz w:w="11906" w:h="16838" w:code="9"/>
          <w:pgMar w:top="851" w:right="992" w:bottom="1276" w:left="1134" w:header="709" w:footer="709" w:gutter="0"/>
          <w:cols w:space="708"/>
          <w:titlePg/>
          <w:docGrid w:linePitch="360"/>
        </w:sectPr>
      </w:pPr>
    </w:p>
    <w:p w14:paraId="4AEE0764" w14:textId="77777777" w:rsidR="00EF6CD5" w:rsidRPr="00C816DC" w:rsidRDefault="00EF6CD5" w:rsidP="00682CDC">
      <w:pPr>
        <w:pStyle w:val="Heading3APM"/>
      </w:pPr>
      <w:bookmarkStart w:id="139" w:name="_Toc532474657"/>
      <w:r w:rsidRPr="00C816DC">
        <w:lastRenderedPageBreak/>
        <w:t>Matrix of Indicators (RBF modality)</w:t>
      </w:r>
      <w:bookmarkEnd w:id="139"/>
    </w:p>
    <w:tbl>
      <w:tblPr>
        <w:tblW w:w="14626" w:type="dxa"/>
        <w:tblInd w:w="75" w:type="dxa"/>
        <w:tblCellMar>
          <w:left w:w="70" w:type="dxa"/>
          <w:right w:w="70" w:type="dxa"/>
        </w:tblCellMar>
        <w:tblLook w:val="04A0" w:firstRow="1" w:lastRow="0" w:firstColumn="1" w:lastColumn="0" w:noHBand="0" w:noVBand="1"/>
      </w:tblPr>
      <w:tblGrid>
        <w:gridCol w:w="572"/>
        <w:gridCol w:w="88"/>
        <w:gridCol w:w="3596"/>
        <w:gridCol w:w="892"/>
        <w:gridCol w:w="1134"/>
        <w:gridCol w:w="1418"/>
        <w:gridCol w:w="1134"/>
        <w:gridCol w:w="1271"/>
        <w:gridCol w:w="1312"/>
        <w:gridCol w:w="3209"/>
      </w:tblGrid>
      <w:tr w:rsidR="009B2A99" w:rsidRPr="00703F30" w14:paraId="33107456" w14:textId="77777777" w:rsidTr="006439A7">
        <w:trPr>
          <w:trHeight w:val="1272"/>
        </w:trPr>
        <w:tc>
          <w:tcPr>
            <w:tcW w:w="572" w:type="dxa"/>
            <w:tcBorders>
              <w:top w:val="single" w:sz="4" w:space="0" w:color="auto"/>
              <w:left w:val="single" w:sz="4" w:space="0" w:color="auto"/>
              <w:bottom w:val="single" w:sz="4" w:space="0" w:color="000000"/>
              <w:right w:val="single" w:sz="4" w:space="0" w:color="auto"/>
            </w:tcBorders>
            <w:shd w:val="clear" w:color="auto" w:fill="C00000"/>
            <w:noWrap/>
            <w:hideMark/>
          </w:tcPr>
          <w:p w14:paraId="289E728D"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N°</w:t>
            </w:r>
          </w:p>
        </w:tc>
        <w:tc>
          <w:tcPr>
            <w:tcW w:w="3684" w:type="dxa"/>
            <w:gridSpan w:val="2"/>
            <w:tcBorders>
              <w:top w:val="single" w:sz="4" w:space="0" w:color="auto"/>
              <w:left w:val="single" w:sz="4" w:space="0" w:color="auto"/>
              <w:bottom w:val="single" w:sz="4" w:space="0" w:color="000000"/>
              <w:right w:val="single" w:sz="4" w:space="0" w:color="auto"/>
            </w:tcBorders>
            <w:shd w:val="clear" w:color="auto" w:fill="C00000"/>
            <w:hideMark/>
          </w:tcPr>
          <w:p w14:paraId="619D624A" w14:textId="77777777" w:rsidR="009B2A99" w:rsidRPr="000D3D51" w:rsidRDefault="009B2A99" w:rsidP="00BD18C4">
            <w:pPr>
              <w:spacing w:after="0" w:line="240" w:lineRule="auto"/>
              <w:rPr>
                <w:rFonts w:eastAsia="Times New Roman" w:cstheme="minorHAnsi"/>
                <w:b/>
                <w:bCs/>
                <w:color w:val="FF0000"/>
                <w:sz w:val="20"/>
                <w:szCs w:val="20"/>
                <w:lang w:val="en-US" w:eastAsia="fr-BE"/>
              </w:rPr>
            </w:pPr>
            <w:r w:rsidRPr="000D3D51">
              <w:rPr>
                <w:rFonts w:eastAsia="Times New Roman" w:cstheme="minorHAnsi"/>
                <w:b/>
                <w:bCs/>
                <w:color w:val="FFFFFF" w:themeColor="background1"/>
                <w:sz w:val="20"/>
                <w:szCs w:val="20"/>
                <w:lang w:val="en-US" w:eastAsia="fr-BE"/>
              </w:rPr>
              <w:t>Indicators</w:t>
            </w:r>
          </w:p>
        </w:tc>
        <w:tc>
          <w:tcPr>
            <w:tcW w:w="892" w:type="dxa"/>
            <w:tcBorders>
              <w:top w:val="single" w:sz="4" w:space="0" w:color="auto"/>
              <w:left w:val="single" w:sz="4" w:space="0" w:color="auto"/>
              <w:bottom w:val="single" w:sz="4" w:space="0" w:color="000000"/>
              <w:right w:val="single" w:sz="4" w:space="0" w:color="auto"/>
            </w:tcBorders>
            <w:shd w:val="clear" w:color="auto" w:fill="C00000"/>
            <w:noWrap/>
            <w:hideMark/>
          </w:tcPr>
          <w:p w14:paraId="6DD08D44"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Unit</w:t>
            </w:r>
          </w:p>
        </w:tc>
        <w:tc>
          <w:tcPr>
            <w:tcW w:w="1134" w:type="dxa"/>
            <w:tcBorders>
              <w:top w:val="single" w:sz="4" w:space="0" w:color="auto"/>
              <w:left w:val="single" w:sz="4" w:space="0" w:color="auto"/>
              <w:bottom w:val="single" w:sz="4" w:space="0" w:color="000000"/>
              <w:right w:val="single" w:sz="4" w:space="0" w:color="auto"/>
            </w:tcBorders>
            <w:shd w:val="clear" w:color="auto" w:fill="C00000"/>
            <w:hideMark/>
          </w:tcPr>
          <w:p w14:paraId="74C8687B"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Source of data</w:t>
            </w:r>
          </w:p>
        </w:tc>
        <w:tc>
          <w:tcPr>
            <w:tcW w:w="1418" w:type="dxa"/>
            <w:tcBorders>
              <w:top w:val="single" w:sz="4" w:space="0" w:color="auto"/>
              <w:left w:val="single" w:sz="4" w:space="0" w:color="auto"/>
              <w:bottom w:val="single" w:sz="4" w:space="0" w:color="000000"/>
              <w:right w:val="single" w:sz="4" w:space="0" w:color="auto"/>
            </w:tcBorders>
            <w:shd w:val="clear" w:color="auto" w:fill="C00000"/>
            <w:hideMark/>
          </w:tcPr>
          <w:p w14:paraId="475D1D69"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Baseline year</w:t>
            </w:r>
          </w:p>
        </w:tc>
        <w:tc>
          <w:tcPr>
            <w:tcW w:w="1134" w:type="dxa"/>
            <w:tcBorders>
              <w:top w:val="single" w:sz="4" w:space="0" w:color="auto"/>
              <w:left w:val="single" w:sz="4" w:space="0" w:color="auto"/>
              <w:bottom w:val="single" w:sz="4" w:space="0" w:color="000000"/>
              <w:right w:val="single" w:sz="4" w:space="0" w:color="auto"/>
            </w:tcBorders>
            <w:shd w:val="clear" w:color="auto" w:fill="C00000"/>
            <w:hideMark/>
          </w:tcPr>
          <w:p w14:paraId="5A3E202E"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Baseline value</w:t>
            </w:r>
          </w:p>
        </w:tc>
        <w:tc>
          <w:tcPr>
            <w:tcW w:w="1271" w:type="dxa"/>
            <w:tcBorders>
              <w:top w:val="single" w:sz="4" w:space="0" w:color="auto"/>
              <w:left w:val="single" w:sz="4" w:space="0" w:color="auto"/>
              <w:bottom w:val="single" w:sz="4" w:space="0" w:color="000000"/>
              <w:right w:val="single" w:sz="4" w:space="0" w:color="auto"/>
            </w:tcBorders>
            <w:shd w:val="clear" w:color="auto" w:fill="C00000"/>
            <w:hideMark/>
          </w:tcPr>
          <w:p w14:paraId="1C657927"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Target MTR</w:t>
            </w:r>
          </w:p>
        </w:tc>
        <w:tc>
          <w:tcPr>
            <w:tcW w:w="1312" w:type="dxa"/>
            <w:tcBorders>
              <w:top w:val="single" w:sz="4" w:space="0" w:color="auto"/>
              <w:left w:val="single" w:sz="4" w:space="0" w:color="auto"/>
              <w:bottom w:val="single" w:sz="4" w:space="0" w:color="000000"/>
              <w:right w:val="single" w:sz="4" w:space="0" w:color="auto"/>
            </w:tcBorders>
            <w:shd w:val="clear" w:color="auto" w:fill="C00000"/>
            <w:hideMark/>
          </w:tcPr>
          <w:p w14:paraId="7BE58AFB"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sz w:val="20"/>
                <w:szCs w:val="20"/>
                <w:lang w:val="en-US" w:eastAsia="fr-BE"/>
              </w:rPr>
              <w:t xml:space="preserve">Expected target at the end of the </w:t>
            </w:r>
            <w:r w:rsidR="00A136A1" w:rsidRPr="000D3D51">
              <w:rPr>
                <w:rFonts w:eastAsia="Times New Roman" w:cstheme="minorHAnsi"/>
                <w:b/>
                <w:bCs/>
                <w:color w:val="FFFFFF"/>
                <w:sz w:val="20"/>
                <w:szCs w:val="20"/>
                <w:lang w:val="en-US" w:eastAsia="fr-BE"/>
              </w:rPr>
              <w:t>programme</w:t>
            </w:r>
          </w:p>
        </w:tc>
        <w:tc>
          <w:tcPr>
            <w:tcW w:w="3209" w:type="dxa"/>
            <w:tcBorders>
              <w:top w:val="single" w:sz="4" w:space="0" w:color="auto"/>
              <w:left w:val="single" w:sz="4" w:space="0" w:color="auto"/>
              <w:bottom w:val="single" w:sz="4" w:space="0" w:color="auto"/>
              <w:right w:val="single" w:sz="4" w:space="0" w:color="auto"/>
            </w:tcBorders>
            <w:shd w:val="clear" w:color="auto" w:fill="C00000"/>
          </w:tcPr>
          <w:p w14:paraId="3011B9C4" w14:textId="77777777" w:rsidR="009B2A99" w:rsidRPr="000D3D51" w:rsidRDefault="009B2A99" w:rsidP="00BD18C4">
            <w:pPr>
              <w:spacing w:after="0" w:line="240" w:lineRule="auto"/>
              <w:rPr>
                <w:rFonts w:eastAsia="Times New Roman" w:cstheme="minorHAnsi"/>
                <w:b/>
                <w:bCs/>
                <w:color w:val="FFFFFF"/>
                <w:sz w:val="20"/>
                <w:szCs w:val="20"/>
                <w:lang w:val="en-US" w:eastAsia="fr-BE"/>
              </w:rPr>
            </w:pPr>
            <w:r w:rsidRPr="000D3D51">
              <w:rPr>
                <w:rFonts w:eastAsia="Times New Roman" w:cstheme="minorHAnsi"/>
                <w:b/>
                <w:bCs/>
                <w:color w:val="FFFFFF" w:themeColor="background1"/>
                <w:sz w:val="20"/>
                <w:szCs w:val="20"/>
                <w:lang w:val="en-US" w:eastAsia="fr-BE"/>
              </w:rPr>
              <w:t>Comments on targets and annual increments setting</w:t>
            </w:r>
          </w:p>
        </w:tc>
      </w:tr>
      <w:tr w:rsidR="006675D8" w:rsidRPr="00703F30" w14:paraId="0F48D154" w14:textId="77777777" w:rsidTr="00BD18C4">
        <w:trPr>
          <w:trHeight w:val="619"/>
        </w:trPr>
        <w:tc>
          <w:tcPr>
            <w:tcW w:w="14626" w:type="dxa"/>
            <w:gridSpan w:val="10"/>
            <w:tcBorders>
              <w:top w:val="nil"/>
              <w:left w:val="nil"/>
              <w:bottom w:val="nil"/>
              <w:right w:val="nil"/>
            </w:tcBorders>
            <w:shd w:val="clear" w:color="auto" w:fill="BFBFBF" w:themeFill="background1" w:themeFillShade="BF"/>
            <w:hideMark/>
          </w:tcPr>
          <w:p w14:paraId="194BE2CF" w14:textId="77777777" w:rsidR="006675D8" w:rsidRPr="000D3D51" w:rsidRDefault="006675D8" w:rsidP="00BD18C4">
            <w:pPr>
              <w:spacing w:after="0" w:line="240" w:lineRule="auto"/>
              <w:rPr>
                <w:rFonts w:eastAsia="Times New Roman" w:cstheme="minorHAnsi"/>
                <w:b/>
                <w:bCs/>
                <w:color w:val="FFFFFF"/>
                <w:sz w:val="24"/>
                <w:szCs w:val="24"/>
                <w:lang w:val="en-US" w:eastAsia="fr-BE"/>
              </w:rPr>
            </w:pPr>
            <w:r w:rsidRPr="000D3D51">
              <w:rPr>
                <w:rFonts w:eastAsia="Times New Roman" w:cstheme="minorHAnsi"/>
                <w:b/>
                <w:bCs/>
                <w:color w:val="FFFFFF"/>
                <w:lang w:val="en-US" w:eastAsia="fr-BE"/>
              </w:rPr>
              <w:t>Specific objective: To ensure that all women, new-born, children, adolescents and men have universal access to quality integrated RMNCAH (Reproductive, Maternal, New-born, Child and Adolescent Health) and/or FP/ASRH (Family Planning &amp; Adolescent Sexual Reproductive Health) services</w:t>
            </w:r>
          </w:p>
        </w:tc>
      </w:tr>
      <w:tr w:rsidR="009B2A99" w:rsidRPr="000D3D51" w14:paraId="68AB3DAC" w14:textId="77777777" w:rsidTr="00BD18C4">
        <w:trPr>
          <w:trHeight w:val="405"/>
        </w:trPr>
        <w:tc>
          <w:tcPr>
            <w:tcW w:w="14626"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934AD8" w14:textId="77777777" w:rsidR="009B2A99" w:rsidRPr="000D3D51" w:rsidRDefault="009B2A99" w:rsidP="00BD18C4">
            <w:pPr>
              <w:spacing w:after="0" w:line="240" w:lineRule="auto"/>
              <w:rPr>
                <w:rFonts w:eastAsia="Times New Roman" w:cstheme="minorHAnsi"/>
                <w:b/>
                <w:bCs/>
                <w:lang w:val="en-US" w:eastAsia="fr-BE"/>
              </w:rPr>
            </w:pPr>
            <w:r w:rsidRPr="000D3D51">
              <w:rPr>
                <w:rFonts w:eastAsia="Times New Roman" w:cstheme="minorHAnsi"/>
                <w:b/>
                <w:bCs/>
                <w:lang w:val="en-US" w:eastAsia="fr-BE"/>
              </w:rPr>
              <w:t>==&gt; Outcome</w:t>
            </w:r>
          </w:p>
        </w:tc>
      </w:tr>
      <w:tr w:rsidR="0030589A" w:rsidRPr="00703F30" w14:paraId="2FD8C882" w14:textId="77777777" w:rsidTr="006675D8">
        <w:trPr>
          <w:trHeight w:val="402"/>
        </w:trPr>
        <w:tc>
          <w:tcPr>
            <w:tcW w:w="660" w:type="dxa"/>
            <w:gridSpan w:val="2"/>
            <w:tcBorders>
              <w:top w:val="nil"/>
              <w:left w:val="single" w:sz="4" w:space="0" w:color="auto"/>
              <w:bottom w:val="single" w:sz="4" w:space="0" w:color="auto"/>
              <w:right w:val="single" w:sz="4" w:space="0" w:color="auto"/>
            </w:tcBorders>
            <w:hideMark/>
          </w:tcPr>
          <w:p w14:paraId="0C69DD6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OCI1</w:t>
            </w:r>
          </w:p>
        </w:tc>
        <w:tc>
          <w:tcPr>
            <w:tcW w:w="3596" w:type="dxa"/>
            <w:tcBorders>
              <w:top w:val="nil"/>
              <w:left w:val="single" w:sz="4" w:space="0" w:color="auto"/>
              <w:bottom w:val="single" w:sz="4" w:space="0" w:color="auto"/>
              <w:right w:val="single" w:sz="4" w:space="0" w:color="auto"/>
            </w:tcBorders>
            <w:hideMark/>
          </w:tcPr>
          <w:p w14:paraId="545FA42A" w14:textId="77777777" w:rsidR="009B2A99" w:rsidRPr="000D3D51" w:rsidRDefault="009B2A99"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Facility deliveries – percentage of births that took place at health facility – facility based information</w:t>
            </w:r>
          </w:p>
        </w:tc>
        <w:tc>
          <w:tcPr>
            <w:tcW w:w="892" w:type="dxa"/>
            <w:tcBorders>
              <w:top w:val="nil"/>
              <w:left w:val="single" w:sz="4" w:space="0" w:color="auto"/>
              <w:bottom w:val="single" w:sz="4" w:space="0" w:color="auto"/>
              <w:right w:val="single" w:sz="4" w:space="0" w:color="auto"/>
            </w:tcBorders>
            <w:hideMark/>
          </w:tcPr>
          <w:p w14:paraId="7429C0BD"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w:t>
            </w:r>
          </w:p>
        </w:tc>
        <w:tc>
          <w:tcPr>
            <w:tcW w:w="1134" w:type="dxa"/>
            <w:tcBorders>
              <w:top w:val="nil"/>
              <w:left w:val="nil"/>
              <w:bottom w:val="single" w:sz="4" w:space="0" w:color="auto"/>
              <w:right w:val="single" w:sz="4" w:space="0" w:color="auto"/>
            </w:tcBorders>
            <w:shd w:val="clear" w:color="auto" w:fill="auto"/>
            <w:noWrap/>
            <w:hideMark/>
          </w:tcPr>
          <w:p w14:paraId="00D3F891"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hideMark/>
          </w:tcPr>
          <w:p w14:paraId="5EF38759"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hideMark/>
          </w:tcPr>
          <w:p w14:paraId="3F9C55C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92%</w:t>
            </w:r>
          </w:p>
        </w:tc>
        <w:tc>
          <w:tcPr>
            <w:tcW w:w="1271" w:type="dxa"/>
            <w:tcBorders>
              <w:top w:val="nil"/>
              <w:left w:val="single" w:sz="4" w:space="0" w:color="auto"/>
              <w:bottom w:val="single" w:sz="4" w:space="0" w:color="auto"/>
              <w:right w:val="single" w:sz="4" w:space="0" w:color="auto"/>
            </w:tcBorders>
          </w:tcPr>
          <w:p w14:paraId="6B935635"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94%</w:t>
            </w:r>
          </w:p>
        </w:tc>
        <w:tc>
          <w:tcPr>
            <w:tcW w:w="1312" w:type="dxa"/>
            <w:tcBorders>
              <w:top w:val="nil"/>
              <w:left w:val="single" w:sz="4" w:space="0" w:color="auto"/>
              <w:bottom w:val="single" w:sz="4" w:space="0" w:color="000000"/>
              <w:right w:val="single" w:sz="4" w:space="0" w:color="auto"/>
            </w:tcBorders>
            <w:hideMark/>
          </w:tcPr>
          <w:p w14:paraId="0E5F21D3"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95%</w:t>
            </w:r>
          </w:p>
        </w:tc>
        <w:tc>
          <w:tcPr>
            <w:tcW w:w="3209" w:type="dxa"/>
            <w:tcBorders>
              <w:top w:val="nil"/>
              <w:left w:val="single" w:sz="4" w:space="0" w:color="auto"/>
              <w:bottom w:val="single" w:sz="4" w:space="0" w:color="000000"/>
              <w:right w:val="single" w:sz="4" w:space="0" w:color="auto"/>
            </w:tcBorders>
          </w:tcPr>
          <w:p w14:paraId="72A144C9" w14:textId="77777777" w:rsidR="009B2A99" w:rsidRPr="000D3D51" w:rsidRDefault="009B2A99" w:rsidP="0030589A">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 xml:space="preserve">The baseline value of the indicator is near to the maximum achievable. The end of </w:t>
            </w:r>
            <w:r w:rsidR="00F76E64" w:rsidRPr="000D3D51">
              <w:rPr>
                <w:rFonts w:cstheme="minorHAnsi"/>
                <w:color w:val="404040" w:themeColor="text1" w:themeTint="BF"/>
                <w:sz w:val="20"/>
                <w:szCs w:val="20"/>
                <w:lang w:val="en-US"/>
              </w:rPr>
              <w:t>intervention</w:t>
            </w:r>
            <w:r w:rsidRPr="000D3D51">
              <w:rPr>
                <w:rFonts w:cstheme="minorHAnsi"/>
                <w:color w:val="404040" w:themeColor="text1" w:themeTint="BF"/>
                <w:sz w:val="20"/>
                <w:szCs w:val="20"/>
                <w:lang w:val="en-US"/>
              </w:rPr>
              <w:t xml:space="preserve"> indicator differs therefore little and achievement will be measured as the sustenance of the high coverage</w:t>
            </w:r>
          </w:p>
        </w:tc>
      </w:tr>
      <w:tr w:rsidR="0030589A" w:rsidRPr="00703F30" w14:paraId="051C3A82" w14:textId="77777777" w:rsidTr="006675D8">
        <w:trPr>
          <w:trHeight w:val="402"/>
        </w:trPr>
        <w:tc>
          <w:tcPr>
            <w:tcW w:w="660" w:type="dxa"/>
            <w:gridSpan w:val="2"/>
            <w:tcBorders>
              <w:top w:val="nil"/>
              <w:left w:val="single" w:sz="4" w:space="0" w:color="auto"/>
              <w:bottom w:val="single" w:sz="4" w:space="0" w:color="auto"/>
              <w:right w:val="single" w:sz="4" w:space="0" w:color="auto"/>
            </w:tcBorders>
          </w:tcPr>
          <w:p w14:paraId="2A90F5E0"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OCI2</w:t>
            </w:r>
          </w:p>
        </w:tc>
        <w:tc>
          <w:tcPr>
            <w:tcW w:w="3596" w:type="dxa"/>
            <w:tcBorders>
              <w:top w:val="nil"/>
              <w:left w:val="single" w:sz="4" w:space="0" w:color="auto"/>
              <w:bottom w:val="single" w:sz="4" w:space="0" w:color="auto"/>
              <w:right w:val="single" w:sz="4" w:space="0" w:color="auto"/>
            </w:tcBorders>
          </w:tcPr>
          <w:p w14:paraId="16355344" w14:textId="77777777" w:rsidR="009B2A99" w:rsidRPr="000D3D51" w:rsidRDefault="009B2A99"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 xml:space="preserve">mCPR : </w:t>
            </w:r>
            <w:r w:rsidR="003B0903" w:rsidRPr="000D3D51">
              <w:rPr>
                <w:rFonts w:cstheme="minorHAnsi"/>
                <w:color w:val="404040" w:themeColor="text1" w:themeTint="BF"/>
                <w:sz w:val="20"/>
                <w:szCs w:val="20"/>
                <w:lang w:val="en-US"/>
              </w:rPr>
              <w:t>utilization</w:t>
            </w:r>
            <w:r w:rsidRPr="000D3D51">
              <w:rPr>
                <w:rFonts w:cstheme="minorHAnsi"/>
                <w:color w:val="404040" w:themeColor="text1" w:themeTint="BF"/>
                <w:sz w:val="20"/>
                <w:szCs w:val="20"/>
                <w:lang w:val="en-US"/>
              </w:rPr>
              <w:t xml:space="preserve"> rate of modern Contraceptives – facility based</w:t>
            </w:r>
          </w:p>
        </w:tc>
        <w:tc>
          <w:tcPr>
            <w:tcW w:w="892" w:type="dxa"/>
            <w:tcBorders>
              <w:top w:val="nil"/>
              <w:left w:val="single" w:sz="4" w:space="0" w:color="auto"/>
              <w:bottom w:val="single" w:sz="4" w:space="0" w:color="auto"/>
              <w:right w:val="single" w:sz="4" w:space="0" w:color="auto"/>
            </w:tcBorders>
          </w:tcPr>
          <w:p w14:paraId="16C816B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w:t>
            </w:r>
          </w:p>
        </w:tc>
        <w:tc>
          <w:tcPr>
            <w:tcW w:w="1134" w:type="dxa"/>
            <w:tcBorders>
              <w:top w:val="nil"/>
              <w:left w:val="nil"/>
              <w:bottom w:val="single" w:sz="4" w:space="0" w:color="auto"/>
              <w:right w:val="single" w:sz="4" w:space="0" w:color="auto"/>
            </w:tcBorders>
            <w:shd w:val="clear" w:color="auto" w:fill="auto"/>
            <w:noWrap/>
          </w:tcPr>
          <w:p w14:paraId="151C617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tcPr>
          <w:p w14:paraId="7CD3FD2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tcPr>
          <w:p w14:paraId="6BA3A2B9"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47%</w:t>
            </w:r>
          </w:p>
        </w:tc>
        <w:tc>
          <w:tcPr>
            <w:tcW w:w="1271" w:type="dxa"/>
            <w:tcBorders>
              <w:top w:val="nil"/>
              <w:left w:val="single" w:sz="4" w:space="0" w:color="auto"/>
              <w:bottom w:val="single" w:sz="4" w:space="0" w:color="auto"/>
              <w:right w:val="single" w:sz="4" w:space="0" w:color="auto"/>
            </w:tcBorders>
          </w:tcPr>
          <w:p w14:paraId="7FA68039"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50,0%</w:t>
            </w:r>
          </w:p>
        </w:tc>
        <w:tc>
          <w:tcPr>
            <w:tcW w:w="1312" w:type="dxa"/>
            <w:tcBorders>
              <w:top w:val="nil"/>
              <w:left w:val="single" w:sz="4" w:space="0" w:color="auto"/>
              <w:bottom w:val="single" w:sz="4" w:space="0" w:color="000000"/>
              <w:right w:val="single" w:sz="4" w:space="0" w:color="auto"/>
            </w:tcBorders>
          </w:tcPr>
          <w:p w14:paraId="31921600"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52,0%</w:t>
            </w:r>
          </w:p>
        </w:tc>
        <w:tc>
          <w:tcPr>
            <w:tcW w:w="3209" w:type="dxa"/>
            <w:tcBorders>
              <w:top w:val="nil"/>
              <w:left w:val="single" w:sz="4" w:space="0" w:color="auto"/>
              <w:bottom w:val="single" w:sz="4" w:space="0" w:color="000000"/>
              <w:right w:val="single" w:sz="4" w:space="0" w:color="auto"/>
            </w:tcBorders>
          </w:tcPr>
          <w:p w14:paraId="4C62CB40" w14:textId="77777777" w:rsidR="009B2A99" w:rsidRPr="000D3D51" w:rsidRDefault="009B2A99" w:rsidP="0030589A">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mCPR is dependent upon market mechanisms of supply and demand The demand side is typically ruled by socio-economic and cultural norms and values and the price inelasticity of FP services and therefore out of the control of the health delivery system. However, a reduction of the existing unmet demand for FP is under the remit of the health sector</w:t>
            </w:r>
          </w:p>
        </w:tc>
      </w:tr>
      <w:tr w:rsidR="009B2A99" w:rsidRPr="000D3D51" w14:paraId="5CDBC8BC" w14:textId="77777777" w:rsidTr="008D0D9F">
        <w:trPr>
          <w:trHeight w:val="402"/>
        </w:trPr>
        <w:tc>
          <w:tcPr>
            <w:tcW w:w="14626" w:type="dxa"/>
            <w:gridSpan w:val="10"/>
            <w:tcBorders>
              <w:top w:val="nil"/>
              <w:left w:val="single" w:sz="4" w:space="0" w:color="auto"/>
              <w:bottom w:val="single" w:sz="4" w:space="0" w:color="auto"/>
              <w:right w:val="single" w:sz="4" w:space="0" w:color="auto"/>
            </w:tcBorders>
            <w:shd w:val="clear" w:color="auto" w:fill="BFBFBF" w:themeFill="background1" w:themeFillShade="BF"/>
          </w:tcPr>
          <w:p w14:paraId="26FD420E" w14:textId="77777777" w:rsidR="009B2A99" w:rsidRPr="000D3D51" w:rsidRDefault="009B2A99" w:rsidP="00BD18C4">
            <w:pPr>
              <w:spacing w:after="0" w:line="240" w:lineRule="auto"/>
              <w:rPr>
                <w:rFonts w:eastAsia="Times New Roman" w:cstheme="minorHAnsi"/>
                <w:b/>
                <w:bCs/>
                <w:lang w:val="en-US" w:eastAsia="fr-BE"/>
              </w:rPr>
            </w:pPr>
            <w:r w:rsidRPr="000D3D51">
              <w:rPr>
                <w:rFonts w:eastAsia="Times New Roman" w:cstheme="minorHAnsi"/>
                <w:b/>
                <w:bCs/>
                <w:lang w:val="en-US" w:eastAsia="fr-BE"/>
              </w:rPr>
              <w:t>==&gt; Output</w:t>
            </w:r>
          </w:p>
        </w:tc>
      </w:tr>
      <w:tr w:rsidR="009B2A99" w:rsidRPr="00703F30" w14:paraId="67C79B13" w14:textId="77777777" w:rsidTr="006675D8">
        <w:trPr>
          <w:trHeight w:val="402"/>
        </w:trPr>
        <w:tc>
          <w:tcPr>
            <w:tcW w:w="660" w:type="dxa"/>
            <w:gridSpan w:val="2"/>
            <w:tcBorders>
              <w:top w:val="nil"/>
              <w:left w:val="single" w:sz="4" w:space="0" w:color="auto"/>
              <w:bottom w:val="single" w:sz="4" w:space="0" w:color="auto"/>
              <w:right w:val="single" w:sz="4" w:space="0" w:color="auto"/>
            </w:tcBorders>
          </w:tcPr>
          <w:p w14:paraId="76B0B03B"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OPI1</w:t>
            </w:r>
          </w:p>
        </w:tc>
        <w:tc>
          <w:tcPr>
            <w:tcW w:w="3596" w:type="dxa"/>
            <w:tcBorders>
              <w:top w:val="nil"/>
              <w:left w:val="single" w:sz="4" w:space="0" w:color="auto"/>
              <w:bottom w:val="single" w:sz="4" w:space="0" w:color="auto"/>
              <w:right w:val="single" w:sz="4" w:space="0" w:color="auto"/>
            </w:tcBorders>
          </w:tcPr>
          <w:p w14:paraId="7365C2C3" w14:textId="77777777" w:rsidR="009B2A99" w:rsidRPr="000D3D51" w:rsidRDefault="009B2A99"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PPFP uptake : Post-Partum Family Planning within the first 6 weeks after delivery</w:t>
            </w:r>
          </w:p>
        </w:tc>
        <w:tc>
          <w:tcPr>
            <w:tcW w:w="892" w:type="dxa"/>
            <w:tcBorders>
              <w:top w:val="nil"/>
              <w:left w:val="single" w:sz="4" w:space="0" w:color="auto"/>
              <w:bottom w:val="single" w:sz="4" w:space="0" w:color="auto"/>
              <w:right w:val="single" w:sz="4" w:space="0" w:color="auto"/>
            </w:tcBorders>
          </w:tcPr>
          <w:p w14:paraId="21EDB272"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w:t>
            </w:r>
          </w:p>
        </w:tc>
        <w:tc>
          <w:tcPr>
            <w:tcW w:w="1134" w:type="dxa"/>
            <w:tcBorders>
              <w:top w:val="nil"/>
              <w:left w:val="nil"/>
              <w:bottom w:val="single" w:sz="4" w:space="0" w:color="auto"/>
              <w:right w:val="single" w:sz="4" w:space="0" w:color="auto"/>
            </w:tcBorders>
            <w:shd w:val="clear" w:color="auto" w:fill="auto"/>
            <w:noWrap/>
          </w:tcPr>
          <w:p w14:paraId="36E37FC7"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tcPr>
          <w:p w14:paraId="50A9D041"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tcPr>
          <w:p w14:paraId="1DA73B1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32%</w:t>
            </w:r>
          </w:p>
        </w:tc>
        <w:tc>
          <w:tcPr>
            <w:tcW w:w="1271" w:type="dxa"/>
            <w:tcBorders>
              <w:top w:val="nil"/>
              <w:left w:val="single" w:sz="4" w:space="0" w:color="auto"/>
              <w:bottom w:val="single" w:sz="4" w:space="0" w:color="auto"/>
              <w:right w:val="single" w:sz="4" w:space="0" w:color="auto"/>
            </w:tcBorders>
            <w:shd w:val="clear" w:color="auto" w:fill="auto"/>
          </w:tcPr>
          <w:p w14:paraId="33927CEE"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37%</w:t>
            </w:r>
          </w:p>
        </w:tc>
        <w:tc>
          <w:tcPr>
            <w:tcW w:w="1312" w:type="dxa"/>
            <w:tcBorders>
              <w:top w:val="nil"/>
              <w:left w:val="single" w:sz="4" w:space="0" w:color="auto"/>
              <w:bottom w:val="single" w:sz="4" w:space="0" w:color="000000"/>
              <w:right w:val="single" w:sz="4" w:space="0" w:color="auto"/>
            </w:tcBorders>
          </w:tcPr>
          <w:p w14:paraId="15CF8A4F"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38%</w:t>
            </w:r>
          </w:p>
        </w:tc>
        <w:tc>
          <w:tcPr>
            <w:tcW w:w="3209" w:type="dxa"/>
            <w:tcBorders>
              <w:top w:val="nil"/>
              <w:left w:val="single" w:sz="4" w:space="0" w:color="auto"/>
              <w:bottom w:val="single" w:sz="4" w:space="0" w:color="000000"/>
              <w:right w:val="single" w:sz="4" w:space="0" w:color="auto"/>
            </w:tcBorders>
          </w:tcPr>
          <w:p w14:paraId="55F9B5FD" w14:textId="77777777" w:rsidR="009B2A99" w:rsidRPr="000D3D51" w:rsidRDefault="009B2A99" w:rsidP="009B2A99">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 xml:space="preserve">Post-Partum Family Planning is a new intervention in the delivery package to accelerate FP uptake. The baseline indicator value might therefore still be in the relatively first flat trajectory of the S-curve. Annual targets will therefore need to be re-evaluated regularly as more understanding of the trajectory is gained, the end of </w:t>
            </w:r>
            <w:r w:rsidR="00F76E64" w:rsidRPr="000D3D51">
              <w:rPr>
                <w:rFonts w:cstheme="minorHAnsi"/>
                <w:color w:val="404040" w:themeColor="text1" w:themeTint="BF"/>
                <w:sz w:val="20"/>
                <w:szCs w:val="20"/>
                <w:lang w:val="en-US"/>
              </w:rPr>
              <w:lastRenderedPageBreak/>
              <w:t>intervention</w:t>
            </w:r>
            <w:r w:rsidRPr="000D3D51">
              <w:rPr>
                <w:rFonts w:cstheme="minorHAnsi"/>
                <w:color w:val="404040" w:themeColor="text1" w:themeTint="BF"/>
                <w:sz w:val="20"/>
                <w:szCs w:val="20"/>
                <w:lang w:val="en-US"/>
              </w:rPr>
              <w:t xml:space="preserve"> target remains.</w:t>
            </w:r>
          </w:p>
        </w:tc>
      </w:tr>
      <w:tr w:rsidR="009B2A99" w:rsidRPr="00703F30" w14:paraId="601CCC27" w14:textId="77777777" w:rsidTr="006675D8">
        <w:trPr>
          <w:trHeight w:val="402"/>
        </w:trPr>
        <w:tc>
          <w:tcPr>
            <w:tcW w:w="660" w:type="dxa"/>
            <w:gridSpan w:val="2"/>
            <w:tcBorders>
              <w:top w:val="nil"/>
              <w:left w:val="single" w:sz="4" w:space="0" w:color="auto"/>
              <w:bottom w:val="single" w:sz="4" w:space="0" w:color="auto"/>
              <w:right w:val="single" w:sz="4" w:space="0" w:color="auto"/>
            </w:tcBorders>
          </w:tcPr>
          <w:p w14:paraId="6F9524E1"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lastRenderedPageBreak/>
              <w:t>OPI2</w:t>
            </w:r>
          </w:p>
        </w:tc>
        <w:tc>
          <w:tcPr>
            <w:tcW w:w="3596" w:type="dxa"/>
            <w:tcBorders>
              <w:top w:val="nil"/>
              <w:left w:val="single" w:sz="4" w:space="0" w:color="auto"/>
              <w:bottom w:val="single" w:sz="4" w:space="0" w:color="auto"/>
              <w:right w:val="single" w:sz="4" w:space="0" w:color="auto"/>
            </w:tcBorders>
          </w:tcPr>
          <w:p w14:paraId="47B4CB0B" w14:textId="77777777" w:rsidR="009B2A99" w:rsidRPr="000D3D51" w:rsidRDefault="009B2A99"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New acceptors of Family Planning per year</w:t>
            </w:r>
          </w:p>
        </w:tc>
        <w:tc>
          <w:tcPr>
            <w:tcW w:w="892" w:type="dxa"/>
            <w:tcBorders>
              <w:top w:val="nil"/>
              <w:left w:val="single" w:sz="4" w:space="0" w:color="auto"/>
              <w:bottom w:val="single" w:sz="4" w:space="0" w:color="auto"/>
              <w:right w:val="single" w:sz="4" w:space="0" w:color="auto"/>
            </w:tcBorders>
          </w:tcPr>
          <w:p w14:paraId="7DDE2FD9"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totals</w:t>
            </w:r>
          </w:p>
        </w:tc>
        <w:tc>
          <w:tcPr>
            <w:tcW w:w="1134" w:type="dxa"/>
            <w:tcBorders>
              <w:top w:val="nil"/>
              <w:left w:val="nil"/>
              <w:bottom w:val="single" w:sz="4" w:space="0" w:color="auto"/>
              <w:right w:val="single" w:sz="4" w:space="0" w:color="auto"/>
            </w:tcBorders>
            <w:shd w:val="clear" w:color="auto" w:fill="auto"/>
            <w:noWrap/>
          </w:tcPr>
          <w:p w14:paraId="4FDE8347"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tcPr>
          <w:p w14:paraId="265F26EB"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tcPr>
          <w:p w14:paraId="2B64BCF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 xml:space="preserve"> 14 763 </w:t>
            </w:r>
          </w:p>
        </w:tc>
        <w:tc>
          <w:tcPr>
            <w:tcW w:w="1271" w:type="dxa"/>
            <w:tcBorders>
              <w:top w:val="nil"/>
              <w:left w:val="single" w:sz="4" w:space="0" w:color="auto"/>
              <w:bottom w:val="single" w:sz="4" w:space="0" w:color="auto"/>
              <w:right w:val="single" w:sz="4" w:space="0" w:color="auto"/>
            </w:tcBorders>
            <w:shd w:val="clear" w:color="auto" w:fill="auto"/>
          </w:tcPr>
          <w:p w14:paraId="52B24764"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 xml:space="preserve"> 24 611 </w:t>
            </w:r>
          </w:p>
        </w:tc>
        <w:tc>
          <w:tcPr>
            <w:tcW w:w="1312" w:type="dxa"/>
            <w:tcBorders>
              <w:top w:val="nil"/>
              <w:left w:val="single" w:sz="4" w:space="0" w:color="auto"/>
              <w:bottom w:val="single" w:sz="4" w:space="0" w:color="000000"/>
              <w:right w:val="single" w:sz="4" w:space="0" w:color="auto"/>
            </w:tcBorders>
          </w:tcPr>
          <w:p w14:paraId="1C69A43E"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 xml:space="preserve"> 37 863 </w:t>
            </w:r>
          </w:p>
        </w:tc>
        <w:tc>
          <w:tcPr>
            <w:tcW w:w="3209" w:type="dxa"/>
            <w:tcBorders>
              <w:top w:val="nil"/>
              <w:left w:val="single" w:sz="4" w:space="0" w:color="auto"/>
              <w:bottom w:val="single" w:sz="4" w:space="0" w:color="000000"/>
              <w:right w:val="single" w:sz="4" w:space="0" w:color="auto"/>
            </w:tcBorders>
          </w:tcPr>
          <w:p w14:paraId="1BCE9AFE" w14:textId="77777777" w:rsidR="009B2A99" w:rsidRPr="000D3D51" w:rsidRDefault="009B2A99" w:rsidP="009B2A99">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This is a compound indicator. While the PPFP achievements will contribute to the value of this indicator, the same caveats as with mCPR are valid</w:t>
            </w:r>
          </w:p>
        </w:tc>
      </w:tr>
      <w:tr w:rsidR="009B2A99" w:rsidRPr="00703F30" w14:paraId="0288E2F2" w14:textId="77777777" w:rsidTr="006675D8">
        <w:trPr>
          <w:trHeight w:val="402"/>
        </w:trPr>
        <w:tc>
          <w:tcPr>
            <w:tcW w:w="660" w:type="dxa"/>
            <w:gridSpan w:val="2"/>
            <w:tcBorders>
              <w:top w:val="nil"/>
              <w:left w:val="single" w:sz="4" w:space="0" w:color="auto"/>
              <w:bottom w:val="single" w:sz="4" w:space="0" w:color="auto"/>
              <w:right w:val="single" w:sz="4" w:space="0" w:color="auto"/>
            </w:tcBorders>
          </w:tcPr>
          <w:p w14:paraId="4BD0D1C1"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OPI3</w:t>
            </w:r>
          </w:p>
        </w:tc>
        <w:tc>
          <w:tcPr>
            <w:tcW w:w="3596" w:type="dxa"/>
            <w:tcBorders>
              <w:top w:val="nil"/>
              <w:left w:val="single" w:sz="4" w:space="0" w:color="auto"/>
              <w:bottom w:val="single" w:sz="4" w:space="0" w:color="auto"/>
              <w:right w:val="single" w:sz="4" w:space="0" w:color="auto"/>
            </w:tcBorders>
          </w:tcPr>
          <w:p w14:paraId="250BADEF" w14:textId="77777777" w:rsidR="009B2A99" w:rsidRPr="000D3D51" w:rsidRDefault="009B2A99"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PNC1 visit within 24 hours of delivery by neonates</w:t>
            </w:r>
          </w:p>
        </w:tc>
        <w:tc>
          <w:tcPr>
            <w:tcW w:w="892" w:type="dxa"/>
            <w:tcBorders>
              <w:top w:val="nil"/>
              <w:left w:val="single" w:sz="4" w:space="0" w:color="auto"/>
              <w:bottom w:val="single" w:sz="4" w:space="0" w:color="auto"/>
              <w:right w:val="single" w:sz="4" w:space="0" w:color="auto"/>
            </w:tcBorders>
          </w:tcPr>
          <w:p w14:paraId="4C1C74FA"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w:t>
            </w:r>
          </w:p>
        </w:tc>
        <w:tc>
          <w:tcPr>
            <w:tcW w:w="1134" w:type="dxa"/>
            <w:tcBorders>
              <w:top w:val="nil"/>
              <w:left w:val="nil"/>
              <w:bottom w:val="single" w:sz="4" w:space="0" w:color="auto"/>
              <w:right w:val="single" w:sz="4" w:space="0" w:color="auto"/>
            </w:tcBorders>
            <w:shd w:val="clear" w:color="auto" w:fill="auto"/>
            <w:noWrap/>
          </w:tcPr>
          <w:p w14:paraId="7AC07BC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tcPr>
          <w:p w14:paraId="45595CC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tcPr>
          <w:p w14:paraId="10493642"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74%</w:t>
            </w:r>
          </w:p>
        </w:tc>
        <w:tc>
          <w:tcPr>
            <w:tcW w:w="1271" w:type="dxa"/>
            <w:tcBorders>
              <w:top w:val="nil"/>
              <w:left w:val="single" w:sz="4" w:space="0" w:color="auto"/>
              <w:bottom w:val="single" w:sz="4" w:space="0" w:color="auto"/>
              <w:right w:val="single" w:sz="4" w:space="0" w:color="auto"/>
            </w:tcBorders>
            <w:shd w:val="clear" w:color="auto" w:fill="auto"/>
          </w:tcPr>
          <w:p w14:paraId="63B32E0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82%</w:t>
            </w:r>
          </w:p>
        </w:tc>
        <w:tc>
          <w:tcPr>
            <w:tcW w:w="1312" w:type="dxa"/>
            <w:tcBorders>
              <w:top w:val="nil"/>
              <w:left w:val="single" w:sz="4" w:space="0" w:color="auto"/>
              <w:bottom w:val="single" w:sz="4" w:space="0" w:color="000000"/>
              <w:right w:val="single" w:sz="4" w:space="0" w:color="auto"/>
            </w:tcBorders>
          </w:tcPr>
          <w:p w14:paraId="6BF9E19D"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90%</w:t>
            </w:r>
          </w:p>
        </w:tc>
        <w:tc>
          <w:tcPr>
            <w:tcW w:w="3209" w:type="dxa"/>
            <w:tcBorders>
              <w:top w:val="nil"/>
              <w:left w:val="single" w:sz="4" w:space="0" w:color="auto"/>
              <w:bottom w:val="single" w:sz="4" w:space="0" w:color="000000"/>
              <w:right w:val="single" w:sz="4" w:space="0" w:color="auto"/>
            </w:tcBorders>
          </w:tcPr>
          <w:p w14:paraId="6C5135C6" w14:textId="77777777" w:rsidR="009B2A99" w:rsidRPr="000D3D51" w:rsidRDefault="009B2A99" w:rsidP="009B2A99">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This intervention is almost fully under the control of the health delivery system as over 90% of women is already delivering in a facility making the quantity and quality of the service foremost supply dependent</w:t>
            </w:r>
          </w:p>
        </w:tc>
      </w:tr>
      <w:tr w:rsidR="009B2A99" w:rsidRPr="00703F30" w14:paraId="4E74B6D0" w14:textId="77777777" w:rsidTr="006675D8">
        <w:trPr>
          <w:trHeight w:val="402"/>
        </w:trPr>
        <w:tc>
          <w:tcPr>
            <w:tcW w:w="660" w:type="dxa"/>
            <w:gridSpan w:val="2"/>
            <w:tcBorders>
              <w:top w:val="nil"/>
              <w:left w:val="single" w:sz="4" w:space="0" w:color="auto"/>
              <w:bottom w:val="single" w:sz="4" w:space="0" w:color="auto"/>
              <w:right w:val="single" w:sz="4" w:space="0" w:color="auto"/>
            </w:tcBorders>
          </w:tcPr>
          <w:p w14:paraId="587714AF"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OPI4</w:t>
            </w:r>
          </w:p>
        </w:tc>
        <w:tc>
          <w:tcPr>
            <w:tcW w:w="3596" w:type="dxa"/>
            <w:tcBorders>
              <w:top w:val="nil"/>
              <w:left w:val="single" w:sz="4" w:space="0" w:color="auto"/>
              <w:bottom w:val="single" w:sz="4" w:space="0" w:color="auto"/>
              <w:right w:val="single" w:sz="4" w:space="0" w:color="auto"/>
            </w:tcBorders>
          </w:tcPr>
          <w:p w14:paraId="6B61754F" w14:textId="77777777" w:rsidR="009B2A99" w:rsidRPr="000D3D51" w:rsidRDefault="009B2A99"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First routine ANC within 1st trimester</w:t>
            </w:r>
          </w:p>
        </w:tc>
        <w:tc>
          <w:tcPr>
            <w:tcW w:w="892" w:type="dxa"/>
            <w:tcBorders>
              <w:top w:val="nil"/>
              <w:left w:val="single" w:sz="4" w:space="0" w:color="auto"/>
              <w:bottom w:val="single" w:sz="4" w:space="0" w:color="auto"/>
              <w:right w:val="single" w:sz="4" w:space="0" w:color="auto"/>
            </w:tcBorders>
          </w:tcPr>
          <w:p w14:paraId="14DE529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w:t>
            </w:r>
          </w:p>
        </w:tc>
        <w:tc>
          <w:tcPr>
            <w:tcW w:w="1134" w:type="dxa"/>
            <w:tcBorders>
              <w:top w:val="nil"/>
              <w:left w:val="nil"/>
              <w:bottom w:val="single" w:sz="4" w:space="0" w:color="auto"/>
              <w:right w:val="single" w:sz="4" w:space="0" w:color="auto"/>
            </w:tcBorders>
            <w:shd w:val="clear" w:color="auto" w:fill="auto"/>
            <w:noWrap/>
          </w:tcPr>
          <w:p w14:paraId="3012F3C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tcPr>
          <w:p w14:paraId="621EBE02"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tcPr>
          <w:p w14:paraId="506C2CB7"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40%</w:t>
            </w:r>
          </w:p>
        </w:tc>
        <w:tc>
          <w:tcPr>
            <w:tcW w:w="1271" w:type="dxa"/>
            <w:tcBorders>
              <w:top w:val="nil"/>
              <w:left w:val="single" w:sz="4" w:space="0" w:color="auto"/>
              <w:bottom w:val="single" w:sz="4" w:space="0" w:color="auto"/>
              <w:right w:val="single" w:sz="4" w:space="0" w:color="auto"/>
            </w:tcBorders>
            <w:shd w:val="clear" w:color="auto" w:fill="auto"/>
          </w:tcPr>
          <w:p w14:paraId="60FC4816"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44%</w:t>
            </w:r>
          </w:p>
        </w:tc>
        <w:tc>
          <w:tcPr>
            <w:tcW w:w="1312" w:type="dxa"/>
            <w:tcBorders>
              <w:top w:val="nil"/>
              <w:left w:val="single" w:sz="4" w:space="0" w:color="auto"/>
              <w:bottom w:val="single" w:sz="4" w:space="0" w:color="000000"/>
              <w:right w:val="single" w:sz="4" w:space="0" w:color="auto"/>
            </w:tcBorders>
          </w:tcPr>
          <w:p w14:paraId="49666B81"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48.5%</w:t>
            </w:r>
          </w:p>
        </w:tc>
        <w:tc>
          <w:tcPr>
            <w:tcW w:w="3209" w:type="dxa"/>
            <w:tcBorders>
              <w:top w:val="nil"/>
              <w:left w:val="single" w:sz="4" w:space="0" w:color="auto"/>
              <w:bottom w:val="single" w:sz="4" w:space="0" w:color="000000"/>
              <w:right w:val="single" w:sz="4" w:space="0" w:color="auto"/>
            </w:tcBorders>
          </w:tcPr>
          <w:p w14:paraId="793702D6" w14:textId="77777777" w:rsidR="009B2A99" w:rsidRPr="000D3D51" w:rsidRDefault="009B2A99" w:rsidP="009B2A99">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 xml:space="preserve">The uptake of ANC services is dependent on demand side (cultural) variables that are not in the control sphere of the health sector. The new WHO regimen of 8 ANC contact and early ultrasound might to a certain extent </w:t>
            </w:r>
            <w:r w:rsidR="003B0903" w:rsidRPr="000D3D51">
              <w:rPr>
                <w:rFonts w:cstheme="minorHAnsi"/>
                <w:color w:val="404040" w:themeColor="text1" w:themeTint="BF"/>
                <w:sz w:val="20"/>
                <w:szCs w:val="20"/>
                <w:lang w:val="en-US"/>
              </w:rPr>
              <w:t>incentivize</w:t>
            </w:r>
            <w:r w:rsidRPr="000D3D51">
              <w:rPr>
                <w:rFonts w:cstheme="minorHAnsi"/>
                <w:color w:val="404040" w:themeColor="text1" w:themeTint="BF"/>
                <w:sz w:val="20"/>
                <w:szCs w:val="20"/>
                <w:lang w:val="en-US"/>
              </w:rPr>
              <w:t xml:space="preserve"> an early first visit, ambition has to remain relatively modest</w:t>
            </w:r>
          </w:p>
        </w:tc>
      </w:tr>
      <w:tr w:rsidR="009B2A99" w:rsidRPr="00703F30" w14:paraId="731D67E9" w14:textId="77777777" w:rsidTr="006675D8">
        <w:trPr>
          <w:trHeight w:val="402"/>
        </w:trPr>
        <w:tc>
          <w:tcPr>
            <w:tcW w:w="660" w:type="dxa"/>
            <w:gridSpan w:val="2"/>
            <w:tcBorders>
              <w:top w:val="nil"/>
              <w:left w:val="single" w:sz="4" w:space="0" w:color="auto"/>
              <w:bottom w:val="single" w:sz="4" w:space="0" w:color="auto"/>
              <w:right w:val="single" w:sz="4" w:space="0" w:color="auto"/>
            </w:tcBorders>
          </w:tcPr>
          <w:p w14:paraId="6E963921"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OPI5</w:t>
            </w:r>
          </w:p>
        </w:tc>
        <w:tc>
          <w:tcPr>
            <w:tcW w:w="3596" w:type="dxa"/>
            <w:tcBorders>
              <w:top w:val="nil"/>
              <w:left w:val="single" w:sz="4" w:space="0" w:color="auto"/>
              <w:bottom w:val="single" w:sz="4" w:space="0" w:color="auto"/>
              <w:right w:val="single" w:sz="4" w:space="0" w:color="auto"/>
            </w:tcBorders>
          </w:tcPr>
          <w:p w14:paraId="141A9297" w14:textId="77777777" w:rsidR="009B2A99" w:rsidRPr="000D3D51" w:rsidRDefault="004500E2" w:rsidP="00BD18C4">
            <w:pPr>
              <w:spacing w:after="0" w:line="240" w:lineRule="auto"/>
              <w:rPr>
                <w:rFonts w:eastAsia="Times New Roman" w:cstheme="minorHAnsi"/>
                <w:color w:val="404040" w:themeColor="text1" w:themeTint="BF"/>
                <w:sz w:val="20"/>
                <w:szCs w:val="20"/>
                <w:lang w:val="en-US" w:eastAsia="fr-BE"/>
              </w:rPr>
            </w:pPr>
            <w:r w:rsidRPr="000D3D51">
              <w:rPr>
                <w:rFonts w:cstheme="minorHAnsi"/>
                <w:color w:val="404040" w:themeColor="text1" w:themeTint="BF"/>
                <w:lang w:val="en-US"/>
              </w:rPr>
              <w:t>Proportion of alive new-born who didn¹t cry /breathe at birth that were successfully resuscitated (cried/breathed and with an APGAR score &gt;5 within 5 minutes of delivery) compared to the total number of alive new-born that didn’t cry/breath at birth</w:t>
            </w:r>
          </w:p>
        </w:tc>
        <w:tc>
          <w:tcPr>
            <w:tcW w:w="892" w:type="dxa"/>
            <w:tcBorders>
              <w:top w:val="nil"/>
              <w:left w:val="single" w:sz="4" w:space="0" w:color="auto"/>
              <w:bottom w:val="single" w:sz="4" w:space="0" w:color="auto"/>
              <w:right w:val="single" w:sz="4" w:space="0" w:color="auto"/>
            </w:tcBorders>
          </w:tcPr>
          <w:p w14:paraId="5A765809"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w:t>
            </w:r>
          </w:p>
        </w:tc>
        <w:tc>
          <w:tcPr>
            <w:tcW w:w="1134" w:type="dxa"/>
            <w:tcBorders>
              <w:top w:val="nil"/>
              <w:left w:val="nil"/>
              <w:bottom w:val="single" w:sz="4" w:space="0" w:color="auto"/>
              <w:right w:val="single" w:sz="4" w:space="0" w:color="auto"/>
            </w:tcBorders>
            <w:shd w:val="clear" w:color="auto" w:fill="auto"/>
            <w:noWrap/>
          </w:tcPr>
          <w:p w14:paraId="091C3F6B"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HMIS</w:t>
            </w:r>
          </w:p>
        </w:tc>
        <w:tc>
          <w:tcPr>
            <w:tcW w:w="1418" w:type="dxa"/>
            <w:tcBorders>
              <w:top w:val="nil"/>
              <w:left w:val="nil"/>
              <w:bottom w:val="single" w:sz="4" w:space="0" w:color="auto"/>
              <w:right w:val="single" w:sz="4" w:space="0" w:color="auto"/>
            </w:tcBorders>
            <w:shd w:val="clear" w:color="auto" w:fill="auto"/>
            <w:noWrap/>
          </w:tcPr>
          <w:p w14:paraId="1BB99FCD"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eastAsia="Times New Roman" w:cstheme="minorHAnsi"/>
                <w:color w:val="404040" w:themeColor="text1" w:themeTint="BF"/>
                <w:sz w:val="20"/>
                <w:szCs w:val="20"/>
                <w:lang w:val="en-US" w:eastAsia="fr-BE"/>
              </w:rPr>
              <w:t>2017/2018</w:t>
            </w:r>
          </w:p>
        </w:tc>
        <w:tc>
          <w:tcPr>
            <w:tcW w:w="1134" w:type="dxa"/>
            <w:tcBorders>
              <w:top w:val="nil"/>
              <w:left w:val="nil"/>
              <w:bottom w:val="single" w:sz="4" w:space="0" w:color="auto"/>
              <w:right w:val="single" w:sz="4" w:space="0" w:color="auto"/>
            </w:tcBorders>
            <w:shd w:val="clear" w:color="auto" w:fill="auto"/>
            <w:noWrap/>
          </w:tcPr>
          <w:p w14:paraId="3B342A3B"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58%</w:t>
            </w:r>
          </w:p>
        </w:tc>
        <w:tc>
          <w:tcPr>
            <w:tcW w:w="1271" w:type="dxa"/>
            <w:tcBorders>
              <w:top w:val="nil"/>
              <w:left w:val="single" w:sz="4" w:space="0" w:color="auto"/>
              <w:bottom w:val="single" w:sz="4" w:space="0" w:color="auto"/>
              <w:right w:val="single" w:sz="4" w:space="0" w:color="auto"/>
            </w:tcBorders>
            <w:shd w:val="clear" w:color="auto" w:fill="auto"/>
          </w:tcPr>
          <w:p w14:paraId="5B44DA18"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64%</w:t>
            </w:r>
          </w:p>
        </w:tc>
        <w:tc>
          <w:tcPr>
            <w:tcW w:w="1312" w:type="dxa"/>
            <w:tcBorders>
              <w:top w:val="nil"/>
              <w:left w:val="single" w:sz="4" w:space="0" w:color="auto"/>
              <w:bottom w:val="single" w:sz="4" w:space="0" w:color="000000"/>
              <w:right w:val="single" w:sz="4" w:space="0" w:color="auto"/>
            </w:tcBorders>
          </w:tcPr>
          <w:p w14:paraId="7B6FC18D" w14:textId="77777777" w:rsidR="009B2A99" w:rsidRPr="000D3D51" w:rsidRDefault="009B2A99" w:rsidP="009B2A99">
            <w:pPr>
              <w:spacing w:after="0" w:line="240" w:lineRule="auto"/>
              <w:jc w:val="center"/>
              <w:rPr>
                <w:rFonts w:eastAsia="Times New Roman" w:cstheme="minorHAnsi"/>
                <w:color w:val="404040" w:themeColor="text1" w:themeTint="BF"/>
                <w:sz w:val="20"/>
                <w:szCs w:val="20"/>
                <w:lang w:val="en-US" w:eastAsia="fr-BE"/>
              </w:rPr>
            </w:pPr>
            <w:r w:rsidRPr="000D3D51">
              <w:rPr>
                <w:rFonts w:cstheme="minorHAnsi"/>
                <w:color w:val="404040" w:themeColor="text1" w:themeTint="BF"/>
                <w:sz w:val="20"/>
                <w:szCs w:val="20"/>
                <w:lang w:val="en-US"/>
              </w:rPr>
              <w:t>68%</w:t>
            </w:r>
          </w:p>
        </w:tc>
        <w:tc>
          <w:tcPr>
            <w:tcW w:w="3209" w:type="dxa"/>
            <w:tcBorders>
              <w:top w:val="nil"/>
              <w:left w:val="single" w:sz="4" w:space="0" w:color="auto"/>
              <w:bottom w:val="single" w:sz="4" w:space="0" w:color="000000"/>
              <w:right w:val="single" w:sz="4" w:space="0" w:color="auto"/>
            </w:tcBorders>
          </w:tcPr>
          <w:p w14:paraId="09614193" w14:textId="77777777" w:rsidR="009B2A99" w:rsidRPr="000D3D51" w:rsidRDefault="009B2A99" w:rsidP="009B2A99">
            <w:pPr>
              <w:spacing w:after="0" w:line="240" w:lineRule="auto"/>
              <w:rPr>
                <w:rFonts w:cstheme="minorHAnsi"/>
                <w:color w:val="404040" w:themeColor="text1" w:themeTint="BF"/>
                <w:sz w:val="20"/>
                <w:szCs w:val="20"/>
                <w:lang w:val="en-US"/>
              </w:rPr>
            </w:pPr>
            <w:r w:rsidRPr="000D3D51">
              <w:rPr>
                <w:rFonts w:cstheme="minorHAnsi"/>
                <w:color w:val="404040" w:themeColor="text1" w:themeTint="BF"/>
                <w:sz w:val="20"/>
                <w:szCs w:val="20"/>
                <w:lang w:val="en-US"/>
              </w:rPr>
              <w:t>International evidence points at a reduction of neonatal death due to intra-partum events by 30% of full term and 5 – 10 % of pre-term babies. It is therefore a useful proxy indicator for the quality of delivery care. The baseline value of this indicator for Rwanda seems high. Because this is a new indicator in the HMIS and saturation levels are difficult to discern, intermediate targets and end targets need to be re-assessed annually.</w:t>
            </w:r>
          </w:p>
        </w:tc>
      </w:tr>
    </w:tbl>
    <w:p w14:paraId="4A2848BC" w14:textId="77777777" w:rsidR="00EF6CD5" w:rsidRPr="00A56AF7" w:rsidRDefault="00EF6CD5" w:rsidP="00A56AF7">
      <w:pPr>
        <w:tabs>
          <w:tab w:val="left" w:pos="2940"/>
        </w:tabs>
        <w:rPr>
          <w:lang w:val="en-US"/>
        </w:rPr>
        <w:sectPr w:rsidR="00EF6CD5" w:rsidRPr="00A56AF7" w:rsidSect="00EF6CD5">
          <w:pgSz w:w="16838" w:h="11906" w:orient="landscape" w:code="9"/>
          <w:pgMar w:top="1134" w:right="851" w:bottom="992" w:left="1276" w:header="709" w:footer="709" w:gutter="0"/>
          <w:cols w:space="708"/>
          <w:titlePg/>
          <w:docGrid w:linePitch="360"/>
        </w:sectPr>
      </w:pPr>
    </w:p>
    <w:p w14:paraId="067B2E24" w14:textId="77777777" w:rsidR="001B54FD" w:rsidRPr="00780E09" w:rsidRDefault="00682CDC" w:rsidP="00682CDC">
      <w:pPr>
        <w:pStyle w:val="Heading2APM"/>
      </w:pPr>
      <w:bookmarkStart w:id="140" w:name="_Toc532474658"/>
      <w:r>
        <w:lastRenderedPageBreak/>
        <w:t xml:space="preserve">INTERVENTION </w:t>
      </w:r>
      <w:r w:rsidR="004D0B64" w:rsidRPr="00780E09">
        <w:t xml:space="preserve">2:  </w:t>
      </w:r>
      <w:r w:rsidR="00A717F2" w:rsidRPr="00780E09">
        <w:t xml:space="preserve">SRH </w:t>
      </w:r>
      <w:r w:rsidR="00DB0253">
        <w:t>SUPPORT TO</w:t>
      </w:r>
      <w:r w:rsidR="000047B6" w:rsidRPr="00780E09">
        <w:t xml:space="preserve"> </w:t>
      </w:r>
      <w:r w:rsidR="00A717F2" w:rsidRPr="00780E09">
        <w:t xml:space="preserve">7 </w:t>
      </w:r>
      <w:r w:rsidR="00DB0253">
        <w:t>DISTRICTS</w:t>
      </w:r>
      <w:bookmarkEnd w:id="140"/>
      <w:r w:rsidR="00A717F2" w:rsidRPr="00780E09">
        <w:t xml:space="preserve"> </w:t>
      </w:r>
    </w:p>
    <w:p w14:paraId="3EA5C663" w14:textId="77777777" w:rsidR="00E51779" w:rsidRPr="00E51779" w:rsidRDefault="00E51779" w:rsidP="00E51779">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141" w:name="_Toc532379306"/>
      <w:bookmarkStart w:id="142" w:name="_Toc532379411"/>
      <w:bookmarkStart w:id="143" w:name="_Toc532456090"/>
      <w:bookmarkStart w:id="144" w:name="_Toc532456240"/>
      <w:bookmarkStart w:id="145" w:name="_Toc532456348"/>
      <w:bookmarkStart w:id="146" w:name="_Toc532456421"/>
      <w:bookmarkStart w:id="147" w:name="_Toc532473994"/>
      <w:bookmarkStart w:id="148" w:name="_Toc532474507"/>
      <w:bookmarkStart w:id="149" w:name="_Toc532474584"/>
      <w:bookmarkStart w:id="150" w:name="_Toc532474659"/>
      <w:bookmarkEnd w:id="141"/>
      <w:bookmarkEnd w:id="142"/>
      <w:bookmarkEnd w:id="143"/>
      <w:bookmarkEnd w:id="144"/>
      <w:bookmarkEnd w:id="145"/>
      <w:bookmarkEnd w:id="146"/>
      <w:bookmarkEnd w:id="147"/>
      <w:bookmarkEnd w:id="148"/>
      <w:bookmarkEnd w:id="149"/>
      <w:bookmarkEnd w:id="150"/>
    </w:p>
    <w:p w14:paraId="78B89D5A" w14:textId="77777777" w:rsidR="006E1CF3" w:rsidRPr="006047F9" w:rsidRDefault="001F64B5" w:rsidP="00E51779">
      <w:pPr>
        <w:pStyle w:val="Heading3APM"/>
      </w:pPr>
      <w:bookmarkStart w:id="151" w:name="_Toc532474660"/>
      <w:r w:rsidRPr="006047F9">
        <w:t xml:space="preserve">Specific context elements for the </w:t>
      </w:r>
      <w:r w:rsidR="003F26C5" w:rsidRPr="006047F9">
        <w:t>intervention</w:t>
      </w:r>
      <w:bookmarkEnd w:id="151"/>
      <w:r w:rsidR="003F26C5" w:rsidRPr="006047F9">
        <w:t xml:space="preserve"> </w:t>
      </w:r>
    </w:p>
    <w:p w14:paraId="5D797A48" w14:textId="77777777" w:rsidR="001F64B5" w:rsidRPr="00BA47CC" w:rsidRDefault="000617B7" w:rsidP="006439A7">
      <w:pPr>
        <w:tabs>
          <w:tab w:val="left" w:pos="5745"/>
        </w:tabs>
        <w:spacing w:after="120"/>
        <w:jc w:val="both"/>
        <w:rPr>
          <w:lang w:val="en-US"/>
        </w:rPr>
      </w:pPr>
      <w:r w:rsidRPr="00BA47CC">
        <w:rPr>
          <w:lang w:val="en-US"/>
        </w:rPr>
        <w:t>SO 2 will be focusing on priority bottlenecks identified at operational level</w:t>
      </w:r>
      <w:r w:rsidR="008D44BC" w:rsidRPr="00BA47CC">
        <w:rPr>
          <w:lang w:val="en-US"/>
        </w:rPr>
        <w:t xml:space="preserve"> in a limited number of</w:t>
      </w:r>
      <w:r w:rsidRPr="00BA47CC">
        <w:rPr>
          <w:lang w:val="en-US"/>
        </w:rPr>
        <w:t xml:space="preserve"> districts</w:t>
      </w:r>
      <w:r w:rsidR="008D44BC" w:rsidRPr="00BA47CC">
        <w:rPr>
          <w:lang w:val="en-US"/>
        </w:rPr>
        <w:t>. It</w:t>
      </w:r>
      <w:r w:rsidRPr="00BA47CC">
        <w:rPr>
          <w:lang w:val="en-US"/>
        </w:rPr>
        <w:t xml:space="preserve"> will</w:t>
      </w:r>
      <w:r w:rsidR="008D44BC" w:rsidRPr="00BA47CC">
        <w:rPr>
          <w:lang w:val="en-US"/>
        </w:rPr>
        <w:t xml:space="preserve"> be</w:t>
      </w:r>
      <w:r w:rsidRPr="00BA47CC">
        <w:rPr>
          <w:lang w:val="en-US"/>
        </w:rPr>
        <w:t xml:space="preserve"> </w:t>
      </w:r>
      <w:r w:rsidRPr="00EB6F0B">
        <w:rPr>
          <w:rFonts w:ascii="Calibri" w:hAnsi="Calibri" w:cs="Calibri-Bold"/>
          <w:bCs/>
          <w:color w:val="262626" w:themeColor="text1" w:themeTint="D9"/>
          <w:lang w:val="en-US"/>
        </w:rPr>
        <w:t>implement</w:t>
      </w:r>
      <w:r w:rsidR="008D44BC" w:rsidRPr="00EB6F0B">
        <w:rPr>
          <w:rFonts w:ascii="Calibri" w:hAnsi="Calibri" w:cs="Calibri-Bold"/>
          <w:bCs/>
          <w:color w:val="262626" w:themeColor="text1" w:themeTint="D9"/>
          <w:lang w:val="en-US"/>
        </w:rPr>
        <w:t>ed</w:t>
      </w:r>
      <w:r w:rsidRPr="00EB6F0B">
        <w:rPr>
          <w:lang w:val="en-US"/>
        </w:rPr>
        <w:t xml:space="preserve"> </w:t>
      </w:r>
      <w:r w:rsidRPr="00BA47CC">
        <w:rPr>
          <w:lang w:val="en-US"/>
        </w:rPr>
        <w:t xml:space="preserve">through </w:t>
      </w:r>
      <w:r w:rsidR="00EB6F0B">
        <w:rPr>
          <w:lang w:val="en-US"/>
        </w:rPr>
        <w:t>grant agreements</w:t>
      </w:r>
      <w:r w:rsidR="008C75B6">
        <w:rPr>
          <w:lang w:val="en-US"/>
        </w:rPr>
        <w:t xml:space="preserve"> with a variety of actors</w:t>
      </w:r>
      <w:r w:rsidR="006E1CF3" w:rsidRPr="00BA47CC">
        <w:rPr>
          <w:lang w:val="en-US"/>
        </w:rPr>
        <w:t xml:space="preserve">. </w:t>
      </w:r>
    </w:p>
    <w:p w14:paraId="18550E46" w14:textId="77777777" w:rsidR="000617B7" w:rsidRPr="006675D8" w:rsidRDefault="000617B7" w:rsidP="00B30B50">
      <w:pPr>
        <w:spacing w:after="120"/>
        <w:jc w:val="both"/>
        <w:rPr>
          <w:b/>
          <w:color w:val="404040" w:themeColor="text1" w:themeTint="BF"/>
          <w:u w:val="single"/>
          <w:lang w:val="en-US"/>
        </w:rPr>
      </w:pPr>
      <w:r w:rsidRPr="006675D8">
        <w:rPr>
          <w:b/>
          <w:color w:val="404040" w:themeColor="text1" w:themeTint="BF"/>
          <w:u w:val="single"/>
          <w:lang w:val="en-US"/>
        </w:rPr>
        <w:t>Seven districts selected</w:t>
      </w:r>
    </w:p>
    <w:p w14:paraId="12115F69" w14:textId="77777777" w:rsidR="001F64B5" w:rsidRPr="00B30B50" w:rsidRDefault="000F1FA4" w:rsidP="00B30B50">
      <w:pPr>
        <w:spacing w:after="120"/>
        <w:jc w:val="both"/>
        <w:rPr>
          <w:color w:val="404040" w:themeColor="text1" w:themeTint="BF"/>
          <w:lang w:val="en-US"/>
        </w:rPr>
      </w:pPr>
      <w:r w:rsidRPr="00B30B50">
        <w:rPr>
          <w:color w:val="404040" w:themeColor="text1" w:themeTint="BF"/>
          <w:lang w:val="en-US"/>
        </w:rPr>
        <w:t xml:space="preserve">In order to provide support for accessible quality sexual and reproductive health services in all 30 Rwandan districts, </w:t>
      </w:r>
      <w:r w:rsidR="000617B7" w:rsidRPr="00B30B50">
        <w:rPr>
          <w:color w:val="404040" w:themeColor="text1" w:themeTint="BF"/>
          <w:lang w:val="en-US"/>
        </w:rPr>
        <w:t>7</w:t>
      </w:r>
      <w:r w:rsidRPr="00B30B50">
        <w:rPr>
          <w:color w:val="404040" w:themeColor="text1" w:themeTint="BF"/>
          <w:lang w:val="en-US"/>
        </w:rPr>
        <w:t xml:space="preserve"> districts were allocated to Enabel by MoH and by RBC/MCCH division. Indeed, 20 districts will be covered by </w:t>
      </w:r>
      <w:r w:rsidR="007023DC" w:rsidRPr="00B30B50">
        <w:rPr>
          <w:color w:val="404040" w:themeColor="text1" w:themeTint="BF"/>
          <w:lang w:val="en-US"/>
        </w:rPr>
        <w:t xml:space="preserve">the </w:t>
      </w:r>
      <w:r w:rsidR="0030589A" w:rsidRPr="00B30B50">
        <w:rPr>
          <w:color w:val="404040" w:themeColor="text1" w:themeTint="BF"/>
          <w:lang w:val="en-US"/>
        </w:rPr>
        <w:t>Reproductive, Maternal, and New</w:t>
      </w:r>
      <w:r w:rsidR="007023DC" w:rsidRPr="00B30B50">
        <w:rPr>
          <w:color w:val="404040" w:themeColor="text1" w:themeTint="BF"/>
          <w:lang w:val="en-US"/>
        </w:rPr>
        <w:t xml:space="preserve">born and Child Health </w:t>
      </w:r>
      <w:r w:rsidR="000617B7" w:rsidRPr="00B30B50">
        <w:rPr>
          <w:color w:val="404040" w:themeColor="text1" w:themeTint="BF"/>
          <w:lang w:val="en-US"/>
        </w:rPr>
        <w:t>project</w:t>
      </w:r>
      <w:r w:rsidRPr="00B30B50">
        <w:rPr>
          <w:color w:val="404040" w:themeColor="text1" w:themeTint="BF"/>
          <w:lang w:val="en-US"/>
        </w:rPr>
        <w:t xml:space="preserve"> </w:t>
      </w:r>
      <w:r w:rsidR="007023DC" w:rsidRPr="00B30B50">
        <w:rPr>
          <w:color w:val="404040" w:themeColor="text1" w:themeTint="BF"/>
          <w:lang w:val="en-US"/>
        </w:rPr>
        <w:t xml:space="preserve">of USAID (implemented by Intra-Health) and 3 by </w:t>
      </w:r>
      <w:r w:rsidR="00815FC8" w:rsidRPr="00B30B50">
        <w:rPr>
          <w:color w:val="404040" w:themeColor="text1" w:themeTint="BF"/>
          <w:lang w:val="en-US"/>
        </w:rPr>
        <w:t xml:space="preserve">the </w:t>
      </w:r>
      <w:r w:rsidR="007023DC" w:rsidRPr="00EB6F0B">
        <w:rPr>
          <w:i/>
          <w:color w:val="404040" w:themeColor="text1" w:themeTint="BF"/>
          <w:lang w:val="en-US"/>
        </w:rPr>
        <w:t>Partner</w:t>
      </w:r>
      <w:r w:rsidR="00815FC8" w:rsidRPr="00EB6F0B">
        <w:rPr>
          <w:i/>
          <w:color w:val="404040" w:themeColor="text1" w:themeTint="BF"/>
          <w:lang w:val="en-US"/>
        </w:rPr>
        <w:t xml:space="preserve">s </w:t>
      </w:r>
      <w:r w:rsidR="007023DC" w:rsidRPr="00EB6F0B">
        <w:rPr>
          <w:i/>
          <w:color w:val="404040" w:themeColor="text1" w:themeTint="BF"/>
          <w:lang w:val="en-US"/>
        </w:rPr>
        <w:t>In Health</w:t>
      </w:r>
      <w:r w:rsidR="007023DC" w:rsidRPr="00B30B50">
        <w:rPr>
          <w:color w:val="404040" w:themeColor="text1" w:themeTint="BF"/>
          <w:lang w:val="en-US"/>
        </w:rPr>
        <w:t xml:space="preserve"> </w:t>
      </w:r>
      <w:r w:rsidR="00A136A1" w:rsidRPr="00B30B50">
        <w:rPr>
          <w:color w:val="404040" w:themeColor="text1" w:themeTint="BF"/>
          <w:lang w:val="en-US"/>
        </w:rPr>
        <w:t>programme</w:t>
      </w:r>
      <w:r w:rsidR="007023DC" w:rsidRPr="00B30B50">
        <w:rPr>
          <w:color w:val="404040" w:themeColor="text1" w:themeTint="BF"/>
          <w:lang w:val="en-US"/>
        </w:rPr>
        <w:t>.</w:t>
      </w:r>
    </w:p>
    <w:p w14:paraId="3F85F9AA" w14:textId="77777777" w:rsidR="000F1FA4" w:rsidRPr="00B30B50" w:rsidRDefault="000F1FA4" w:rsidP="00B30B50">
      <w:pPr>
        <w:spacing w:after="120"/>
        <w:jc w:val="both"/>
        <w:rPr>
          <w:color w:val="404040" w:themeColor="text1" w:themeTint="BF"/>
          <w:lang w:val="en-US"/>
        </w:rPr>
      </w:pPr>
      <w:r w:rsidRPr="00B30B50">
        <w:rPr>
          <w:color w:val="404040" w:themeColor="text1" w:themeTint="BF"/>
          <w:lang w:val="en-US"/>
        </w:rPr>
        <w:t xml:space="preserve">The seven districts are situated in </w:t>
      </w:r>
      <w:r w:rsidR="000617B7" w:rsidRPr="00B30B50">
        <w:rPr>
          <w:color w:val="404040" w:themeColor="text1" w:themeTint="BF"/>
          <w:lang w:val="en-US"/>
        </w:rPr>
        <w:t>four</w:t>
      </w:r>
      <w:r w:rsidRPr="00B30B50">
        <w:rPr>
          <w:color w:val="404040" w:themeColor="text1" w:themeTint="BF"/>
          <w:lang w:val="en-US"/>
        </w:rPr>
        <w:t xml:space="preserve"> different regions (see map below):</w:t>
      </w:r>
    </w:p>
    <w:p w14:paraId="11C7C348" w14:textId="77777777" w:rsidR="000F1FA4" w:rsidRPr="00B30B50" w:rsidRDefault="000F1FA4" w:rsidP="00B30B50">
      <w:pPr>
        <w:pStyle w:val="Paragraphedeliste"/>
        <w:numPr>
          <w:ilvl w:val="0"/>
          <w:numId w:val="15"/>
        </w:numPr>
        <w:tabs>
          <w:tab w:val="left" w:pos="568"/>
        </w:tabs>
        <w:spacing w:before="60" w:after="60" w:line="216" w:lineRule="auto"/>
        <w:ind w:hanging="357"/>
        <w:contextualSpacing w:val="0"/>
        <w:jc w:val="both"/>
        <w:rPr>
          <w:color w:val="404040" w:themeColor="text1" w:themeTint="BF"/>
          <w:lang w:val="en-US"/>
        </w:rPr>
      </w:pPr>
      <w:r w:rsidRPr="00B30B50">
        <w:rPr>
          <w:b/>
          <w:color w:val="404040" w:themeColor="text1" w:themeTint="BF"/>
          <w:u w:val="single"/>
          <w:lang w:val="en-US"/>
        </w:rPr>
        <w:t>Western Province</w:t>
      </w:r>
      <w:r w:rsidRPr="00B30B50">
        <w:rPr>
          <w:color w:val="404040" w:themeColor="text1" w:themeTint="BF"/>
          <w:lang w:val="en-US"/>
        </w:rPr>
        <w:t>:</w:t>
      </w:r>
    </w:p>
    <w:p w14:paraId="379B5070" w14:textId="77777777" w:rsidR="000F1FA4" w:rsidRPr="00B30B50" w:rsidRDefault="000F1FA4" w:rsidP="00B30B50">
      <w:pPr>
        <w:numPr>
          <w:ilvl w:val="0"/>
          <w:numId w:val="14"/>
        </w:numPr>
        <w:tabs>
          <w:tab w:val="left" w:pos="568"/>
        </w:tabs>
        <w:spacing w:before="60" w:after="60" w:line="216" w:lineRule="auto"/>
        <w:ind w:hanging="357"/>
        <w:jc w:val="both"/>
        <w:rPr>
          <w:color w:val="404040" w:themeColor="text1" w:themeTint="BF"/>
          <w:lang w:val="en-US"/>
        </w:rPr>
      </w:pPr>
      <w:r w:rsidRPr="00B30B50">
        <w:rPr>
          <w:color w:val="404040" w:themeColor="text1" w:themeTint="BF"/>
          <w:lang w:val="en-US"/>
        </w:rPr>
        <w:t>Rusizi</w:t>
      </w:r>
    </w:p>
    <w:p w14:paraId="5C69A3C4" w14:textId="77777777" w:rsidR="000F1FA4" w:rsidRPr="00B30B50" w:rsidRDefault="000F1FA4" w:rsidP="00B30B50">
      <w:pPr>
        <w:numPr>
          <w:ilvl w:val="0"/>
          <w:numId w:val="14"/>
        </w:numPr>
        <w:tabs>
          <w:tab w:val="left" w:pos="568"/>
        </w:tabs>
        <w:spacing w:before="60" w:after="60" w:line="216" w:lineRule="auto"/>
        <w:ind w:hanging="357"/>
        <w:jc w:val="both"/>
        <w:rPr>
          <w:color w:val="404040" w:themeColor="text1" w:themeTint="BF"/>
          <w:lang w:val="en-US"/>
        </w:rPr>
      </w:pPr>
      <w:r w:rsidRPr="00B30B50">
        <w:rPr>
          <w:color w:val="404040" w:themeColor="text1" w:themeTint="BF"/>
          <w:lang w:val="en-US"/>
        </w:rPr>
        <w:t>Nyamasheke</w:t>
      </w:r>
    </w:p>
    <w:p w14:paraId="5BBC7031" w14:textId="77777777" w:rsidR="000F1FA4" w:rsidRPr="00B30B50" w:rsidRDefault="000F1FA4" w:rsidP="00B30B50">
      <w:pPr>
        <w:numPr>
          <w:ilvl w:val="0"/>
          <w:numId w:val="14"/>
        </w:numPr>
        <w:tabs>
          <w:tab w:val="left" w:pos="568"/>
        </w:tabs>
        <w:spacing w:before="60" w:after="60" w:line="216" w:lineRule="auto"/>
        <w:ind w:hanging="357"/>
        <w:jc w:val="both"/>
        <w:rPr>
          <w:color w:val="404040" w:themeColor="text1" w:themeTint="BF"/>
          <w:lang w:val="en-US"/>
        </w:rPr>
      </w:pPr>
      <w:r w:rsidRPr="00B30B50">
        <w:rPr>
          <w:color w:val="404040" w:themeColor="text1" w:themeTint="BF"/>
          <w:lang w:val="en-US"/>
        </w:rPr>
        <w:t xml:space="preserve">Karongi </w:t>
      </w:r>
    </w:p>
    <w:p w14:paraId="6728E768" w14:textId="77777777" w:rsidR="000F1FA4" w:rsidRPr="00B30B50" w:rsidRDefault="000F1FA4" w:rsidP="00B30B50">
      <w:pPr>
        <w:pStyle w:val="Paragraphedeliste"/>
        <w:numPr>
          <w:ilvl w:val="0"/>
          <w:numId w:val="15"/>
        </w:numPr>
        <w:tabs>
          <w:tab w:val="left" w:pos="568"/>
        </w:tabs>
        <w:spacing w:before="60" w:after="60" w:line="216" w:lineRule="auto"/>
        <w:ind w:hanging="357"/>
        <w:contextualSpacing w:val="0"/>
        <w:jc w:val="both"/>
        <w:rPr>
          <w:b/>
          <w:color w:val="404040" w:themeColor="text1" w:themeTint="BF"/>
          <w:u w:val="single"/>
          <w:lang w:val="en-US"/>
        </w:rPr>
      </w:pPr>
      <w:r w:rsidRPr="00B30B50">
        <w:rPr>
          <w:b/>
          <w:color w:val="404040" w:themeColor="text1" w:themeTint="BF"/>
          <w:u w:val="single"/>
          <w:lang w:val="en-US"/>
        </w:rPr>
        <w:t>Southern Province</w:t>
      </w:r>
    </w:p>
    <w:p w14:paraId="2742784B" w14:textId="77777777" w:rsidR="000F1FA4" w:rsidRPr="00B30B50" w:rsidRDefault="000F1FA4" w:rsidP="00B30B50">
      <w:pPr>
        <w:numPr>
          <w:ilvl w:val="0"/>
          <w:numId w:val="14"/>
        </w:numPr>
        <w:tabs>
          <w:tab w:val="left" w:pos="568"/>
        </w:tabs>
        <w:spacing w:before="60" w:after="60" w:line="216" w:lineRule="auto"/>
        <w:ind w:hanging="357"/>
        <w:jc w:val="both"/>
        <w:rPr>
          <w:color w:val="404040" w:themeColor="text1" w:themeTint="BF"/>
          <w:lang w:val="en-US"/>
        </w:rPr>
      </w:pPr>
      <w:r w:rsidRPr="00B30B50">
        <w:rPr>
          <w:color w:val="404040" w:themeColor="text1" w:themeTint="BF"/>
          <w:lang w:val="en-US"/>
        </w:rPr>
        <w:t>Gisagara</w:t>
      </w:r>
    </w:p>
    <w:p w14:paraId="3C0DA439" w14:textId="77777777" w:rsidR="000F1FA4" w:rsidRPr="00B30B50" w:rsidRDefault="000F1FA4" w:rsidP="00B30B50">
      <w:pPr>
        <w:pStyle w:val="Paragraphedeliste"/>
        <w:numPr>
          <w:ilvl w:val="0"/>
          <w:numId w:val="15"/>
        </w:numPr>
        <w:tabs>
          <w:tab w:val="left" w:pos="568"/>
        </w:tabs>
        <w:spacing w:before="60" w:after="60" w:line="216" w:lineRule="auto"/>
        <w:ind w:hanging="357"/>
        <w:contextualSpacing w:val="0"/>
        <w:jc w:val="both"/>
        <w:rPr>
          <w:b/>
          <w:color w:val="404040" w:themeColor="text1" w:themeTint="BF"/>
          <w:u w:val="single"/>
          <w:lang w:val="en-US"/>
        </w:rPr>
      </w:pPr>
      <w:r w:rsidRPr="00B30B50">
        <w:rPr>
          <w:b/>
          <w:color w:val="404040" w:themeColor="text1" w:themeTint="BF"/>
          <w:u w:val="single"/>
          <w:lang w:val="en-US"/>
        </w:rPr>
        <w:t>Northern Province</w:t>
      </w:r>
    </w:p>
    <w:p w14:paraId="7261E36A" w14:textId="77777777" w:rsidR="000F1FA4" w:rsidRPr="00B30B50" w:rsidRDefault="000F1FA4" w:rsidP="00B30B50">
      <w:pPr>
        <w:numPr>
          <w:ilvl w:val="0"/>
          <w:numId w:val="14"/>
        </w:numPr>
        <w:tabs>
          <w:tab w:val="left" w:pos="568"/>
        </w:tabs>
        <w:spacing w:before="60" w:after="60" w:line="216" w:lineRule="auto"/>
        <w:ind w:hanging="357"/>
        <w:jc w:val="both"/>
        <w:rPr>
          <w:color w:val="404040" w:themeColor="text1" w:themeTint="BF"/>
          <w:lang w:val="en-US"/>
        </w:rPr>
      </w:pPr>
      <w:r w:rsidRPr="00B30B50">
        <w:rPr>
          <w:color w:val="404040" w:themeColor="text1" w:themeTint="BF"/>
          <w:lang w:val="en-US"/>
        </w:rPr>
        <w:t>Gakenke</w:t>
      </w:r>
    </w:p>
    <w:p w14:paraId="305E4901" w14:textId="77777777" w:rsidR="000F1FA4" w:rsidRPr="00B30B50" w:rsidRDefault="000F1FA4" w:rsidP="00B30B50">
      <w:pPr>
        <w:numPr>
          <w:ilvl w:val="0"/>
          <w:numId w:val="14"/>
        </w:numPr>
        <w:tabs>
          <w:tab w:val="left" w:pos="568"/>
        </w:tabs>
        <w:spacing w:before="60" w:after="60" w:line="216" w:lineRule="auto"/>
        <w:ind w:hanging="357"/>
        <w:jc w:val="both"/>
        <w:rPr>
          <w:color w:val="404040" w:themeColor="text1" w:themeTint="BF"/>
          <w:lang w:val="en-US"/>
        </w:rPr>
      </w:pPr>
      <w:r w:rsidRPr="00B30B50">
        <w:rPr>
          <w:color w:val="404040" w:themeColor="text1" w:themeTint="BF"/>
          <w:lang w:val="en-US"/>
        </w:rPr>
        <w:t>Rulindo</w:t>
      </w:r>
    </w:p>
    <w:p w14:paraId="2C2369A1" w14:textId="77777777" w:rsidR="000F1FA4" w:rsidRPr="00B30B50" w:rsidRDefault="000F1FA4" w:rsidP="00B30B50">
      <w:pPr>
        <w:pStyle w:val="Paragraphedeliste"/>
        <w:numPr>
          <w:ilvl w:val="0"/>
          <w:numId w:val="15"/>
        </w:numPr>
        <w:tabs>
          <w:tab w:val="left" w:pos="568"/>
        </w:tabs>
        <w:spacing w:before="60" w:after="60" w:line="216" w:lineRule="auto"/>
        <w:ind w:hanging="357"/>
        <w:contextualSpacing w:val="0"/>
        <w:jc w:val="both"/>
        <w:rPr>
          <w:b/>
          <w:color w:val="404040" w:themeColor="text1" w:themeTint="BF"/>
          <w:u w:val="single"/>
          <w:lang w:val="en-US"/>
        </w:rPr>
      </w:pPr>
      <w:r w:rsidRPr="00B30B50">
        <w:rPr>
          <w:b/>
          <w:color w:val="404040" w:themeColor="text1" w:themeTint="BF"/>
          <w:u w:val="single"/>
          <w:lang w:val="en-US"/>
        </w:rPr>
        <w:t xml:space="preserve">Kigali </w:t>
      </w:r>
    </w:p>
    <w:p w14:paraId="65981D27" w14:textId="77777777" w:rsidR="000F1FA4" w:rsidRPr="00B30B50" w:rsidRDefault="000F1FA4" w:rsidP="006675D8">
      <w:pPr>
        <w:numPr>
          <w:ilvl w:val="0"/>
          <w:numId w:val="14"/>
        </w:numPr>
        <w:tabs>
          <w:tab w:val="left" w:pos="568"/>
        </w:tabs>
        <w:spacing w:before="60" w:after="120" w:line="216" w:lineRule="auto"/>
        <w:ind w:hanging="357"/>
        <w:jc w:val="both"/>
        <w:rPr>
          <w:color w:val="404040" w:themeColor="text1" w:themeTint="BF"/>
          <w:lang w:val="en-US"/>
        </w:rPr>
      </w:pPr>
      <w:r w:rsidRPr="00B30B50">
        <w:rPr>
          <w:color w:val="404040" w:themeColor="text1" w:themeTint="BF"/>
          <w:lang w:val="en-US"/>
        </w:rPr>
        <w:t>Nyarugenge</w:t>
      </w:r>
    </w:p>
    <w:p w14:paraId="17A34EF1" w14:textId="77777777" w:rsidR="000F1FA4" w:rsidRPr="00BA47CC" w:rsidRDefault="008E6F93" w:rsidP="00686900">
      <w:pPr>
        <w:rPr>
          <w:lang w:val="en-US"/>
        </w:rPr>
      </w:pPr>
      <w:r w:rsidRPr="00BA47CC">
        <w:rPr>
          <w:noProof/>
          <w:lang w:val="en-US" w:eastAsia="en-US"/>
        </w:rPr>
        <w:drawing>
          <wp:inline distT="0" distB="0" distL="0" distR="0" wp14:anchorId="4DB918AC" wp14:editId="50F459D2">
            <wp:extent cx="4610100" cy="3330040"/>
            <wp:effectExtent l="0" t="0" r="0" b="381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4153" cy="3347415"/>
                    </a:xfrm>
                    <a:prstGeom prst="rect">
                      <a:avLst/>
                    </a:prstGeom>
                    <a:noFill/>
                  </pic:spPr>
                </pic:pic>
              </a:graphicData>
            </a:graphic>
          </wp:inline>
        </w:drawing>
      </w:r>
    </w:p>
    <w:p w14:paraId="6F182AFF" w14:textId="77777777" w:rsidR="00DE4B79" w:rsidRPr="004A0FE7" w:rsidRDefault="00DE4B79" w:rsidP="00525176">
      <w:pPr>
        <w:rPr>
          <w:i/>
          <w:color w:val="404040" w:themeColor="text1" w:themeTint="BF"/>
          <w:sz w:val="18"/>
          <w:szCs w:val="18"/>
          <w:lang w:val="en-US"/>
        </w:rPr>
      </w:pPr>
      <w:r w:rsidRPr="004A0FE7">
        <w:rPr>
          <w:b/>
          <w:i/>
          <w:color w:val="404040" w:themeColor="text1" w:themeTint="BF"/>
          <w:sz w:val="18"/>
          <w:szCs w:val="18"/>
          <w:lang w:val="en-US"/>
        </w:rPr>
        <w:t>Figure 6</w:t>
      </w:r>
      <w:r w:rsidRPr="004A0FE7">
        <w:rPr>
          <w:i/>
          <w:color w:val="404040" w:themeColor="text1" w:themeTint="BF"/>
          <w:sz w:val="18"/>
          <w:szCs w:val="18"/>
          <w:lang w:val="en-US"/>
        </w:rPr>
        <w:t>: Map of selected districts</w:t>
      </w:r>
    </w:p>
    <w:p w14:paraId="0D36625D" w14:textId="77777777" w:rsidR="000617B7" w:rsidRPr="00B30B50" w:rsidRDefault="000617B7" w:rsidP="00B30B50">
      <w:pPr>
        <w:jc w:val="both"/>
        <w:rPr>
          <w:b/>
          <w:color w:val="404040" w:themeColor="text1" w:themeTint="BF"/>
          <w:u w:val="single"/>
          <w:lang w:val="en-US"/>
        </w:rPr>
      </w:pPr>
      <w:r w:rsidRPr="00B30B50">
        <w:rPr>
          <w:b/>
          <w:color w:val="404040" w:themeColor="text1" w:themeTint="BF"/>
          <w:u w:val="single"/>
          <w:lang w:val="en-US"/>
        </w:rPr>
        <w:t>General description of selected districts</w:t>
      </w:r>
    </w:p>
    <w:p w14:paraId="7A6848A6" w14:textId="77777777" w:rsidR="00387F18" w:rsidRPr="00B30B50" w:rsidRDefault="00387F18" w:rsidP="00B30B50">
      <w:pPr>
        <w:spacing w:after="0"/>
        <w:jc w:val="both"/>
        <w:rPr>
          <w:color w:val="404040" w:themeColor="text1" w:themeTint="BF"/>
          <w:lang w:val="en-US"/>
        </w:rPr>
      </w:pPr>
      <w:r w:rsidRPr="00B30B50">
        <w:rPr>
          <w:color w:val="404040" w:themeColor="text1" w:themeTint="BF"/>
          <w:lang w:val="en-US"/>
        </w:rPr>
        <w:t xml:space="preserve">Six of </w:t>
      </w:r>
      <w:r w:rsidR="00FA5771">
        <w:rPr>
          <w:color w:val="404040" w:themeColor="text1" w:themeTint="BF"/>
          <w:lang w:val="en-US"/>
        </w:rPr>
        <w:t>the</w:t>
      </w:r>
      <w:r w:rsidRPr="00B30B50">
        <w:rPr>
          <w:color w:val="404040" w:themeColor="text1" w:themeTint="BF"/>
          <w:lang w:val="en-US"/>
        </w:rPr>
        <w:t xml:space="preserve"> district</w:t>
      </w:r>
      <w:r w:rsidR="00815FC8" w:rsidRPr="00B30B50">
        <w:rPr>
          <w:color w:val="404040" w:themeColor="text1" w:themeTint="BF"/>
          <w:lang w:val="en-US"/>
        </w:rPr>
        <w:t>s</w:t>
      </w:r>
      <w:r w:rsidR="00FA5771">
        <w:rPr>
          <w:color w:val="404040" w:themeColor="text1" w:themeTint="BF"/>
          <w:lang w:val="en-US"/>
        </w:rPr>
        <w:t xml:space="preserve"> are rural</w:t>
      </w:r>
      <w:r w:rsidRPr="00B30B50">
        <w:rPr>
          <w:color w:val="404040" w:themeColor="text1" w:themeTint="BF"/>
          <w:lang w:val="en-US"/>
        </w:rPr>
        <w:t>, Nyarugenge</w:t>
      </w:r>
      <w:r w:rsidR="000617B7" w:rsidRPr="00B30B50">
        <w:rPr>
          <w:color w:val="404040" w:themeColor="text1" w:themeTint="BF"/>
          <w:lang w:val="en-US"/>
        </w:rPr>
        <w:t xml:space="preserve"> being</w:t>
      </w:r>
      <w:r w:rsidRPr="00B30B50">
        <w:rPr>
          <w:color w:val="404040" w:themeColor="text1" w:themeTint="BF"/>
          <w:lang w:val="en-US"/>
        </w:rPr>
        <w:t xml:space="preserve"> an urban </w:t>
      </w:r>
      <w:r w:rsidR="000617B7" w:rsidRPr="00B30B50">
        <w:rPr>
          <w:color w:val="404040" w:themeColor="text1" w:themeTint="BF"/>
          <w:lang w:val="en-US"/>
        </w:rPr>
        <w:t>one</w:t>
      </w:r>
      <w:r w:rsidRPr="00B30B50">
        <w:rPr>
          <w:color w:val="404040" w:themeColor="text1" w:themeTint="BF"/>
          <w:lang w:val="en-US"/>
        </w:rPr>
        <w:t xml:space="preserve">. </w:t>
      </w:r>
    </w:p>
    <w:p w14:paraId="0DB7F15C" w14:textId="77777777" w:rsidR="00815FC8" w:rsidRPr="00B30B50" w:rsidRDefault="00387F18" w:rsidP="00B30B50">
      <w:pPr>
        <w:spacing w:after="0"/>
        <w:jc w:val="both"/>
        <w:rPr>
          <w:color w:val="404040" w:themeColor="text1" w:themeTint="BF"/>
          <w:lang w:val="en-US"/>
        </w:rPr>
      </w:pPr>
      <w:r w:rsidRPr="00B30B50">
        <w:rPr>
          <w:color w:val="404040" w:themeColor="text1" w:themeTint="BF"/>
          <w:lang w:val="en-US"/>
        </w:rPr>
        <w:t>The main characteristics of each district are presented in the table below.</w:t>
      </w:r>
      <w:r w:rsidR="00C84579" w:rsidRPr="00B30B50">
        <w:rPr>
          <w:color w:val="404040" w:themeColor="text1" w:themeTint="BF"/>
          <w:lang w:val="en-US"/>
        </w:rPr>
        <w:t xml:space="preserve"> More performance indicators will be presented </w:t>
      </w:r>
      <w:r w:rsidR="00815FC8" w:rsidRPr="00B30B50">
        <w:rPr>
          <w:color w:val="404040" w:themeColor="text1" w:themeTint="BF"/>
          <w:lang w:val="en-US"/>
        </w:rPr>
        <w:t>in</w:t>
      </w:r>
      <w:r w:rsidR="00C84579" w:rsidRPr="00B30B50">
        <w:rPr>
          <w:color w:val="404040" w:themeColor="text1" w:themeTint="BF"/>
          <w:lang w:val="en-US"/>
        </w:rPr>
        <w:t xml:space="preserve"> the Monitoring and Evaluation framework (</w:t>
      </w:r>
      <w:r w:rsidR="00815FC8" w:rsidRPr="00B30B50">
        <w:rPr>
          <w:color w:val="404040" w:themeColor="text1" w:themeTint="BF"/>
          <w:lang w:val="en-US"/>
        </w:rPr>
        <w:t xml:space="preserve">see </w:t>
      </w:r>
      <w:r w:rsidR="00C84579" w:rsidRPr="00B30B50">
        <w:rPr>
          <w:color w:val="404040" w:themeColor="text1" w:themeTint="BF"/>
          <w:lang w:val="en-US"/>
        </w:rPr>
        <w:t>Table of indicators)</w:t>
      </w:r>
      <w:r w:rsidR="007023DC" w:rsidRPr="00B30B50">
        <w:rPr>
          <w:color w:val="404040" w:themeColor="text1" w:themeTint="BF"/>
          <w:lang w:val="en-US"/>
        </w:rPr>
        <w:t>.</w:t>
      </w:r>
    </w:p>
    <w:p w14:paraId="64B2FD02" w14:textId="77777777" w:rsidR="00DE4B79" w:rsidRPr="00BA47CC" w:rsidRDefault="00DE4B79" w:rsidP="00525176">
      <w:pPr>
        <w:spacing w:after="0"/>
        <w:rPr>
          <w:lang w:val="en-US"/>
        </w:rPr>
        <w:sectPr w:rsidR="00DE4B79" w:rsidRPr="00BA47CC" w:rsidSect="00EF6CD5">
          <w:pgSz w:w="11906" w:h="16838" w:code="9"/>
          <w:pgMar w:top="851" w:right="992" w:bottom="1276" w:left="1134" w:header="709" w:footer="709" w:gutter="0"/>
          <w:cols w:space="708"/>
          <w:titlePg/>
          <w:docGrid w:linePitch="360"/>
        </w:sectPr>
      </w:pPr>
    </w:p>
    <w:p w14:paraId="41A12479" w14:textId="10503BF7" w:rsidR="00414939" w:rsidRPr="006675D8" w:rsidRDefault="00414939" w:rsidP="008D0D9F">
      <w:pPr>
        <w:pStyle w:val="Lgende"/>
        <w:keepNext/>
        <w:ind w:left="567"/>
        <w:rPr>
          <w:color w:val="404040" w:themeColor="text1" w:themeTint="BF"/>
          <w:lang w:val="en-US"/>
        </w:rPr>
      </w:pPr>
      <w:r w:rsidRPr="006675D8">
        <w:rPr>
          <w:b/>
          <w:color w:val="404040" w:themeColor="text1" w:themeTint="BF"/>
          <w:lang w:val="en-US"/>
        </w:rPr>
        <w:lastRenderedPageBreak/>
        <w:t xml:space="preserve">Table </w:t>
      </w:r>
      <w:r w:rsidRPr="006675D8">
        <w:rPr>
          <w:b/>
          <w:color w:val="404040" w:themeColor="text1" w:themeTint="BF"/>
          <w:lang w:val="en-US"/>
        </w:rPr>
        <w:fldChar w:fldCharType="begin"/>
      </w:r>
      <w:r w:rsidRPr="006675D8">
        <w:rPr>
          <w:b/>
          <w:color w:val="404040" w:themeColor="text1" w:themeTint="BF"/>
          <w:lang w:val="en-US"/>
        </w:rPr>
        <w:instrText xml:space="preserve"> SEQ Table \* ARABIC </w:instrText>
      </w:r>
      <w:r w:rsidRPr="006675D8">
        <w:rPr>
          <w:b/>
          <w:color w:val="404040" w:themeColor="text1" w:themeTint="BF"/>
          <w:lang w:val="en-US"/>
        </w:rPr>
        <w:fldChar w:fldCharType="separate"/>
      </w:r>
      <w:r w:rsidR="001A0DD4">
        <w:rPr>
          <w:b/>
          <w:noProof/>
          <w:color w:val="404040" w:themeColor="text1" w:themeTint="BF"/>
          <w:lang w:val="en-US"/>
        </w:rPr>
        <w:t>4</w:t>
      </w:r>
      <w:r w:rsidRPr="006675D8">
        <w:rPr>
          <w:b/>
          <w:color w:val="404040" w:themeColor="text1" w:themeTint="BF"/>
          <w:lang w:val="en-US"/>
        </w:rPr>
        <w:fldChar w:fldCharType="end"/>
      </w:r>
      <w:r w:rsidRPr="006675D8">
        <w:rPr>
          <w:color w:val="404040" w:themeColor="text1" w:themeTint="BF"/>
          <w:lang w:val="en-US"/>
        </w:rPr>
        <w:t xml:space="preserve"> : Health profiles of the selected districts</w:t>
      </w:r>
    </w:p>
    <w:tbl>
      <w:tblPr>
        <w:tblStyle w:val="Grilledutableau6"/>
        <w:tblW w:w="14135" w:type="dxa"/>
        <w:jc w:val="center"/>
        <w:tblLayout w:type="fixed"/>
        <w:tblLook w:val="04A0" w:firstRow="1" w:lastRow="0" w:firstColumn="1" w:lastColumn="0" w:noHBand="0" w:noVBand="1"/>
      </w:tblPr>
      <w:tblGrid>
        <w:gridCol w:w="5858"/>
        <w:gridCol w:w="1025"/>
        <w:gridCol w:w="1025"/>
        <w:gridCol w:w="1025"/>
        <w:gridCol w:w="1504"/>
        <w:gridCol w:w="1428"/>
        <w:gridCol w:w="1135"/>
        <w:gridCol w:w="1135"/>
      </w:tblGrid>
      <w:tr w:rsidR="00502170" w:rsidRPr="00BA47CC" w14:paraId="1087DF1F" w14:textId="77777777" w:rsidTr="00A56AF7">
        <w:trPr>
          <w:trHeight w:val="281"/>
          <w:jc w:val="center"/>
        </w:trPr>
        <w:tc>
          <w:tcPr>
            <w:tcW w:w="5858" w:type="dxa"/>
            <w:vAlign w:val="center"/>
          </w:tcPr>
          <w:p w14:paraId="5E00FB44" w14:textId="77777777" w:rsidR="00502170" w:rsidRPr="00BA47CC" w:rsidRDefault="00502170" w:rsidP="00686900">
            <w:pPr>
              <w:spacing w:after="0" w:line="240" w:lineRule="auto"/>
              <w:rPr>
                <w:b/>
                <w:i/>
                <w:lang w:val="en-US"/>
              </w:rPr>
            </w:pPr>
          </w:p>
        </w:tc>
        <w:tc>
          <w:tcPr>
            <w:tcW w:w="1025" w:type="dxa"/>
            <w:shd w:val="clear" w:color="auto" w:fill="C00000"/>
            <w:vAlign w:val="center"/>
          </w:tcPr>
          <w:p w14:paraId="66B43A37"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Gakenke</w:t>
            </w:r>
          </w:p>
        </w:tc>
        <w:tc>
          <w:tcPr>
            <w:tcW w:w="1025" w:type="dxa"/>
            <w:shd w:val="clear" w:color="auto" w:fill="C00000"/>
            <w:vAlign w:val="center"/>
          </w:tcPr>
          <w:p w14:paraId="2B2A3A01"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Gisagara</w:t>
            </w:r>
          </w:p>
        </w:tc>
        <w:tc>
          <w:tcPr>
            <w:tcW w:w="1025" w:type="dxa"/>
            <w:shd w:val="clear" w:color="auto" w:fill="C00000"/>
            <w:vAlign w:val="center"/>
          </w:tcPr>
          <w:p w14:paraId="0E001308"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Karongi</w:t>
            </w:r>
          </w:p>
        </w:tc>
        <w:tc>
          <w:tcPr>
            <w:tcW w:w="1504" w:type="dxa"/>
            <w:shd w:val="clear" w:color="auto" w:fill="C00000"/>
            <w:vAlign w:val="center"/>
          </w:tcPr>
          <w:p w14:paraId="33E6C524"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Nyamasheke</w:t>
            </w:r>
          </w:p>
        </w:tc>
        <w:tc>
          <w:tcPr>
            <w:tcW w:w="1428" w:type="dxa"/>
            <w:shd w:val="clear" w:color="auto" w:fill="C00000"/>
            <w:vAlign w:val="center"/>
          </w:tcPr>
          <w:p w14:paraId="3725C880"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Nyarugenge</w:t>
            </w:r>
          </w:p>
        </w:tc>
        <w:tc>
          <w:tcPr>
            <w:tcW w:w="1135" w:type="dxa"/>
            <w:shd w:val="clear" w:color="auto" w:fill="C00000"/>
            <w:vAlign w:val="center"/>
          </w:tcPr>
          <w:p w14:paraId="3F89A8D9"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Rulindo</w:t>
            </w:r>
          </w:p>
        </w:tc>
        <w:tc>
          <w:tcPr>
            <w:tcW w:w="1135" w:type="dxa"/>
            <w:shd w:val="clear" w:color="auto" w:fill="C00000"/>
            <w:vAlign w:val="center"/>
          </w:tcPr>
          <w:p w14:paraId="1F1F5836" w14:textId="77777777" w:rsidR="00502170" w:rsidRPr="00BA47CC" w:rsidRDefault="00502170" w:rsidP="00686900">
            <w:pPr>
              <w:spacing w:after="0" w:line="240" w:lineRule="auto"/>
              <w:rPr>
                <w:b/>
                <w:color w:val="FFFFFF" w:themeColor="background1"/>
                <w:lang w:val="en-US"/>
              </w:rPr>
            </w:pPr>
            <w:r w:rsidRPr="00BA47CC">
              <w:rPr>
                <w:b/>
                <w:color w:val="FFFFFF" w:themeColor="background1"/>
                <w:lang w:val="en-US"/>
              </w:rPr>
              <w:t>Rusizi</w:t>
            </w:r>
          </w:p>
        </w:tc>
      </w:tr>
      <w:tr w:rsidR="00B30B50" w:rsidRPr="00B30B50" w14:paraId="52046891" w14:textId="77777777" w:rsidTr="008D0D9F">
        <w:trPr>
          <w:jc w:val="center"/>
        </w:trPr>
        <w:tc>
          <w:tcPr>
            <w:tcW w:w="5858" w:type="dxa"/>
            <w:shd w:val="clear" w:color="auto" w:fill="E7E6E6" w:themeFill="background2"/>
          </w:tcPr>
          <w:p w14:paraId="47875106"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Province</w:t>
            </w:r>
          </w:p>
        </w:tc>
        <w:tc>
          <w:tcPr>
            <w:tcW w:w="1025" w:type="dxa"/>
            <w:shd w:val="clear" w:color="auto" w:fill="E7E6E6" w:themeFill="background2"/>
          </w:tcPr>
          <w:p w14:paraId="2D3C25D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North</w:t>
            </w:r>
          </w:p>
        </w:tc>
        <w:tc>
          <w:tcPr>
            <w:tcW w:w="1025" w:type="dxa"/>
            <w:shd w:val="clear" w:color="auto" w:fill="E7E6E6" w:themeFill="background2"/>
          </w:tcPr>
          <w:p w14:paraId="7783F6E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South</w:t>
            </w:r>
          </w:p>
        </w:tc>
        <w:tc>
          <w:tcPr>
            <w:tcW w:w="1025" w:type="dxa"/>
            <w:shd w:val="clear" w:color="auto" w:fill="E7E6E6" w:themeFill="background2"/>
          </w:tcPr>
          <w:p w14:paraId="1CA3E14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West</w:t>
            </w:r>
          </w:p>
        </w:tc>
        <w:tc>
          <w:tcPr>
            <w:tcW w:w="1504" w:type="dxa"/>
            <w:shd w:val="clear" w:color="auto" w:fill="E7E6E6" w:themeFill="background2"/>
          </w:tcPr>
          <w:p w14:paraId="5606F14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West</w:t>
            </w:r>
          </w:p>
        </w:tc>
        <w:tc>
          <w:tcPr>
            <w:tcW w:w="1428" w:type="dxa"/>
            <w:shd w:val="clear" w:color="auto" w:fill="E7E6E6" w:themeFill="background2"/>
          </w:tcPr>
          <w:p w14:paraId="63642F3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Kigali</w:t>
            </w:r>
          </w:p>
        </w:tc>
        <w:tc>
          <w:tcPr>
            <w:tcW w:w="1135" w:type="dxa"/>
            <w:shd w:val="clear" w:color="auto" w:fill="E7E6E6" w:themeFill="background2"/>
          </w:tcPr>
          <w:p w14:paraId="1574A182"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North</w:t>
            </w:r>
          </w:p>
        </w:tc>
        <w:tc>
          <w:tcPr>
            <w:tcW w:w="1135" w:type="dxa"/>
            <w:shd w:val="clear" w:color="auto" w:fill="E7E6E6" w:themeFill="background2"/>
          </w:tcPr>
          <w:p w14:paraId="3664BF1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West</w:t>
            </w:r>
          </w:p>
        </w:tc>
      </w:tr>
      <w:tr w:rsidR="00B30B50" w:rsidRPr="00B30B50" w14:paraId="095D8544" w14:textId="77777777" w:rsidTr="008D0D9F">
        <w:trPr>
          <w:jc w:val="center"/>
        </w:trPr>
        <w:tc>
          <w:tcPr>
            <w:tcW w:w="5858" w:type="dxa"/>
            <w:shd w:val="clear" w:color="auto" w:fill="E7E6E6" w:themeFill="background2"/>
          </w:tcPr>
          <w:p w14:paraId="0E2C62E3"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Number of Sectors</w:t>
            </w:r>
          </w:p>
        </w:tc>
        <w:tc>
          <w:tcPr>
            <w:tcW w:w="1025" w:type="dxa"/>
            <w:shd w:val="clear" w:color="auto" w:fill="E7E6E6" w:themeFill="background2"/>
          </w:tcPr>
          <w:p w14:paraId="57DA5AA2"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w:t>
            </w:r>
          </w:p>
        </w:tc>
        <w:tc>
          <w:tcPr>
            <w:tcW w:w="1025" w:type="dxa"/>
            <w:shd w:val="clear" w:color="auto" w:fill="E7E6E6" w:themeFill="background2"/>
          </w:tcPr>
          <w:p w14:paraId="6ED3CD3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13</w:t>
            </w:r>
          </w:p>
        </w:tc>
        <w:tc>
          <w:tcPr>
            <w:tcW w:w="1025" w:type="dxa"/>
            <w:shd w:val="clear" w:color="auto" w:fill="E7E6E6" w:themeFill="background2"/>
          </w:tcPr>
          <w:p w14:paraId="4E74CB6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13</w:t>
            </w:r>
          </w:p>
        </w:tc>
        <w:tc>
          <w:tcPr>
            <w:tcW w:w="1504" w:type="dxa"/>
            <w:shd w:val="clear" w:color="auto" w:fill="E7E6E6" w:themeFill="background2"/>
          </w:tcPr>
          <w:p w14:paraId="71AC74E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15</w:t>
            </w:r>
          </w:p>
        </w:tc>
        <w:tc>
          <w:tcPr>
            <w:tcW w:w="1428" w:type="dxa"/>
            <w:shd w:val="clear" w:color="auto" w:fill="E7E6E6" w:themeFill="background2"/>
          </w:tcPr>
          <w:p w14:paraId="000DA22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10</w:t>
            </w:r>
          </w:p>
        </w:tc>
        <w:tc>
          <w:tcPr>
            <w:tcW w:w="1135" w:type="dxa"/>
            <w:shd w:val="clear" w:color="auto" w:fill="E7E6E6" w:themeFill="background2"/>
          </w:tcPr>
          <w:p w14:paraId="2611882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17</w:t>
            </w:r>
          </w:p>
        </w:tc>
        <w:tc>
          <w:tcPr>
            <w:tcW w:w="1135" w:type="dxa"/>
            <w:shd w:val="clear" w:color="auto" w:fill="E7E6E6" w:themeFill="background2"/>
          </w:tcPr>
          <w:p w14:paraId="09A13AE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18</w:t>
            </w:r>
          </w:p>
        </w:tc>
      </w:tr>
      <w:tr w:rsidR="00B30B50" w:rsidRPr="00B30B50" w14:paraId="5888B33F" w14:textId="77777777" w:rsidTr="008D0D9F">
        <w:trPr>
          <w:jc w:val="center"/>
        </w:trPr>
        <w:tc>
          <w:tcPr>
            <w:tcW w:w="5858" w:type="dxa"/>
            <w:shd w:val="clear" w:color="auto" w:fill="E7E6E6" w:themeFill="background2"/>
          </w:tcPr>
          <w:p w14:paraId="63CE30E8"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Number of Cells</w:t>
            </w:r>
          </w:p>
        </w:tc>
        <w:tc>
          <w:tcPr>
            <w:tcW w:w="1025" w:type="dxa"/>
            <w:shd w:val="clear" w:color="auto" w:fill="E7E6E6" w:themeFill="background2"/>
          </w:tcPr>
          <w:p w14:paraId="78371EC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97</w:t>
            </w:r>
          </w:p>
        </w:tc>
        <w:tc>
          <w:tcPr>
            <w:tcW w:w="1025" w:type="dxa"/>
            <w:shd w:val="clear" w:color="auto" w:fill="E7E6E6" w:themeFill="background2"/>
          </w:tcPr>
          <w:p w14:paraId="75A3B03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59</w:t>
            </w:r>
          </w:p>
        </w:tc>
        <w:tc>
          <w:tcPr>
            <w:tcW w:w="1025" w:type="dxa"/>
            <w:shd w:val="clear" w:color="auto" w:fill="E7E6E6" w:themeFill="background2"/>
          </w:tcPr>
          <w:p w14:paraId="23AC59F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88</w:t>
            </w:r>
          </w:p>
        </w:tc>
        <w:tc>
          <w:tcPr>
            <w:tcW w:w="1504" w:type="dxa"/>
            <w:shd w:val="clear" w:color="auto" w:fill="E7E6E6" w:themeFill="background2"/>
          </w:tcPr>
          <w:p w14:paraId="2603474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68</w:t>
            </w:r>
          </w:p>
        </w:tc>
        <w:tc>
          <w:tcPr>
            <w:tcW w:w="1428" w:type="dxa"/>
            <w:shd w:val="clear" w:color="auto" w:fill="E7E6E6" w:themeFill="background2"/>
          </w:tcPr>
          <w:p w14:paraId="66D2F2C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47</w:t>
            </w:r>
          </w:p>
        </w:tc>
        <w:tc>
          <w:tcPr>
            <w:tcW w:w="1135" w:type="dxa"/>
            <w:shd w:val="clear" w:color="auto" w:fill="E7E6E6" w:themeFill="background2"/>
          </w:tcPr>
          <w:p w14:paraId="45B93AD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71</w:t>
            </w:r>
          </w:p>
        </w:tc>
        <w:tc>
          <w:tcPr>
            <w:tcW w:w="1135" w:type="dxa"/>
            <w:shd w:val="clear" w:color="auto" w:fill="E7E6E6" w:themeFill="background2"/>
          </w:tcPr>
          <w:p w14:paraId="6E128BC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74</w:t>
            </w:r>
          </w:p>
        </w:tc>
      </w:tr>
      <w:tr w:rsidR="00B30B50" w:rsidRPr="00B30B50" w14:paraId="1B49816C" w14:textId="77777777" w:rsidTr="008D0D9F">
        <w:trPr>
          <w:jc w:val="center"/>
        </w:trPr>
        <w:tc>
          <w:tcPr>
            <w:tcW w:w="5858" w:type="dxa"/>
            <w:shd w:val="clear" w:color="auto" w:fill="E7E6E6" w:themeFill="background2"/>
          </w:tcPr>
          <w:p w14:paraId="0F515806"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Number of village</w:t>
            </w:r>
          </w:p>
        </w:tc>
        <w:tc>
          <w:tcPr>
            <w:tcW w:w="1025" w:type="dxa"/>
            <w:shd w:val="clear" w:color="auto" w:fill="E7E6E6" w:themeFill="background2"/>
          </w:tcPr>
          <w:p w14:paraId="3EAA936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617</w:t>
            </w:r>
          </w:p>
        </w:tc>
        <w:tc>
          <w:tcPr>
            <w:tcW w:w="1025" w:type="dxa"/>
            <w:shd w:val="clear" w:color="auto" w:fill="E7E6E6" w:themeFill="background2"/>
          </w:tcPr>
          <w:p w14:paraId="30E4C8B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524</w:t>
            </w:r>
          </w:p>
        </w:tc>
        <w:tc>
          <w:tcPr>
            <w:tcW w:w="1025" w:type="dxa"/>
            <w:shd w:val="clear" w:color="auto" w:fill="E7E6E6" w:themeFill="background2"/>
          </w:tcPr>
          <w:p w14:paraId="53F5754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537</w:t>
            </w:r>
          </w:p>
        </w:tc>
        <w:tc>
          <w:tcPr>
            <w:tcW w:w="1504" w:type="dxa"/>
            <w:shd w:val="clear" w:color="auto" w:fill="E7E6E6" w:themeFill="background2"/>
          </w:tcPr>
          <w:p w14:paraId="0AA0888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588</w:t>
            </w:r>
          </w:p>
        </w:tc>
        <w:tc>
          <w:tcPr>
            <w:tcW w:w="1428" w:type="dxa"/>
            <w:shd w:val="clear" w:color="auto" w:fill="E7E6E6" w:themeFill="background2"/>
          </w:tcPr>
          <w:p w14:paraId="4BA32A5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350</w:t>
            </w:r>
          </w:p>
        </w:tc>
        <w:tc>
          <w:tcPr>
            <w:tcW w:w="1135" w:type="dxa"/>
            <w:shd w:val="clear" w:color="auto" w:fill="E7E6E6" w:themeFill="background2"/>
          </w:tcPr>
          <w:p w14:paraId="4D9C3062"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494</w:t>
            </w:r>
          </w:p>
        </w:tc>
        <w:tc>
          <w:tcPr>
            <w:tcW w:w="1135" w:type="dxa"/>
            <w:shd w:val="clear" w:color="auto" w:fill="E7E6E6" w:themeFill="background2"/>
          </w:tcPr>
          <w:p w14:paraId="7BF9053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596</w:t>
            </w:r>
          </w:p>
        </w:tc>
      </w:tr>
      <w:tr w:rsidR="00B30B50" w:rsidRPr="00B30B50" w14:paraId="3FE5F058" w14:textId="77777777" w:rsidTr="008D0D9F">
        <w:trPr>
          <w:jc w:val="center"/>
        </w:trPr>
        <w:tc>
          <w:tcPr>
            <w:tcW w:w="5858" w:type="dxa"/>
            <w:shd w:val="clear" w:color="auto" w:fill="FFF2CC" w:themeFill="accent4" w:themeFillTint="33"/>
          </w:tcPr>
          <w:p w14:paraId="6DF6C481"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Population 2017</w:t>
            </w:r>
          </w:p>
        </w:tc>
        <w:tc>
          <w:tcPr>
            <w:tcW w:w="1025" w:type="dxa"/>
            <w:shd w:val="clear" w:color="auto" w:fill="FFF2CC" w:themeFill="accent4" w:themeFillTint="33"/>
          </w:tcPr>
          <w:p w14:paraId="2EDD728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359,619</w:t>
            </w:r>
          </w:p>
        </w:tc>
        <w:tc>
          <w:tcPr>
            <w:tcW w:w="1025" w:type="dxa"/>
            <w:shd w:val="clear" w:color="auto" w:fill="FFF2CC" w:themeFill="accent4" w:themeFillTint="33"/>
          </w:tcPr>
          <w:p w14:paraId="007EE9E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357,822</w:t>
            </w:r>
          </w:p>
        </w:tc>
        <w:tc>
          <w:tcPr>
            <w:tcW w:w="1025" w:type="dxa"/>
            <w:shd w:val="clear" w:color="auto" w:fill="FFF2CC" w:themeFill="accent4" w:themeFillTint="33"/>
          </w:tcPr>
          <w:p w14:paraId="1FE0F6E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355,623</w:t>
            </w:r>
          </w:p>
        </w:tc>
        <w:tc>
          <w:tcPr>
            <w:tcW w:w="1504" w:type="dxa"/>
            <w:shd w:val="clear" w:color="auto" w:fill="FFF2CC" w:themeFill="accent4" w:themeFillTint="33"/>
          </w:tcPr>
          <w:p w14:paraId="146BB7A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415,378</w:t>
            </w:r>
          </w:p>
        </w:tc>
        <w:tc>
          <w:tcPr>
            <w:tcW w:w="1428" w:type="dxa"/>
            <w:shd w:val="clear" w:color="auto" w:fill="FFF2CC" w:themeFill="accent4" w:themeFillTint="33"/>
          </w:tcPr>
          <w:p w14:paraId="03727E6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312,641</w:t>
            </w:r>
          </w:p>
        </w:tc>
        <w:tc>
          <w:tcPr>
            <w:tcW w:w="1135" w:type="dxa"/>
            <w:shd w:val="clear" w:color="auto" w:fill="FFF2CC" w:themeFill="accent4" w:themeFillTint="33"/>
          </w:tcPr>
          <w:p w14:paraId="5A6895C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307,456</w:t>
            </w:r>
          </w:p>
        </w:tc>
        <w:tc>
          <w:tcPr>
            <w:tcW w:w="1135" w:type="dxa"/>
            <w:shd w:val="clear" w:color="auto" w:fill="FFF2CC" w:themeFill="accent4" w:themeFillTint="33"/>
          </w:tcPr>
          <w:p w14:paraId="7947507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439,107</w:t>
            </w:r>
            <w:r w:rsidRPr="00B30B50">
              <w:rPr>
                <w:color w:val="404040" w:themeColor="text1" w:themeTint="BF"/>
                <w:sz w:val="20"/>
                <w:szCs w:val="20"/>
                <w:vertAlign w:val="superscript"/>
                <w:lang w:val="en-US"/>
              </w:rPr>
              <w:footnoteReference w:id="12"/>
            </w:r>
          </w:p>
        </w:tc>
      </w:tr>
      <w:tr w:rsidR="00B30B50" w:rsidRPr="00B30B50" w14:paraId="6A8C593A" w14:textId="77777777" w:rsidTr="008D0D9F">
        <w:trPr>
          <w:jc w:val="center"/>
        </w:trPr>
        <w:tc>
          <w:tcPr>
            <w:tcW w:w="5858" w:type="dxa"/>
            <w:shd w:val="clear" w:color="auto" w:fill="FFF2CC" w:themeFill="accent4" w:themeFillTint="33"/>
          </w:tcPr>
          <w:p w14:paraId="73422C05"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Women 15-49</w:t>
            </w:r>
          </w:p>
        </w:tc>
        <w:tc>
          <w:tcPr>
            <w:tcW w:w="1025" w:type="dxa"/>
            <w:shd w:val="clear" w:color="auto" w:fill="FFF2CC" w:themeFill="accent4" w:themeFillTint="33"/>
          </w:tcPr>
          <w:p w14:paraId="4C9FA3A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84,870</w:t>
            </w:r>
          </w:p>
        </w:tc>
        <w:tc>
          <w:tcPr>
            <w:tcW w:w="1025" w:type="dxa"/>
            <w:shd w:val="clear" w:color="auto" w:fill="FFF2CC" w:themeFill="accent4" w:themeFillTint="33"/>
          </w:tcPr>
          <w:p w14:paraId="2356A7A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89,896</w:t>
            </w:r>
          </w:p>
        </w:tc>
        <w:tc>
          <w:tcPr>
            <w:tcW w:w="1025" w:type="dxa"/>
            <w:shd w:val="clear" w:color="auto" w:fill="FFF2CC" w:themeFill="accent4" w:themeFillTint="33"/>
          </w:tcPr>
          <w:p w14:paraId="4E6B2F1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83,927</w:t>
            </w:r>
          </w:p>
        </w:tc>
        <w:tc>
          <w:tcPr>
            <w:tcW w:w="1504" w:type="dxa"/>
            <w:shd w:val="clear" w:color="auto" w:fill="FFF2CC" w:themeFill="accent4" w:themeFillTint="33"/>
          </w:tcPr>
          <w:p w14:paraId="00F9D19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106,032</w:t>
            </w:r>
          </w:p>
        </w:tc>
        <w:tc>
          <w:tcPr>
            <w:tcW w:w="1428" w:type="dxa"/>
            <w:shd w:val="clear" w:color="auto" w:fill="FFF2CC" w:themeFill="accent4" w:themeFillTint="33"/>
          </w:tcPr>
          <w:p w14:paraId="0AEA074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78,473</w:t>
            </w:r>
          </w:p>
        </w:tc>
        <w:tc>
          <w:tcPr>
            <w:tcW w:w="1135" w:type="dxa"/>
            <w:shd w:val="clear" w:color="auto" w:fill="FFF2CC" w:themeFill="accent4" w:themeFillTint="33"/>
          </w:tcPr>
          <w:p w14:paraId="4F256FC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77,171</w:t>
            </w:r>
          </w:p>
        </w:tc>
        <w:tc>
          <w:tcPr>
            <w:tcW w:w="1135" w:type="dxa"/>
            <w:shd w:val="clear" w:color="auto" w:fill="FFF2CC" w:themeFill="accent4" w:themeFillTint="33"/>
          </w:tcPr>
          <w:p w14:paraId="6A3E13D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103,629</w:t>
            </w:r>
          </w:p>
        </w:tc>
      </w:tr>
      <w:tr w:rsidR="00B30B50" w:rsidRPr="00B30B50" w14:paraId="1BC241F3" w14:textId="77777777" w:rsidTr="008D0D9F">
        <w:trPr>
          <w:jc w:val="center"/>
        </w:trPr>
        <w:tc>
          <w:tcPr>
            <w:tcW w:w="5858" w:type="dxa"/>
            <w:shd w:val="clear" w:color="auto" w:fill="FFF2CC" w:themeFill="accent4" w:themeFillTint="33"/>
          </w:tcPr>
          <w:p w14:paraId="2547E767"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Ado 10-19</w:t>
            </w:r>
          </w:p>
        </w:tc>
        <w:tc>
          <w:tcPr>
            <w:tcW w:w="1025" w:type="dxa"/>
            <w:shd w:val="clear" w:color="auto" w:fill="FFF2CC" w:themeFill="accent4" w:themeFillTint="33"/>
          </w:tcPr>
          <w:p w14:paraId="52853262" w14:textId="77777777" w:rsidR="00502170" w:rsidRPr="00B30B50" w:rsidRDefault="00502170" w:rsidP="00686900">
            <w:pPr>
              <w:spacing w:after="0" w:line="240" w:lineRule="auto"/>
              <w:rPr>
                <w:color w:val="404040" w:themeColor="text1" w:themeTint="BF"/>
                <w:sz w:val="20"/>
                <w:szCs w:val="20"/>
                <w:lang w:val="en-US"/>
              </w:rPr>
            </w:pPr>
          </w:p>
        </w:tc>
        <w:tc>
          <w:tcPr>
            <w:tcW w:w="1025" w:type="dxa"/>
            <w:shd w:val="clear" w:color="auto" w:fill="FFF2CC" w:themeFill="accent4" w:themeFillTint="33"/>
          </w:tcPr>
          <w:p w14:paraId="5AEABCE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77,859</w:t>
            </w:r>
          </w:p>
        </w:tc>
        <w:tc>
          <w:tcPr>
            <w:tcW w:w="1025" w:type="dxa"/>
            <w:shd w:val="clear" w:color="auto" w:fill="FFF2CC" w:themeFill="accent4" w:themeFillTint="33"/>
          </w:tcPr>
          <w:p w14:paraId="7A5CF76D" w14:textId="77777777" w:rsidR="00502170" w:rsidRPr="00B30B50" w:rsidRDefault="00502170" w:rsidP="00686900">
            <w:pPr>
              <w:spacing w:after="0" w:line="240" w:lineRule="auto"/>
              <w:rPr>
                <w:color w:val="404040" w:themeColor="text1" w:themeTint="BF"/>
                <w:sz w:val="20"/>
                <w:szCs w:val="20"/>
                <w:lang w:val="en-US"/>
              </w:rPr>
            </w:pPr>
          </w:p>
        </w:tc>
        <w:tc>
          <w:tcPr>
            <w:tcW w:w="1504" w:type="dxa"/>
            <w:shd w:val="clear" w:color="auto" w:fill="FFF2CC" w:themeFill="accent4" w:themeFillTint="33"/>
          </w:tcPr>
          <w:p w14:paraId="5B8CFBD2" w14:textId="77777777" w:rsidR="00502170" w:rsidRPr="00B30B50" w:rsidRDefault="00502170" w:rsidP="00686900">
            <w:pPr>
              <w:spacing w:after="0" w:line="240" w:lineRule="auto"/>
              <w:rPr>
                <w:color w:val="404040" w:themeColor="text1" w:themeTint="BF"/>
                <w:sz w:val="20"/>
                <w:szCs w:val="20"/>
                <w:lang w:val="en-US"/>
              </w:rPr>
            </w:pPr>
          </w:p>
        </w:tc>
        <w:tc>
          <w:tcPr>
            <w:tcW w:w="1428" w:type="dxa"/>
            <w:shd w:val="clear" w:color="auto" w:fill="FFF2CC" w:themeFill="accent4" w:themeFillTint="33"/>
          </w:tcPr>
          <w:p w14:paraId="4AA57E6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82,850</w:t>
            </w:r>
          </w:p>
        </w:tc>
        <w:tc>
          <w:tcPr>
            <w:tcW w:w="1135" w:type="dxa"/>
            <w:shd w:val="clear" w:color="auto" w:fill="FFF2CC" w:themeFill="accent4" w:themeFillTint="33"/>
          </w:tcPr>
          <w:p w14:paraId="49F02551" w14:textId="77777777" w:rsidR="00502170" w:rsidRPr="00B30B50" w:rsidRDefault="00502170" w:rsidP="00686900">
            <w:pPr>
              <w:spacing w:after="0" w:line="240" w:lineRule="auto"/>
              <w:rPr>
                <w:color w:val="404040" w:themeColor="text1" w:themeTint="BF"/>
                <w:sz w:val="20"/>
                <w:szCs w:val="20"/>
                <w:lang w:val="en-US"/>
              </w:rPr>
            </w:pPr>
          </w:p>
        </w:tc>
        <w:tc>
          <w:tcPr>
            <w:tcW w:w="1135" w:type="dxa"/>
            <w:shd w:val="clear" w:color="auto" w:fill="FFF2CC" w:themeFill="accent4" w:themeFillTint="33"/>
          </w:tcPr>
          <w:p w14:paraId="1CD468B9" w14:textId="77777777" w:rsidR="00502170" w:rsidRPr="00B30B50" w:rsidRDefault="00502170" w:rsidP="00686900">
            <w:pPr>
              <w:spacing w:after="0" w:line="240" w:lineRule="auto"/>
              <w:rPr>
                <w:color w:val="404040" w:themeColor="text1" w:themeTint="BF"/>
                <w:sz w:val="20"/>
                <w:szCs w:val="20"/>
                <w:lang w:val="en-US"/>
              </w:rPr>
            </w:pPr>
          </w:p>
        </w:tc>
      </w:tr>
      <w:tr w:rsidR="00B30B50" w:rsidRPr="00B30B50" w14:paraId="2D6E9B36" w14:textId="77777777" w:rsidTr="008D0D9F">
        <w:trPr>
          <w:jc w:val="center"/>
        </w:trPr>
        <w:tc>
          <w:tcPr>
            <w:tcW w:w="5858" w:type="dxa"/>
            <w:shd w:val="clear" w:color="auto" w:fill="FFF2CC" w:themeFill="accent4" w:themeFillTint="33"/>
          </w:tcPr>
          <w:p w14:paraId="0668B85C"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Population density per M² (Census 2012)</w:t>
            </w:r>
          </w:p>
        </w:tc>
        <w:tc>
          <w:tcPr>
            <w:tcW w:w="1025" w:type="dxa"/>
            <w:shd w:val="clear" w:color="auto" w:fill="FFF2CC" w:themeFill="accent4" w:themeFillTint="33"/>
          </w:tcPr>
          <w:p w14:paraId="7A7553E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480</w:t>
            </w:r>
          </w:p>
        </w:tc>
        <w:tc>
          <w:tcPr>
            <w:tcW w:w="1025" w:type="dxa"/>
            <w:shd w:val="clear" w:color="auto" w:fill="FFF2CC" w:themeFill="accent4" w:themeFillTint="33"/>
          </w:tcPr>
          <w:p w14:paraId="02216EE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475</w:t>
            </w:r>
          </w:p>
        </w:tc>
        <w:tc>
          <w:tcPr>
            <w:tcW w:w="1025" w:type="dxa"/>
            <w:shd w:val="clear" w:color="auto" w:fill="FFF2CC" w:themeFill="accent4" w:themeFillTint="33"/>
          </w:tcPr>
          <w:p w14:paraId="57A8A2F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334</w:t>
            </w:r>
          </w:p>
        </w:tc>
        <w:tc>
          <w:tcPr>
            <w:tcW w:w="1504" w:type="dxa"/>
            <w:shd w:val="clear" w:color="auto" w:fill="FFF2CC" w:themeFill="accent4" w:themeFillTint="33"/>
          </w:tcPr>
          <w:p w14:paraId="7B80615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325</w:t>
            </w:r>
          </w:p>
        </w:tc>
        <w:tc>
          <w:tcPr>
            <w:tcW w:w="1428" w:type="dxa"/>
            <w:shd w:val="clear" w:color="auto" w:fill="FFF2CC" w:themeFill="accent4" w:themeFillTint="33"/>
          </w:tcPr>
          <w:p w14:paraId="0722B992"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2124</w:t>
            </w:r>
          </w:p>
        </w:tc>
        <w:tc>
          <w:tcPr>
            <w:tcW w:w="1135" w:type="dxa"/>
            <w:shd w:val="clear" w:color="auto" w:fill="FFF2CC" w:themeFill="accent4" w:themeFillTint="33"/>
          </w:tcPr>
          <w:p w14:paraId="5A35D8C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507</w:t>
            </w:r>
          </w:p>
        </w:tc>
        <w:tc>
          <w:tcPr>
            <w:tcW w:w="1135" w:type="dxa"/>
            <w:shd w:val="clear" w:color="auto" w:fill="FFF2CC" w:themeFill="accent4" w:themeFillTint="33"/>
          </w:tcPr>
          <w:p w14:paraId="5ECB043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418</w:t>
            </w:r>
          </w:p>
        </w:tc>
      </w:tr>
      <w:tr w:rsidR="00B30B50" w:rsidRPr="00B30B50" w14:paraId="0E59C520" w14:textId="77777777" w:rsidTr="008D0D9F">
        <w:trPr>
          <w:jc w:val="center"/>
        </w:trPr>
        <w:tc>
          <w:tcPr>
            <w:tcW w:w="5858" w:type="dxa"/>
            <w:shd w:val="clear" w:color="auto" w:fill="E2EFD9" w:themeFill="accent6" w:themeFillTint="33"/>
          </w:tcPr>
          <w:p w14:paraId="0745348C" w14:textId="77777777" w:rsidR="001A7E34" w:rsidRPr="00B30B50" w:rsidRDefault="001A7E34"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Maternal Mortality Rate (MR)/100,000 (DHS 2015)</w:t>
            </w:r>
          </w:p>
        </w:tc>
        <w:tc>
          <w:tcPr>
            <w:tcW w:w="8277" w:type="dxa"/>
            <w:gridSpan w:val="7"/>
            <w:shd w:val="clear" w:color="auto" w:fill="E2EFD9" w:themeFill="accent6" w:themeFillTint="33"/>
          </w:tcPr>
          <w:p w14:paraId="04FD8EBE" w14:textId="77777777" w:rsidR="001A7E34" w:rsidRPr="00B30B50" w:rsidRDefault="001A7E34"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210 (National DATA)</w:t>
            </w:r>
          </w:p>
        </w:tc>
      </w:tr>
      <w:tr w:rsidR="00B30B50" w:rsidRPr="00B30B50" w14:paraId="1D2FD13F" w14:textId="77777777" w:rsidTr="008D0D9F">
        <w:trPr>
          <w:jc w:val="center"/>
        </w:trPr>
        <w:tc>
          <w:tcPr>
            <w:tcW w:w="5858" w:type="dxa"/>
            <w:shd w:val="clear" w:color="auto" w:fill="E2EFD9" w:themeFill="accent6" w:themeFillTint="33"/>
          </w:tcPr>
          <w:p w14:paraId="24EC15A6"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Under5 MR/1000 (DHS 2015)</w:t>
            </w:r>
          </w:p>
        </w:tc>
        <w:tc>
          <w:tcPr>
            <w:tcW w:w="1025" w:type="dxa"/>
            <w:shd w:val="clear" w:color="auto" w:fill="E2EFD9" w:themeFill="accent6" w:themeFillTint="33"/>
          </w:tcPr>
          <w:p w14:paraId="10073D8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64</w:t>
            </w:r>
          </w:p>
        </w:tc>
        <w:tc>
          <w:tcPr>
            <w:tcW w:w="1025" w:type="dxa"/>
            <w:shd w:val="clear" w:color="auto" w:fill="E2EFD9" w:themeFill="accent6" w:themeFillTint="33"/>
          </w:tcPr>
          <w:p w14:paraId="00D0FF3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104</w:t>
            </w:r>
          </w:p>
        </w:tc>
        <w:tc>
          <w:tcPr>
            <w:tcW w:w="1025" w:type="dxa"/>
            <w:shd w:val="clear" w:color="auto" w:fill="E2EFD9" w:themeFill="accent6" w:themeFillTint="33"/>
          </w:tcPr>
          <w:p w14:paraId="6CDB0B1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65</w:t>
            </w:r>
          </w:p>
        </w:tc>
        <w:tc>
          <w:tcPr>
            <w:tcW w:w="1504" w:type="dxa"/>
            <w:shd w:val="clear" w:color="auto" w:fill="E2EFD9" w:themeFill="accent6" w:themeFillTint="33"/>
          </w:tcPr>
          <w:p w14:paraId="2A462B3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17</w:t>
            </w:r>
          </w:p>
        </w:tc>
        <w:tc>
          <w:tcPr>
            <w:tcW w:w="1428" w:type="dxa"/>
            <w:shd w:val="clear" w:color="auto" w:fill="E2EFD9" w:themeFill="accent6" w:themeFillTint="33"/>
          </w:tcPr>
          <w:p w14:paraId="60F557C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46</w:t>
            </w:r>
          </w:p>
        </w:tc>
        <w:tc>
          <w:tcPr>
            <w:tcW w:w="1135" w:type="dxa"/>
            <w:shd w:val="clear" w:color="auto" w:fill="E2EFD9" w:themeFill="accent6" w:themeFillTint="33"/>
          </w:tcPr>
          <w:p w14:paraId="3F34D22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59</w:t>
            </w:r>
          </w:p>
        </w:tc>
        <w:tc>
          <w:tcPr>
            <w:tcW w:w="1135" w:type="dxa"/>
            <w:shd w:val="clear" w:color="auto" w:fill="E2EFD9" w:themeFill="accent6" w:themeFillTint="33"/>
          </w:tcPr>
          <w:p w14:paraId="686F9EE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61</w:t>
            </w:r>
          </w:p>
        </w:tc>
      </w:tr>
      <w:tr w:rsidR="00B30B50" w:rsidRPr="00B30B50" w14:paraId="009F48E3" w14:textId="77777777" w:rsidTr="008D0D9F">
        <w:trPr>
          <w:jc w:val="center"/>
        </w:trPr>
        <w:tc>
          <w:tcPr>
            <w:tcW w:w="5858" w:type="dxa"/>
            <w:shd w:val="clear" w:color="auto" w:fill="E2EFD9" w:themeFill="accent6" w:themeFillTint="33"/>
          </w:tcPr>
          <w:p w14:paraId="4E7B22BF"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Neonatal MR/1000 (DHS 2015)</w:t>
            </w:r>
          </w:p>
        </w:tc>
        <w:tc>
          <w:tcPr>
            <w:tcW w:w="1025" w:type="dxa"/>
            <w:shd w:val="clear" w:color="auto" w:fill="E2EFD9" w:themeFill="accent6" w:themeFillTint="33"/>
          </w:tcPr>
          <w:p w14:paraId="64F0D07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34</w:t>
            </w:r>
          </w:p>
        </w:tc>
        <w:tc>
          <w:tcPr>
            <w:tcW w:w="1025" w:type="dxa"/>
            <w:shd w:val="clear" w:color="auto" w:fill="E2EFD9" w:themeFill="accent6" w:themeFillTint="33"/>
          </w:tcPr>
          <w:p w14:paraId="0579CE8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13</w:t>
            </w:r>
          </w:p>
        </w:tc>
        <w:tc>
          <w:tcPr>
            <w:tcW w:w="1025" w:type="dxa"/>
            <w:shd w:val="clear" w:color="auto" w:fill="E2EFD9" w:themeFill="accent6" w:themeFillTint="33"/>
          </w:tcPr>
          <w:p w14:paraId="2CF4E97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33</w:t>
            </w:r>
          </w:p>
        </w:tc>
        <w:tc>
          <w:tcPr>
            <w:tcW w:w="1504" w:type="dxa"/>
            <w:shd w:val="clear" w:color="auto" w:fill="E2EFD9" w:themeFill="accent6" w:themeFillTint="33"/>
          </w:tcPr>
          <w:p w14:paraId="4AAD143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w:t>
            </w:r>
          </w:p>
        </w:tc>
        <w:tc>
          <w:tcPr>
            <w:tcW w:w="1428" w:type="dxa"/>
            <w:shd w:val="clear" w:color="auto" w:fill="E2EFD9" w:themeFill="accent6" w:themeFillTint="33"/>
          </w:tcPr>
          <w:p w14:paraId="6CEDF66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20</w:t>
            </w:r>
          </w:p>
        </w:tc>
        <w:tc>
          <w:tcPr>
            <w:tcW w:w="1135" w:type="dxa"/>
            <w:shd w:val="clear" w:color="auto" w:fill="E2EFD9" w:themeFill="accent6" w:themeFillTint="33"/>
          </w:tcPr>
          <w:p w14:paraId="00126E2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25</w:t>
            </w:r>
          </w:p>
        </w:tc>
        <w:tc>
          <w:tcPr>
            <w:tcW w:w="1135" w:type="dxa"/>
            <w:shd w:val="clear" w:color="auto" w:fill="E2EFD9" w:themeFill="accent6" w:themeFillTint="33"/>
          </w:tcPr>
          <w:p w14:paraId="5E19034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31</w:t>
            </w:r>
          </w:p>
        </w:tc>
      </w:tr>
      <w:tr w:rsidR="00B30B50" w:rsidRPr="00B30B50" w14:paraId="46CB5E0F" w14:textId="77777777" w:rsidTr="008D0D9F">
        <w:trPr>
          <w:jc w:val="center"/>
        </w:trPr>
        <w:tc>
          <w:tcPr>
            <w:tcW w:w="5858" w:type="dxa"/>
            <w:shd w:val="clear" w:color="auto" w:fill="E2EFD9" w:themeFill="accent6" w:themeFillTint="33"/>
          </w:tcPr>
          <w:p w14:paraId="79BBCCE8"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 xml:space="preserve">Stunting prevalence under5 </w:t>
            </w:r>
          </w:p>
        </w:tc>
        <w:tc>
          <w:tcPr>
            <w:tcW w:w="1025" w:type="dxa"/>
            <w:shd w:val="clear" w:color="auto" w:fill="E2EFD9" w:themeFill="accent6" w:themeFillTint="33"/>
          </w:tcPr>
          <w:p w14:paraId="34B0D31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46,0</w:t>
            </w:r>
          </w:p>
        </w:tc>
        <w:tc>
          <w:tcPr>
            <w:tcW w:w="1025" w:type="dxa"/>
            <w:shd w:val="clear" w:color="auto" w:fill="E2EFD9" w:themeFill="accent6" w:themeFillTint="33"/>
          </w:tcPr>
          <w:p w14:paraId="7E9E496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37,5</w:t>
            </w:r>
          </w:p>
        </w:tc>
        <w:tc>
          <w:tcPr>
            <w:tcW w:w="1025" w:type="dxa"/>
            <w:shd w:val="clear" w:color="auto" w:fill="E2EFD9" w:themeFill="accent6" w:themeFillTint="33"/>
          </w:tcPr>
          <w:p w14:paraId="1972FBE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49,1</w:t>
            </w:r>
          </w:p>
        </w:tc>
        <w:tc>
          <w:tcPr>
            <w:tcW w:w="1504" w:type="dxa"/>
            <w:shd w:val="clear" w:color="auto" w:fill="E2EFD9" w:themeFill="accent6" w:themeFillTint="33"/>
          </w:tcPr>
          <w:p w14:paraId="6B361CE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34,0</w:t>
            </w:r>
          </w:p>
        </w:tc>
        <w:tc>
          <w:tcPr>
            <w:tcW w:w="1428" w:type="dxa"/>
            <w:shd w:val="clear" w:color="auto" w:fill="E2EFD9" w:themeFill="accent6" w:themeFillTint="33"/>
          </w:tcPr>
          <w:p w14:paraId="15FF201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28,7</w:t>
            </w:r>
          </w:p>
        </w:tc>
        <w:tc>
          <w:tcPr>
            <w:tcW w:w="1135" w:type="dxa"/>
            <w:shd w:val="clear" w:color="auto" w:fill="E2EFD9" w:themeFill="accent6" w:themeFillTint="33"/>
          </w:tcPr>
          <w:p w14:paraId="777F9E8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33,8</w:t>
            </w:r>
          </w:p>
        </w:tc>
        <w:tc>
          <w:tcPr>
            <w:tcW w:w="1135" w:type="dxa"/>
            <w:shd w:val="clear" w:color="auto" w:fill="E2EFD9" w:themeFill="accent6" w:themeFillTint="33"/>
          </w:tcPr>
          <w:p w14:paraId="75F1580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34,7</w:t>
            </w:r>
          </w:p>
        </w:tc>
      </w:tr>
      <w:tr w:rsidR="00B30B50" w:rsidRPr="00B30B50" w14:paraId="320D04F2" w14:textId="77777777" w:rsidTr="008D0D9F">
        <w:trPr>
          <w:jc w:val="center"/>
        </w:trPr>
        <w:tc>
          <w:tcPr>
            <w:tcW w:w="5858" w:type="dxa"/>
            <w:shd w:val="clear" w:color="auto" w:fill="E2EFD9" w:themeFill="accent6" w:themeFillTint="33"/>
          </w:tcPr>
          <w:p w14:paraId="02E44AFB"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 xml:space="preserve">Crude Birth Rate </w:t>
            </w:r>
          </w:p>
        </w:tc>
        <w:tc>
          <w:tcPr>
            <w:tcW w:w="1025" w:type="dxa"/>
            <w:shd w:val="clear" w:color="auto" w:fill="E2EFD9" w:themeFill="accent6" w:themeFillTint="33"/>
          </w:tcPr>
          <w:p w14:paraId="0B1D3762" w14:textId="77777777" w:rsidR="00502170" w:rsidRPr="00B30B50" w:rsidRDefault="00502170" w:rsidP="00686900">
            <w:pPr>
              <w:spacing w:after="0" w:line="240" w:lineRule="auto"/>
              <w:rPr>
                <w:color w:val="404040" w:themeColor="text1" w:themeTint="BF"/>
                <w:sz w:val="20"/>
                <w:szCs w:val="20"/>
                <w:lang w:val="en-US"/>
              </w:rPr>
            </w:pPr>
          </w:p>
        </w:tc>
        <w:tc>
          <w:tcPr>
            <w:tcW w:w="1025" w:type="dxa"/>
            <w:shd w:val="clear" w:color="auto" w:fill="E2EFD9" w:themeFill="accent6" w:themeFillTint="33"/>
          </w:tcPr>
          <w:p w14:paraId="7AE266EB" w14:textId="77777777" w:rsidR="00502170" w:rsidRPr="00B30B50" w:rsidRDefault="00502170" w:rsidP="00686900">
            <w:pPr>
              <w:spacing w:after="0" w:line="240" w:lineRule="auto"/>
              <w:rPr>
                <w:color w:val="404040" w:themeColor="text1" w:themeTint="BF"/>
                <w:sz w:val="20"/>
                <w:szCs w:val="20"/>
                <w:lang w:val="en-US"/>
              </w:rPr>
            </w:pPr>
          </w:p>
        </w:tc>
        <w:tc>
          <w:tcPr>
            <w:tcW w:w="1025" w:type="dxa"/>
            <w:shd w:val="clear" w:color="auto" w:fill="E2EFD9" w:themeFill="accent6" w:themeFillTint="33"/>
          </w:tcPr>
          <w:p w14:paraId="5A933EA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2.6</w:t>
            </w:r>
          </w:p>
        </w:tc>
        <w:tc>
          <w:tcPr>
            <w:tcW w:w="1504" w:type="dxa"/>
            <w:shd w:val="clear" w:color="auto" w:fill="E2EFD9" w:themeFill="accent6" w:themeFillTint="33"/>
          </w:tcPr>
          <w:p w14:paraId="5DD81A0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2.9</w:t>
            </w:r>
          </w:p>
        </w:tc>
        <w:tc>
          <w:tcPr>
            <w:tcW w:w="1428" w:type="dxa"/>
            <w:shd w:val="clear" w:color="auto" w:fill="E2EFD9" w:themeFill="accent6" w:themeFillTint="33"/>
          </w:tcPr>
          <w:p w14:paraId="466BA50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2.5</w:t>
            </w:r>
          </w:p>
        </w:tc>
        <w:tc>
          <w:tcPr>
            <w:tcW w:w="1135" w:type="dxa"/>
            <w:shd w:val="clear" w:color="auto" w:fill="E2EFD9" w:themeFill="accent6" w:themeFillTint="33"/>
          </w:tcPr>
          <w:p w14:paraId="2AA714FA" w14:textId="77777777" w:rsidR="00502170" w:rsidRPr="00B30B50" w:rsidRDefault="00502170" w:rsidP="00686900">
            <w:pPr>
              <w:spacing w:after="0" w:line="240" w:lineRule="auto"/>
              <w:rPr>
                <w:color w:val="404040" w:themeColor="text1" w:themeTint="BF"/>
                <w:sz w:val="20"/>
                <w:szCs w:val="20"/>
                <w:lang w:val="en-US"/>
              </w:rPr>
            </w:pPr>
          </w:p>
        </w:tc>
        <w:tc>
          <w:tcPr>
            <w:tcW w:w="1135" w:type="dxa"/>
            <w:shd w:val="clear" w:color="auto" w:fill="E2EFD9" w:themeFill="accent6" w:themeFillTint="33"/>
          </w:tcPr>
          <w:p w14:paraId="66DC71F7" w14:textId="77777777" w:rsidR="00502170" w:rsidRPr="00B30B50" w:rsidRDefault="00502170" w:rsidP="00686900">
            <w:pPr>
              <w:spacing w:after="0" w:line="240" w:lineRule="auto"/>
              <w:rPr>
                <w:color w:val="404040" w:themeColor="text1" w:themeTint="BF"/>
                <w:sz w:val="20"/>
                <w:szCs w:val="20"/>
                <w:lang w:val="en-US"/>
              </w:rPr>
            </w:pPr>
          </w:p>
        </w:tc>
      </w:tr>
      <w:tr w:rsidR="00B30B50" w:rsidRPr="00B30B50" w14:paraId="1BB2C2F3" w14:textId="77777777" w:rsidTr="008D0D9F">
        <w:trPr>
          <w:jc w:val="center"/>
        </w:trPr>
        <w:tc>
          <w:tcPr>
            <w:tcW w:w="5858" w:type="dxa"/>
            <w:shd w:val="clear" w:color="auto" w:fill="E2EFD9" w:themeFill="accent6" w:themeFillTint="33"/>
          </w:tcPr>
          <w:p w14:paraId="38838730"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Fertility rate (DHS 2015)</w:t>
            </w:r>
          </w:p>
        </w:tc>
        <w:tc>
          <w:tcPr>
            <w:tcW w:w="1025" w:type="dxa"/>
            <w:shd w:val="clear" w:color="auto" w:fill="E2EFD9" w:themeFill="accent6" w:themeFillTint="33"/>
          </w:tcPr>
          <w:p w14:paraId="28E61D0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3.1</w:t>
            </w:r>
          </w:p>
        </w:tc>
        <w:tc>
          <w:tcPr>
            <w:tcW w:w="1025" w:type="dxa"/>
            <w:shd w:val="clear" w:color="auto" w:fill="E2EFD9" w:themeFill="accent6" w:themeFillTint="33"/>
          </w:tcPr>
          <w:p w14:paraId="1EF427D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4.4</w:t>
            </w:r>
          </w:p>
        </w:tc>
        <w:tc>
          <w:tcPr>
            <w:tcW w:w="1025" w:type="dxa"/>
            <w:shd w:val="clear" w:color="auto" w:fill="E2EFD9" w:themeFill="accent6" w:themeFillTint="33"/>
          </w:tcPr>
          <w:p w14:paraId="17A8AFC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3.9</w:t>
            </w:r>
          </w:p>
        </w:tc>
        <w:tc>
          <w:tcPr>
            <w:tcW w:w="1504" w:type="dxa"/>
            <w:shd w:val="clear" w:color="auto" w:fill="E2EFD9" w:themeFill="accent6" w:themeFillTint="33"/>
          </w:tcPr>
          <w:p w14:paraId="3D6C553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5.0</w:t>
            </w:r>
          </w:p>
        </w:tc>
        <w:tc>
          <w:tcPr>
            <w:tcW w:w="1428" w:type="dxa"/>
            <w:shd w:val="clear" w:color="auto" w:fill="E2EFD9" w:themeFill="accent6" w:themeFillTint="33"/>
          </w:tcPr>
          <w:p w14:paraId="000EC6E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3.7</w:t>
            </w:r>
          </w:p>
        </w:tc>
        <w:tc>
          <w:tcPr>
            <w:tcW w:w="1135" w:type="dxa"/>
            <w:shd w:val="clear" w:color="auto" w:fill="E2EFD9" w:themeFill="accent6" w:themeFillTint="33"/>
          </w:tcPr>
          <w:p w14:paraId="51F03E5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4.2</w:t>
            </w:r>
          </w:p>
        </w:tc>
        <w:tc>
          <w:tcPr>
            <w:tcW w:w="1135" w:type="dxa"/>
            <w:shd w:val="clear" w:color="auto" w:fill="E2EFD9" w:themeFill="accent6" w:themeFillTint="33"/>
          </w:tcPr>
          <w:p w14:paraId="0893731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4.7</w:t>
            </w:r>
          </w:p>
        </w:tc>
      </w:tr>
      <w:tr w:rsidR="00B30B50" w:rsidRPr="00B30B50" w14:paraId="5E0DF2EC" w14:textId="77777777" w:rsidTr="008D0D9F">
        <w:trPr>
          <w:jc w:val="center"/>
        </w:trPr>
        <w:tc>
          <w:tcPr>
            <w:tcW w:w="5858" w:type="dxa"/>
            <w:shd w:val="clear" w:color="auto" w:fill="E2EFD9" w:themeFill="accent6" w:themeFillTint="33"/>
          </w:tcPr>
          <w:p w14:paraId="33EDA158"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Teenage pregnancy</w:t>
            </w:r>
            <w:r w:rsidRPr="00B30B50">
              <w:rPr>
                <w:b/>
                <w:color w:val="404040" w:themeColor="text1" w:themeTint="BF"/>
                <w:sz w:val="20"/>
                <w:szCs w:val="20"/>
                <w:vertAlign w:val="superscript"/>
                <w:lang w:val="en-US"/>
              </w:rPr>
              <w:footnoteReference w:id="13"/>
            </w:r>
            <w:r w:rsidRPr="00B30B50">
              <w:rPr>
                <w:b/>
                <w:color w:val="404040" w:themeColor="text1" w:themeTint="BF"/>
                <w:sz w:val="20"/>
                <w:szCs w:val="20"/>
                <w:lang w:val="en-US"/>
              </w:rPr>
              <w:t xml:space="preserve"> (DHS 2015)</w:t>
            </w:r>
          </w:p>
        </w:tc>
        <w:tc>
          <w:tcPr>
            <w:tcW w:w="1025" w:type="dxa"/>
            <w:shd w:val="clear" w:color="auto" w:fill="E2EFD9" w:themeFill="accent6" w:themeFillTint="33"/>
          </w:tcPr>
          <w:p w14:paraId="3E53883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5.8</w:t>
            </w:r>
          </w:p>
        </w:tc>
        <w:tc>
          <w:tcPr>
            <w:tcW w:w="1025" w:type="dxa"/>
            <w:shd w:val="clear" w:color="auto" w:fill="E2EFD9" w:themeFill="accent6" w:themeFillTint="33"/>
          </w:tcPr>
          <w:p w14:paraId="259E226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1.2</w:t>
            </w:r>
          </w:p>
        </w:tc>
        <w:tc>
          <w:tcPr>
            <w:tcW w:w="1025" w:type="dxa"/>
            <w:shd w:val="clear" w:color="auto" w:fill="E2EFD9" w:themeFill="accent6" w:themeFillTint="33"/>
          </w:tcPr>
          <w:p w14:paraId="3E9B145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5.7</w:t>
            </w:r>
          </w:p>
        </w:tc>
        <w:tc>
          <w:tcPr>
            <w:tcW w:w="1504" w:type="dxa"/>
            <w:shd w:val="clear" w:color="auto" w:fill="E2EFD9" w:themeFill="accent6" w:themeFillTint="33"/>
          </w:tcPr>
          <w:p w14:paraId="5E67897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w:t>
            </w:r>
          </w:p>
        </w:tc>
        <w:tc>
          <w:tcPr>
            <w:tcW w:w="1428" w:type="dxa"/>
            <w:shd w:val="clear" w:color="auto" w:fill="E2EFD9" w:themeFill="accent6" w:themeFillTint="33"/>
          </w:tcPr>
          <w:p w14:paraId="4512A2B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5.2</w:t>
            </w:r>
          </w:p>
        </w:tc>
        <w:tc>
          <w:tcPr>
            <w:tcW w:w="1135" w:type="dxa"/>
            <w:shd w:val="clear" w:color="auto" w:fill="E2EFD9" w:themeFill="accent6" w:themeFillTint="33"/>
          </w:tcPr>
          <w:p w14:paraId="76F8BDD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3.0</w:t>
            </w:r>
          </w:p>
        </w:tc>
        <w:tc>
          <w:tcPr>
            <w:tcW w:w="1135" w:type="dxa"/>
            <w:shd w:val="clear" w:color="auto" w:fill="E2EFD9" w:themeFill="accent6" w:themeFillTint="33"/>
          </w:tcPr>
          <w:p w14:paraId="3F98A56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7.0</w:t>
            </w:r>
          </w:p>
        </w:tc>
      </w:tr>
      <w:tr w:rsidR="00B30B50" w:rsidRPr="00B30B50" w14:paraId="1C100A9C" w14:textId="77777777" w:rsidTr="008D0D9F">
        <w:trPr>
          <w:jc w:val="center"/>
        </w:trPr>
        <w:tc>
          <w:tcPr>
            <w:tcW w:w="5858" w:type="dxa"/>
            <w:shd w:val="clear" w:color="auto" w:fill="E2EFD9" w:themeFill="accent6" w:themeFillTint="33"/>
          </w:tcPr>
          <w:p w14:paraId="582D42C4"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Use of modern contraception</w:t>
            </w:r>
            <w:r w:rsidRPr="00B30B50">
              <w:rPr>
                <w:b/>
                <w:color w:val="404040" w:themeColor="text1" w:themeTint="BF"/>
                <w:sz w:val="20"/>
                <w:szCs w:val="20"/>
                <w:vertAlign w:val="superscript"/>
                <w:lang w:val="en-US"/>
              </w:rPr>
              <w:footnoteReference w:id="14"/>
            </w:r>
            <w:r w:rsidRPr="00B30B50">
              <w:rPr>
                <w:b/>
                <w:color w:val="404040" w:themeColor="text1" w:themeTint="BF"/>
                <w:sz w:val="20"/>
                <w:szCs w:val="20"/>
                <w:lang w:val="en-US"/>
              </w:rPr>
              <w:t xml:space="preserve"> (DHS 2015) </w:t>
            </w:r>
          </w:p>
        </w:tc>
        <w:tc>
          <w:tcPr>
            <w:tcW w:w="1025" w:type="dxa"/>
            <w:shd w:val="clear" w:color="auto" w:fill="E2EFD9" w:themeFill="accent6" w:themeFillTint="33"/>
          </w:tcPr>
          <w:p w14:paraId="5B673CC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57.6</w:t>
            </w:r>
          </w:p>
        </w:tc>
        <w:tc>
          <w:tcPr>
            <w:tcW w:w="1025" w:type="dxa"/>
            <w:shd w:val="clear" w:color="auto" w:fill="E2EFD9" w:themeFill="accent6" w:themeFillTint="33"/>
          </w:tcPr>
          <w:p w14:paraId="2293ADD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49.8</w:t>
            </w:r>
          </w:p>
        </w:tc>
        <w:tc>
          <w:tcPr>
            <w:tcW w:w="1025" w:type="dxa"/>
            <w:shd w:val="clear" w:color="auto" w:fill="E2EFD9" w:themeFill="accent6" w:themeFillTint="33"/>
          </w:tcPr>
          <w:p w14:paraId="1681854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39.7</w:t>
            </w:r>
          </w:p>
        </w:tc>
        <w:tc>
          <w:tcPr>
            <w:tcW w:w="1504" w:type="dxa"/>
            <w:shd w:val="clear" w:color="auto" w:fill="E2EFD9" w:themeFill="accent6" w:themeFillTint="33"/>
          </w:tcPr>
          <w:p w14:paraId="01E38D2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34.2</w:t>
            </w:r>
          </w:p>
        </w:tc>
        <w:tc>
          <w:tcPr>
            <w:tcW w:w="1428" w:type="dxa"/>
            <w:shd w:val="clear" w:color="auto" w:fill="E2EFD9" w:themeFill="accent6" w:themeFillTint="33"/>
          </w:tcPr>
          <w:p w14:paraId="11ABC5A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51.2</w:t>
            </w:r>
          </w:p>
        </w:tc>
        <w:tc>
          <w:tcPr>
            <w:tcW w:w="1135" w:type="dxa"/>
            <w:shd w:val="clear" w:color="auto" w:fill="E2EFD9" w:themeFill="accent6" w:themeFillTint="33"/>
          </w:tcPr>
          <w:p w14:paraId="05CA440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50.6</w:t>
            </w:r>
          </w:p>
        </w:tc>
        <w:tc>
          <w:tcPr>
            <w:tcW w:w="1135" w:type="dxa"/>
            <w:shd w:val="clear" w:color="auto" w:fill="E2EFD9" w:themeFill="accent6" w:themeFillTint="33"/>
          </w:tcPr>
          <w:p w14:paraId="3BA09F6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37.2</w:t>
            </w:r>
          </w:p>
        </w:tc>
      </w:tr>
      <w:tr w:rsidR="00B30B50" w:rsidRPr="00B30B50" w14:paraId="2CF45856" w14:textId="77777777" w:rsidTr="008D0D9F">
        <w:trPr>
          <w:jc w:val="center"/>
        </w:trPr>
        <w:tc>
          <w:tcPr>
            <w:tcW w:w="5858" w:type="dxa"/>
            <w:shd w:val="clear" w:color="auto" w:fill="E2EFD9" w:themeFill="accent6" w:themeFillTint="33"/>
          </w:tcPr>
          <w:p w14:paraId="2E73D47F"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Unmet need for Family Planning</w:t>
            </w:r>
            <w:r w:rsidRPr="00B30B50">
              <w:rPr>
                <w:b/>
                <w:color w:val="404040" w:themeColor="text1" w:themeTint="BF"/>
                <w:sz w:val="20"/>
                <w:szCs w:val="20"/>
                <w:vertAlign w:val="superscript"/>
                <w:lang w:val="en-US"/>
              </w:rPr>
              <w:footnoteReference w:id="15"/>
            </w:r>
            <w:r w:rsidRPr="00B30B50">
              <w:rPr>
                <w:b/>
                <w:color w:val="404040" w:themeColor="text1" w:themeTint="BF"/>
                <w:sz w:val="20"/>
                <w:szCs w:val="20"/>
                <w:lang w:val="en-US"/>
              </w:rPr>
              <w:t xml:space="preserve"> (DHS 2015)</w:t>
            </w:r>
          </w:p>
        </w:tc>
        <w:tc>
          <w:tcPr>
            <w:tcW w:w="1025" w:type="dxa"/>
            <w:shd w:val="clear" w:color="auto" w:fill="E2EFD9" w:themeFill="accent6" w:themeFillTint="33"/>
          </w:tcPr>
          <w:p w14:paraId="2CABCD1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11.6</w:t>
            </w:r>
          </w:p>
        </w:tc>
        <w:tc>
          <w:tcPr>
            <w:tcW w:w="1025" w:type="dxa"/>
            <w:shd w:val="clear" w:color="auto" w:fill="E2EFD9" w:themeFill="accent6" w:themeFillTint="33"/>
          </w:tcPr>
          <w:p w14:paraId="55E8246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17.1</w:t>
            </w:r>
          </w:p>
        </w:tc>
        <w:tc>
          <w:tcPr>
            <w:tcW w:w="1025" w:type="dxa"/>
            <w:shd w:val="clear" w:color="auto" w:fill="E2EFD9" w:themeFill="accent6" w:themeFillTint="33"/>
          </w:tcPr>
          <w:p w14:paraId="45CA5C7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18.1</w:t>
            </w:r>
          </w:p>
        </w:tc>
        <w:tc>
          <w:tcPr>
            <w:tcW w:w="1504" w:type="dxa"/>
            <w:shd w:val="clear" w:color="auto" w:fill="E2EFD9" w:themeFill="accent6" w:themeFillTint="33"/>
          </w:tcPr>
          <w:p w14:paraId="7F4A062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30.3</w:t>
            </w:r>
          </w:p>
        </w:tc>
        <w:tc>
          <w:tcPr>
            <w:tcW w:w="1428" w:type="dxa"/>
            <w:shd w:val="clear" w:color="auto" w:fill="E2EFD9" w:themeFill="accent6" w:themeFillTint="33"/>
          </w:tcPr>
          <w:p w14:paraId="55DB574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19.0</w:t>
            </w:r>
          </w:p>
        </w:tc>
        <w:tc>
          <w:tcPr>
            <w:tcW w:w="1135" w:type="dxa"/>
            <w:shd w:val="clear" w:color="auto" w:fill="E2EFD9" w:themeFill="accent6" w:themeFillTint="33"/>
          </w:tcPr>
          <w:p w14:paraId="5AB0B09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19.4</w:t>
            </w:r>
          </w:p>
        </w:tc>
        <w:tc>
          <w:tcPr>
            <w:tcW w:w="1135" w:type="dxa"/>
            <w:shd w:val="clear" w:color="auto" w:fill="E2EFD9" w:themeFill="accent6" w:themeFillTint="33"/>
          </w:tcPr>
          <w:p w14:paraId="47734A4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27.5</w:t>
            </w:r>
          </w:p>
        </w:tc>
      </w:tr>
      <w:tr w:rsidR="00B30B50" w:rsidRPr="00B30B50" w14:paraId="03177830" w14:textId="77777777" w:rsidTr="008D0D9F">
        <w:trPr>
          <w:jc w:val="center"/>
        </w:trPr>
        <w:tc>
          <w:tcPr>
            <w:tcW w:w="5858" w:type="dxa"/>
            <w:shd w:val="clear" w:color="auto" w:fill="DEEAF6" w:themeFill="accent1" w:themeFillTint="33"/>
          </w:tcPr>
          <w:p w14:paraId="34EDA1FA"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Health Facility (HF) total</w:t>
            </w:r>
            <w:r w:rsidRPr="00B30B50">
              <w:rPr>
                <w:b/>
                <w:color w:val="404040" w:themeColor="text1" w:themeTint="BF"/>
                <w:sz w:val="20"/>
                <w:szCs w:val="20"/>
                <w:vertAlign w:val="superscript"/>
                <w:lang w:val="en-US"/>
              </w:rPr>
              <w:footnoteReference w:id="16"/>
            </w:r>
          </w:p>
        </w:tc>
        <w:tc>
          <w:tcPr>
            <w:tcW w:w="1025" w:type="dxa"/>
            <w:shd w:val="clear" w:color="auto" w:fill="DEEAF6" w:themeFill="accent1" w:themeFillTint="33"/>
          </w:tcPr>
          <w:p w14:paraId="1B6BB94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40</w:t>
            </w:r>
          </w:p>
        </w:tc>
        <w:tc>
          <w:tcPr>
            <w:tcW w:w="1025" w:type="dxa"/>
            <w:shd w:val="clear" w:color="auto" w:fill="DEEAF6" w:themeFill="accent1" w:themeFillTint="33"/>
          </w:tcPr>
          <w:p w14:paraId="0EAFC13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30</w:t>
            </w:r>
          </w:p>
        </w:tc>
        <w:tc>
          <w:tcPr>
            <w:tcW w:w="1025" w:type="dxa"/>
            <w:shd w:val="clear" w:color="auto" w:fill="DEEAF6" w:themeFill="accent1" w:themeFillTint="33"/>
          </w:tcPr>
          <w:p w14:paraId="0795494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42</w:t>
            </w:r>
          </w:p>
        </w:tc>
        <w:tc>
          <w:tcPr>
            <w:tcW w:w="1504" w:type="dxa"/>
            <w:shd w:val="clear" w:color="auto" w:fill="DEEAF6" w:themeFill="accent1" w:themeFillTint="33"/>
          </w:tcPr>
          <w:p w14:paraId="052A10C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53</w:t>
            </w:r>
          </w:p>
        </w:tc>
        <w:tc>
          <w:tcPr>
            <w:tcW w:w="1428" w:type="dxa"/>
            <w:shd w:val="clear" w:color="auto" w:fill="DEEAF6" w:themeFill="accent1" w:themeFillTint="33"/>
          </w:tcPr>
          <w:p w14:paraId="39D1604E"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108</w:t>
            </w:r>
          </w:p>
        </w:tc>
        <w:tc>
          <w:tcPr>
            <w:tcW w:w="1135" w:type="dxa"/>
            <w:shd w:val="clear" w:color="auto" w:fill="DEEAF6" w:themeFill="accent1" w:themeFillTint="33"/>
          </w:tcPr>
          <w:p w14:paraId="30685FE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33</w:t>
            </w:r>
          </w:p>
        </w:tc>
        <w:tc>
          <w:tcPr>
            <w:tcW w:w="1135" w:type="dxa"/>
            <w:shd w:val="clear" w:color="auto" w:fill="DEEAF6" w:themeFill="accent1" w:themeFillTint="33"/>
          </w:tcPr>
          <w:p w14:paraId="2F3443B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53</w:t>
            </w:r>
          </w:p>
        </w:tc>
      </w:tr>
      <w:tr w:rsidR="00B30B50" w:rsidRPr="00B30B50" w14:paraId="606A5DCE" w14:textId="77777777" w:rsidTr="008D0D9F">
        <w:trPr>
          <w:jc w:val="center"/>
        </w:trPr>
        <w:tc>
          <w:tcPr>
            <w:tcW w:w="5858" w:type="dxa"/>
            <w:shd w:val="clear" w:color="auto" w:fill="DEEAF6" w:themeFill="accent1" w:themeFillTint="33"/>
          </w:tcPr>
          <w:p w14:paraId="366A8AB3"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District Hospital</w:t>
            </w:r>
          </w:p>
        </w:tc>
        <w:tc>
          <w:tcPr>
            <w:tcW w:w="1025" w:type="dxa"/>
            <w:shd w:val="clear" w:color="auto" w:fill="DEEAF6" w:themeFill="accent1" w:themeFillTint="33"/>
          </w:tcPr>
          <w:p w14:paraId="3057D6E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c>
          <w:tcPr>
            <w:tcW w:w="1025" w:type="dxa"/>
            <w:shd w:val="clear" w:color="auto" w:fill="DEEAF6" w:themeFill="accent1" w:themeFillTint="33"/>
          </w:tcPr>
          <w:p w14:paraId="34DB957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c>
          <w:tcPr>
            <w:tcW w:w="1025" w:type="dxa"/>
            <w:shd w:val="clear" w:color="auto" w:fill="DEEAF6" w:themeFill="accent1" w:themeFillTint="33"/>
          </w:tcPr>
          <w:p w14:paraId="670299C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c>
          <w:tcPr>
            <w:tcW w:w="1504" w:type="dxa"/>
            <w:shd w:val="clear" w:color="auto" w:fill="DEEAF6" w:themeFill="accent1" w:themeFillTint="33"/>
          </w:tcPr>
          <w:p w14:paraId="69D2381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w:t>
            </w:r>
          </w:p>
        </w:tc>
        <w:tc>
          <w:tcPr>
            <w:tcW w:w="1428" w:type="dxa"/>
            <w:shd w:val="clear" w:color="auto" w:fill="DEEAF6" w:themeFill="accent1" w:themeFillTint="33"/>
          </w:tcPr>
          <w:p w14:paraId="40BDB6A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w:t>
            </w:r>
          </w:p>
        </w:tc>
        <w:tc>
          <w:tcPr>
            <w:tcW w:w="1135" w:type="dxa"/>
            <w:shd w:val="clear" w:color="auto" w:fill="DEEAF6" w:themeFill="accent1" w:themeFillTint="33"/>
          </w:tcPr>
          <w:p w14:paraId="4915BDC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w:t>
            </w:r>
          </w:p>
        </w:tc>
        <w:tc>
          <w:tcPr>
            <w:tcW w:w="1135" w:type="dxa"/>
            <w:shd w:val="clear" w:color="auto" w:fill="DEEAF6" w:themeFill="accent1" w:themeFillTint="33"/>
          </w:tcPr>
          <w:p w14:paraId="621F28B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r>
      <w:tr w:rsidR="00B30B50" w:rsidRPr="00B30B50" w14:paraId="184FD7A6" w14:textId="77777777" w:rsidTr="008D0D9F">
        <w:trPr>
          <w:jc w:val="center"/>
        </w:trPr>
        <w:tc>
          <w:tcPr>
            <w:tcW w:w="5858" w:type="dxa"/>
            <w:shd w:val="clear" w:color="auto" w:fill="DEEAF6" w:themeFill="accent1" w:themeFillTint="33"/>
          </w:tcPr>
          <w:p w14:paraId="6B9D99CD"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Other Hospitals</w:t>
            </w:r>
          </w:p>
        </w:tc>
        <w:tc>
          <w:tcPr>
            <w:tcW w:w="1025" w:type="dxa"/>
            <w:shd w:val="clear" w:color="auto" w:fill="DEEAF6" w:themeFill="accent1" w:themeFillTint="33"/>
          </w:tcPr>
          <w:p w14:paraId="182231E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0</w:t>
            </w:r>
          </w:p>
        </w:tc>
        <w:tc>
          <w:tcPr>
            <w:tcW w:w="1025" w:type="dxa"/>
            <w:shd w:val="clear" w:color="auto" w:fill="DEEAF6" w:themeFill="accent1" w:themeFillTint="33"/>
          </w:tcPr>
          <w:p w14:paraId="72E0477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0</w:t>
            </w:r>
          </w:p>
        </w:tc>
        <w:tc>
          <w:tcPr>
            <w:tcW w:w="1025" w:type="dxa"/>
            <w:shd w:val="clear" w:color="auto" w:fill="DEEAF6" w:themeFill="accent1" w:themeFillTint="33"/>
          </w:tcPr>
          <w:p w14:paraId="2123CD4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 (Ref)</w:t>
            </w:r>
          </w:p>
        </w:tc>
        <w:tc>
          <w:tcPr>
            <w:tcW w:w="1504" w:type="dxa"/>
            <w:shd w:val="clear" w:color="auto" w:fill="DEEAF6" w:themeFill="accent1" w:themeFillTint="33"/>
          </w:tcPr>
          <w:p w14:paraId="7586ACE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 (Prov)</w:t>
            </w:r>
          </w:p>
        </w:tc>
        <w:tc>
          <w:tcPr>
            <w:tcW w:w="1428" w:type="dxa"/>
            <w:shd w:val="clear" w:color="auto" w:fill="DEEAF6" w:themeFill="accent1" w:themeFillTint="33"/>
          </w:tcPr>
          <w:p w14:paraId="4AA3F5C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 (Ref)</w:t>
            </w:r>
          </w:p>
        </w:tc>
        <w:tc>
          <w:tcPr>
            <w:tcW w:w="1135" w:type="dxa"/>
            <w:shd w:val="clear" w:color="auto" w:fill="DEEAF6" w:themeFill="accent1" w:themeFillTint="33"/>
          </w:tcPr>
          <w:p w14:paraId="0F18C7C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 (Prov)</w:t>
            </w:r>
          </w:p>
        </w:tc>
        <w:tc>
          <w:tcPr>
            <w:tcW w:w="1135" w:type="dxa"/>
            <w:shd w:val="clear" w:color="auto" w:fill="DEEAF6" w:themeFill="accent1" w:themeFillTint="33"/>
          </w:tcPr>
          <w:p w14:paraId="44B614F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0</w:t>
            </w:r>
          </w:p>
        </w:tc>
      </w:tr>
      <w:tr w:rsidR="00B30B50" w:rsidRPr="00B30B50" w14:paraId="2142B165" w14:textId="77777777" w:rsidTr="008D0D9F">
        <w:trPr>
          <w:jc w:val="center"/>
        </w:trPr>
        <w:tc>
          <w:tcPr>
            <w:tcW w:w="5858" w:type="dxa"/>
            <w:shd w:val="clear" w:color="auto" w:fill="DEEAF6" w:themeFill="accent1" w:themeFillTint="33"/>
          </w:tcPr>
          <w:p w14:paraId="4A10B573"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Health Centre</w:t>
            </w:r>
          </w:p>
        </w:tc>
        <w:tc>
          <w:tcPr>
            <w:tcW w:w="1025" w:type="dxa"/>
            <w:shd w:val="clear" w:color="auto" w:fill="DEEAF6" w:themeFill="accent1" w:themeFillTint="33"/>
          </w:tcPr>
          <w:p w14:paraId="7E0DD4D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26</w:t>
            </w:r>
          </w:p>
        </w:tc>
        <w:tc>
          <w:tcPr>
            <w:tcW w:w="1025" w:type="dxa"/>
            <w:shd w:val="clear" w:color="auto" w:fill="DEEAF6" w:themeFill="accent1" w:themeFillTint="33"/>
          </w:tcPr>
          <w:p w14:paraId="73AA402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14</w:t>
            </w:r>
          </w:p>
        </w:tc>
        <w:tc>
          <w:tcPr>
            <w:tcW w:w="1025" w:type="dxa"/>
            <w:shd w:val="clear" w:color="auto" w:fill="DEEAF6" w:themeFill="accent1" w:themeFillTint="33"/>
          </w:tcPr>
          <w:p w14:paraId="656CC7B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23</w:t>
            </w:r>
          </w:p>
        </w:tc>
        <w:tc>
          <w:tcPr>
            <w:tcW w:w="1504" w:type="dxa"/>
            <w:shd w:val="clear" w:color="auto" w:fill="DEEAF6" w:themeFill="accent1" w:themeFillTint="33"/>
          </w:tcPr>
          <w:p w14:paraId="193617A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20</w:t>
            </w:r>
          </w:p>
        </w:tc>
        <w:tc>
          <w:tcPr>
            <w:tcW w:w="1428" w:type="dxa"/>
            <w:shd w:val="clear" w:color="auto" w:fill="DEEAF6" w:themeFill="accent1" w:themeFillTint="33"/>
          </w:tcPr>
          <w:p w14:paraId="4B359A7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w:t>
            </w:r>
          </w:p>
        </w:tc>
        <w:tc>
          <w:tcPr>
            <w:tcW w:w="1135" w:type="dxa"/>
            <w:shd w:val="clear" w:color="auto" w:fill="DEEAF6" w:themeFill="accent1" w:themeFillTint="33"/>
          </w:tcPr>
          <w:p w14:paraId="627471D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21</w:t>
            </w:r>
          </w:p>
        </w:tc>
        <w:tc>
          <w:tcPr>
            <w:tcW w:w="1135" w:type="dxa"/>
            <w:shd w:val="clear" w:color="auto" w:fill="DEEAF6" w:themeFill="accent1" w:themeFillTint="33"/>
          </w:tcPr>
          <w:p w14:paraId="283F58E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18</w:t>
            </w:r>
          </w:p>
        </w:tc>
      </w:tr>
      <w:tr w:rsidR="00B30B50" w:rsidRPr="00B30B50" w14:paraId="62DFC6DC" w14:textId="77777777" w:rsidTr="008D0D9F">
        <w:trPr>
          <w:jc w:val="center"/>
        </w:trPr>
        <w:tc>
          <w:tcPr>
            <w:tcW w:w="5858" w:type="dxa"/>
            <w:shd w:val="clear" w:color="auto" w:fill="DEEAF6" w:themeFill="accent1" w:themeFillTint="33"/>
          </w:tcPr>
          <w:p w14:paraId="169C45DD"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Health Post</w:t>
            </w:r>
          </w:p>
        </w:tc>
        <w:tc>
          <w:tcPr>
            <w:tcW w:w="1025" w:type="dxa"/>
            <w:shd w:val="clear" w:color="auto" w:fill="DEEAF6" w:themeFill="accent1" w:themeFillTint="33"/>
          </w:tcPr>
          <w:p w14:paraId="0430DE6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14</w:t>
            </w:r>
          </w:p>
        </w:tc>
        <w:tc>
          <w:tcPr>
            <w:tcW w:w="1025" w:type="dxa"/>
            <w:shd w:val="clear" w:color="auto" w:fill="DEEAF6" w:themeFill="accent1" w:themeFillTint="33"/>
          </w:tcPr>
          <w:p w14:paraId="61D16C0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13</w:t>
            </w:r>
          </w:p>
        </w:tc>
        <w:tc>
          <w:tcPr>
            <w:tcW w:w="1025" w:type="dxa"/>
            <w:shd w:val="clear" w:color="auto" w:fill="DEEAF6" w:themeFill="accent1" w:themeFillTint="33"/>
          </w:tcPr>
          <w:p w14:paraId="3A299152"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16</w:t>
            </w:r>
          </w:p>
        </w:tc>
        <w:tc>
          <w:tcPr>
            <w:tcW w:w="1504" w:type="dxa"/>
            <w:shd w:val="clear" w:color="auto" w:fill="DEEAF6" w:themeFill="accent1" w:themeFillTint="33"/>
          </w:tcPr>
          <w:p w14:paraId="67B8D5A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28</w:t>
            </w:r>
          </w:p>
        </w:tc>
        <w:tc>
          <w:tcPr>
            <w:tcW w:w="1428" w:type="dxa"/>
            <w:shd w:val="clear" w:color="auto" w:fill="DEEAF6" w:themeFill="accent1" w:themeFillTint="33"/>
          </w:tcPr>
          <w:p w14:paraId="38E9197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w:t>
            </w:r>
          </w:p>
        </w:tc>
        <w:tc>
          <w:tcPr>
            <w:tcW w:w="1135" w:type="dxa"/>
            <w:shd w:val="clear" w:color="auto" w:fill="DEEAF6" w:themeFill="accent1" w:themeFillTint="33"/>
          </w:tcPr>
          <w:p w14:paraId="6183EEF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w:t>
            </w:r>
          </w:p>
        </w:tc>
        <w:tc>
          <w:tcPr>
            <w:tcW w:w="1135" w:type="dxa"/>
            <w:shd w:val="clear" w:color="auto" w:fill="DEEAF6" w:themeFill="accent1" w:themeFillTint="33"/>
          </w:tcPr>
          <w:p w14:paraId="1D73145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20</w:t>
            </w:r>
          </w:p>
        </w:tc>
      </w:tr>
      <w:tr w:rsidR="00B30B50" w:rsidRPr="00B30B50" w14:paraId="10BFFFCF" w14:textId="77777777" w:rsidTr="008D0D9F">
        <w:trPr>
          <w:jc w:val="center"/>
        </w:trPr>
        <w:tc>
          <w:tcPr>
            <w:tcW w:w="5858" w:type="dxa"/>
            <w:shd w:val="clear" w:color="auto" w:fill="DEEAF6" w:themeFill="accent1" w:themeFillTint="33"/>
          </w:tcPr>
          <w:p w14:paraId="3DDCD8CA"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Other HF</w:t>
            </w:r>
          </w:p>
        </w:tc>
        <w:tc>
          <w:tcPr>
            <w:tcW w:w="1025" w:type="dxa"/>
            <w:shd w:val="clear" w:color="auto" w:fill="DEEAF6" w:themeFill="accent1" w:themeFillTint="33"/>
          </w:tcPr>
          <w:p w14:paraId="5C75825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0</w:t>
            </w:r>
          </w:p>
        </w:tc>
        <w:tc>
          <w:tcPr>
            <w:tcW w:w="1025" w:type="dxa"/>
            <w:shd w:val="clear" w:color="auto" w:fill="DEEAF6" w:themeFill="accent1" w:themeFillTint="33"/>
          </w:tcPr>
          <w:p w14:paraId="23153B7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w:t>
            </w:r>
          </w:p>
        </w:tc>
        <w:tc>
          <w:tcPr>
            <w:tcW w:w="1025" w:type="dxa"/>
            <w:shd w:val="clear" w:color="auto" w:fill="DEEAF6" w:themeFill="accent1" w:themeFillTint="33"/>
          </w:tcPr>
          <w:p w14:paraId="0096F62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w:t>
            </w:r>
          </w:p>
        </w:tc>
        <w:tc>
          <w:tcPr>
            <w:tcW w:w="1504" w:type="dxa"/>
            <w:shd w:val="clear" w:color="auto" w:fill="DEEAF6" w:themeFill="accent1" w:themeFillTint="33"/>
          </w:tcPr>
          <w:p w14:paraId="3A6D4F2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w:t>
            </w:r>
          </w:p>
        </w:tc>
        <w:tc>
          <w:tcPr>
            <w:tcW w:w="1428" w:type="dxa"/>
            <w:shd w:val="clear" w:color="auto" w:fill="DEEAF6" w:themeFill="accent1" w:themeFillTint="33"/>
          </w:tcPr>
          <w:p w14:paraId="0E81FB4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84</w:t>
            </w:r>
            <w:r w:rsidRPr="00B30B50">
              <w:rPr>
                <w:color w:val="404040" w:themeColor="text1" w:themeTint="BF"/>
                <w:sz w:val="20"/>
                <w:szCs w:val="20"/>
                <w:vertAlign w:val="superscript"/>
                <w:lang w:val="en-US"/>
              </w:rPr>
              <w:footnoteReference w:id="17"/>
            </w:r>
          </w:p>
        </w:tc>
        <w:tc>
          <w:tcPr>
            <w:tcW w:w="1135" w:type="dxa"/>
            <w:shd w:val="clear" w:color="auto" w:fill="DEEAF6" w:themeFill="accent1" w:themeFillTint="33"/>
          </w:tcPr>
          <w:p w14:paraId="2B91F15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c>
          <w:tcPr>
            <w:tcW w:w="1135" w:type="dxa"/>
            <w:shd w:val="clear" w:color="auto" w:fill="DEEAF6" w:themeFill="accent1" w:themeFillTint="33"/>
          </w:tcPr>
          <w:p w14:paraId="18E47DE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13</w:t>
            </w:r>
          </w:p>
        </w:tc>
      </w:tr>
      <w:tr w:rsidR="00B30B50" w:rsidRPr="00B30B50" w14:paraId="4EDCABF0" w14:textId="77777777" w:rsidTr="008D0D9F">
        <w:trPr>
          <w:jc w:val="center"/>
        </w:trPr>
        <w:tc>
          <w:tcPr>
            <w:tcW w:w="5858" w:type="dxa"/>
            <w:shd w:val="clear" w:color="auto" w:fill="DEEAF6" w:themeFill="accent1" w:themeFillTint="33"/>
          </w:tcPr>
          <w:p w14:paraId="30C574B4"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 xml:space="preserve">Proportion of Faith Based Organization HF </w:t>
            </w:r>
          </w:p>
        </w:tc>
        <w:tc>
          <w:tcPr>
            <w:tcW w:w="1025" w:type="dxa"/>
            <w:shd w:val="clear" w:color="auto" w:fill="DEEAF6" w:themeFill="accent1" w:themeFillTint="33"/>
          </w:tcPr>
          <w:p w14:paraId="221AE25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15%</w:t>
            </w:r>
          </w:p>
        </w:tc>
        <w:tc>
          <w:tcPr>
            <w:tcW w:w="1025" w:type="dxa"/>
            <w:shd w:val="clear" w:color="auto" w:fill="DEEAF6" w:themeFill="accent1" w:themeFillTint="33"/>
          </w:tcPr>
          <w:p w14:paraId="7C69682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27%</w:t>
            </w:r>
          </w:p>
        </w:tc>
        <w:tc>
          <w:tcPr>
            <w:tcW w:w="1025" w:type="dxa"/>
            <w:shd w:val="clear" w:color="auto" w:fill="DEEAF6" w:themeFill="accent1" w:themeFillTint="33"/>
          </w:tcPr>
          <w:p w14:paraId="72CED1B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40%</w:t>
            </w:r>
          </w:p>
        </w:tc>
        <w:tc>
          <w:tcPr>
            <w:tcW w:w="1504" w:type="dxa"/>
            <w:shd w:val="clear" w:color="auto" w:fill="DEEAF6" w:themeFill="accent1" w:themeFillTint="33"/>
          </w:tcPr>
          <w:p w14:paraId="034FBF5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26%</w:t>
            </w:r>
          </w:p>
        </w:tc>
        <w:tc>
          <w:tcPr>
            <w:tcW w:w="1428" w:type="dxa"/>
            <w:shd w:val="clear" w:color="auto" w:fill="DEEAF6" w:themeFill="accent1" w:themeFillTint="33"/>
          </w:tcPr>
          <w:p w14:paraId="256BEAB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c>
          <w:tcPr>
            <w:tcW w:w="1135" w:type="dxa"/>
            <w:shd w:val="clear" w:color="auto" w:fill="DEEAF6" w:themeFill="accent1" w:themeFillTint="33"/>
          </w:tcPr>
          <w:p w14:paraId="3818F362"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18%</w:t>
            </w:r>
          </w:p>
        </w:tc>
        <w:tc>
          <w:tcPr>
            <w:tcW w:w="1135" w:type="dxa"/>
            <w:shd w:val="clear" w:color="auto" w:fill="DEEAF6" w:themeFill="accent1" w:themeFillTint="33"/>
          </w:tcPr>
          <w:p w14:paraId="303DD33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25%</w:t>
            </w:r>
          </w:p>
        </w:tc>
      </w:tr>
      <w:tr w:rsidR="00B30B50" w:rsidRPr="00B30B50" w14:paraId="59FF25B0" w14:textId="77777777" w:rsidTr="008D0D9F">
        <w:trPr>
          <w:jc w:val="center"/>
        </w:trPr>
        <w:tc>
          <w:tcPr>
            <w:tcW w:w="5858" w:type="dxa"/>
            <w:shd w:val="clear" w:color="auto" w:fill="DEEAF6" w:themeFill="accent1" w:themeFillTint="33"/>
          </w:tcPr>
          <w:p w14:paraId="02BCF08E"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Proportion of Private HF</w:t>
            </w:r>
          </w:p>
        </w:tc>
        <w:tc>
          <w:tcPr>
            <w:tcW w:w="1025" w:type="dxa"/>
            <w:shd w:val="clear" w:color="auto" w:fill="DEEAF6" w:themeFill="accent1" w:themeFillTint="33"/>
          </w:tcPr>
          <w:p w14:paraId="25652D5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0%</w:t>
            </w:r>
          </w:p>
        </w:tc>
        <w:tc>
          <w:tcPr>
            <w:tcW w:w="1025" w:type="dxa"/>
            <w:shd w:val="clear" w:color="auto" w:fill="DEEAF6" w:themeFill="accent1" w:themeFillTint="33"/>
          </w:tcPr>
          <w:p w14:paraId="3588129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w:t>
            </w:r>
          </w:p>
        </w:tc>
        <w:tc>
          <w:tcPr>
            <w:tcW w:w="1025" w:type="dxa"/>
            <w:shd w:val="clear" w:color="auto" w:fill="DEEAF6" w:themeFill="accent1" w:themeFillTint="33"/>
          </w:tcPr>
          <w:p w14:paraId="403EAC29"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w:t>
            </w:r>
          </w:p>
        </w:tc>
        <w:tc>
          <w:tcPr>
            <w:tcW w:w="1504" w:type="dxa"/>
            <w:shd w:val="clear" w:color="auto" w:fill="DEEAF6" w:themeFill="accent1" w:themeFillTint="33"/>
          </w:tcPr>
          <w:p w14:paraId="3F5F714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6%</w:t>
            </w:r>
          </w:p>
        </w:tc>
        <w:tc>
          <w:tcPr>
            <w:tcW w:w="1428" w:type="dxa"/>
            <w:shd w:val="clear" w:color="auto" w:fill="DEEAF6" w:themeFill="accent1" w:themeFillTint="33"/>
          </w:tcPr>
          <w:p w14:paraId="4B8A204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82%</w:t>
            </w:r>
          </w:p>
        </w:tc>
        <w:tc>
          <w:tcPr>
            <w:tcW w:w="1135" w:type="dxa"/>
            <w:shd w:val="clear" w:color="auto" w:fill="DEEAF6" w:themeFill="accent1" w:themeFillTint="33"/>
          </w:tcPr>
          <w:p w14:paraId="0D04984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9%</w:t>
            </w:r>
          </w:p>
        </w:tc>
        <w:tc>
          <w:tcPr>
            <w:tcW w:w="1135" w:type="dxa"/>
            <w:shd w:val="clear" w:color="auto" w:fill="DEEAF6" w:themeFill="accent1" w:themeFillTint="33"/>
          </w:tcPr>
          <w:p w14:paraId="045207BA"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23%</w:t>
            </w:r>
          </w:p>
        </w:tc>
      </w:tr>
      <w:tr w:rsidR="00B30B50" w:rsidRPr="00B30B50" w14:paraId="736B1ED6" w14:textId="77777777" w:rsidTr="008D0D9F">
        <w:trPr>
          <w:jc w:val="center"/>
        </w:trPr>
        <w:tc>
          <w:tcPr>
            <w:tcW w:w="5858" w:type="dxa"/>
            <w:shd w:val="clear" w:color="auto" w:fill="FBE4D5" w:themeFill="accent2" w:themeFillTint="33"/>
          </w:tcPr>
          <w:p w14:paraId="2C55B6D7"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Number of Doctor GP/Specialist</w:t>
            </w:r>
          </w:p>
        </w:tc>
        <w:tc>
          <w:tcPr>
            <w:tcW w:w="1025" w:type="dxa"/>
            <w:shd w:val="clear" w:color="auto" w:fill="FBE4D5" w:themeFill="accent2" w:themeFillTint="33"/>
          </w:tcPr>
          <w:p w14:paraId="6F54312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20/1</w:t>
            </w:r>
          </w:p>
        </w:tc>
        <w:tc>
          <w:tcPr>
            <w:tcW w:w="1025" w:type="dxa"/>
            <w:shd w:val="clear" w:color="auto" w:fill="FBE4D5" w:themeFill="accent2" w:themeFillTint="33"/>
          </w:tcPr>
          <w:p w14:paraId="0BEE268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16/2</w:t>
            </w:r>
          </w:p>
        </w:tc>
        <w:tc>
          <w:tcPr>
            <w:tcW w:w="1025" w:type="dxa"/>
            <w:shd w:val="clear" w:color="auto" w:fill="FBE4D5" w:themeFill="accent2" w:themeFillTint="33"/>
          </w:tcPr>
          <w:p w14:paraId="4A487A4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28/11</w:t>
            </w:r>
          </w:p>
        </w:tc>
        <w:tc>
          <w:tcPr>
            <w:tcW w:w="1504" w:type="dxa"/>
            <w:shd w:val="clear" w:color="auto" w:fill="FBE4D5" w:themeFill="accent2" w:themeFillTint="33"/>
          </w:tcPr>
          <w:p w14:paraId="5987FE5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22/6</w:t>
            </w:r>
          </w:p>
        </w:tc>
        <w:tc>
          <w:tcPr>
            <w:tcW w:w="1428" w:type="dxa"/>
            <w:shd w:val="clear" w:color="auto" w:fill="FBE4D5" w:themeFill="accent2" w:themeFillTint="33"/>
          </w:tcPr>
          <w:p w14:paraId="51341AF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70/115</w:t>
            </w:r>
          </w:p>
        </w:tc>
        <w:tc>
          <w:tcPr>
            <w:tcW w:w="1135" w:type="dxa"/>
            <w:shd w:val="clear" w:color="auto" w:fill="FBE4D5" w:themeFill="accent2" w:themeFillTint="33"/>
          </w:tcPr>
          <w:p w14:paraId="56FADEF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17/1</w:t>
            </w:r>
          </w:p>
        </w:tc>
        <w:tc>
          <w:tcPr>
            <w:tcW w:w="1135" w:type="dxa"/>
            <w:shd w:val="clear" w:color="auto" w:fill="FBE4D5" w:themeFill="accent2" w:themeFillTint="33"/>
          </w:tcPr>
          <w:p w14:paraId="7148081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34/6</w:t>
            </w:r>
          </w:p>
        </w:tc>
      </w:tr>
      <w:tr w:rsidR="00B30B50" w:rsidRPr="00B30B50" w14:paraId="44B88E91" w14:textId="77777777" w:rsidTr="008D0D9F">
        <w:trPr>
          <w:jc w:val="center"/>
        </w:trPr>
        <w:tc>
          <w:tcPr>
            <w:tcW w:w="5858" w:type="dxa"/>
            <w:shd w:val="clear" w:color="auto" w:fill="FBE4D5" w:themeFill="accent2" w:themeFillTint="33"/>
          </w:tcPr>
          <w:p w14:paraId="6F8AF8D7"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Dr/Population</w:t>
            </w:r>
          </w:p>
        </w:tc>
        <w:tc>
          <w:tcPr>
            <w:tcW w:w="1025" w:type="dxa"/>
            <w:tcBorders>
              <w:bottom w:val="single" w:sz="4" w:space="0" w:color="auto"/>
            </w:tcBorders>
            <w:shd w:val="clear" w:color="auto" w:fill="FBE4D5" w:themeFill="accent2" w:themeFillTint="33"/>
          </w:tcPr>
          <w:p w14:paraId="41794F1C"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1/17,100</w:t>
            </w:r>
          </w:p>
        </w:tc>
        <w:tc>
          <w:tcPr>
            <w:tcW w:w="1025" w:type="dxa"/>
            <w:tcBorders>
              <w:bottom w:val="single" w:sz="4" w:space="0" w:color="auto"/>
            </w:tcBorders>
            <w:shd w:val="clear" w:color="auto" w:fill="FBE4D5" w:themeFill="accent2" w:themeFillTint="33"/>
          </w:tcPr>
          <w:p w14:paraId="65DCBA8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1/19,900</w:t>
            </w:r>
          </w:p>
        </w:tc>
        <w:tc>
          <w:tcPr>
            <w:tcW w:w="1025" w:type="dxa"/>
            <w:tcBorders>
              <w:bottom w:val="single" w:sz="4" w:space="0" w:color="auto"/>
            </w:tcBorders>
            <w:shd w:val="clear" w:color="auto" w:fill="FBE4D5" w:themeFill="accent2" w:themeFillTint="33"/>
          </w:tcPr>
          <w:p w14:paraId="5FEC2F8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1/9,100</w:t>
            </w:r>
          </w:p>
        </w:tc>
        <w:tc>
          <w:tcPr>
            <w:tcW w:w="1504" w:type="dxa"/>
            <w:tcBorders>
              <w:bottom w:val="single" w:sz="4" w:space="0" w:color="auto"/>
            </w:tcBorders>
            <w:shd w:val="clear" w:color="auto" w:fill="FBE4D5" w:themeFill="accent2" w:themeFillTint="33"/>
          </w:tcPr>
          <w:p w14:paraId="02E7EBCB"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1/14,800</w:t>
            </w:r>
          </w:p>
        </w:tc>
        <w:tc>
          <w:tcPr>
            <w:tcW w:w="1428" w:type="dxa"/>
            <w:tcBorders>
              <w:bottom w:val="single" w:sz="4" w:space="0" w:color="auto"/>
            </w:tcBorders>
            <w:shd w:val="clear" w:color="auto" w:fill="FBE4D5" w:themeFill="accent2" w:themeFillTint="33"/>
          </w:tcPr>
          <w:p w14:paraId="164D827F"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1/1,700</w:t>
            </w:r>
          </w:p>
        </w:tc>
        <w:tc>
          <w:tcPr>
            <w:tcW w:w="1135" w:type="dxa"/>
            <w:tcBorders>
              <w:bottom w:val="single" w:sz="4" w:space="0" w:color="auto"/>
            </w:tcBorders>
            <w:shd w:val="clear" w:color="auto" w:fill="FBE4D5" w:themeFill="accent2" w:themeFillTint="33"/>
          </w:tcPr>
          <w:p w14:paraId="3693FB0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1/17,000</w:t>
            </w:r>
          </w:p>
        </w:tc>
        <w:tc>
          <w:tcPr>
            <w:tcW w:w="1135" w:type="dxa"/>
            <w:tcBorders>
              <w:bottom w:val="single" w:sz="4" w:space="0" w:color="auto"/>
            </w:tcBorders>
            <w:shd w:val="clear" w:color="auto" w:fill="FBE4D5" w:themeFill="accent2" w:themeFillTint="33"/>
          </w:tcPr>
          <w:p w14:paraId="6611676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1/11,000</w:t>
            </w:r>
          </w:p>
        </w:tc>
      </w:tr>
      <w:tr w:rsidR="00B30B50" w:rsidRPr="00B30B50" w14:paraId="0E68BE61" w14:textId="77777777" w:rsidTr="008D0D9F">
        <w:trPr>
          <w:jc w:val="center"/>
        </w:trPr>
        <w:tc>
          <w:tcPr>
            <w:tcW w:w="5858" w:type="dxa"/>
            <w:tcBorders>
              <w:right w:val="single" w:sz="4" w:space="0" w:color="auto"/>
            </w:tcBorders>
            <w:shd w:val="clear" w:color="auto" w:fill="FBE4D5" w:themeFill="accent2" w:themeFillTint="33"/>
          </w:tcPr>
          <w:p w14:paraId="77423AB2"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Number of Nurse Midwifes (NMW)</w:t>
            </w:r>
          </w:p>
        </w:tc>
        <w:tc>
          <w:tcPr>
            <w:tcW w:w="102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D2BFB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35</w:t>
            </w:r>
          </w:p>
        </w:tc>
        <w:tc>
          <w:tcPr>
            <w:tcW w:w="102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A10BB0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21</w:t>
            </w:r>
          </w:p>
        </w:tc>
        <w:tc>
          <w:tcPr>
            <w:tcW w:w="102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EE49BB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45</w:t>
            </w:r>
          </w:p>
        </w:tc>
        <w:tc>
          <w:tcPr>
            <w:tcW w:w="150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336ABF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45</w:t>
            </w:r>
          </w:p>
        </w:tc>
        <w:tc>
          <w:tcPr>
            <w:tcW w:w="142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556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148</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12C3F3D"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34</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982EA70"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44</w:t>
            </w:r>
          </w:p>
        </w:tc>
      </w:tr>
      <w:tr w:rsidR="00B30B50" w:rsidRPr="00B30B50" w14:paraId="322A629D" w14:textId="77777777" w:rsidTr="008D0D9F">
        <w:trPr>
          <w:jc w:val="center"/>
        </w:trPr>
        <w:tc>
          <w:tcPr>
            <w:tcW w:w="5858" w:type="dxa"/>
            <w:tcBorders>
              <w:right w:val="single" w:sz="4" w:space="0" w:color="auto"/>
            </w:tcBorders>
            <w:shd w:val="clear" w:color="auto" w:fill="FBE4D5" w:themeFill="accent2" w:themeFillTint="33"/>
          </w:tcPr>
          <w:p w14:paraId="635C5418" w14:textId="77777777" w:rsidR="00502170" w:rsidRPr="00B30B50" w:rsidRDefault="00502170" w:rsidP="00686900">
            <w:pPr>
              <w:spacing w:after="0" w:line="240" w:lineRule="auto"/>
              <w:rPr>
                <w:b/>
                <w:color w:val="404040" w:themeColor="text1" w:themeTint="BF"/>
                <w:sz w:val="20"/>
                <w:szCs w:val="20"/>
                <w:lang w:val="en-US"/>
              </w:rPr>
            </w:pPr>
            <w:r w:rsidRPr="00B30B50">
              <w:rPr>
                <w:b/>
                <w:color w:val="404040" w:themeColor="text1" w:themeTint="BF"/>
                <w:sz w:val="20"/>
                <w:szCs w:val="20"/>
                <w:lang w:val="en-US"/>
              </w:rPr>
              <w:t>NMW/Pop</w:t>
            </w:r>
          </w:p>
        </w:tc>
        <w:tc>
          <w:tcPr>
            <w:tcW w:w="102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8131A26"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1/10,300</w:t>
            </w:r>
          </w:p>
        </w:tc>
        <w:tc>
          <w:tcPr>
            <w:tcW w:w="102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FDF0031"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1/17,000</w:t>
            </w:r>
          </w:p>
        </w:tc>
        <w:tc>
          <w:tcPr>
            <w:tcW w:w="102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173037"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1/7,900</w:t>
            </w:r>
          </w:p>
        </w:tc>
        <w:tc>
          <w:tcPr>
            <w:tcW w:w="150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9A194B5"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1/9,200</w:t>
            </w:r>
          </w:p>
        </w:tc>
        <w:tc>
          <w:tcPr>
            <w:tcW w:w="142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6D2BEB8"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1/2,100</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DEB5FF3"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1/9,000</w:t>
            </w:r>
          </w:p>
        </w:tc>
        <w:tc>
          <w:tcPr>
            <w:tcW w:w="113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CCD594" w14:textId="77777777" w:rsidR="00502170" w:rsidRPr="00B30B50" w:rsidRDefault="00502170" w:rsidP="00686900">
            <w:pPr>
              <w:spacing w:after="0" w:line="240" w:lineRule="auto"/>
              <w:rPr>
                <w:color w:val="404040" w:themeColor="text1" w:themeTint="BF"/>
                <w:sz w:val="20"/>
                <w:szCs w:val="20"/>
                <w:lang w:val="en-US"/>
              </w:rPr>
            </w:pPr>
            <w:r w:rsidRPr="00B30B50">
              <w:rPr>
                <w:color w:val="404040" w:themeColor="text1" w:themeTint="BF"/>
                <w:sz w:val="20"/>
                <w:szCs w:val="20"/>
                <w:lang w:val="en-US"/>
              </w:rPr>
              <w:t>1/10,000</w:t>
            </w:r>
          </w:p>
        </w:tc>
      </w:tr>
    </w:tbl>
    <w:p w14:paraId="1F15DE54" w14:textId="77777777" w:rsidR="00502170" w:rsidRPr="00B30B50" w:rsidRDefault="00502170" w:rsidP="00686900">
      <w:pPr>
        <w:spacing w:after="0" w:line="240" w:lineRule="auto"/>
        <w:rPr>
          <w:color w:val="404040" w:themeColor="text1" w:themeTint="BF"/>
          <w:lang w:val="en-US"/>
        </w:rPr>
      </w:pPr>
      <w:r w:rsidRPr="00B30B50">
        <w:rPr>
          <w:color w:val="404040" w:themeColor="text1" w:themeTint="BF"/>
          <w:lang w:val="en-US"/>
        </w:rPr>
        <w:br w:type="page"/>
      </w:r>
    </w:p>
    <w:p w14:paraId="24FF0652" w14:textId="77777777" w:rsidR="00502170" w:rsidRPr="00B30B50" w:rsidRDefault="00502170" w:rsidP="00686900">
      <w:pPr>
        <w:rPr>
          <w:color w:val="404040" w:themeColor="text1" w:themeTint="BF"/>
          <w:lang w:val="en-US"/>
        </w:rPr>
        <w:sectPr w:rsidR="00502170" w:rsidRPr="00B30B50" w:rsidSect="00581329">
          <w:pgSz w:w="16838" w:h="11906" w:orient="landscape" w:code="9"/>
          <w:pgMar w:top="567" w:right="720" w:bottom="567" w:left="720" w:header="709" w:footer="709" w:gutter="0"/>
          <w:cols w:space="708"/>
          <w:titlePg/>
          <w:docGrid w:linePitch="360"/>
        </w:sectPr>
      </w:pPr>
    </w:p>
    <w:p w14:paraId="66A24E67" w14:textId="77777777" w:rsidR="0089457C" w:rsidRPr="00B30B50" w:rsidRDefault="00502170" w:rsidP="00B30B50">
      <w:pPr>
        <w:jc w:val="both"/>
        <w:rPr>
          <w:color w:val="404040" w:themeColor="text1" w:themeTint="BF"/>
          <w:lang w:val="en-US"/>
        </w:rPr>
      </w:pPr>
      <w:r w:rsidRPr="00B30B50">
        <w:rPr>
          <w:color w:val="404040" w:themeColor="text1" w:themeTint="BF"/>
          <w:lang w:val="en-US"/>
        </w:rPr>
        <w:lastRenderedPageBreak/>
        <w:t>All districts have high population number</w:t>
      </w:r>
      <w:r w:rsidR="00815FC8" w:rsidRPr="00B30B50">
        <w:rPr>
          <w:color w:val="404040" w:themeColor="text1" w:themeTint="BF"/>
          <w:lang w:val="en-US"/>
        </w:rPr>
        <w:t>s</w:t>
      </w:r>
      <w:r w:rsidRPr="00B30B50">
        <w:rPr>
          <w:color w:val="404040" w:themeColor="text1" w:themeTint="BF"/>
          <w:lang w:val="en-US"/>
        </w:rPr>
        <w:t xml:space="preserve"> (</w:t>
      </w:r>
      <w:r w:rsidR="00815FC8" w:rsidRPr="00B30B50">
        <w:rPr>
          <w:color w:val="404040" w:themeColor="text1" w:themeTint="BF"/>
          <w:lang w:val="en-US"/>
        </w:rPr>
        <w:t xml:space="preserve">five districts have </w:t>
      </w:r>
      <w:r w:rsidRPr="00B30B50">
        <w:rPr>
          <w:color w:val="404040" w:themeColor="text1" w:themeTint="BF"/>
          <w:lang w:val="en-US"/>
        </w:rPr>
        <w:t xml:space="preserve">more than 300,000 inhabitants, two have more than 400,000) and high </w:t>
      </w:r>
      <w:r w:rsidR="00865F06" w:rsidRPr="00B30B50">
        <w:rPr>
          <w:color w:val="404040" w:themeColor="text1" w:themeTint="BF"/>
          <w:lang w:val="en-US"/>
        </w:rPr>
        <w:t xml:space="preserve">population </w:t>
      </w:r>
      <w:r w:rsidRPr="00B30B50">
        <w:rPr>
          <w:color w:val="404040" w:themeColor="text1" w:themeTint="BF"/>
          <w:lang w:val="en-US"/>
        </w:rPr>
        <w:t>density</w:t>
      </w:r>
      <w:r w:rsidR="00387F18" w:rsidRPr="00B30B50">
        <w:rPr>
          <w:color w:val="404040" w:themeColor="text1" w:themeTint="BF"/>
          <w:lang w:val="en-US"/>
        </w:rPr>
        <w:t xml:space="preserve">. </w:t>
      </w:r>
    </w:p>
    <w:p w14:paraId="7BA6C4B8" w14:textId="77777777" w:rsidR="00F631CE" w:rsidRPr="00B30B50" w:rsidRDefault="00271402" w:rsidP="00B30B50">
      <w:pPr>
        <w:jc w:val="both"/>
        <w:rPr>
          <w:color w:val="404040" w:themeColor="text1" w:themeTint="BF"/>
          <w:lang w:val="en-US"/>
        </w:rPr>
      </w:pPr>
      <w:r w:rsidRPr="00B30B50">
        <w:rPr>
          <w:color w:val="404040" w:themeColor="text1" w:themeTint="BF"/>
          <w:lang w:val="en-US"/>
        </w:rPr>
        <w:t>All districts have district hospital</w:t>
      </w:r>
      <w:r w:rsidR="00E104D4" w:rsidRPr="00B30B50">
        <w:rPr>
          <w:color w:val="404040" w:themeColor="text1" w:themeTint="BF"/>
          <w:lang w:val="en-US"/>
        </w:rPr>
        <w:t>s</w:t>
      </w:r>
      <w:r w:rsidRPr="00B30B50">
        <w:rPr>
          <w:color w:val="404040" w:themeColor="text1" w:themeTint="BF"/>
          <w:lang w:val="en-US"/>
        </w:rPr>
        <w:t xml:space="preserve"> and four of them have two, </w:t>
      </w:r>
      <w:r w:rsidR="00E104D4" w:rsidRPr="00B30B50">
        <w:rPr>
          <w:color w:val="404040" w:themeColor="text1" w:themeTint="BF"/>
          <w:lang w:val="en-US"/>
        </w:rPr>
        <w:t>two</w:t>
      </w:r>
      <w:r w:rsidRPr="00B30B50">
        <w:rPr>
          <w:color w:val="404040" w:themeColor="text1" w:themeTint="BF"/>
          <w:lang w:val="en-US"/>
        </w:rPr>
        <w:t xml:space="preserve"> </w:t>
      </w:r>
      <w:r w:rsidR="00FA5771">
        <w:rPr>
          <w:color w:val="404040" w:themeColor="text1" w:themeTint="BF"/>
          <w:lang w:val="en-US"/>
        </w:rPr>
        <w:t xml:space="preserve">districts </w:t>
      </w:r>
      <w:r w:rsidRPr="00B30B50">
        <w:rPr>
          <w:color w:val="404040" w:themeColor="text1" w:themeTint="BF"/>
          <w:lang w:val="en-US"/>
        </w:rPr>
        <w:t xml:space="preserve">also </w:t>
      </w:r>
      <w:r w:rsidR="00E104D4" w:rsidRPr="00B30B50">
        <w:rPr>
          <w:color w:val="404040" w:themeColor="text1" w:themeTint="BF"/>
          <w:lang w:val="en-US"/>
        </w:rPr>
        <w:t xml:space="preserve">have </w:t>
      </w:r>
      <w:r w:rsidRPr="00B30B50">
        <w:rPr>
          <w:color w:val="404040" w:themeColor="text1" w:themeTint="BF"/>
          <w:lang w:val="en-US"/>
        </w:rPr>
        <w:t xml:space="preserve">a </w:t>
      </w:r>
      <w:r w:rsidR="00FA5771">
        <w:rPr>
          <w:color w:val="404040" w:themeColor="text1" w:themeTint="BF"/>
          <w:lang w:val="en-US"/>
        </w:rPr>
        <w:t>referral</w:t>
      </w:r>
      <w:r w:rsidR="00FA5771" w:rsidRPr="00B30B50">
        <w:rPr>
          <w:color w:val="404040" w:themeColor="text1" w:themeTint="BF"/>
          <w:lang w:val="en-US"/>
        </w:rPr>
        <w:t xml:space="preserve"> </w:t>
      </w:r>
      <w:r w:rsidRPr="00B30B50">
        <w:rPr>
          <w:color w:val="404040" w:themeColor="text1" w:themeTint="BF"/>
          <w:lang w:val="en-US"/>
        </w:rPr>
        <w:t xml:space="preserve">hospital and </w:t>
      </w:r>
      <w:r w:rsidR="00E104D4" w:rsidRPr="00B30B50">
        <w:rPr>
          <w:color w:val="404040" w:themeColor="text1" w:themeTint="BF"/>
          <w:lang w:val="en-US"/>
        </w:rPr>
        <w:t>two</w:t>
      </w:r>
      <w:r w:rsidRPr="00B30B50">
        <w:rPr>
          <w:color w:val="404040" w:themeColor="text1" w:themeTint="BF"/>
          <w:lang w:val="en-US"/>
        </w:rPr>
        <w:t xml:space="preserve"> a provincial hospital</w:t>
      </w:r>
      <w:r w:rsidR="00502170" w:rsidRPr="00B30B50">
        <w:rPr>
          <w:color w:val="404040" w:themeColor="text1" w:themeTint="BF"/>
          <w:lang w:val="en-US"/>
        </w:rPr>
        <w:t>. The number of health centres covers the needs with at least one HC per sector. The number of health post</w:t>
      </w:r>
      <w:r w:rsidR="00E104D4" w:rsidRPr="00B30B50">
        <w:rPr>
          <w:color w:val="404040" w:themeColor="text1" w:themeTint="BF"/>
          <w:lang w:val="en-US"/>
        </w:rPr>
        <w:t>s</w:t>
      </w:r>
      <w:r w:rsidR="00502170" w:rsidRPr="00B30B50">
        <w:rPr>
          <w:color w:val="404040" w:themeColor="text1" w:themeTint="BF"/>
          <w:lang w:val="en-US"/>
        </w:rPr>
        <w:t xml:space="preserve"> is still </w:t>
      </w:r>
      <w:r w:rsidR="00E104D4" w:rsidRPr="00B30B50">
        <w:rPr>
          <w:color w:val="404040" w:themeColor="text1" w:themeTint="BF"/>
          <w:lang w:val="en-US"/>
        </w:rPr>
        <w:t xml:space="preserve">below </w:t>
      </w:r>
      <w:r w:rsidR="00FA5771">
        <w:rPr>
          <w:color w:val="404040" w:themeColor="text1" w:themeTint="BF"/>
          <w:lang w:val="en-US"/>
        </w:rPr>
        <w:t xml:space="preserve">the </w:t>
      </w:r>
      <w:r w:rsidR="00E104D4" w:rsidRPr="00B30B50">
        <w:rPr>
          <w:color w:val="404040" w:themeColor="text1" w:themeTint="BF"/>
          <w:lang w:val="en-US"/>
        </w:rPr>
        <w:t xml:space="preserve">norm </w:t>
      </w:r>
      <w:r w:rsidR="00502170" w:rsidRPr="00B30B50">
        <w:rPr>
          <w:color w:val="404040" w:themeColor="text1" w:themeTint="BF"/>
          <w:lang w:val="en-US"/>
        </w:rPr>
        <w:t>(</w:t>
      </w:r>
      <w:r w:rsidR="00FA1F29" w:rsidRPr="00B30B50">
        <w:rPr>
          <w:color w:val="404040" w:themeColor="text1" w:themeTint="BF"/>
          <w:lang w:val="en-US"/>
        </w:rPr>
        <w:t xml:space="preserve">in theory for the future </w:t>
      </w:r>
      <w:r w:rsidR="00FA5771">
        <w:rPr>
          <w:color w:val="404040" w:themeColor="text1" w:themeTint="BF"/>
          <w:lang w:val="en-US"/>
        </w:rPr>
        <w:t xml:space="preserve">the target is to have </w:t>
      </w:r>
      <w:r w:rsidR="00502170" w:rsidRPr="00B30B50">
        <w:rPr>
          <w:color w:val="404040" w:themeColor="text1" w:themeTint="BF"/>
          <w:lang w:val="en-US"/>
        </w:rPr>
        <w:t>one H</w:t>
      </w:r>
      <w:r w:rsidR="00FA5771">
        <w:rPr>
          <w:color w:val="404040" w:themeColor="text1" w:themeTint="BF"/>
          <w:lang w:val="en-US"/>
        </w:rPr>
        <w:t>ealth Post</w:t>
      </w:r>
      <w:r w:rsidR="00502170" w:rsidRPr="00B30B50">
        <w:rPr>
          <w:color w:val="404040" w:themeColor="text1" w:themeTint="BF"/>
          <w:lang w:val="en-US"/>
        </w:rPr>
        <w:t xml:space="preserve"> per </w:t>
      </w:r>
      <w:r w:rsidR="00FA5771">
        <w:rPr>
          <w:color w:val="404040" w:themeColor="text1" w:themeTint="BF"/>
          <w:lang w:val="en-US"/>
        </w:rPr>
        <w:t>c</w:t>
      </w:r>
      <w:r w:rsidR="00502170" w:rsidRPr="00B30B50">
        <w:rPr>
          <w:color w:val="404040" w:themeColor="text1" w:themeTint="BF"/>
          <w:lang w:val="en-US"/>
        </w:rPr>
        <w:t>ell). In the six rural districts, the majority of the health facilities (HF)</w:t>
      </w:r>
      <w:r w:rsidR="00FA1F29" w:rsidRPr="00B30B50">
        <w:rPr>
          <w:color w:val="404040" w:themeColor="text1" w:themeTint="BF"/>
          <w:lang w:val="en-US"/>
        </w:rPr>
        <w:t xml:space="preserve"> are owned by the public sector with</w:t>
      </w:r>
      <w:r w:rsidR="00502170" w:rsidRPr="00B30B50">
        <w:rPr>
          <w:color w:val="404040" w:themeColor="text1" w:themeTint="BF"/>
          <w:lang w:val="en-US"/>
        </w:rPr>
        <w:t xml:space="preserve"> an average of 25% </w:t>
      </w:r>
      <w:r w:rsidR="00FA1F29" w:rsidRPr="00B30B50">
        <w:rPr>
          <w:color w:val="404040" w:themeColor="text1" w:themeTint="BF"/>
          <w:lang w:val="en-US"/>
        </w:rPr>
        <w:t xml:space="preserve">managed </w:t>
      </w:r>
      <w:r w:rsidR="00502170" w:rsidRPr="00B30B50">
        <w:rPr>
          <w:color w:val="404040" w:themeColor="text1" w:themeTint="BF"/>
          <w:lang w:val="en-US"/>
        </w:rPr>
        <w:t>by Faith Based Organi</w:t>
      </w:r>
      <w:r w:rsidR="00544A68">
        <w:rPr>
          <w:color w:val="404040" w:themeColor="text1" w:themeTint="BF"/>
          <w:lang w:val="en-US"/>
        </w:rPr>
        <w:t>s</w:t>
      </w:r>
      <w:r w:rsidR="00502170" w:rsidRPr="00B30B50">
        <w:rPr>
          <w:color w:val="404040" w:themeColor="text1" w:themeTint="BF"/>
          <w:lang w:val="en-US"/>
        </w:rPr>
        <w:t xml:space="preserve">ation (FBO) when the private sector is almost absent. The situation is completely different </w:t>
      </w:r>
      <w:r w:rsidR="00FA1F29" w:rsidRPr="00B30B50">
        <w:rPr>
          <w:color w:val="404040" w:themeColor="text1" w:themeTint="BF"/>
          <w:lang w:val="en-US"/>
        </w:rPr>
        <w:t>in</w:t>
      </w:r>
      <w:r w:rsidR="00502170" w:rsidRPr="00B30B50">
        <w:rPr>
          <w:color w:val="404040" w:themeColor="text1" w:themeTint="BF"/>
          <w:lang w:val="en-US"/>
        </w:rPr>
        <w:t xml:space="preserve"> Nya</w:t>
      </w:r>
      <w:r w:rsidR="00FA1F29" w:rsidRPr="00B30B50">
        <w:rPr>
          <w:color w:val="404040" w:themeColor="text1" w:themeTint="BF"/>
          <w:lang w:val="en-US"/>
        </w:rPr>
        <w:t xml:space="preserve">rugenge District </w:t>
      </w:r>
      <w:r w:rsidR="00502170" w:rsidRPr="00B30B50">
        <w:rPr>
          <w:color w:val="404040" w:themeColor="text1" w:themeTint="BF"/>
          <w:lang w:val="en-US"/>
        </w:rPr>
        <w:t>where more than 80% of HF are managed by the private sector with dispensaries</w:t>
      </w:r>
      <w:r w:rsidR="00FA1F29" w:rsidRPr="00B30B50">
        <w:rPr>
          <w:color w:val="404040" w:themeColor="text1" w:themeTint="BF"/>
          <w:lang w:val="en-US"/>
        </w:rPr>
        <w:t xml:space="preserve"> (39)</w:t>
      </w:r>
      <w:r w:rsidR="00502170" w:rsidRPr="00B30B50">
        <w:rPr>
          <w:color w:val="404040" w:themeColor="text1" w:themeTint="BF"/>
          <w:lang w:val="en-US"/>
        </w:rPr>
        <w:t xml:space="preserve">, </w:t>
      </w:r>
      <w:r w:rsidR="00FA1F29" w:rsidRPr="00B30B50">
        <w:rPr>
          <w:color w:val="404040" w:themeColor="text1" w:themeTint="BF"/>
          <w:lang w:val="en-US"/>
        </w:rPr>
        <w:t xml:space="preserve">medical </w:t>
      </w:r>
      <w:r w:rsidR="00502170" w:rsidRPr="00B30B50">
        <w:rPr>
          <w:color w:val="404040" w:themeColor="text1" w:themeTint="BF"/>
          <w:lang w:val="en-US"/>
        </w:rPr>
        <w:t>clinics</w:t>
      </w:r>
      <w:r w:rsidR="00FA1F29" w:rsidRPr="00B30B50">
        <w:rPr>
          <w:color w:val="404040" w:themeColor="text1" w:themeTint="BF"/>
          <w:lang w:val="en-US"/>
        </w:rPr>
        <w:t xml:space="preserve"> (41) </w:t>
      </w:r>
      <w:r w:rsidR="00502170" w:rsidRPr="00B30B50">
        <w:rPr>
          <w:color w:val="404040" w:themeColor="text1" w:themeTint="BF"/>
          <w:lang w:val="en-US"/>
        </w:rPr>
        <w:t>and health posts</w:t>
      </w:r>
      <w:r w:rsidR="00FA1F29" w:rsidRPr="00B30B50">
        <w:rPr>
          <w:color w:val="404040" w:themeColor="text1" w:themeTint="BF"/>
          <w:lang w:val="en-US"/>
        </w:rPr>
        <w:t xml:space="preserve"> (6)</w:t>
      </w:r>
      <w:r w:rsidR="00502170" w:rsidRPr="00B30B50">
        <w:rPr>
          <w:color w:val="404040" w:themeColor="text1" w:themeTint="BF"/>
          <w:lang w:val="en-US"/>
        </w:rPr>
        <w:t>.</w:t>
      </w:r>
    </w:p>
    <w:p w14:paraId="47D5B7FC" w14:textId="77777777" w:rsidR="0089457C" w:rsidRPr="00B30B50" w:rsidRDefault="000617B7" w:rsidP="00B30B50">
      <w:pPr>
        <w:spacing w:after="0"/>
        <w:jc w:val="both"/>
        <w:rPr>
          <w:color w:val="404040" w:themeColor="text1" w:themeTint="BF"/>
          <w:lang w:val="en-US"/>
        </w:rPr>
      </w:pPr>
      <w:r w:rsidRPr="00B30B50">
        <w:rPr>
          <w:color w:val="404040" w:themeColor="text1" w:themeTint="BF"/>
          <w:lang w:val="en-US"/>
        </w:rPr>
        <w:t>As shown in the table</w:t>
      </w:r>
      <w:r w:rsidR="00E104D4" w:rsidRPr="00B30B50">
        <w:rPr>
          <w:color w:val="404040" w:themeColor="text1" w:themeTint="BF"/>
          <w:lang w:val="en-US"/>
        </w:rPr>
        <w:t xml:space="preserve"> above</w:t>
      </w:r>
      <w:r w:rsidRPr="00B30B50">
        <w:rPr>
          <w:color w:val="404040" w:themeColor="text1" w:themeTint="BF"/>
          <w:lang w:val="en-US"/>
        </w:rPr>
        <w:t>, m</w:t>
      </w:r>
      <w:r w:rsidR="0089457C" w:rsidRPr="00B30B50">
        <w:rPr>
          <w:color w:val="404040" w:themeColor="text1" w:themeTint="BF"/>
          <w:lang w:val="en-US"/>
        </w:rPr>
        <w:t xml:space="preserve">ost of </w:t>
      </w:r>
      <w:r w:rsidR="00E104D4" w:rsidRPr="00B30B50">
        <w:rPr>
          <w:color w:val="404040" w:themeColor="text1" w:themeTint="BF"/>
          <w:lang w:val="en-US"/>
        </w:rPr>
        <w:t xml:space="preserve">the </w:t>
      </w:r>
      <w:r w:rsidR="0089457C" w:rsidRPr="00B30B50">
        <w:rPr>
          <w:color w:val="404040" w:themeColor="text1" w:themeTint="BF"/>
          <w:lang w:val="en-US"/>
        </w:rPr>
        <w:t>district</w:t>
      </w:r>
      <w:r w:rsidR="00E104D4" w:rsidRPr="00B30B50">
        <w:rPr>
          <w:color w:val="404040" w:themeColor="text1" w:themeTint="BF"/>
          <w:lang w:val="en-US"/>
        </w:rPr>
        <w:t>s</w:t>
      </w:r>
      <w:r w:rsidR="0089457C" w:rsidRPr="00B30B50">
        <w:rPr>
          <w:color w:val="404040" w:themeColor="text1" w:themeTint="BF"/>
          <w:lang w:val="en-US"/>
        </w:rPr>
        <w:t xml:space="preserve"> have very low number</w:t>
      </w:r>
      <w:r w:rsidR="00E104D4" w:rsidRPr="00B30B50">
        <w:rPr>
          <w:color w:val="404040" w:themeColor="text1" w:themeTint="BF"/>
          <w:lang w:val="en-US"/>
        </w:rPr>
        <w:t>s</w:t>
      </w:r>
      <w:r w:rsidR="0089457C" w:rsidRPr="00B30B50">
        <w:rPr>
          <w:color w:val="404040" w:themeColor="text1" w:themeTint="BF"/>
          <w:lang w:val="en-US"/>
        </w:rPr>
        <w:t xml:space="preserve"> of medical doctors and midwifes</w:t>
      </w:r>
      <w:r w:rsidR="00E104D4" w:rsidRPr="00B30B50">
        <w:rPr>
          <w:color w:val="404040" w:themeColor="text1" w:themeTint="BF"/>
          <w:lang w:val="en-US"/>
        </w:rPr>
        <w:t>. This</w:t>
      </w:r>
      <w:r w:rsidR="0089457C" w:rsidRPr="00B30B50">
        <w:rPr>
          <w:color w:val="404040" w:themeColor="text1" w:themeTint="BF"/>
          <w:lang w:val="en-US"/>
        </w:rPr>
        <w:t xml:space="preserve"> represent</w:t>
      </w:r>
      <w:r w:rsidR="00E104D4" w:rsidRPr="00B30B50">
        <w:rPr>
          <w:color w:val="404040" w:themeColor="text1" w:themeTint="BF"/>
          <w:lang w:val="en-US"/>
        </w:rPr>
        <w:t>s</w:t>
      </w:r>
      <w:r w:rsidR="0089457C" w:rsidRPr="00B30B50">
        <w:rPr>
          <w:color w:val="404040" w:themeColor="text1" w:themeTint="BF"/>
          <w:lang w:val="en-US"/>
        </w:rPr>
        <w:t xml:space="preserve"> an important challenge reported by </w:t>
      </w:r>
      <w:r w:rsidR="00C84579" w:rsidRPr="00B30B50">
        <w:rPr>
          <w:color w:val="404040" w:themeColor="text1" w:themeTint="BF"/>
          <w:lang w:val="en-US"/>
        </w:rPr>
        <w:t xml:space="preserve">health district representatives and according to the standard </w:t>
      </w:r>
      <w:r w:rsidR="00FA1F29" w:rsidRPr="00B30B50">
        <w:rPr>
          <w:color w:val="404040" w:themeColor="text1" w:themeTint="BF"/>
          <w:lang w:val="en-US"/>
        </w:rPr>
        <w:t>required</w:t>
      </w:r>
      <w:r w:rsidR="00C84579" w:rsidRPr="00B30B50">
        <w:rPr>
          <w:color w:val="404040" w:themeColor="text1" w:themeTint="BF"/>
          <w:lang w:val="en-US"/>
        </w:rPr>
        <w:t xml:space="preserve"> by</w:t>
      </w:r>
      <w:r w:rsidR="00FA1F29" w:rsidRPr="00B30B50">
        <w:rPr>
          <w:color w:val="404040" w:themeColor="text1" w:themeTint="BF"/>
          <w:lang w:val="en-US"/>
        </w:rPr>
        <w:t xml:space="preserve"> MoH (</w:t>
      </w:r>
      <w:r w:rsidR="004771CE" w:rsidRPr="00B30B50">
        <w:rPr>
          <w:color w:val="404040" w:themeColor="text1" w:themeTint="BF"/>
          <w:lang w:val="en-US"/>
        </w:rPr>
        <w:t>e.g.: 1 doctor/7000</w:t>
      </w:r>
      <w:r w:rsidR="00C84579" w:rsidRPr="00B30B50">
        <w:rPr>
          <w:color w:val="404040" w:themeColor="text1" w:themeTint="BF"/>
          <w:lang w:val="en-US"/>
        </w:rPr>
        <w:t>). The other performance indicators illustrate</w:t>
      </w:r>
      <w:r w:rsidR="00FA5771">
        <w:rPr>
          <w:color w:val="404040" w:themeColor="text1" w:themeTint="BF"/>
          <w:lang w:val="en-US"/>
        </w:rPr>
        <w:t xml:space="preserve"> the</w:t>
      </w:r>
      <w:r w:rsidR="00C84579" w:rsidRPr="00B30B50">
        <w:rPr>
          <w:color w:val="404040" w:themeColor="text1" w:themeTint="BF"/>
          <w:lang w:val="en-US"/>
        </w:rPr>
        <w:t xml:space="preserve"> </w:t>
      </w:r>
      <w:r w:rsidR="00FA1F29" w:rsidRPr="00B30B50">
        <w:rPr>
          <w:color w:val="404040" w:themeColor="text1" w:themeTint="BF"/>
          <w:lang w:val="en-US"/>
        </w:rPr>
        <w:t>main differences</w:t>
      </w:r>
      <w:r w:rsidR="00C84579" w:rsidRPr="00B30B50">
        <w:rPr>
          <w:color w:val="404040" w:themeColor="text1" w:themeTint="BF"/>
          <w:lang w:val="en-US"/>
        </w:rPr>
        <w:t xml:space="preserve"> </w:t>
      </w:r>
      <w:r w:rsidR="00FA1F29" w:rsidRPr="00B30B50">
        <w:rPr>
          <w:color w:val="404040" w:themeColor="text1" w:themeTint="BF"/>
          <w:lang w:val="en-US"/>
        </w:rPr>
        <w:t>between the districts in terms of neonatal mortality, under-five stunting, fertility rate, teenage pregnancy, use of contraception, etc.</w:t>
      </w:r>
    </w:p>
    <w:p w14:paraId="6D00232C" w14:textId="77777777" w:rsidR="007023DC" w:rsidRPr="00B30B50" w:rsidRDefault="007023DC" w:rsidP="00B30B50">
      <w:pPr>
        <w:spacing w:before="160"/>
        <w:jc w:val="both"/>
        <w:rPr>
          <w:b/>
          <w:color w:val="404040" w:themeColor="text1" w:themeTint="BF"/>
          <w:u w:val="single"/>
          <w:lang w:val="en-US"/>
        </w:rPr>
      </w:pPr>
      <w:r w:rsidRPr="00B30B50">
        <w:rPr>
          <w:b/>
          <w:color w:val="404040" w:themeColor="text1" w:themeTint="BF"/>
          <w:u w:val="single"/>
          <w:lang w:val="en-US"/>
        </w:rPr>
        <w:t xml:space="preserve">Main key-actors at </w:t>
      </w:r>
      <w:r w:rsidR="00A12874" w:rsidRPr="00B30B50">
        <w:rPr>
          <w:b/>
          <w:color w:val="404040" w:themeColor="text1" w:themeTint="BF"/>
          <w:u w:val="single"/>
          <w:lang w:val="en-US"/>
        </w:rPr>
        <w:t xml:space="preserve">the level of the 7 selected </w:t>
      </w:r>
      <w:r w:rsidRPr="00B30B50">
        <w:rPr>
          <w:b/>
          <w:color w:val="404040" w:themeColor="text1" w:themeTint="BF"/>
          <w:u w:val="single"/>
          <w:lang w:val="en-US"/>
        </w:rPr>
        <w:t>district</w:t>
      </w:r>
      <w:r w:rsidR="00A12874" w:rsidRPr="00B30B50">
        <w:rPr>
          <w:b/>
          <w:color w:val="404040" w:themeColor="text1" w:themeTint="BF"/>
          <w:u w:val="single"/>
          <w:lang w:val="en-US"/>
        </w:rPr>
        <w:t>s</w:t>
      </w:r>
    </w:p>
    <w:p w14:paraId="39524D04" w14:textId="77777777" w:rsidR="007023DC" w:rsidRPr="00B30B50" w:rsidRDefault="007023DC" w:rsidP="00B30B50">
      <w:pPr>
        <w:spacing w:after="0"/>
        <w:jc w:val="both"/>
        <w:rPr>
          <w:color w:val="404040" w:themeColor="text1" w:themeTint="BF"/>
          <w:lang w:val="en-US"/>
        </w:rPr>
      </w:pPr>
      <w:r w:rsidRPr="00B30B50">
        <w:rPr>
          <w:b/>
          <w:color w:val="404040" w:themeColor="text1" w:themeTint="BF"/>
          <w:lang w:val="en-US"/>
        </w:rPr>
        <w:t>The main actors</w:t>
      </w:r>
      <w:r w:rsidRPr="00B30B50">
        <w:rPr>
          <w:color w:val="404040" w:themeColor="text1" w:themeTint="BF"/>
          <w:lang w:val="en-US"/>
        </w:rPr>
        <w:t xml:space="preserve"> </w:t>
      </w:r>
    </w:p>
    <w:p w14:paraId="25615A03" w14:textId="77777777" w:rsidR="007023DC" w:rsidRPr="00B30B50" w:rsidRDefault="007023DC" w:rsidP="00B30B50">
      <w:pPr>
        <w:spacing w:after="0"/>
        <w:jc w:val="both"/>
        <w:rPr>
          <w:color w:val="404040" w:themeColor="text1" w:themeTint="BF"/>
          <w:lang w:val="en-US"/>
        </w:rPr>
      </w:pPr>
      <w:r w:rsidRPr="00B30B50">
        <w:rPr>
          <w:color w:val="404040" w:themeColor="text1" w:themeTint="BF"/>
          <w:lang w:val="en-US"/>
        </w:rPr>
        <w:t xml:space="preserve">The main actors, especially the authorities of the district, are described </w:t>
      </w:r>
      <w:r w:rsidR="00E104D4" w:rsidRPr="00B30B50">
        <w:rPr>
          <w:color w:val="404040" w:themeColor="text1" w:themeTint="BF"/>
          <w:lang w:val="en-US"/>
        </w:rPr>
        <w:t>under</w:t>
      </w:r>
      <w:r w:rsidRPr="00B30B50">
        <w:rPr>
          <w:color w:val="404040" w:themeColor="text1" w:themeTint="BF"/>
          <w:lang w:val="en-US"/>
        </w:rPr>
        <w:t xml:space="preserve"> </w:t>
      </w:r>
      <w:r w:rsidR="00B255E0" w:rsidRPr="00B30B50">
        <w:rPr>
          <w:color w:val="404040" w:themeColor="text1" w:themeTint="BF"/>
          <w:lang w:val="en-US"/>
        </w:rPr>
        <w:t>“</w:t>
      </w:r>
      <w:r w:rsidRPr="00B30B50">
        <w:rPr>
          <w:color w:val="404040" w:themeColor="text1" w:themeTint="BF"/>
          <w:lang w:val="en-US"/>
        </w:rPr>
        <w:t>Section 1.3 Analysis of key actors</w:t>
      </w:r>
      <w:r w:rsidR="00B255E0" w:rsidRPr="00B30B50">
        <w:rPr>
          <w:color w:val="404040" w:themeColor="text1" w:themeTint="BF"/>
          <w:lang w:val="en-US"/>
        </w:rPr>
        <w:t>”</w:t>
      </w:r>
      <w:r w:rsidRPr="00B30B50">
        <w:rPr>
          <w:color w:val="404040" w:themeColor="text1" w:themeTint="BF"/>
          <w:lang w:val="en-US"/>
        </w:rPr>
        <w:t>.</w:t>
      </w:r>
      <w:r w:rsidR="00E104D4" w:rsidRPr="00B30B50">
        <w:rPr>
          <w:color w:val="404040" w:themeColor="text1" w:themeTint="BF"/>
          <w:lang w:val="en-US"/>
        </w:rPr>
        <w:t xml:space="preserve"> In particular, </w:t>
      </w:r>
      <w:r w:rsidRPr="00B30B50">
        <w:rPr>
          <w:color w:val="404040" w:themeColor="text1" w:themeTint="BF"/>
          <w:lang w:val="en-US"/>
        </w:rPr>
        <w:t xml:space="preserve">two </w:t>
      </w:r>
      <w:r w:rsidR="00B255E0" w:rsidRPr="00B30B50">
        <w:rPr>
          <w:color w:val="404040" w:themeColor="text1" w:themeTint="BF"/>
          <w:lang w:val="en-US"/>
        </w:rPr>
        <w:t>international</w:t>
      </w:r>
      <w:r w:rsidRPr="00B30B50">
        <w:rPr>
          <w:color w:val="404040" w:themeColor="text1" w:themeTint="BF"/>
          <w:lang w:val="en-US"/>
        </w:rPr>
        <w:t xml:space="preserve"> organi</w:t>
      </w:r>
      <w:r w:rsidR="00544A68">
        <w:rPr>
          <w:color w:val="404040" w:themeColor="text1" w:themeTint="BF"/>
          <w:lang w:val="en-US"/>
        </w:rPr>
        <w:t>s</w:t>
      </w:r>
      <w:r w:rsidRPr="00B30B50">
        <w:rPr>
          <w:color w:val="404040" w:themeColor="text1" w:themeTint="BF"/>
          <w:lang w:val="en-US"/>
        </w:rPr>
        <w:t>ation</w:t>
      </w:r>
      <w:r w:rsidR="00E104D4" w:rsidRPr="00B30B50">
        <w:rPr>
          <w:color w:val="404040" w:themeColor="text1" w:themeTint="BF"/>
          <w:lang w:val="en-US"/>
        </w:rPr>
        <w:t>s</w:t>
      </w:r>
      <w:r w:rsidR="00B255E0" w:rsidRPr="00B30B50">
        <w:rPr>
          <w:color w:val="404040" w:themeColor="text1" w:themeTint="BF"/>
          <w:lang w:val="en-US"/>
        </w:rPr>
        <w:t xml:space="preserve"> (UNFPA &amp; UNICEF) and several CSOs/NGO are present in the 7 selected districts.</w:t>
      </w:r>
      <w:r w:rsidR="0030589A" w:rsidRPr="00B30B50">
        <w:rPr>
          <w:color w:val="404040" w:themeColor="text1" w:themeTint="BF"/>
          <w:lang w:val="en-US"/>
        </w:rPr>
        <w:t xml:space="preserve"> The figures below illustrate the different level</w:t>
      </w:r>
      <w:r w:rsidR="00FA5771">
        <w:rPr>
          <w:color w:val="404040" w:themeColor="text1" w:themeTint="BF"/>
          <w:lang w:val="en-US"/>
        </w:rPr>
        <w:t>s</w:t>
      </w:r>
      <w:r w:rsidR="0030589A" w:rsidRPr="00B30B50">
        <w:rPr>
          <w:color w:val="404040" w:themeColor="text1" w:themeTint="BF"/>
          <w:lang w:val="en-US"/>
        </w:rPr>
        <w:t xml:space="preserve"> of actors by category of health facilities and at the District management level.</w:t>
      </w:r>
    </w:p>
    <w:p w14:paraId="22C6EA7A" w14:textId="77777777" w:rsidR="003E785C" w:rsidRPr="00B30B50" w:rsidRDefault="003E785C" w:rsidP="00B30B50">
      <w:pPr>
        <w:spacing w:after="0"/>
        <w:jc w:val="both"/>
        <w:rPr>
          <w:b/>
          <w:color w:val="404040" w:themeColor="text1" w:themeTint="BF"/>
          <w:lang w:val="en-US"/>
        </w:rPr>
      </w:pPr>
    </w:p>
    <w:p w14:paraId="441E0570" w14:textId="77777777" w:rsidR="003E785C" w:rsidRPr="006675D8" w:rsidRDefault="0030589A" w:rsidP="006675D8">
      <w:pPr>
        <w:spacing w:after="120"/>
        <w:jc w:val="both"/>
        <w:rPr>
          <w:b/>
          <w:color w:val="404040" w:themeColor="text1" w:themeTint="BF"/>
          <w:lang w:val="en-US"/>
        </w:rPr>
      </w:pPr>
      <w:r w:rsidRPr="00B30B50">
        <w:rPr>
          <w:b/>
          <w:color w:val="404040" w:themeColor="text1" w:themeTint="BF"/>
          <w:lang w:val="en-US"/>
        </w:rPr>
        <w:t>Main actors to work w</w:t>
      </w:r>
      <w:r w:rsidR="006675D8">
        <w:rPr>
          <w:b/>
          <w:color w:val="404040" w:themeColor="text1" w:themeTint="BF"/>
          <w:lang w:val="en-US"/>
        </w:rPr>
        <w:t>ith at district level</w:t>
      </w:r>
    </w:p>
    <w:p w14:paraId="4EC37F97" w14:textId="77777777" w:rsidR="003E785C" w:rsidRDefault="003E785C" w:rsidP="0030589A">
      <w:pPr>
        <w:spacing w:after="0"/>
      </w:pPr>
      <w:r w:rsidRPr="00BA47CC">
        <w:rPr>
          <w:noProof/>
          <w:lang w:val="en-US" w:eastAsia="en-US"/>
        </w:rPr>
        <w:drawing>
          <wp:inline distT="0" distB="0" distL="0" distR="0" wp14:anchorId="4926B73D" wp14:editId="6D5072DA">
            <wp:extent cx="5641676" cy="27432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50397" cy="2747440"/>
                    </a:xfrm>
                    <a:prstGeom prst="rect">
                      <a:avLst/>
                    </a:prstGeom>
                  </pic:spPr>
                </pic:pic>
              </a:graphicData>
            </a:graphic>
          </wp:inline>
        </w:drawing>
      </w:r>
    </w:p>
    <w:p w14:paraId="3D029EE5" w14:textId="77777777" w:rsidR="003E785C" w:rsidRPr="004A0FE7" w:rsidRDefault="003E785C" w:rsidP="0030589A">
      <w:pPr>
        <w:spacing w:after="0"/>
        <w:rPr>
          <w:i/>
          <w:color w:val="404040" w:themeColor="text1" w:themeTint="BF"/>
          <w:sz w:val="18"/>
          <w:szCs w:val="18"/>
          <w:lang w:val="en-US"/>
        </w:rPr>
      </w:pPr>
      <w:r w:rsidRPr="004A0FE7">
        <w:rPr>
          <w:b/>
          <w:i/>
          <w:color w:val="404040" w:themeColor="text1" w:themeTint="BF"/>
          <w:sz w:val="18"/>
          <w:szCs w:val="18"/>
          <w:lang w:val="en-US"/>
        </w:rPr>
        <w:t>Figure 7</w:t>
      </w:r>
      <w:r w:rsidRPr="004A0FE7">
        <w:rPr>
          <w:i/>
          <w:color w:val="404040" w:themeColor="text1" w:themeTint="BF"/>
          <w:sz w:val="18"/>
          <w:szCs w:val="18"/>
          <w:lang w:val="en-US"/>
        </w:rPr>
        <w:t>: District Health system</w:t>
      </w:r>
    </w:p>
    <w:p w14:paraId="28968545" w14:textId="77777777" w:rsidR="0030589A" w:rsidRDefault="003E785C" w:rsidP="00525176">
      <w:pPr>
        <w:spacing w:after="0"/>
      </w:pPr>
      <w:r w:rsidRPr="00BA47CC">
        <w:rPr>
          <w:noProof/>
          <w:lang w:val="en-US" w:eastAsia="en-US"/>
        </w:rPr>
        <w:lastRenderedPageBreak/>
        <w:drawing>
          <wp:inline distT="0" distB="0" distL="0" distR="0" wp14:anchorId="42531147" wp14:editId="07CAA2D8">
            <wp:extent cx="5997542" cy="3600450"/>
            <wp:effectExtent l="0" t="0" r="381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04267" cy="3604487"/>
                    </a:xfrm>
                    <a:prstGeom prst="rect">
                      <a:avLst/>
                    </a:prstGeom>
                  </pic:spPr>
                </pic:pic>
              </a:graphicData>
            </a:graphic>
          </wp:inline>
        </w:drawing>
      </w:r>
    </w:p>
    <w:p w14:paraId="318365E2" w14:textId="77777777" w:rsidR="003E785C" w:rsidRPr="004A0FE7" w:rsidRDefault="003E785C" w:rsidP="00525176">
      <w:pPr>
        <w:spacing w:after="0"/>
        <w:rPr>
          <w:i/>
          <w:color w:val="404040" w:themeColor="text1" w:themeTint="BF"/>
          <w:sz w:val="18"/>
          <w:szCs w:val="18"/>
          <w:lang w:val="en-US"/>
        </w:rPr>
      </w:pPr>
      <w:r w:rsidRPr="004A0FE7">
        <w:rPr>
          <w:b/>
          <w:i/>
          <w:color w:val="404040" w:themeColor="text1" w:themeTint="BF"/>
          <w:sz w:val="18"/>
          <w:szCs w:val="18"/>
          <w:lang w:val="en-US"/>
        </w:rPr>
        <w:t>Figure 8:</w:t>
      </w:r>
      <w:r w:rsidRPr="004A0FE7">
        <w:rPr>
          <w:i/>
          <w:color w:val="404040" w:themeColor="text1" w:themeTint="BF"/>
          <w:sz w:val="18"/>
          <w:szCs w:val="18"/>
          <w:lang w:val="en-US"/>
        </w:rPr>
        <w:t xml:space="preserve"> District management system for health</w:t>
      </w:r>
    </w:p>
    <w:p w14:paraId="18E86353" w14:textId="77777777" w:rsidR="007023DC" w:rsidRPr="00B30B50" w:rsidRDefault="007023DC" w:rsidP="00525176">
      <w:pPr>
        <w:spacing w:after="0"/>
        <w:rPr>
          <w:color w:val="404040" w:themeColor="text1" w:themeTint="BF"/>
          <w:lang w:val="en-US"/>
        </w:rPr>
      </w:pPr>
    </w:p>
    <w:p w14:paraId="263720ED" w14:textId="77777777" w:rsidR="007023DC" w:rsidRPr="00B30B50" w:rsidRDefault="007023DC" w:rsidP="00B30B50">
      <w:pPr>
        <w:spacing w:after="0"/>
        <w:jc w:val="both"/>
        <w:rPr>
          <w:color w:val="404040" w:themeColor="text1" w:themeTint="BF"/>
          <w:lang w:val="en-US"/>
        </w:rPr>
      </w:pPr>
      <w:r w:rsidRPr="00B30B50">
        <w:rPr>
          <w:b/>
          <w:color w:val="404040" w:themeColor="text1" w:themeTint="BF"/>
          <w:lang w:val="en-US"/>
        </w:rPr>
        <w:t>UNFPA</w:t>
      </w:r>
    </w:p>
    <w:p w14:paraId="2BF6D94C" w14:textId="77777777" w:rsidR="007023DC" w:rsidRPr="00B30B50" w:rsidRDefault="00FA5771" w:rsidP="00B30B50">
      <w:pPr>
        <w:spacing w:after="0"/>
        <w:jc w:val="both"/>
        <w:rPr>
          <w:color w:val="404040" w:themeColor="text1" w:themeTint="BF"/>
          <w:lang w:val="en-US"/>
        </w:rPr>
      </w:pPr>
      <w:r>
        <w:rPr>
          <w:color w:val="404040" w:themeColor="text1" w:themeTint="BF"/>
          <w:lang w:val="en-US"/>
        </w:rPr>
        <w:t>UNFPA</w:t>
      </w:r>
      <w:r w:rsidRPr="00B30B50">
        <w:rPr>
          <w:color w:val="404040" w:themeColor="text1" w:themeTint="BF"/>
          <w:lang w:val="en-US"/>
        </w:rPr>
        <w:t xml:space="preserve"> </w:t>
      </w:r>
      <w:r w:rsidR="00B255E0" w:rsidRPr="00B30B50">
        <w:rPr>
          <w:color w:val="404040" w:themeColor="text1" w:themeTint="BF"/>
          <w:lang w:val="en-US"/>
        </w:rPr>
        <w:t>is</w:t>
      </w:r>
      <w:r w:rsidR="007023DC" w:rsidRPr="00B30B50">
        <w:rPr>
          <w:color w:val="404040" w:themeColor="text1" w:themeTint="BF"/>
          <w:lang w:val="en-US"/>
        </w:rPr>
        <w:t xml:space="preserve"> present in 3 districts: Karongi, Nyamasheke, and Rusizi.</w:t>
      </w:r>
    </w:p>
    <w:p w14:paraId="37FB111A" w14:textId="77777777" w:rsidR="00B255E0" w:rsidRPr="00B30B50" w:rsidRDefault="00B255E0" w:rsidP="00B30B50">
      <w:pPr>
        <w:spacing w:after="0"/>
        <w:jc w:val="both"/>
        <w:rPr>
          <w:color w:val="404040" w:themeColor="text1" w:themeTint="BF"/>
          <w:lang w:val="en-US"/>
        </w:rPr>
      </w:pPr>
      <w:r w:rsidRPr="00B30B50">
        <w:rPr>
          <w:color w:val="404040" w:themeColor="text1" w:themeTint="BF"/>
          <w:lang w:val="en-US"/>
        </w:rPr>
        <w:t>In those three districts, UNFPA provides support</w:t>
      </w:r>
      <w:r w:rsidR="00FA5771">
        <w:rPr>
          <w:color w:val="404040" w:themeColor="text1" w:themeTint="BF"/>
          <w:lang w:val="en-US"/>
        </w:rPr>
        <w:t xml:space="preserve"> at different levels</w:t>
      </w:r>
      <w:r w:rsidRPr="00B30B50">
        <w:rPr>
          <w:color w:val="404040" w:themeColor="text1" w:themeTint="BF"/>
          <w:lang w:val="en-US"/>
        </w:rPr>
        <w:t xml:space="preserve">. At HF level it facilitates capacity building </w:t>
      </w:r>
      <w:r w:rsidR="00FA5771">
        <w:rPr>
          <w:color w:val="404040" w:themeColor="text1" w:themeTint="BF"/>
          <w:lang w:val="en-US"/>
        </w:rPr>
        <w:t>on</w:t>
      </w:r>
      <w:r w:rsidR="00FA5771" w:rsidRPr="00B30B50">
        <w:rPr>
          <w:color w:val="404040" w:themeColor="text1" w:themeTint="BF"/>
          <w:lang w:val="en-US"/>
        </w:rPr>
        <w:t xml:space="preserve"> </w:t>
      </w:r>
      <w:r w:rsidRPr="00B30B50">
        <w:rPr>
          <w:color w:val="404040" w:themeColor="text1" w:themeTint="BF"/>
          <w:lang w:val="en-US"/>
        </w:rPr>
        <w:t xml:space="preserve">the different </w:t>
      </w:r>
      <w:r w:rsidR="00FA5771">
        <w:rPr>
          <w:color w:val="404040" w:themeColor="text1" w:themeTint="BF"/>
          <w:lang w:val="en-US"/>
        </w:rPr>
        <w:t xml:space="preserve">family planning </w:t>
      </w:r>
      <w:r w:rsidRPr="00B30B50">
        <w:rPr>
          <w:color w:val="404040" w:themeColor="text1" w:themeTint="BF"/>
          <w:lang w:val="en-US"/>
        </w:rPr>
        <w:t xml:space="preserve">methods. At the community level, they support the “demand” side through CHWs. For the youth and adolescents, </w:t>
      </w:r>
      <w:r w:rsidR="00FA5771">
        <w:rPr>
          <w:color w:val="404040" w:themeColor="text1" w:themeTint="BF"/>
          <w:lang w:val="en-US"/>
        </w:rPr>
        <w:t>UNFPA</w:t>
      </w:r>
      <w:r w:rsidR="00FA5771" w:rsidRPr="00B30B50">
        <w:rPr>
          <w:color w:val="404040" w:themeColor="text1" w:themeTint="BF"/>
          <w:lang w:val="en-US"/>
        </w:rPr>
        <w:t xml:space="preserve"> </w:t>
      </w:r>
      <w:r w:rsidRPr="00B30B50">
        <w:rPr>
          <w:color w:val="404040" w:themeColor="text1" w:themeTint="BF"/>
          <w:lang w:val="en-US"/>
        </w:rPr>
        <w:t xml:space="preserve">supports </w:t>
      </w:r>
      <w:r w:rsidR="000E6CA3" w:rsidRPr="00B30B50">
        <w:rPr>
          <w:color w:val="404040" w:themeColor="text1" w:themeTint="BF"/>
          <w:lang w:val="en-US"/>
        </w:rPr>
        <w:t xml:space="preserve">youth </w:t>
      </w:r>
      <w:r w:rsidRPr="00B30B50">
        <w:rPr>
          <w:color w:val="404040" w:themeColor="text1" w:themeTint="BF"/>
          <w:lang w:val="en-US"/>
        </w:rPr>
        <w:t xml:space="preserve">friendly services and youth corners. </w:t>
      </w:r>
      <w:r w:rsidR="00FA5771">
        <w:rPr>
          <w:color w:val="404040" w:themeColor="text1" w:themeTint="BF"/>
          <w:lang w:val="en-US"/>
        </w:rPr>
        <w:t>In the area of</w:t>
      </w:r>
      <w:r w:rsidR="00FA5771" w:rsidRPr="00B30B50">
        <w:rPr>
          <w:color w:val="404040" w:themeColor="text1" w:themeTint="BF"/>
          <w:lang w:val="en-US"/>
        </w:rPr>
        <w:t xml:space="preserve"> </w:t>
      </w:r>
      <w:r w:rsidRPr="00B30B50">
        <w:rPr>
          <w:color w:val="404040" w:themeColor="text1" w:themeTint="BF"/>
          <w:lang w:val="en-US"/>
        </w:rPr>
        <w:t xml:space="preserve">maternal health, </w:t>
      </w:r>
      <w:r w:rsidR="00FA5771">
        <w:rPr>
          <w:color w:val="404040" w:themeColor="text1" w:themeTint="BF"/>
          <w:lang w:val="en-US"/>
        </w:rPr>
        <w:t>UNFPA</w:t>
      </w:r>
      <w:r w:rsidR="00FA5771" w:rsidRPr="00B30B50">
        <w:rPr>
          <w:color w:val="404040" w:themeColor="text1" w:themeTint="BF"/>
          <w:lang w:val="en-US"/>
        </w:rPr>
        <w:t xml:space="preserve"> </w:t>
      </w:r>
      <w:r w:rsidRPr="00B30B50">
        <w:rPr>
          <w:color w:val="404040" w:themeColor="text1" w:themeTint="BF"/>
          <w:lang w:val="en-US"/>
        </w:rPr>
        <w:t xml:space="preserve">has a mentorship </w:t>
      </w:r>
      <w:r w:rsidR="00A136A1" w:rsidRPr="00B30B50">
        <w:rPr>
          <w:color w:val="404040" w:themeColor="text1" w:themeTint="BF"/>
          <w:lang w:val="en-US"/>
        </w:rPr>
        <w:t>programme</w:t>
      </w:r>
      <w:r w:rsidRPr="00B30B50">
        <w:rPr>
          <w:color w:val="404040" w:themeColor="text1" w:themeTint="BF"/>
          <w:lang w:val="en-US"/>
        </w:rPr>
        <w:t xml:space="preserve"> with </w:t>
      </w:r>
      <w:r w:rsidR="000E6CA3" w:rsidRPr="00B30B50">
        <w:rPr>
          <w:color w:val="404040" w:themeColor="text1" w:themeTint="BF"/>
          <w:lang w:val="en-US"/>
        </w:rPr>
        <w:t xml:space="preserve">the </w:t>
      </w:r>
      <w:r w:rsidRPr="00B30B50">
        <w:rPr>
          <w:color w:val="404040" w:themeColor="text1" w:themeTint="BF"/>
          <w:lang w:val="en-US"/>
        </w:rPr>
        <w:t>professional association</w:t>
      </w:r>
      <w:r w:rsidR="000E6CA3" w:rsidRPr="00B30B50">
        <w:rPr>
          <w:color w:val="404040" w:themeColor="text1" w:themeTint="BF"/>
          <w:lang w:val="en-US"/>
        </w:rPr>
        <w:t>s (f</w:t>
      </w:r>
      <w:r w:rsidRPr="00B30B50">
        <w:rPr>
          <w:color w:val="404040" w:themeColor="text1" w:themeTint="BF"/>
          <w:lang w:val="en-US"/>
        </w:rPr>
        <w:t xml:space="preserve">istula repairs </w:t>
      </w:r>
      <w:r w:rsidR="00A136A1" w:rsidRPr="00B30B50">
        <w:rPr>
          <w:color w:val="404040" w:themeColor="text1" w:themeTint="BF"/>
          <w:lang w:val="en-US"/>
        </w:rPr>
        <w:t>programme</w:t>
      </w:r>
      <w:r w:rsidRPr="00B30B50">
        <w:rPr>
          <w:color w:val="404040" w:themeColor="text1" w:themeTint="BF"/>
          <w:lang w:val="en-US"/>
        </w:rPr>
        <w:t>, EmONC, maternal death surveillance</w:t>
      </w:r>
      <w:r w:rsidR="00A158E3" w:rsidRPr="00B30B50">
        <w:rPr>
          <w:color w:val="404040" w:themeColor="text1" w:themeTint="BF"/>
          <w:lang w:val="en-US"/>
        </w:rPr>
        <w:t xml:space="preserve"> &amp; response (MDSR), etc.</w:t>
      </w:r>
      <w:r w:rsidR="000E6CA3" w:rsidRPr="00B30B50">
        <w:rPr>
          <w:color w:val="404040" w:themeColor="text1" w:themeTint="BF"/>
          <w:lang w:val="en-US"/>
        </w:rPr>
        <w:t>)</w:t>
      </w:r>
    </w:p>
    <w:p w14:paraId="35CBD9C7" w14:textId="77777777" w:rsidR="00A158E3" w:rsidRPr="00B30B50" w:rsidRDefault="00A158E3" w:rsidP="006675D8">
      <w:pPr>
        <w:spacing w:before="160" w:after="0"/>
        <w:jc w:val="both"/>
        <w:rPr>
          <w:b/>
          <w:color w:val="404040" w:themeColor="text1" w:themeTint="BF"/>
          <w:lang w:val="en-US"/>
        </w:rPr>
      </w:pPr>
      <w:r w:rsidRPr="00B30B50">
        <w:rPr>
          <w:b/>
          <w:color w:val="404040" w:themeColor="text1" w:themeTint="BF"/>
          <w:lang w:val="en-US"/>
        </w:rPr>
        <w:t xml:space="preserve">UNICEF Mentorship </w:t>
      </w:r>
      <w:r w:rsidR="00A136A1" w:rsidRPr="00B30B50">
        <w:rPr>
          <w:b/>
          <w:color w:val="404040" w:themeColor="text1" w:themeTint="BF"/>
          <w:lang w:val="en-US"/>
        </w:rPr>
        <w:t>programme</w:t>
      </w:r>
      <w:r w:rsidRPr="00B30B50">
        <w:rPr>
          <w:b/>
          <w:color w:val="404040" w:themeColor="text1" w:themeTint="BF"/>
          <w:lang w:val="en-US"/>
        </w:rPr>
        <w:t xml:space="preserve"> through Rwanda Pediatric</w:t>
      </w:r>
      <w:r w:rsidR="005634CA" w:rsidRPr="00B30B50">
        <w:rPr>
          <w:b/>
          <w:color w:val="404040" w:themeColor="text1" w:themeTint="BF"/>
          <w:lang w:val="en-US"/>
        </w:rPr>
        <w:t xml:space="preserve"> Association</w:t>
      </w:r>
      <w:r w:rsidRPr="00B30B50">
        <w:rPr>
          <w:b/>
          <w:color w:val="404040" w:themeColor="text1" w:themeTint="BF"/>
          <w:lang w:val="en-US"/>
        </w:rPr>
        <w:t xml:space="preserve"> </w:t>
      </w:r>
    </w:p>
    <w:p w14:paraId="686E7E22" w14:textId="77777777" w:rsidR="00A158E3" w:rsidRPr="00B30B50" w:rsidRDefault="00FA5771" w:rsidP="00B30B50">
      <w:pPr>
        <w:spacing w:after="0"/>
        <w:jc w:val="both"/>
        <w:rPr>
          <w:color w:val="404040" w:themeColor="text1" w:themeTint="BF"/>
          <w:lang w:val="en-US"/>
        </w:rPr>
      </w:pPr>
      <w:r>
        <w:rPr>
          <w:color w:val="404040" w:themeColor="text1" w:themeTint="BF"/>
          <w:lang w:val="en-US"/>
        </w:rPr>
        <w:t>Unicef</w:t>
      </w:r>
      <w:r w:rsidRPr="00B30B50">
        <w:rPr>
          <w:color w:val="404040" w:themeColor="text1" w:themeTint="BF"/>
          <w:lang w:val="en-US"/>
        </w:rPr>
        <w:t xml:space="preserve"> </w:t>
      </w:r>
      <w:r w:rsidR="00A158E3" w:rsidRPr="00B30B50">
        <w:rPr>
          <w:color w:val="404040" w:themeColor="text1" w:themeTint="BF"/>
          <w:lang w:val="en-US"/>
        </w:rPr>
        <w:t>is present in 4 districts: Karongi, Nyamasheke, Nyarugenge and Rusizi.</w:t>
      </w:r>
    </w:p>
    <w:p w14:paraId="71E9CC32" w14:textId="77777777" w:rsidR="00A158E3" w:rsidRPr="00B30B50" w:rsidRDefault="00FA5771" w:rsidP="00B30B50">
      <w:pPr>
        <w:spacing w:after="0"/>
        <w:jc w:val="both"/>
        <w:rPr>
          <w:color w:val="404040" w:themeColor="text1" w:themeTint="BF"/>
          <w:lang w:val="en-US"/>
        </w:rPr>
      </w:pPr>
      <w:r>
        <w:rPr>
          <w:color w:val="404040" w:themeColor="text1" w:themeTint="BF"/>
          <w:lang w:val="en-US"/>
        </w:rPr>
        <w:t>Unicef supports</w:t>
      </w:r>
      <w:r w:rsidRPr="00B30B50">
        <w:rPr>
          <w:color w:val="404040" w:themeColor="text1" w:themeTint="BF"/>
          <w:lang w:val="en-US"/>
        </w:rPr>
        <w:t xml:space="preserve"> </w:t>
      </w:r>
      <w:r w:rsidR="00A158E3" w:rsidRPr="00B30B50">
        <w:rPr>
          <w:color w:val="404040" w:themeColor="text1" w:themeTint="BF"/>
          <w:lang w:val="en-US"/>
        </w:rPr>
        <w:t xml:space="preserve">mentorship </w:t>
      </w:r>
      <w:r w:rsidR="00A136A1" w:rsidRPr="00B30B50">
        <w:rPr>
          <w:color w:val="404040" w:themeColor="text1" w:themeTint="BF"/>
          <w:lang w:val="en-US"/>
        </w:rPr>
        <w:t>programme</w:t>
      </w:r>
      <w:r w:rsidR="00A158E3" w:rsidRPr="00B30B50">
        <w:rPr>
          <w:color w:val="404040" w:themeColor="text1" w:themeTint="BF"/>
          <w:lang w:val="en-US"/>
        </w:rPr>
        <w:t>s focus</w:t>
      </w:r>
      <w:r>
        <w:rPr>
          <w:color w:val="404040" w:themeColor="text1" w:themeTint="BF"/>
          <w:lang w:val="en-US"/>
        </w:rPr>
        <w:t>ing</w:t>
      </w:r>
      <w:r w:rsidR="00A158E3" w:rsidRPr="00B30B50">
        <w:rPr>
          <w:color w:val="404040" w:themeColor="text1" w:themeTint="BF"/>
          <w:lang w:val="en-US"/>
        </w:rPr>
        <w:t xml:space="preserve"> on quality care for mother</w:t>
      </w:r>
      <w:r>
        <w:rPr>
          <w:color w:val="404040" w:themeColor="text1" w:themeTint="BF"/>
          <w:lang w:val="en-US"/>
        </w:rPr>
        <w:t>s</w:t>
      </w:r>
      <w:r w:rsidR="00A158E3" w:rsidRPr="00B30B50">
        <w:rPr>
          <w:color w:val="404040" w:themeColor="text1" w:themeTint="BF"/>
          <w:lang w:val="en-US"/>
        </w:rPr>
        <w:t xml:space="preserve"> and neonatal care at health facility level (mainly at hospital). It works with (i) qualified staff, volunteers from </w:t>
      </w:r>
      <w:r>
        <w:rPr>
          <w:color w:val="404040" w:themeColor="text1" w:themeTint="BF"/>
          <w:lang w:val="en-US"/>
        </w:rPr>
        <w:t xml:space="preserve">the </w:t>
      </w:r>
      <w:r w:rsidR="00A158E3" w:rsidRPr="00B30B50">
        <w:rPr>
          <w:color w:val="404040" w:themeColor="text1" w:themeTint="BF"/>
          <w:lang w:val="en-US"/>
        </w:rPr>
        <w:t xml:space="preserve">UK who stay 6 months at </w:t>
      </w:r>
      <w:r>
        <w:rPr>
          <w:color w:val="404040" w:themeColor="text1" w:themeTint="BF"/>
          <w:lang w:val="en-US"/>
        </w:rPr>
        <w:t xml:space="preserve">the </w:t>
      </w:r>
      <w:r w:rsidR="00A158E3" w:rsidRPr="00B30B50">
        <w:rPr>
          <w:color w:val="404040" w:themeColor="text1" w:themeTint="BF"/>
          <w:lang w:val="en-US"/>
        </w:rPr>
        <w:t>hospital, (ii) situation analysis through seven indicators and ways for improving, (iii) champi</w:t>
      </w:r>
      <w:r w:rsidR="00B27F07" w:rsidRPr="00B30B50">
        <w:rPr>
          <w:color w:val="404040" w:themeColor="text1" w:themeTint="BF"/>
          <w:lang w:val="en-US"/>
        </w:rPr>
        <w:t xml:space="preserve">ons identified in the HF, (iv) </w:t>
      </w:r>
      <w:r>
        <w:rPr>
          <w:color w:val="404040" w:themeColor="text1" w:themeTint="BF"/>
          <w:lang w:val="en-US"/>
        </w:rPr>
        <w:t>m</w:t>
      </w:r>
      <w:r w:rsidR="00B27F07" w:rsidRPr="00B30B50">
        <w:rPr>
          <w:color w:val="404040" w:themeColor="text1" w:themeTint="BF"/>
          <w:lang w:val="en-US"/>
        </w:rPr>
        <w:t xml:space="preserve">entors from </w:t>
      </w:r>
      <w:r w:rsidR="000E6CA3" w:rsidRPr="00B30B50">
        <w:rPr>
          <w:color w:val="404040" w:themeColor="text1" w:themeTint="BF"/>
          <w:lang w:val="en-US"/>
        </w:rPr>
        <w:t xml:space="preserve">the </w:t>
      </w:r>
      <w:r w:rsidR="00B27F07" w:rsidRPr="00B30B50">
        <w:rPr>
          <w:color w:val="404040" w:themeColor="text1" w:themeTint="BF"/>
          <w:lang w:val="en-US"/>
        </w:rPr>
        <w:t>Rwanda</w:t>
      </w:r>
      <w:r w:rsidR="000E6CA3" w:rsidRPr="00B30B50">
        <w:rPr>
          <w:color w:val="404040" w:themeColor="text1" w:themeTint="BF"/>
          <w:lang w:val="en-US"/>
        </w:rPr>
        <w:t>n</w:t>
      </w:r>
      <w:r w:rsidR="00B27F07" w:rsidRPr="00B30B50">
        <w:rPr>
          <w:color w:val="404040" w:themeColor="text1" w:themeTint="BF"/>
          <w:lang w:val="en-US"/>
        </w:rPr>
        <w:t xml:space="preserve"> </w:t>
      </w:r>
      <w:r w:rsidR="000E6CA3" w:rsidRPr="00B30B50">
        <w:rPr>
          <w:color w:val="404040" w:themeColor="text1" w:themeTint="BF"/>
          <w:lang w:val="en-US"/>
        </w:rPr>
        <w:t>Pediatric</w:t>
      </w:r>
      <w:r w:rsidR="00B27F07" w:rsidRPr="00B30B50">
        <w:rPr>
          <w:color w:val="404040" w:themeColor="text1" w:themeTint="BF"/>
          <w:lang w:val="en-US"/>
        </w:rPr>
        <w:t xml:space="preserve"> association (RPA) for continuum of quality improvement, </w:t>
      </w:r>
      <w:r w:rsidR="000E6CA3" w:rsidRPr="00B30B50">
        <w:rPr>
          <w:color w:val="404040" w:themeColor="text1" w:themeTint="BF"/>
          <w:lang w:val="en-US"/>
        </w:rPr>
        <w:t xml:space="preserve">and </w:t>
      </w:r>
      <w:r w:rsidR="00B27F07" w:rsidRPr="00B30B50">
        <w:rPr>
          <w:color w:val="404040" w:themeColor="text1" w:themeTint="BF"/>
          <w:lang w:val="en-US"/>
        </w:rPr>
        <w:t xml:space="preserve">(v) low dose high frequency mentorship. The </w:t>
      </w:r>
      <w:r>
        <w:rPr>
          <w:color w:val="404040" w:themeColor="text1" w:themeTint="BF"/>
          <w:lang w:val="en-US"/>
        </w:rPr>
        <w:t>current</w:t>
      </w:r>
      <w:r w:rsidRPr="00B30B50">
        <w:rPr>
          <w:color w:val="404040" w:themeColor="text1" w:themeTint="BF"/>
          <w:lang w:val="en-US"/>
        </w:rPr>
        <w:t xml:space="preserve"> </w:t>
      </w:r>
      <w:r w:rsidR="00A136A1" w:rsidRPr="00B30B50">
        <w:rPr>
          <w:color w:val="404040" w:themeColor="text1" w:themeTint="BF"/>
          <w:lang w:val="en-US"/>
        </w:rPr>
        <w:t>programme</w:t>
      </w:r>
      <w:r w:rsidR="00B27F07" w:rsidRPr="00B30B50">
        <w:rPr>
          <w:color w:val="404040" w:themeColor="text1" w:themeTint="BF"/>
          <w:lang w:val="en-US"/>
        </w:rPr>
        <w:t xml:space="preserve"> focuses on neonatology but</w:t>
      </w:r>
      <w:r>
        <w:rPr>
          <w:color w:val="404040" w:themeColor="text1" w:themeTint="BF"/>
          <w:lang w:val="en-US"/>
        </w:rPr>
        <w:t xml:space="preserve"> there are</w:t>
      </w:r>
      <w:r w:rsidR="00B27F07" w:rsidRPr="00B30B50">
        <w:rPr>
          <w:color w:val="404040" w:themeColor="text1" w:themeTint="BF"/>
          <w:lang w:val="en-US"/>
        </w:rPr>
        <w:t xml:space="preserve"> plans to expand to obstetric care with </w:t>
      </w:r>
      <w:r w:rsidR="000E6CA3" w:rsidRPr="00B30B50">
        <w:rPr>
          <w:color w:val="404040" w:themeColor="text1" w:themeTint="BF"/>
          <w:lang w:val="en-US"/>
        </w:rPr>
        <w:t xml:space="preserve">the </w:t>
      </w:r>
      <w:r w:rsidR="00B27F07" w:rsidRPr="00B30B50">
        <w:rPr>
          <w:color w:val="404040" w:themeColor="text1" w:themeTint="BF"/>
          <w:lang w:val="en-US"/>
        </w:rPr>
        <w:t>Rwandan Midwife and Obstetric associations.</w:t>
      </w:r>
    </w:p>
    <w:p w14:paraId="314B7EF2" w14:textId="77777777" w:rsidR="00631A7F" w:rsidRPr="00B30B50" w:rsidRDefault="00631A7F" w:rsidP="006675D8">
      <w:pPr>
        <w:spacing w:before="160" w:after="0"/>
        <w:jc w:val="both"/>
        <w:rPr>
          <w:b/>
          <w:color w:val="404040" w:themeColor="text1" w:themeTint="BF"/>
          <w:lang w:val="en-US"/>
        </w:rPr>
      </w:pPr>
      <w:r w:rsidRPr="00B30B50">
        <w:rPr>
          <w:b/>
          <w:color w:val="404040" w:themeColor="text1" w:themeTint="BF"/>
          <w:lang w:val="en-US"/>
        </w:rPr>
        <w:t>Others</w:t>
      </w:r>
    </w:p>
    <w:p w14:paraId="3851C93B" w14:textId="77777777" w:rsidR="00A158E3" w:rsidRPr="00B30B50" w:rsidRDefault="00631A7F" w:rsidP="00B30B50">
      <w:pPr>
        <w:spacing w:after="0"/>
        <w:jc w:val="both"/>
        <w:rPr>
          <w:color w:val="404040" w:themeColor="text1" w:themeTint="BF"/>
          <w:lang w:val="en-US"/>
        </w:rPr>
      </w:pPr>
      <w:r w:rsidRPr="00B30B50">
        <w:rPr>
          <w:color w:val="404040" w:themeColor="text1" w:themeTint="BF"/>
          <w:lang w:val="en-US"/>
        </w:rPr>
        <w:t>A complete list of other organi</w:t>
      </w:r>
      <w:r w:rsidR="00544A68">
        <w:rPr>
          <w:color w:val="404040" w:themeColor="text1" w:themeTint="BF"/>
          <w:lang w:val="en-US"/>
        </w:rPr>
        <w:t>s</w:t>
      </w:r>
      <w:r w:rsidRPr="00B30B50">
        <w:rPr>
          <w:color w:val="404040" w:themeColor="text1" w:themeTint="BF"/>
          <w:lang w:val="en-US"/>
        </w:rPr>
        <w:t xml:space="preserve">ations (mainly CSOs and NGO) present in the seven districts is provided in </w:t>
      </w:r>
      <w:r w:rsidR="00BF4D9A" w:rsidRPr="00B30B50">
        <w:rPr>
          <w:color w:val="404040" w:themeColor="text1" w:themeTint="BF"/>
          <w:lang w:val="en-US"/>
        </w:rPr>
        <w:t>a</w:t>
      </w:r>
      <w:r w:rsidRPr="00B30B50">
        <w:rPr>
          <w:color w:val="404040" w:themeColor="text1" w:themeTint="BF"/>
          <w:lang w:val="en-US"/>
        </w:rPr>
        <w:t>nnex</w:t>
      </w:r>
      <w:r w:rsidR="00BF4D9A" w:rsidRPr="00B30B50">
        <w:rPr>
          <w:color w:val="404040" w:themeColor="text1" w:themeTint="BF"/>
          <w:lang w:val="en-US"/>
        </w:rPr>
        <w:t>.</w:t>
      </w:r>
      <w:r w:rsidR="000E6CA3" w:rsidRPr="00B30B50">
        <w:rPr>
          <w:color w:val="404040" w:themeColor="text1" w:themeTint="BF"/>
          <w:highlight w:val="yellow"/>
          <w:lang w:val="en-US"/>
        </w:rPr>
        <w:t xml:space="preserve"> </w:t>
      </w:r>
    </w:p>
    <w:p w14:paraId="34A1A291" w14:textId="77777777" w:rsidR="00502170" w:rsidRPr="00B30B50" w:rsidRDefault="006244C9" w:rsidP="00B30B50">
      <w:pPr>
        <w:spacing w:before="160"/>
        <w:jc w:val="both"/>
        <w:rPr>
          <w:b/>
          <w:color w:val="404040" w:themeColor="text1" w:themeTint="BF"/>
          <w:u w:val="single"/>
          <w:lang w:val="en-US"/>
        </w:rPr>
      </w:pPr>
      <w:r w:rsidRPr="00B30B50">
        <w:rPr>
          <w:b/>
          <w:color w:val="404040" w:themeColor="text1" w:themeTint="BF"/>
          <w:u w:val="single"/>
          <w:lang w:val="en-US"/>
        </w:rPr>
        <w:t>Main gaps</w:t>
      </w:r>
      <w:r w:rsidR="0046097A" w:rsidRPr="00B30B50">
        <w:rPr>
          <w:b/>
          <w:color w:val="404040" w:themeColor="text1" w:themeTint="BF"/>
          <w:u w:val="single"/>
          <w:lang w:val="en-US"/>
        </w:rPr>
        <w:t>/challenges</w:t>
      </w:r>
      <w:r w:rsidRPr="00B30B50">
        <w:rPr>
          <w:b/>
          <w:color w:val="404040" w:themeColor="text1" w:themeTint="BF"/>
          <w:u w:val="single"/>
          <w:lang w:val="en-US"/>
        </w:rPr>
        <w:t xml:space="preserve"> identified at district level</w:t>
      </w:r>
    </w:p>
    <w:p w14:paraId="37E66F1D" w14:textId="77777777" w:rsidR="006244C9" w:rsidRPr="00B30B50" w:rsidRDefault="006244C9" w:rsidP="00B30B50">
      <w:pPr>
        <w:spacing w:after="0"/>
        <w:jc w:val="both"/>
        <w:rPr>
          <w:b/>
          <w:color w:val="404040" w:themeColor="text1" w:themeTint="BF"/>
          <w:lang w:val="en-US"/>
        </w:rPr>
      </w:pPr>
      <w:r w:rsidRPr="00B30B50">
        <w:rPr>
          <w:b/>
          <w:color w:val="404040" w:themeColor="text1" w:themeTint="BF"/>
          <w:lang w:val="en-US"/>
        </w:rPr>
        <w:t>Gakenke</w:t>
      </w:r>
    </w:p>
    <w:p w14:paraId="1E418E98" w14:textId="77777777" w:rsidR="006244C9" w:rsidRPr="00B30B50" w:rsidRDefault="006244C9" w:rsidP="00B30B50">
      <w:pPr>
        <w:spacing w:before="120" w:after="0"/>
        <w:jc w:val="both"/>
        <w:rPr>
          <w:color w:val="404040" w:themeColor="text1" w:themeTint="BF"/>
          <w:lang w:val="en-US"/>
        </w:rPr>
      </w:pPr>
      <w:r w:rsidRPr="00B30B50">
        <w:rPr>
          <w:b/>
          <w:i/>
          <w:color w:val="404040" w:themeColor="text1" w:themeTint="BF"/>
          <w:lang w:val="en-US"/>
        </w:rPr>
        <w:t xml:space="preserve">For maternal </w:t>
      </w:r>
      <w:r w:rsidR="00FF1941" w:rsidRPr="00B30B50">
        <w:rPr>
          <w:b/>
          <w:i/>
          <w:color w:val="404040" w:themeColor="text1" w:themeTint="BF"/>
          <w:lang w:val="en-US"/>
        </w:rPr>
        <w:t>and neonat</w:t>
      </w:r>
      <w:r w:rsidR="00FA5771">
        <w:rPr>
          <w:b/>
          <w:i/>
          <w:color w:val="404040" w:themeColor="text1" w:themeTint="BF"/>
          <w:lang w:val="en-US"/>
        </w:rPr>
        <w:t>al</w:t>
      </w:r>
      <w:r w:rsidR="00FF1941" w:rsidRPr="00B30B50">
        <w:rPr>
          <w:b/>
          <w:i/>
          <w:color w:val="404040" w:themeColor="text1" w:themeTint="BF"/>
          <w:lang w:val="en-US"/>
        </w:rPr>
        <w:t xml:space="preserve"> </w:t>
      </w:r>
      <w:r w:rsidRPr="00B30B50">
        <w:rPr>
          <w:b/>
          <w:i/>
          <w:color w:val="404040" w:themeColor="text1" w:themeTint="BF"/>
          <w:lang w:val="en-US"/>
        </w:rPr>
        <w:t>health services</w:t>
      </w:r>
      <w:r w:rsidR="000E6CA3" w:rsidRPr="00B30B50">
        <w:rPr>
          <w:b/>
          <w:i/>
          <w:color w:val="404040" w:themeColor="text1" w:themeTint="BF"/>
          <w:lang w:val="en-US"/>
        </w:rPr>
        <w:t>:</w:t>
      </w:r>
      <w:r w:rsidRPr="00B30B50">
        <w:rPr>
          <w:color w:val="404040" w:themeColor="text1" w:themeTint="BF"/>
          <w:lang w:val="en-US"/>
        </w:rPr>
        <w:t xml:space="preserve"> there is lack of equipment for CHWs and more than 600</w:t>
      </w:r>
      <w:r w:rsidR="000E6CA3" w:rsidRPr="00B30B50">
        <w:rPr>
          <w:color w:val="404040" w:themeColor="text1" w:themeTint="BF"/>
          <w:lang w:val="en-US"/>
        </w:rPr>
        <w:t xml:space="preserve"> CHWs </w:t>
      </w:r>
      <w:r w:rsidRPr="00B30B50">
        <w:rPr>
          <w:color w:val="404040" w:themeColor="text1" w:themeTint="BF"/>
          <w:lang w:val="en-US"/>
        </w:rPr>
        <w:t>are not yet trained</w:t>
      </w:r>
      <w:r w:rsidR="00F400BB" w:rsidRPr="00B30B50">
        <w:rPr>
          <w:color w:val="404040" w:themeColor="text1" w:themeTint="BF"/>
          <w:lang w:val="en-US"/>
        </w:rPr>
        <w:t>. T</w:t>
      </w:r>
      <w:r w:rsidRPr="00B30B50">
        <w:rPr>
          <w:color w:val="404040" w:themeColor="text1" w:themeTint="BF"/>
          <w:lang w:val="en-US"/>
        </w:rPr>
        <w:t xml:space="preserve">hree health </w:t>
      </w:r>
      <w:r w:rsidR="000E6CA3" w:rsidRPr="00B30B50">
        <w:rPr>
          <w:color w:val="404040" w:themeColor="text1" w:themeTint="BF"/>
          <w:lang w:val="en-US"/>
        </w:rPr>
        <w:t>centres</w:t>
      </w:r>
      <w:r w:rsidRPr="00B30B50">
        <w:rPr>
          <w:color w:val="404040" w:themeColor="text1" w:themeTint="BF"/>
          <w:lang w:val="en-US"/>
        </w:rPr>
        <w:t xml:space="preserve"> </w:t>
      </w:r>
      <w:r w:rsidR="00F400BB" w:rsidRPr="00B30B50">
        <w:rPr>
          <w:color w:val="404040" w:themeColor="text1" w:themeTint="BF"/>
          <w:lang w:val="en-US"/>
        </w:rPr>
        <w:t xml:space="preserve">(Muyongwe, Rutake, and Kamubuga) have a maternity </w:t>
      </w:r>
      <w:r w:rsidR="00FA5771">
        <w:rPr>
          <w:color w:val="404040" w:themeColor="text1" w:themeTint="BF"/>
          <w:lang w:val="en-US"/>
        </w:rPr>
        <w:t>but its</w:t>
      </w:r>
      <w:r w:rsidR="00FA5771" w:rsidRPr="00B30B50">
        <w:rPr>
          <w:color w:val="404040" w:themeColor="text1" w:themeTint="BF"/>
          <w:lang w:val="en-US"/>
        </w:rPr>
        <w:t xml:space="preserve"> </w:t>
      </w:r>
      <w:r w:rsidR="00F400BB" w:rsidRPr="00B30B50">
        <w:rPr>
          <w:color w:val="404040" w:themeColor="text1" w:themeTint="BF"/>
          <w:lang w:val="en-US"/>
        </w:rPr>
        <w:t xml:space="preserve">infrastructure </w:t>
      </w:r>
      <w:r w:rsidRPr="00B30B50">
        <w:rPr>
          <w:color w:val="404040" w:themeColor="text1" w:themeTint="BF"/>
          <w:lang w:val="en-US"/>
        </w:rPr>
        <w:t>do</w:t>
      </w:r>
      <w:r w:rsidR="00F400BB" w:rsidRPr="00B30B50">
        <w:rPr>
          <w:color w:val="404040" w:themeColor="text1" w:themeTint="BF"/>
          <w:lang w:val="en-US"/>
        </w:rPr>
        <w:t>es</w:t>
      </w:r>
      <w:r w:rsidRPr="00B30B50">
        <w:rPr>
          <w:color w:val="404040" w:themeColor="text1" w:themeTint="BF"/>
          <w:lang w:val="en-US"/>
        </w:rPr>
        <w:t xml:space="preserve"> not </w:t>
      </w:r>
      <w:r w:rsidR="00F400BB" w:rsidRPr="00B30B50">
        <w:rPr>
          <w:color w:val="404040" w:themeColor="text1" w:themeTint="BF"/>
          <w:lang w:val="en-US"/>
        </w:rPr>
        <w:t xml:space="preserve">meet the </w:t>
      </w:r>
      <w:r w:rsidRPr="00B30B50">
        <w:rPr>
          <w:color w:val="404040" w:themeColor="text1" w:themeTint="BF"/>
          <w:lang w:val="en-US"/>
        </w:rPr>
        <w:t xml:space="preserve">quality </w:t>
      </w:r>
      <w:r w:rsidR="00F400BB" w:rsidRPr="00B30B50">
        <w:rPr>
          <w:color w:val="404040" w:themeColor="text1" w:themeTint="BF"/>
          <w:lang w:val="en-US"/>
        </w:rPr>
        <w:t xml:space="preserve">standards. There </w:t>
      </w:r>
      <w:r w:rsidR="000E6CA3" w:rsidRPr="00B30B50">
        <w:rPr>
          <w:color w:val="404040" w:themeColor="text1" w:themeTint="BF"/>
          <w:lang w:val="en-US"/>
        </w:rPr>
        <w:t>are</w:t>
      </w:r>
      <w:r w:rsidRPr="00B30B50">
        <w:rPr>
          <w:color w:val="404040" w:themeColor="text1" w:themeTint="BF"/>
          <w:lang w:val="en-US"/>
        </w:rPr>
        <w:t xml:space="preserve"> only 3 ambulances to cover all health centres</w:t>
      </w:r>
      <w:r w:rsidR="00F400BB" w:rsidRPr="00B30B50">
        <w:rPr>
          <w:color w:val="404040" w:themeColor="text1" w:themeTint="BF"/>
          <w:lang w:val="en-US"/>
        </w:rPr>
        <w:t>. Finally,</w:t>
      </w:r>
      <w:r w:rsidR="00FF1941" w:rsidRPr="00B30B50">
        <w:rPr>
          <w:color w:val="404040" w:themeColor="text1" w:themeTint="BF"/>
          <w:lang w:val="en-US"/>
        </w:rPr>
        <w:t xml:space="preserve"> </w:t>
      </w:r>
      <w:r w:rsidRPr="00B30B50">
        <w:rPr>
          <w:color w:val="404040" w:themeColor="text1" w:themeTint="BF"/>
          <w:lang w:val="en-US"/>
        </w:rPr>
        <w:t xml:space="preserve">supervision &amp; mentorship are not </w:t>
      </w:r>
      <w:r w:rsidR="00FF1941" w:rsidRPr="00B30B50">
        <w:rPr>
          <w:color w:val="404040" w:themeColor="text1" w:themeTint="BF"/>
          <w:lang w:val="en-US"/>
        </w:rPr>
        <w:t>regular and not well integrated.</w:t>
      </w:r>
    </w:p>
    <w:p w14:paraId="540815A4" w14:textId="77777777" w:rsidR="00FF1941" w:rsidRPr="00B30B50" w:rsidRDefault="00FF1941" w:rsidP="00B30B50">
      <w:pPr>
        <w:spacing w:after="0"/>
        <w:jc w:val="both"/>
        <w:rPr>
          <w:color w:val="404040" w:themeColor="text1" w:themeTint="BF"/>
          <w:lang w:val="en-US"/>
        </w:rPr>
      </w:pPr>
      <w:r w:rsidRPr="00B30B50">
        <w:rPr>
          <w:b/>
          <w:i/>
          <w:color w:val="404040" w:themeColor="text1" w:themeTint="BF"/>
          <w:lang w:val="en-US"/>
        </w:rPr>
        <w:t xml:space="preserve">For adolescent and sexual reproductive </w:t>
      </w:r>
      <w:r w:rsidR="00AA0A4E" w:rsidRPr="00B30B50">
        <w:rPr>
          <w:b/>
          <w:i/>
          <w:color w:val="404040" w:themeColor="text1" w:themeTint="BF"/>
          <w:lang w:val="en-US"/>
        </w:rPr>
        <w:t>health</w:t>
      </w:r>
      <w:r w:rsidR="00AA0A4E" w:rsidRPr="00B30B50">
        <w:rPr>
          <w:color w:val="404040" w:themeColor="text1" w:themeTint="BF"/>
          <w:lang w:val="en-US"/>
        </w:rPr>
        <w:t xml:space="preserve"> </w:t>
      </w:r>
      <w:r w:rsidRPr="00B30B50">
        <w:rPr>
          <w:color w:val="404040" w:themeColor="text1" w:themeTint="BF"/>
          <w:lang w:val="en-US"/>
        </w:rPr>
        <w:t>(ASRH)</w:t>
      </w:r>
      <w:r w:rsidR="000E6CA3" w:rsidRPr="00B30B50">
        <w:rPr>
          <w:color w:val="404040" w:themeColor="text1" w:themeTint="BF"/>
          <w:lang w:val="en-US"/>
        </w:rPr>
        <w:t xml:space="preserve">: </w:t>
      </w:r>
      <w:r w:rsidRPr="00B30B50">
        <w:rPr>
          <w:color w:val="404040" w:themeColor="text1" w:themeTint="BF"/>
          <w:lang w:val="en-US"/>
        </w:rPr>
        <w:t xml:space="preserve"> </w:t>
      </w:r>
      <w:r w:rsidR="00FA5771">
        <w:rPr>
          <w:color w:val="404040" w:themeColor="text1" w:themeTint="BF"/>
          <w:lang w:val="en-US"/>
        </w:rPr>
        <w:t xml:space="preserve">staff have </w:t>
      </w:r>
      <w:r w:rsidRPr="00B30B50">
        <w:rPr>
          <w:color w:val="404040" w:themeColor="text1" w:themeTint="BF"/>
          <w:lang w:val="en-US"/>
        </w:rPr>
        <w:t>limited skill</w:t>
      </w:r>
      <w:r w:rsidR="000E6CA3" w:rsidRPr="00B30B50">
        <w:rPr>
          <w:color w:val="404040" w:themeColor="text1" w:themeTint="BF"/>
          <w:lang w:val="en-US"/>
        </w:rPr>
        <w:t>s</w:t>
      </w:r>
      <w:r w:rsidRPr="00B30B50">
        <w:rPr>
          <w:color w:val="404040" w:themeColor="text1" w:themeTint="BF"/>
          <w:lang w:val="en-US"/>
        </w:rPr>
        <w:t xml:space="preserve"> at </w:t>
      </w:r>
      <w:r w:rsidR="000E6CA3" w:rsidRPr="00B30B50">
        <w:rPr>
          <w:color w:val="404040" w:themeColor="text1" w:themeTint="BF"/>
          <w:lang w:val="en-US"/>
        </w:rPr>
        <w:t>health facility</w:t>
      </w:r>
      <w:r w:rsidRPr="00B30B50">
        <w:rPr>
          <w:color w:val="404040" w:themeColor="text1" w:themeTint="BF"/>
          <w:lang w:val="en-US"/>
        </w:rPr>
        <w:t xml:space="preserve"> level</w:t>
      </w:r>
      <w:r w:rsidR="00F400BB" w:rsidRPr="00B30B50">
        <w:rPr>
          <w:color w:val="404040" w:themeColor="text1" w:themeTint="BF"/>
          <w:lang w:val="en-US"/>
        </w:rPr>
        <w:t>. The</w:t>
      </w:r>
      <w:r w:rsidRPr="00B30B50">
        <w:rPr>
          <w:color w:val="404040" w:themeColor="text1" w:themeTint="BF"/>
          <w:lang w:val="en-US"/>
        </w:rPr>
        <w:t xml:space="preserve"> </w:t>
      </w:r>
      <w:r w:rsidR="00F400BB" w:rsidRPr="00B30B50">
        <w:rPr>
          <w:color w:val="404040" w:themeColor="text1" w:themeTint="BF"/>
          <w:lang w:val="en-US"/>
        </w:rPr>
        <w:t xml:space="preserve">awareness and </w:t>
      </w:r>
      <w:r w:rsidRPr="00B30B50">
        <w:rPr>
          <w:color w:val="404040" w:themeColor="text1" w:themeTint="BF"/>
          <w:lang w:val="en-US"/>
        </w:rPr>
        <w:t xml:space="preserve">knowledge </w:t>
      </w:r>
      <w:r w:rsidR="00F400BB" w:rsidRPr="00B30B50">
        <w:rPr>
          <w:color w:val="404040" w:themeColor="text1" w:themeTint="BF"/>
          <w:lang w:val="en-US"/>
        </w:rPr>
        <w:t xml:space="preserve">regarding ASRH </w:t>
      </w:r>
      <w:r w:rsidRPr="00B30B50">
        <w:rPr>
          <w:color w:val="404040" w:themeColor="text1" w:themeTint="BF"/>
          <w:lang w:val="en-US"/>
        </w:rPr>
        <w:t>at community level</w:t>
      </w:r>
      <w:r w:rsidR="00F400BB" w:rsidRPr="00B30B50">
        <w:rPr>
          <w:color w:val="404040" w:themeColor="text1" w:themeTint="BF"/>
          <w:lang w:val="en-US"/>
        </w:rPr>
        <w:t xml:space="preserve"> is below par as well</w:t>
      </w:r>
      <w:r w:rsidRPr="00B30B50">
        <w:rPr>
          <w:color w:val="404040" w:themeColor="text1" w:themeTint="BF"/>
          <w:lang w:val="en-US"/>
        </w:rPr>
        <w:t>.</w:t>
      </w:r>
    </w:p>
    <w:p w14:paraId="553305CD" w14:textId="77777777" w:rsidR="00FF1941" w:rsidRPr="00B30B50" w:rsidRDefault="00FF1941" w:rsidP="00B30B50">
      <w:pPr>
        <w:spacing w:after="0"/>
        <w:jc w:val="both"/>
        <w:rPr>
          <w:color w:val="404040" w:themeColor="text1" w:themeTint="BF"/>
          <w:lang w:val="en-US"/>
        </w:rPr>
      </w:pPr>
      <w:r w:rsidRPr="00B30B50">
        <w:rPr>
          <w:b/>
          <w:i/>
          <w:color w:val="404040" w:themeColor="text1" w:themeTint="BF"/>
          <w:lang w:val="en-US"/>
        </w:rPr>
        <w:lastRenderedPageBreak/>
        <w:t>For FP</w:t>
      </w:r>
      <w:r w:rsidR="000E6CA3" w:rsidRPr="00B30B50">
        <w:rPr>
          <w:b/>
          <w:i/>
          <w:color w:val="404040" w:themeColor="text1" w:themeTint="BF"/>
          <w:lang w:val="en-US"/>
        </w:rPr>
        <w:t>:</w:t>
      </w:r>
      <w:r w:rsidRPr="00B30B50">
        <w:rPr>
          <w:color w:val="404040" w:themeColor="text1" w:themeTint="BF"/>
          <w:lang w:val="en-US"/>
        </w:rPr>
        <w:t xml:space="preserve"> the staff is not </w:t>
      </w:r>
      <w:r w:rsidR="00F400BB" w:rsidRPr="00B30B50">
        <w:rPr>
          <w:color w:val="404040" w:themeColor="text1" w:themeTint="BF"/>
          <w:lang w:val="en-US"/>
        </w:rPr>
        <w:t xml:space="preserve">skilled </w:t>
      </w:r>
      <w:r w:rsidR="00FA5771" w:rsidRPr="00B30B50">
        <w:rPr>
          <w:color w:val="404040" w:themeColor="text1" w:themeTint="BF"/>
          <w:lang w:val="en-US"/>
        </w:rPr>
        <w:t xml:space="preserve">enough </w:t>
      </w:r>
      <w:r w:rsidR="00F400BB" w:rsidRPr="00B30B50">
        <w:rPr>
          <w:color w:val="404040" w:themeColor="text1" w:themeTint="BF"/>
          <w:lang w:val="en-US"/>
        </w:rPr>
        <w:t xml:space="preserve">in the use of </w:t>
      </w:r>
      <w:r w:rsidR="00AA0A4E" w:rsidRPr="00B30B50">
        <w:rPr>
          <w:color w:val="404040" w:themeColor="text1" w:themeTint="BF"/>
          <w:lang w:val="en-US"/>
        </w:rPr>
        <w:t>long-</w:t>
      </w:r>
      <w:r w:rsidR="000E6CA3" w:rsidRPr="00B30B50">
        <w:rPr>
          <w:color w:val="404040" w:themeColor="text1" w:themeTint="BF"/>
          <w:lang w:val="en-US"/>
        </w:rPr>
        <w:t>acting FP</w:t>
      </w:r>
      <w:r w:rsidRPr="00B30B50">
        <w:rPr>
          <w:color w:val="404040" w:themeColor="text1" w:themeTint="BF"/>
          <w:lang w:val="en-US"/>
        </w:rPr>
        <w:t xml:space="preserve"> method</w:t>
      </w:r>
      <w:r w:rsidR="000E6CA3" w:rsidRPr="00B30B50">
        <w:rPr>
          <w:color w:val="404040" w:themeColor="text1" w:themeTint="BF"/>
          <w:lang w:val="en-US"/>
        </w:rPr>
        <w:t>s</w:t>
      </w:r>
      <w:r w:rsidR="00F400BB" w:rsidRPr="00B30B50">
        <w:rPr>
          <w:color w:val="404040" w:themeColor="text1" w:themeTint="BF"/>
          <w:lang w:val="en-US"/>
        </w:rPr>
        <w:t>. T</w:t>
      </w:r>
      <w:r w:rsidRPr="00B30B50">
        <w:rPr>
          <w:color w:val="404040" w:themeColor="text1" w:themeTint="BF"/>
          <w:lang w:val="en-US"/>
        </w:rPr>
        <w:t>he package of HP does not include FP</w:t>
      </w:r>
      <w:r w:rsidR="00F400BB" w:rsidRPr="00B30B50">
        <w:rPr>
          <w:color w:val="404040" w:themeColor="text1" w:themeTint="BF"/>
          <w:lang w:val="en-US"/>
        </w:rPr>
        <w:t>. T</w:t>
      </w:r>
      <w:r w:rsidR="000E6CA3" w:rsidRPr="00B30B50">
        <w:rPr>
          <w:color w:val="404040" w:themeColor="text1" w:themeTint="BF"/>
          <w:lang w:val="en-US"/>
        </w:rPr>
        <w:t xml:space="preserve">he number of </w:t>
      </w:r>
      <w:r w:rsidRPr="00B30B50">
        <w:rPr>
          <w:color w:val="404040" w:themeColor="text1" w:themeTint="BF"/>
          <w:lang w:val="en-US"/>
        </w:rPr>
        <w:t xml:space="preserve">users with </w:t>
      </w:r>
      <w:r w:rsidR="00F400BB" w:rsidRPr="00B30B50">
        <w:rPr>
          <w:color w:val="404040" w:themeColor="text1" w:themeTint="BF"/>
          <w:lang w:val="en-US"/>
        </w:rPr>
        <w:t>a</w:t>
      </w:r>
      <w:r w:rsidR="00FA5771">
        <w:rPr>
          <w:color w:val="404040" w:themeColor="text1" w:themeTint="BF"/>
          <w:lang w:val="en-US"/>
        </w:rPr>
        <w:t>n</w:t>
      </w:r>
      <w:r w:rsidR="00F400BB" w:rsidRPr="00B30B50">
        <w:rPr>
          <w:color w:val="404040" w:themeColor="text1" w:themeTint="BF"/>
          <w:lang w:val="en-US"/>
        </w:rPr>
        <w:t xml:space="preserve"> </w:t>
      </w:r>
      <w:r w:rsidRPr="00B30B50">
        <w:rPr>
          <w:color w:val="404040" w:themeColor="text1" w:themeTint="BF"/>
          <w:lang w:val="en-US"/>
        </w:rPr>
        <w:t>unmet need</w:t>
      </w:r>
      <w:r w:rsidR="000E6CA3" w:rsidRPr="00B30B50">
        <w:rPr>
          <w:color w:val="404040" w:themeColor="text1" w:themeTint="BF"/>
          <w:lang w:val="en-US"/>
        </w:rPr>
        <w:t xml:space="preserve"> </w:t>
      </w:r>
      <w:r w:rsidR="00FA5771">
        <w:rPr>
          <w:color w:val="404040" w:themeColor="text1" w:themeTint="BF"/>
          <w:lang w:val="en-US"/>
        </w:rPr>
        <w:t>for</w:t>
      </w:r>
      <w:r w:rsidR="00FA5771" w:rsidRPr="00B30B50">
        <w:rPr>
          <w:color w:val="404040" w:themeColor="text1" w:themeTint="BF"/>
          <w:lang w:val="en-US"/>
        </w:rPr>
        <w:t xml:space="preserve"> </w:t>
      </w:r>
      <w:r w:rsidR="00F400BB" w:rsidRPr="00B30B50">
        <w:rPr>
          <w:color w:val="404040" w:themeColor="text1" w:themeTint="BF"/>
          <w:lang w:val="en-US"/>
        </w:rPr>
        <w:t xml:space="preserve">FP </w:t>
      </w:r>
      <w:r w:rsidR="000E6CA3" w:rsidRPr="00B30B50">
        <w:rPr>
          <w:color w:val="404040" w:themeColor="text1" w:themeTint="BF"/>
          <w:lang w:val="en-US"/>
        </w:rPr>
        <w:t>is decreasing</w:t>
      </w:r>
      <w:r w:rsidR="00F400BB" w:rsidRPr="00B30B50">
        <w:rPr>
          <w:color w:val="404040" w:themeColor="text1" w:themeTint="BF"/>
          <w:lang w:val="en-US"/>
        </w:rPr>
        <w:t xml:space="preserve"> though</w:t>
      </w:r>
      <w:r w:rsidRPr="00B30B50">
        <w:rPr>
          <w:color w:val="404040" w:themeColor="text1" w:themeTint="BF"/>
          <w:lang w:val="en-US"/>
        </w:rPr>
        <w:t>.</w:t>
      </w:r>
    </w:p>
    <w:p w14:paraId="21725F6B" w14:textId="77777777" w:rsidR="006244C9" w:rsidRPr="00B30B50" w:rsidRDefault="00FF1941" w:rsidP="00B30B50">
      <w:pPr>
        <w:spacing w:after="0"/>
        <w:jc w:val="both"/>
        <w:rPr>
          <w:color w:val="404040" w:themeColor="text1" w:themeTint="BF"/>
          <w:lang w:val="en-US"/>
        </w:rPr>
      </w:pPr>
      <w:r w:rsidRPr="00B30B50">
        <w:rPr>
          <w:b/>
          <w:i/>
          <w:color w:val="404040" w:themeColor="text1" w:themeTint="BF"/>
          <w:lang w:val="en-US"/>
        </w:rPr>
        <w:t>For SGBV</w:t>
      </w:r>
      <w:r w:rsidR="000E6CA3" w:rsidRPr="00B30B50">
        <w:rPr>
          <w:b/>
          <w:i/>
          <w:color w:val="404040" w:themeColor="text1" w:themeTint="BF"/>
          <w:lang w:val="en-US"/>
        </w:rPr>
        <w:t>:</w:t>
      </w:r>
      <w:r w:rsidRPr="00B30B50">
        <w:rPr>
          <w:color w:val="404040" w:themeColor="text1" w:themeTint="BF"/>
          <w:lang w:val="en-US"/>
        </w:rPr>
        <w:t xml:space="preserve"> </w:t>
      </w:r>
      <w:r w:rsidR="000E6CA3" w:rsidRPr="00B30B50">
        <w:rPr>
          <w:color w:val="404040" w:themeColor="text1" w:themeTint="BF"/>
          <w:lang w:val="en-US"/>
        </w:rPr>
        <w:t xml:space="preserve">the </w:t>
      </w:r>
      <w:r w:rsidRPr="00B30B50">
        <w:rPr>
          <w:color w:val="404040" w:themeColor="text1" w:themeTint="BF"/>
          <w:lang w:val="en-US"/>
        </w:rPr>
        <w:t xml:space="preserve">ISANGE One Stop Centre (IOSC) </w:t>
      </w:r>
      <w:r w:rsidR="000E6CA3" w:rsidRPr="00B30B50">
        <w:rPr>
          <w:color w:val="404040" w:themeColor="text1" w:themeTint="BF"/>
          <w:lang w:val="en-US"/>
        </w:rPr>
        <w:t xml:space="preserve">services are </w:t>
      </w:r>
      <w:r w:rsidRPr="00B30B50">
        <w:rPr>
          <w:color w:val="404040" w:themeColor="text1" w:themeTint="BF"/>
          <w:lang w:val="en-US"/>
        </w:rPr>
        <w:t>not available</w:t>
      </w:r>
      <w:r w:rsidR="000E6CA3" w:rsidRPr="00B30B50">
        <w:rPr>
          <w:color w:val="404040" w:themeColor="text1" w:themeTint="BF"/>
          <w:lang w:val="en-US"/>
        </w:rPr>
        <w:t>. A</w:t>
      </w:r>
      <w:r w:rsidRPr="00B30B50">
        <w:rPr>
          <w:color w:val="404040" w:themeColor="text1" w:themeTint="BF"/>
          <w:lang w:val="en-US"/>
        </w:rPr>
        <w:t xml:space="preserve">s there is a lack of equipment and personnel at HF level, there </w:t>
      </w:r>
      <w:r w:rsidR="000E6CA3" w:rsidRPr="00B30B50">
        <w:rPr>
          <w:color w:val="404040" w:themeColor="text1" w:themeTint="BF"/>
          <w:lang w:val="en-US"/>
        </w:rPr>
        <w:t>are</w:t>
      </w:r>
      <w:r w:rsidRPr="00B30B50">
        <w:rPr>
          <w:color w:val="404040" w:themeColor="text1" w:themeTint="BF"/>
          <w:lang w:val="en-US"/>
        </w:rPr>
        <w:t xml:space="preserve"> </w:t>
      </w:r>
      <w:r w:rsidR="000E6CA3" w:rsidRPr="00B30B50">
        <w:rPr>
          <w:color w:val="404040" w:themeColor="text1" w:themeTint="BF"/>
          <w:lang w:val="en-US"/>
        </w:rPr>
        <w:t xml:space="preserve">also </w:t>
      </w:r>
      <w:r w:rsidRPr="00B30B50">
        <w:rPr>
          <w:color w:val="404040" w:themeColor="text1" w:themeTint="BF"/>
          <w:lang w:val="en-US"/>
        </w:rPr>
        <w:t xml:space="preserve">delays for victims to </w:t>
      </w:r>
      <w:r w:rsidR="00FA5771">
        <w:rPr>
          <w:color w:val="404040" w:themeColor="text1" w:themeTint="BF"/>
          <w:lang w:val="en-US"/>
        </w:rPr>
        <w:t>access</w:t>
      </w:r>
      <w:r w:rsidR="00FA5771" w:rsidRPr="00B30B50">
        <w:rPr>
          <w:color w:val="404040" w:themeColor="text1" w:themeTint="BF"/>
          <w:lang w:val="en-US"/>
        </w:rPr>
        <w:t xml:space="preserve"> </w:t>
      </w:r>
      <w:r w:rsidR="00AA0A4E" w:rsidRPr="00B30B50">
        <w:rPr>
          <w:color w:val="404040" w:themeColor="text1" w:themeTint="BF"/>
          <w:lang w:val="en-US"/>
        </w:rPr>
        <w:t>appropriate services.</w:t>
      </w:r>
      <w:r w:rsidR="006244C9" w:rsidRPr="00B30B50">
        <w:rPr>
          <w:color w:val="404040" w:themeColor="text1" w:themeTint="BF"/>
          <w:lang w:val="en-US"/>
        </w:rPr>
        <w:tab/>
        <w:t xml:space="preserve"> </w:t>
      </w:r>
    </w:p>
    <w:p w14:paraId="3BC34C76" w14:textId="77777777" w:rsidR="006244C9" w:rsidRPr="00B30B50" w:rsidRDefault="006244C9" w:rsidP="00B30B50">
      <w:pPr>
        <w:spacing w:after="0" w:line="240" w:lineRule="auto"/>
        <w:jc w:val="both"/>
        <w:rPr>
          <w:color w:val="404040" w:themeColor="text1" w:themeTint="BF"/>
          <w:lang w:val="en-US"/>
        </w:rPr>
      </w:pPr>
      <w:r w:rsidRPr="00B30B50">
        <w:rPr>
          <w:color w:val="404040" w:themeColor="text1" w:themeTint="BF"/>
          <w:lang w:val="en-US"/>
        </w:rPr>
        <w:tab/>
      </w:r>
      <w:r w:rsidR="00AA0A4E" w:rsidRPr="00B30B50">
        <w:rPr>
          <w:color w:val="404040" w:themeColor="text1" w:themeTint="BF"/>
          <w:lang w:val="en-US"/>
        </w:rPr>
        <w:t xml:space="preserve"> </w:t>
      </w:r>
    </w:p>
    <w:p w14:paraId="4E59145F" w14:textId="77777777" w:rsidR="00AA0A4E" w:rsidRPr="00B30B50" w:rsidRDefault="00AA0A4E" w:rsidP="00B30B50">
      <w:pPr>
        <w:jc w:val="both"/>
        <w:rPr>
          <w:b/>
          <w:color w:val="404040" w:themeColor="text1" w:themeTint="BF"/>
          <w:lang w:val="en-US"/>
        </w:rPr>
      </w:pPr>
      <w:r w:rsidRPr="00B30B50">
        <w:rPr>
          <w:b/>
          <w:color w:val="404040" w:themeColor="text1" w:themeTint="BF"/>
          <w:lang w:val="en-US"/>
        </w:rPr>
        <w:t>Gisagara</w:t>
      </w:r>
    </w:p>
    <w:p w14:paraId="4A6F619E" w14:textId="77777777" w:rsidR="00AA0A4E" w:rsidRPr="00B30B50" w:rsidRDefault="00AA0A4E" w:rsidP="00B30B50">
      <w:pPr>
        <w:spacing w:after="0"/>
        <w:jc w:val="both"/>
        <w:rPr>
          <w:color w:val="404040" w:themeColor="text1" w:themeTint="BF"/>
          <w:lang w:val="en-US"/>
        </w:rPr>
      </w:pPr>
      <w:r w:rsidRPr="00B30B50">
        <w:rPr>
          <w:b/>
          <w:i/>
          <w:color w:val="404040" w:themeColor="text1" w:themeTint="BF"/>
          <w:lang w:val="en-US"/>
        </w:rPr>
        <w:t>For maternal and neonat</w:t>
      </w:r>
      <w:r w:rsidR="00FA5771">
        <w:rPr>
          <w:b/>
          <w:i/>
          <w:color w:val="404040" w:themeColor="text1" w:themeTint="BF"/>
          <w:lang w:val="en-US"/>
        </w:rPr>
        <w:t>al</w:t>
      </w:r>
      <w:r w:rsidRPr="00B30B50">
        <w:rPr>
          <w:b/>
          <w:i/>
          <w:color w:val="404040" w:themeColor="text1" w:themeTint="BF"/>
          <w:lang w:val="en-US"/>
        </w:rPr>
        <w:t xml:space="preserve"> health services</w:t>
      </w:r>
      <w:r w:rsidR="000E6CA3" w:rsidRPr="00B30B50">
        <w:rPr>
          <w:b/>
          <w:i/>
          <w:color w:val="404040" w:themeColor="text1" w:themeTint="BF"/>
          <w:lang w:val="en-US"/>
        </w:rPr>
        <w:t xml:space="preserve">: </w:t>
      </w:r>
      <w:r w:rsidRPr="00B30B50">
        <w:rPr>
          <w:color w:val="404040" w:themeColor="text1" w:themeTint="BF"/>
          <w:lang w:val="en-US"/>
        </w:rPr>
        <w:t xml:space="preserve">at the </w:t>
      </w:r>
      <w:r w:rsidR="000E6CA3" w:rsidRPr="00B30B50">
        <w:rPr>
          <w:color w:val="404040" w:themeColor="text1" w:themeTint="BF"/>
          <w:lang w:val="en-US"/>
        </w:rPr>
        <w:t xml:space="preserve">level of </w:t>
      </w:r>
      <w:r w:rsidRPr="00B30B50">
        <w:rPr>
          <w:color w:val="404040" w:themeColor="text1" w:themeTint="BF"/>
          <w:lang w:val="en-US"/>
        </w:rPr>
        <w:t xml:space="preserve">CHWs, there is lack of </w:t>
      </w:r>
      <w:r w:rsidR="00C44E76" w:rsidRPr="00B30B50">
        <w:rPr>
          <w:color w:val="404040" w:themeColor="text1" w:themeTint="BF"/>
          <w:lang w:val="en-US"/>
        </w:rPr>
        <w:t>motivation and high workload</w:t>
      </w:r>
      <w:r w:rsidRPr="00B30B50">
        <w:rPr>
          <w:color w:val="404040" w:themeColor="text1" w:themeTint="BF"/>
          <w:lang w:val="en-US"/>
        </w:rPr>
        <w:t xml:space="preserve"> </w:t>
      </w:r>
      <w:r w:rsidR="00C44E76" w:rsidRPr="00B30B50">
        <w:rPr>
          <w:color w:val="404040" w:themeColor="text1" w:themeTint="BF"/>
          <w:lang w:val="en-US"/>
        </w:rPr>
        <w:t>with irregular supervision and insufficient mentorship</w:t>
      </w:r>
      <w:r w:rsidR="00F400BB" w:rsidRPr="00B30B50">
        <w:rPr>
          <w:color w:val="404040" w:themeColor="text1" w:themeTint="BF"/>
          <w:lang w:val="en-US"/>
        </w:rPr>
        <w:t xml:space="preserve">. </w:t>
      </w:r>
      <w:r w:rsidR="000E6CA3" w:rsidRPr="00B30B50">
        <w:rPr>
          <w:color w:val="404040" w:themeColor="text1" w:themeTint="BF"/>
          <w:lang w:val="en-US"/>
        </w:rPr>
        <w:t xml:space="preserve"> T</w:t>
      </w:r>
      <w:r w:rsidR="00C44E76" w:rsidRPr="00B30B50">
        <w:rPr>
          <w:color w:val="404040" w:themeColor="text1" w:themeTint="BF"/>
          <w:lang w:val="en-US"/>
        </w:rPr>
        <w:t xml:space="preserve">here is </w:t>
      </w:r>
      <w:r w:rsidR="000E6CA3" w:rsidRPr="00B30B50">
        <w:rPr>
          <w:color w:val="404040" w:themeColor="text1" w:themeTint="BF"/>
          <w:lang w:val="en-US"/>
        </w:rPr>
        <w:t xml:space="preserve">also a </w:t>
      </w:r>
      <w:r w:rsidR="00C44E76" w:rsidRPr="00B30B50">
        <w:rPr>
          <w:color w:val="404040" w:themeColor="text1" w:themeTint="BF"/>
          <w:lang w:val="en-US"/>
        </w:rPr>
        <w:t xml:space="preserve">lack of some materials and equipment in </w:t>
      </w:r>
      <w:r w:rsidR="00F400BB" w:rsidRPr="00B30B50">
        <w:rPr>
          <w:color w:val="404040" w:themeColor="text1" w:themeTint="BF"/>
          <w:lang w:val="en-US"/>
        </w:rPr>
        <w:t xml:space="preserve">the </w:t>
      </w:r>
      <w:r w:rsidR="00C44E76" w:rsidRPr="00B30B50">
        <w:rPr>
          <w:color w:val="404040" w:themeColor="text1" w:themeTint="BF"/>
          <w:lang w:val="en-US"/>
        </w:rPr>
        <w:t xml:space="preserve">maternity and </w:t>
      </w:r>
      <w:r w:rsidR="00F400BB" w:rsidRPr="00B30B50">
        <w:rPr>
          <w:color w:val="404040" w:themeColor="text1" w:themeTint="BF"/>
          <w:lang w:val="en-US"/>
        </w:rPr>
        <w:t xml:space="preserve">in the </w:t>
      </w:r>
      <w:r w:rsidR="00C44E76" w:rsidRPr="00B30B50">
        <w:rPr>
          <w:color w:val="404040" w:themeColor="text1" w:themeTint="BF"/>
          <w:lang w:val="en-US"/>
        </w:rPr>
        <w:t xml:space="preserve">neonatal services associated with </w:t>
      </w:r>
      <w:r w:rsidR="00F400BB" w:rsidRPr="00B30B50">
        <w:rPr>
          <w:color w:val="404040" w:themeColor="text1" w:themeTint="BF"/>
          <w:lang w:val="en-US"/>
        </w:rPr>
        <w:t>an inadequate ambulance service for transfer of patients. Finally</w:t>
      </w:r>
      <w:r w:rsidR="00FA5771">
        <w:rPr>
          <w:color w:val="404040" w:themeColor="text1" w:themeTint="BF"/>
          <w:lang w:val="en-US"/>
        </w:rPr>
        <w:t>,</w:t>
      </w:r>
      <w:r w:rsidR="00F400BB" w:rsidRPr="00B30B50">
        <w:rPr>
          <w:color w:val="404040" w:themeColor="text1" w:themeTint="BF"/>
          <w:lang w:val="en-US"/>
        </w:rPr>
        <w:t xml:space="preserve"> there are needs for specific </w:t>
      </w:r>
      <w:r w:rsidR="00C44E76" w:rsidRPr="00B30B50">
        <w:rPr>
          <w:color w:val="404040" w:themeColor="text1" w:themeTint="BF"/>
          <w:lang w:val="en-US"/>
        </w:rPr>
        <w:t>training</w:t>
      </w:r>
      <w:r w:rsidR="00F400BB" w:rsidRPr="00B30B50">
        <w:rPr>
          <w:color w:val="404040" w:themeColor="text1" w:themeTint="BF"/>
          <w:lang w:val="en-US"/>
        </w:rPr>
        <w:t>s</w:t>
      </w:r>
      <w:r w:rsidR="00C44E76" w:rsidRPr="00B30B50">
        <w:rPr>
          <w:color w:val="404040" w:themeColor="text1" w:themeTint="BF"/>
          <w:lang w:val="en-US"/>
        </w:rPr>
        <w:t xml:space="preserve"> (e.g. EmONC)</w:t>
      </w:r>
      <w:r w:rsidR="000E6CA3" w:rsidRPr="00B30B50">
        <w:rPr>
          <w:color w:val="404040" w:themeColor="text1" w:themeTint="BF"/>
          <w:lang w:val="en-US"/>
        </w:rPr>
        <w:t xml:space="preserve">. </w:t>
      </w:r>
    </w:p>
    <w:p w14:paraId="2E00D3D3" w14:textId="77777777" w:rsidR="00AA0A4E" w:rsidRPr="00B30B50" w:rsidRDefault="00C44E76" w:rsidP="00B30B50">
      <w:pPr>
        <w:spacing w:after="0"/>
        <w:jc w:val="both"/>
        <w:rPr>
          <w:color w:val="404040" w:themeColor="text1" w:themeTint="BF"/>
          <w:lang w:val="en-US"/>
        </w:rPr>
      </w:pPr>
      <w:r w:rsidRPr="00B30B50">
        <w:rPr>
          <w:b/>
          <w:i/>
          <w:color w:val="404040" w:themeColor="text1" w:themeTint="BF"/>
          <w:lang w:val="en-US"/>
        </w:rPr>
        <w:t>For ASRH</w:t>
      </w:r>
      <w:r w:rsidR="00160A28" w:rsidRPr="00B30B50">
        <w:rPr>
          <w:b/>
          <w:i/>
          <w:color w:val="404040" w:themeColor="text1" w:themeTint="BF"/>
          <w:lang w:val="en-US"/>
        </w:rPr>
        <w:t xml:space="preserve">: </w:t>
      </w:r>
      <w:r w:rsidRPr="00B30B50">
        <w:rPr>
          <w:color w:val="404040" w:themeColor="text1" w:themeTint="BF"/>
          <w:lang w:val="en-US"/>
        </w:rPr>
        <w:t xml:space="preserve"> services </w:t>
      </w:r>
      <w:r w:rsidR="000E1053" w:rsidRPr="00B30B50">
        <w:rPr>
          <w:color w:val="404040" w:themeColor="text1" w:themeTint="BF"/>
          <w:lang w:val="en-US"/>
        </w:rPr>
        <w:t>are</w:t>
      </w:r>
      <w:r w:rsidRPr="00B30B50">
        <w:rPr>
          <w:color w:val="404040" w:themeColor="text1" w:themeTint="BF"/>
          <w:lang w:val="en-US"/>
        </w:rPr>
        <w:t xml:space="preserve"> not </w:t>
      </w:r>
      <w:r w:rsidR="000E1053" w:rsidRPr="00B30B50">
        <w:rPr>
          <w:color w:val="404040" w:themeColor="text1" w:themeTint="BF"/>
          <w:lang w:val="en-US"/>
        </w:rPr>
        <w:t xml:space="preserve">functional in Health facilities and staff are not </w:t>
      </w:r>
      <w:r w:rsidR="00F400BB" w:rsidRPr="00B30B50">
        <w:rPr>
          <w:color w:val="404040" w:themeColor="text1" w:themeTint="BF"/>
          <w:lang w:val="en-US"/>
        </w:rPr>
        <w:t xml:space="preserve">yet </w:t>
      </w:r>
      <w:r w:rsidR="000E1053" w:rsidRPr="00B30B50">
        <w:rPr>
          <w:color w:val="404040" w:themeColor="text1" w:themeTint="BF"/>
          <w:lang w:val="en-US"/>
        </w:rPr>
        <w:t xml:space="preserve">trained </w:t>
      </w:r>
      <w:r w:rsidR="00F400BB" w:rsidRPr="00B30B50">
        <w:rPr>
          <w:color w:val="404040" w:themeColor="text1" w:themeTint="BF"/>
          <w:lang w:val="en-US"/>
        </w:rPr>
        <w:t>in ASRH</w:t>
      </w:r>
      <w:r w:rsidR="00AA0A4E" w:rsidRPr="00B30B50">
        <w:rPr>
          <w:color w:val="404040" w:themeColor="text1" w:themeTint="BF"/>
          <w:lang w:val="en-US"/>
        </w:rPr>
        <w:t>.</w:t>
      </w:r>
    </w:p>
    <w:p w14:paraId="70CB0EEE" w14:textId="77777777" w:rsidR="0046097A" w:rsidRPr="00B30B50" w:rsidRDefault="00AA0A4E" w:rsidP="00B30B50">
      <w:pPr>
        <w:spacing w:after="0"/>
        <w:jc w:val="both"/>
        <w:rPr>
          <w:color w:val="404040" w:themeColor="text1" w:themeTint="BF"/>
          <w:lang w:val="en-US"/>
        </w:rPr>
      </w:pPr>
      <w:r w:rsidRPr="00B30B50">
        <w:rPr>
          <w:b/>
          <w:i/>
          <w:color w:val="404040" w:themeColor="text1" w:themeTint="BF"/>
          <w:lang w:val="en-US"/>
        </w:rPr>
        <w:t>For FP</w:t>
      </w:r>
      <w:r w:rsidR="00160A28" w:rsidRPr="00B30B50">
        <w:rPr>
          <w:b/>
          <w:i/>
          <w:color w:val="404040" w:themeColor="text1" w:themeTint="BF"/>
          <w:lang w:val="en-US"/>
        </w:rPr>
        <w:t>:</w:t>
      </w:r>
      <w:r w:rsidRPr="00B30B50">
        <w:rPr>
          <w:color w:val="404040" w:themeColor="text1" w:themeTint="BF"/>
          <w:lang w:val="en-US"/>
        </w:rPr>
        <w:t xml:space="preserve"> </w:t>
      </w:r>
      <w:r w:rsidR="0046097A" w:rsidRPr="00B30B50">
        <w:rPr>
          <w:color w:val="404040" w:themeColor="text1" w:themeTint="BF"/>
          <w:lang w:val="en-US"/>
        </w:rPr>
        <w:t xml:space="preserve">the confessional HFs do not provide modern </w:t>
      </w:r>
      <w:r w:rsidR="00160A28" w:rsidRPr="00B30B50">
        <w:rPr>
          <w:color w:val="404040" w:themeColor="text1" w:themeTint="BF"/>
          <w:lang w:val="en-US"/>
        </w:rPr>
        <w:t xml:space="preserve">FP </w:t>
      </w:r>
      <w:r w:rsidR="0046097A" w:rsidRPr="00B30B50">
        <w:rPr>
          <w:color w:val="404040" w:themeColor="text1" w:themeTint="BF"/>
          <w:lang w:val="en-US"/>
        </w:rPr>
        <w:t>services and do not transfer to other HFs</w:t>
      </w:r>
      <w:r w:rsidR="00F400BB" w:rsidRPr="00B30B50">
        <w:rPr>
          <w:color w:val="404040" w:themeColor="text1" w:themeTint="BF"/>
          <w:lang w:val="en-US"/>
        </w:rPr>
        <w:t>. Th</w:t>
      </w:r>
      <w:r w:rsidR="0046097A" w:rsidRPr="00B30B50">
        <w:rPr>
          <w:color w:val="404040" w:themeColor="text1" w:themeTint="BF"/>
          <w:lang w:val="en-US"/>
        </w:rPr>
        <w:t xml:space="preserve">ere is </w:t>
      </w:r>
      <w:r w:rsidR="00F400BB" w:rsidRPr="00B30B50">
        <w:rPr>
          <w:color w:val="404040" w:themeColor="text1" w:themeTint="BF"/>
          <w:lang w:val="en-US"/>
        </w:rPr>
        <w:t>insufficient</w:t>
      </w:r>
      <w:r w:rsidR="0046097A" w:rsidRPr="00B30B50">
        <w:rPr>
          <w:color w:val="404040" w:themeColor="text1" w:themeTint="BF"/>
          <w:lang w:val="en-US"/>
        </w:rPr>
        <w:t xml:space="preserve"> technical supervision at the level of </w:t>
      </w:r>
      <w:r w:rsidR="00F400BB" w:rsidRPr="00B30B50">
        <w:rPr>
          <w:color w:val="404040" w:themeColor="text1" w:themeTint="BF"/>
          <w:lang w:val="en-US"/>
        </w:rPr>
        <w:t xml:space="preserve">CHWs and </w:t>
      </w:r>
      <w:r w:rsidR="0046097A" w:rsidRPr="00B30B50">
        <w:rPr>
          <w:color w:val="404040" w:themeColor="text1" w:themeTint="BF"/>
          <w:lang w:val="en-US"/>
        </w:rPr>
        <w:t>secondary HP.</w:t>
      </w:r>
      <w:r w:rsidR="00F400BB" w:rsidRPr="00B30B50">
        <w:rPr>
          <w:color w:val="404040" w:themeColor="text1" w:themeTint="BF"/>
          <w:lang w:val="en-US"/>
        </w:rPr>
        <w:t xml:space="preserve"> CHWs need</w:t>
      </w:r>
      <w:r w:rsidR="0046097A" w:rsidRPr="00B30B50">
        <w:rPr>
          <w:color w:val="404040" w:themeColor="text1" w:themeTint="BF"/>
          <w:lang w:val="en-US"/>
        </w:rPr>
        <w:t xml:space="preserve"> </w:t>
      </w:r>
      <w:r w:rsidR="00F400BB" w:rsidRPr="00B30B50">
        <w:rPr>
          <w:color w:val="404040" w:themeColor="text1" w:themeTint="BF"/>
          <w:lang w:val="en-US"/>
        </w:rPr>
        <w:t>t</w:t>
      </w:r>
      <w:r w:rsidR="0046097A" w:rsidRPr="00B30B50">
        <w:rPr>
          <w:color w:val="404040" w:themeColor="text1" w:themeTint="BF"/>
          <w:lang w:val="en-US"/>
        </w:rPr>
        <w:t xml:space="preserve">raining </w:t>
      </w:r>
      <w:r w:rsidR="00F400BB" w:rsidRPr="00B30B50">
        <w:rPr>
          <w:color w:val="404040" w:themeColor="text1" w:themeTint="BF"/>
          <w:lang w:val="en-US"/>
        </w:rPr>
        <w:t>i</w:t>
      </w:r>
      <w:r w:rsidR="0046097A" w:rsidRPr="00B30B50">
        <w:rPr>
          <w:color w:val="404040" w:themeColor="text1" w:themeTint="BF"/>
          <w:lang w:val="en-US"/>
        </w:rPr>
        <w:t>n C</w:t>
      </w:r>
      <w:r w:rsidR="00160A28" w:rsidRPr="00B30B50">
        <w:rPr>
          <w:color w:val="404040" w:themeColor="text1" w:themeTint="BF"/>
          <w:lang w:val="en-US"/>
        </w:rPr>
        <w:t>ommunity Based F</w:t>
      </w:r>
      <w:r w:rsidR="0046097A" w:rsidRPr="00B30B50">
        <w:rPr>
          <w:color w:val="404040" w:themeColor="text1" w:themeTint="BF"/>
          <w:lang w:val="en-US"/>
        </w:rPr>
        <w:t>P</w:t>
      </w:r>
      <w:r w:rsidR="00732133" w:rsidRPr="00B30B50">
        <w:rPr>
          <w:color w:val="404040" w:themeColor="text1" w:themeTint="BF"/>
          <w:lang w:val="en-US"/>
        </w:rPr>
        <w:t xml:space="preserve"> (CBFP)</w:t>
      </w:r>
      <w:r w:rsidR="0046097A" w:rsidRPr="00B30B50">
        <w:rPr>
          <w:color w:val="404040" w:themeColor="text1" w:themeTint="BF"/>
          <w:lang w:val="en-US"/>
        </w:rPr>
        <w:t xml:space="preserve">, and health care providers in </w:t>
      </w:r>
      <w:r w:rsidR="00B96568" w:rsidRPr="00B30B50">
        <w:rPr>
          <w:color w:val="404040" w:themeColor="text1" w:themeTint="BF"/>
          <w:lang w:val="en-US"/>
        </w:rPr>
        <w:t>long-</w:t>
      </w:r>
      <w:r w:rsidR="00160A28" w:rsidRPr="00B30B50">
        <w:rPr>
          <w:color w:val="404040" w:themeColor="text1" w:themeTint="BF"/>
          <w:lang w:val="en-US"/>
        </w:rPr>
        <w:t xml:space="preserve">acting FP </w:t>
      </w:r>
      <w:r w:rsidR="0046097A" w:rsidRPr="00B30B50">
        <w:rPr>
          <w:color w:val="404040" w:themeColor="text1" w:themeTint="BF"/>
          <w:lang w:val="en-US"/>
        </w:rPr>
        <w:t>method</w:t>
      </w:r>
      <w:r w:rsidR="00160A28" w:rsidRPr="00B30B50">
        <w:rPr>
          <w:color w:val="404040" w:themeColor="text1" w:themeTint="BF"/>
          <w:lang w:val="en-US"/>
        </w:rPr>
        <w:t>s</w:t>
      </w:r>
      <w:r w:rsidR="0046097A" w:rsidRPr="00B30B50">
        <w:rPr>
          <w:color w:val="404040" w:themeColor="text1" w:themeTint="BF"/>
          <w:lang w:val="en-US"/>
        </w:rPr>
        <w:t>.</w:t>
      </w:r>
    </w:p>
    <w:p w14:paraId="3908B307" w14:textId="77777777" w:rsidR="0046097A" w:rsidRPr="00B30B50" w:rsidRDefault="0046097A" w:rsidP="00B30B50">
      <w:pPr>
        <w:spacing w:after="0"/>
        <w:jc w:val="both"/>
        <w:rPr>
          <w:color w:val="404040" w:themeColor="text1" w:themeTint="BF"/>
          <w:lang w:val="en-US"/>
        </w:rPr>
      </w:pPr>
      <w:r w:rsidRPr="00B30B50">
        <w:rPr>
          <w:b/>
          <w:i/>
          <w:color w:val="404040" w:themeColor="text1" w:themeTint="BF"/>
          <w:lang w:val="en-US"/>
        </w:rPr>
        <w:t>For SGBV</w:t>
      </w:r>
      <w:r w:rsidR="00160A28" w:rsidRPr="00B30B50">
        <w:rPr>
          <w:b/>
          <w:i/>
          <w:color w:val="404040" w:themeColor="text1" w:themeTint="BF"/>
          <w:lang w:val="en-US"/>
        </w:rPr>
        <w:t>:</w:t>
      </w:r>
      <w:r w:rsidRPr="00B30B50">
        <w:rPr>
          <w:color w:val="404040" w:themeColor="text1" w:themeTint="BF"/>
          <w:lang w:val="en-US"/>
        </w:rPr>
        <w:t xml:space="preserve"> the knowledge, beliefs and culture of </w:t>
      </w:r>
      <w:r w:rsidR="00160A28" w:rsidRPr="00B30B50">
        <w:rPr>
          <w:color w:val="404040" w:themeColor="text1" w:themeTint="BF"/>
          <w:lang w:val="en-US"/>
        </w:rPr>
        <w:t xml:space="preserve">the </w:t>
      </w:r>
      <w:r w:rsidRPr="00B30B50">
        <w:rPr>
          <w:color w:val="404040" w:themeColor="text1" w:themeTint="BF"/>
          <w:lang w:val="en-US"/>
        </w:rPr>
        <w:t xml:space="preserve">population regarding GBV continue to be </w:t>
      </w:r>
      <w:r w:rsidR="00344E2F" w:rsidRPr="00B30B50">
        <w:rPr>
          <w:color w:val="404040" w:themeColor="text1" w:themeTint="BF"/>
          <w:lang w:val="en-US"/>
        </w:rPr>
        <w:t xml:space="preserve">a </w:t>
      </w:r>
      <w:r w:rsidRPr="00B30B50">
        <w:rPr>
          <w:color w:val="404040" w:themeColor="text1" w:themeTint="BF"/>
          <w:lang w:val="en-US"/>
        </w:rPr>
        <w:t xml:space="preserve">challenge. There </w:t>
      </w:r>
      <w:r w:rsidR="00160A28" w:rsidRPr="00B30B50">
        <w:rPr>
          <w:color w:val="404040" w:themeColor="text1" w:themeTint="BF"/>
          <w:lang w:val="en-US"/>
        </w:rPr>
        <w:t>are</w:t>
      </w:r>
      <w:r w:rsidRPr="00B30B50">
        <w:rPr>
          <w:color w:val="404040" w:themeColor="text1" w:themeTint="BF"/>
          <w:lang w:val="en-US"/>
        </w:rPr>
        <w:t xml:space="preserve"> delays for victims to get appropriate services and social rehabilitation of victims remains a problem.</w:t>
      </w:r>
    </w:p>
    <w:p w14:paraId="1DC8E30B" w14:textId="77777777" w:rsidR="0046097A" w:rsidRPr="00B30B50" w:rsidRDefault="0046097A" w:rsidP="00B30B50">
      <w:pPr>
        <w:spacing w:before="120" w:after="120"/>
        <w:jc w:val="both"/>
        <w:rPr>
          <w:b/>
          <w:color w:val="404040" w:themeColor="text1" w:themeTint="BF"/>
          <w:lang w:val="en-US"/>
        </w:rPr>
      </w:pPr>
      <w:r w:rsidRPr="00B30B50">
        <w:rPr>
          <w:b/>
          <w:color w:val="404040" w:themeColor="text1" w:themeTint="BF"/>
          <w:lang w:val="en-US"/>
        </w:rPr>
        <w:t>Karongi</w:t>
      </w:r>
    </w:p>
    <w:p w14:paraId="3EBAEC1F" w14:textId="77777777" w:rsidR="006C7B5F" w:rsidRPr="00B30B50" w:rsidRDefault="0046097A" w:rsidP="00B30B50">
      <w:pPr>
        <w:spacing w:after="0"/>
        <w:jc w:val="both"/>
        <w:rPr>
          <w:color w:val="404040" w:themeColor="text1" w:themeTint="BF"/>
          <w:lang w:val="en-US"/>
        </w:rPr>
      </w:pPr>
      <w:r w:rsidRPr="00B30B50">
        <w:rPr>
          <w:b/>
          <w:i/>
          <w:color w:val="404040" w:themeColor="text1" w:themeTint="BF"/>
          <w:lang w:val="en-US"/>
        </w:rPr>
        <w:t>For maternal and neonat</w:t>
      </w:r>
      <w:r w:rsidR="00FA5771">
        <w:rPr>
          <w:b/>
          <w:i/>
          <w:color w:val="404040" w:themeColor="text1" w:themeTint="BF"/>
          <w:lang w:val="en-US"/>
        </w:rPr>
        <w:t>al</w:t>
      </w:r>
      <w:r w:rsidRPr="00B30B50">
        <w:rPr>
          <w:b/>
          <w:i/>
          <w:color w:val="404040" w:themeColor="text1" w:themeTint="BF"/>
          <w:lang w:val="en-US"/>
        </w:rPr>
        <w:t xml:space="preserve"> health services</w:t>
      </w:r>
      <w:r w:rsidR="00160A28" w:rsidRPr="00B30B50">
        <w:rPr>
          <w:b/>
          <w:i/>
          <w:color w:val="404040" w:themeColor="text1" w:themeTint="BF"/>
          <w:lang w:val="en-US"/>
        </w:rPr>
        <w:t>:</w:t>
      </w:r>
      <w:r w:rsidRPr="00B30B50">
        <w:rPr>
          <w:color w:val="404040" w:themeColor="text1" w:themeTint="BF"/>
          <w:lang w:val="en-US"/>
        </w:rPr>
        <w:t xml:space="preserve"> </w:t>
      </w:r>
      <w:r w:rsidR="006C7B5F" w:rsidRPr="00B30B50">
        <w:rPr>
          <w:color w:val="404040" w:themeColor="text1" w:themeTint="BF"/>
          <w:lang w:val="en-US"/>
        </w:rPr>
        <w:t>there is a lack of MNCH and neonatology materials/equipment to ensure quality services</w:t>
      </w:r>
      <w:r w:rsidR="00160A28" w:rsidRPr="00B30B50">
        <w:rPr>
          <w:color w:val="404040" w:themeColor="text1" w:themeTint="BF"/>
          <w:lang w:val="en-US"/>
        </w:rPr>
        <w:t xml:space="preserve">. There is also lack of </w:t>
      </w:r>
      <w:r w:rsidR="006C7B5F" w:rsidRPr="00B30B50">
        <w:rPr>
          <w:color w:val="404040" w:themeColor="text1" w:themeTint="BF"/>
          <w:lang w:val="en-US"/>
        </w:rPr>
        <w:t xml:space="preserve">sufficient skilled health providers and midwives in </w:t>
      </w:r>
      <w:r w:rsidR="00724C8C" w:rsidRPr="00B30B50">
        <w:rPr>
          <w:color w:val="404040" w:themeColor="text1" w:themeTint="BF"/>
          <w:lang w:val="en-US"/>
        </w:rPr>
        <w:t xml:space="preserve">the </w:t>
      </w:r>
      <w:r w:rsidR="006C7B5F" w:rsidRPr="00B30B50">
        <w:rPr>
          <w:color w:val="404040" w:themeColor="text1" w:themeTint="BF"/>
          <w:lang w:val="en-US"/>
        </w:rPr>
        <w:t xml:space="preserve">district (only 45 midwives against 64 currently needed). The management of MNCH commodities in health </w:t>
      </w:r>
      <w:r w:rsidR="00160A28" w:rsidRPr="00B30B50">
        <w:rPr>
          <w:color w:val="404040" w:themeColor="text1" w:themeTint="BF"/>
          <w:lang w:val="en-US"/>
        </w:rPr>
        <w:t>centres</w:t>
      </w:r>
      <w:r w:rsidR="006C7B5F" w:rsidRPr="00B30B50">
        <w:rPr>
          <w:color w:val="404040" w:themeColor="text1" w:themeTint="BF"/>
          <w:lang w:val="en-US"/>
        </w:rPr>
        <w:t xml:space="preserve"> and health posts is globally poor. The bed occupancy rate is too high leading to sharing of beds.</w:t>
      </w:r>
    </w:p>
    <w:p w14:paraId="240133E9" w14:textId="77777777" w:rsidR="0046097A" w:rsidRPr="00B30B50" w:rsidRDefault="0046097A" w:rsidP="00B30B50">
      <w:pPr>
        <w:spacing w:after="0"/>
        <w:jc w:val="both"/>
        <w:rPr>
          <w:color w:val="404040" w:themeColor="text1" w:themeTint="BF"/>
          <w:lang w:val="en-US"/>
        </w:rPr>
      </w:pPr>
      <w:r w:rsidRPr="00B30B50">
        <w:rPr>
          <w:b/>
          <w:i/>
          <w:color w:val="404040" w:themeColor="text1" w:themeTint="BF"/>
          <w:lang w:val="en-US"/>
        </w:rPr>
        <w:t>For ASRH</w:t>
      </w:r>
      <w:r w:rsidR="00160A28" w:rsidRPr="00B30B50">
        <w:rPr>
          <w:b/>
          <w:i/>
          <w:color w:val="404040" w:themeColor="text1" w:themeTint="BF"/>
          <w:lang w:val="en-US"/>
        </w:rPr>
        <w:t>:</w:t>
      </w:r>
      <w:r w:rsidRPr="00B30B50">
        <w:rPr>
          <w:color w:val="404040" w:themeColor="text1" w:themeTint="BF"/>
          <w:lang w:val="en-US"/>
        </w:rPr>
        <w:t xml:space="preserve"> </w:t>
      </w:r>
      <w:r w:rsidR="006C7B5F" w:rsidRPr="00B30B50">
        <w:rPr>
          <w:color w:val="404040" w:themeColor="text1" w:themeTint="BF"/>
          <w:lang w:val="en-US"/>
        </w:rPr>
        <w:t>there is lack of equipment in the youth centre</w:t>
      </w:r>
      <w:r w:rsidR="00160A28" w:rsidRPr="00B30B50">
        <w:rPr>
          <w:color w:val="404040" w:themeColor="text1" w:themeTint="BF"/>
          <w:lang w:val="en-US"/>
        </w:rPr>
        <w:t>s</w:t>
      </w:r>
      <w:r w:rsidR="006C7B5F" w:rsidRPr="00B30B50">
        <w:rPr>
          <w:color w:val="404040" w:themeColor="text1" w:themeTint="BF"/>
          <w:lang w:val="en-US"/>
        </w:rPr>
        <w:t xml:space="preserve"> recently built </w:t>
      </w:r>
      <w:r w:rsidR="00724C8C" w:rsidRPr="00B30B50">
        <w:rPr>
          <w:color w:val="404040" w:themeColor="text1" w:themeTint="BF"/>
          <w:lang w:val="en-US"/>
        </w:rPr>
        <w:t>at</w:t>
      </w:r>
      <w:r w:rsidR="006C7B5F" w:rsidRPr="00B30B50">
        <w:rPr>
          <w:color w:val="404040" w:themeColor="text1" w:themeTint="BF"/>
          <w:lang w:val="en-US"/>
        </w:rPr>
        <w:t xml:space="preserve"> the district HQs as well as in the HC where there is no functional youth corner. The</w:t>
      </w:r>
      <w:r w:rsidR="00DB74FE" w:rsidRPr="00B30B50">
        <w:rPr>
          <w:color w:val="404040" w:themeColor="text1" w:themeTint="BF"/>
          <w:lang w:val="en-US"/>
        </w:rPr>
        <w:t xml:space="preserve"> </w:t>
      </w:r>
      <w:r w:rsidR="006C7B5F" w:rsidRPr="00B30B50">
        <w:rPr>
          <w:color w:val="404040" w:themeColor="text1" w:themeTint="BF"/>
          <w:lang w:val="en-US"/>
        </w:rPr>
        <w:t>stigma</w:t>
      </w:r>
      <w:r w:rsidR="00DB74FE" w:rsidRPr="00B30B50">
        <w:rPr>
          <w:color w:val="404040" w:themeColor="text1" w:themeTint="BF"/>
          <w:lang w:val="en-US"/>
        </w:rPr>
        <w:t xml:space="preserve"> amongst the youth themselves</w:t>
      </w:r>
      <w:r w:rsidR="006C7B5F" w:rsidRPr="00B30B50">
        <w:rPr>
          <w:color w:val="404040" w:themeColor="text1" w:themeTint="BF"/>
          <w:lang w:val="en-US"/>
        </w:rPr>
        <w:t xml:space="preserve"> remains a problem</w:t>
      </w:r>
      <w:r w:rsidR="00724C8C" w:rsidRPr="00B30B50">
        <w:rPr>
          <w:color w:val="404040" w:themeColor="text1" w:themeTint="BF"/>
          <w:lang w:val="en-US"/>
        </w:rPr>
        <w:t xml:space="preserve">. Finally, </w:t>
      </w:r>
      <w:r w:rsidR="006C7B5F" w:rsidRPr="00B30B50">
        <w:rPr>
          <w:color w:val="404040" w:themeColor="text1" w:themeTint="BF"/>
          <w:lang w:val="en-US"/>
        </w:rPr>
        <w:t>there is a very high teenage pregnancy rate (more than 400 teenage pregnancies per year)</w:t>
      </w:r>
      <w:r w:rsidRPr="00B30B50">
        <w:rPr>
          <w:color w:val="404040" w:themeColor="text1" w:themeTint="BF"/>
          <w:lang w:val="en-US"/>
        </w:rPr>
        <w:t>.</w:t>
      </w:r>
    </w:p>
    <w:p w14:paraId="5D313288" w14:textId="77777777" w:rsidR="0046097A" w:rsidRPr="00B30B50" w:rsidRDefault="0046097A" w:rsidP="00B30B50">
      <w:pPr>
        <w:spacing w:after="0"/>
        <w:jc w:val="both"/>
        <w:rPr>
          <w:color w:val="404040" w:themeColor="text1" w:themeTint="BF"/>
          <w:lang w:val="en-US"/>
        </w:rPr>
      </w:pPr>
      <w:r w:rsidRPr="00B30B50">
        <w:rPr>
          <w:b/>
          <w:i/>
          <w:color w:val="404040" w:themeColor="text1" w:themeTint="BF"/>
          <w:lang w:val="en-US"/>
        </w:rPr>
        <w:t>For FP</w:t>
      </w:r>
      <w:r w:rsidR="00160A28" w:rsidRPr="00B30B50">
        <w:rPr>
          <w:b/>
          <w:i/>
          <w:color w:val="404040" w:themeColor="text1" w:themeTint="BF"/>
          <w:lang w:val="en-US"/>
        </w:rPr>
        <w:t>:</w:t>
      </w:r>
      <w:r w:rsidRPr="00B30B50">
        <w:rPr>
          <w:color w:val="404040" w:themeColor="text1" w:themeTint="BF"/>
          <w:lang w:val="en-US"/>
        </w:rPr>
        <w:t xml:space="preserve"> the confessional HFs do not provide modern </w:t>
      </w:r>
      <w:r w:rsidR="00546480" w:rsidRPr="00B30B50">
        <w:rPr>
          <w:color w:val="404040" w:themeColor="text1" w:themeTint="BF"/>
          <w:lang w:val="en-US"/>
        </w:rPr>
        <w:t xml:space="preserve">FP </w:t>
      </w:r>
      <w:r w:rsidRPr="00B30B50">
        <w:rPr>
          <w:color w:val="404040" w:themeColor="text1" w:themeTint="BF"/>
          <w:lang w:val="en-US"/>
        </w:rPr>
        <w:t>services</w:t>
      </w:r>
      <w:r w:rsidR="00546480" w:rsidRPr="00B30B50">
        <w:rPr>
          <w:color w:val="404040" w:themeColor="text1" w:themeTint="BF"/>
          <w:lang w:val="en-US"/>
        </w:rPr>
        <w:t xml:space="preserve"> and there </w:t>
      </w:r>
      <w:r w:rsidR="00160A28" w:rsidRPr="00B30B50">
        <w:rPr>
          <w:color w:val="404040" w:themeColor="text1" w:themeTint="BF"/>
          <w:lang w:val="en-US"/>
        </w:rPr>
        <w:t xml:space="preserve">are </w:t>
      </w:r>
      <w:r w:rsidR="00546480" w:rsidRPr="00B30B50">
        <w:rPr>
          <w:color w:val="404040" w:themeColor="text1" w:themeTint="BF"/>
          <w:lang w:val="en-US"/>
        </w:rPr>
        <w:t>no secondary HP</w:t>
      </w:r>
      <w:r w:rsidR="00FA5771">
        <w:rPr>
          <w:color w:val="404040" w:themeColor="text1" w:themeTint="BF"/>
          <w:lang w:val="en-US"/>
        </w:rPr>
        <w:t xml:space="preserve"> in the vicinity</w:t>
      </w:r>
      <w:r w:rsidR="00546480" w:rsidRPr="00B30B50">
        <w:rPr>
          <w:color w:val="404040" w:themeColor="text1" w:themeTint="BF"/>
          <w:lang w:val="en-US"/>
        </w:rPr>
        <w:t xml:space="preserve"> to provide FP services close to the population</w:t>
      </w:r>
      <w:r w:rsidRPr="00B30B50">
        <w:rPr>
          <w:color w:val="404040" w:themeColor="text1" w:themeTint="BF"/>
          <w:lang w:val="en-US"/>
        </w:rPr>
        <w:t xml:space="preserve">. </w:t>
      </w:r>
      <w:r w:rsidR="00546480" w:rsidRPr="00B30B50">
        <w:rPr>
          <w:color w:val="404040" w:themeColor="text1" w:themeTint="BF"/>
          <w:lang w:val="en-US"/>
        </w:rPr>
        <w:t xml:space="preserve">The District pharmacy </w:t>
      </w:r>
      <w:r w:rsidR="00160A28" w:rsidRPr="00B30B50">
        <w:rPr>
          <w:color w:val="404040" w:themeColor="text1" w:themeTint="BF"/>
          <w:lang w:val="en-US"/>
        </w:rPr>
        <w:t>truck</w:t>
      </w:r>
      <w:r w:rsidR="002A73E7" w:rsidRPr="00B30B50">
        <w:rPr>
          <w:color w:val="404040" w:themeColor="text1" w:themeTint="BF"/>
          <w:lang w:val="en-US"/>
        </w:rPr>
        <w:t xml:space="preserve"> needs to be replaced. </w:t>
      </w:r>
    </w:p>
    <w:p w14:paraId="436C70C9" w14:textId="77777777" w:rsidR="00160A28" w:rsidRPr="00B30B50" w:rsidRDefault="0046097A" w:rsidP="00B30B50">
      <w:pPr>
        <w:spacing w:after="0"/>
        <w:jc w:val="both"/>
        <w:rPr>
          <w:color w:val="404040" w:themeColor="text1" w:themeTint="BF"/>
          <w:lang w:val="en-US"/>
        </w:rPr>
      </w:pPr>
      <w:r w:rsidRPr="00B30B50">
        <w:rPr>
          <w:b/>
          <w:i/>
          <w:color w:val="404040" w:themeColor="text1" w:themeTint="BF"/>
          <w:lang w:val="en-US"/>
        </w:rPr>
        <w:t>For SGBV</w:t>
      </w:r>
      <w:r w:rsidR="00160A28" w:rsidRPr="00B30B50">
        <w:rPr>
          <w:b/>
          <w:i/>
          <w:color w:val="404040" w:themeColor="text1" w:themeTint="BF"/>
          <w:lang w:val="en-US"/>
        </w:rPr>
        <w:t>:</w:t>
      </w:r>
      <w:r w:rsidRPr="00B30B50">
        <w:rPr>
          <w:color w:val="404040" w:themeColor="text1" w:themeTint="BF"/>
          <w:lang w:val="en-US"/>
        </w:rPr>
        <w:t xml:space="preserve"> </w:t>
      </w:r>
      <w:r w:rsidR="00A77FF5" w:rsidRPr="00B30B50">
        <w:rPr>
          <w:color w:val="404040" w:themeColor="text1" w:themeTint="BF"/>
          <w:lang w:val="en-US"/>
        </w:rPr>
        <w:t xml:space="preserve">there is a poor </w:t>
      </w:r>
      <w:r w:rsidR="00546480" w:rsidRPr="00B30B50">
        <w:rPr>
          <w:color w:val="404040" w:themeColor="text1" w:themeTint="BF"/>
          <w:lang w:val="en-US"/>
        </w:rPr>
        <w:t>detect</w:t>
      </w:r>
      <w:r w:rsidR="00A77FF5" w:rsidRPr="00B30B50">
        <w:rPr>
          <w:color w:val="404040" w:themeColor="text1" w:themeTint="BF"/>
          <w:lang w:val="en-US"/>
        </w:rPr>
        <w:t>ion rate of SGBV</w:t>
      </w:r>
      <w:r w:rsidR="00546480" w:rsidRPr="00B30B50">
        <w:rPr>
          <w:color w:val="404040" w:themeColor="text1" w:themeTint="BF"/>
          <w:lang w:val="en-US"/>
        </w:rPr>
        <w:t xml:space="preserve"> at community level </w:t>
      </w:r>
      <w:r w:rsidR="00A77FF5" w:rsidRPr="00B30B50">
        <w:rPr>
          <w:color w:val="404040" w:themeColor="text1" w:themeTint="BF"/>
          <w:lang w:val="en-US"/>
        </w:rPr>
        <w:t>which hamper</w:t>
      </w:r>
      <w:r w:rsidR="001E024D">
        <w:rPr>
          <w:color w:val="404040" w:themeColor="text1" w:themeTint="BF"/>
          <w:lang w:val="en-US"/>
        </w:rPr>
        <w:t>s</w:t>
      </w:r>
      <w:r w:rsidR="00A77FF5" w:rsidRPr="00B30B50">
        <w:rPr>
          <w:color w:val="404040" w:themeColor="text1" w:themeTint="BF"/>
          <w:lang w:val="en-US"/>
        </w:rPr>
        <w:t xml:space="preserve"> </w:t>
      </w:r>
      <w:r w:rsidR="00546480" w:rsidRPr="00B30B50">
        <w:rPr>
          <w:color w:val="404040" w:themeColor="text1" w:themeTint="BF"/>
          <w:lang w:val="en-US"/>
        </w:rPr>
        <w:t>effective case management</w:t>
      </w:r>
      <w:r w:rsidRPr="00B30B50">
        <w:rPr>
          <w:color w:val="404040" w:themeColor="text1" w:themeTint="BF"/>
          <w:lang w:val="en-US"/>
        </w:rPr>
        <w:t>.</w:t>
      </w:r>
    </w:p>
    <w:p w14:paraId="322F9FA5" w14:textId="77777777" w:rsidR="00160A28" w:rsidRPr="00B30B50" w:rsidRDefault="00160A28" w:rsidP="00B30B50">
      <w:pPr>
        <w:spacing w:after="0"/>
        <w:jc w:val="both"/>
        <w:rPr>
          <w:color w:val="404040" w:themeColor="text1" w:themeTint="BF"/>
          <w:lang w:val="en-US"/>
        </w:rPr>
      </w:pPr>
    </w:p>
    <w:p w14:paraId="680C4180" w14:textId="77777777" w:rsidR="00160A28" w:rsidRPr="006675D8" w:rsidRDefault="001576E0" w:rsidP="006675D8">
      <w:pPr>
        <w:spacing w:after="120"/>
        <w:jc w:val="both"/>
        <w:rPr>
          <w:color w:val="404040" w:themeColor="text1" w:themeTint="BF"/>
          <w:lang w:val="en-US"/>
        </w:rPr>
      </w:pPr>
      <w:r w:rsidRPr="00B30B50">
        <w:rPr>
          <w:b/>
          <w:color w:val="404040" w:themeColor="text1" w:themeTint="BF"/>
          <w:lang w:val="en-US"/>
        </w:rPr>
        <w:t>Nyamasheke</w:t>
      </w:r>
    </w:p>
    <w:p w14:paraId="3939AD0F" w14:textId="77777777" w:rsidR="001576E0" w:rsidRPr="00B30B50" w:rsidRDefault="001576E0" w:rsidP="00B30B50">
      <w:pPr>
        <w:spacing w:after="0"/>
        <w:jc w:val="both"/>
        <w:rPr>
          <w:color w:val="404040" w:themeColor="text1" w:themeTint="BF"/>
          <w:lang w:val="en-US"/>
        </w:rPr>
      </w:pPr>
      <w:r w:rsidRPr="00B30B50">
        <w:rPr>
          <w:b/>
          <w:i/>
          <w:color w:val="404040" w:themeColor="text1" w:themeTint="BF"/>
          <w:lang w:val="en-US"/>
        </w:rPr>
        <w:t>For maternal and neonat</w:t>
      </w:r>
      <w:r w:rsidR="001E024D">
        <w:rPr>
          <w:b/>
          <w:i/>
          <w:color w:val="404040" w:themeColor="text1" w:themeTint="BF"/>
          <w:lang w:val="en-US"/>
        </w:rPr>
        <w:t>al</w:t>
      </w:r>
      <w:r w:rsidRPr="00B30B50">
        <w:rPr>
          <w:b/>
          <w:i/>
          <w:color w:val="404040" w:themeColor="text1" w:themeTint="BF"/>
          <w:lang w:val="en-US"/>
        </w:rPr>
        <w:t xml:space="preserve"> health services</w:t>
      </w:r>
      <w:r w:rsidR="00160A28" w:rsidRPr="00B30B50">
        <w:rPr>
          <w:b/>
          <w:i/>
          <w:color w:val="404040" w:themeColor="text1" w:themeTint="BF"/>
          <w:lang w:val="en-US"/>
        </w:rPr>
        <w:t>:</w:t>
      </w:r>
      <w:r w:rsidRPr="00B30B50">
        <w:rPr>
          <w:color w:val="404040" w:themeColor="text1" w:themeTint="BF"/>
          <w:lang w:val="en-US"/>
        </w:rPr>
        <w:t xml:space="preserve"> </w:t>
      </w:r>
      <w:r w:rsidR="007710F1" w:rsidRPr="00B30B50">
        <w:rPr>
          <w:color w:val="404040" w:themeColor="text1" w:themeTint="BF"/>
          <w:lang w:val="en-US"/>
        </w:rPr>
        <w:t>being</w:t>
      </w:r>
      <w:r w:rsidR="00C62C8A" w:rsidRPr="00B30B50">
        <w:rPr>
          <w:color w:val="404040" w:themeColor="text1" w:themeTint="BF"/>
          <w:lang w:val="en-US"/>
        </w:rPr>
        <w:t xml:space="preserve"> a high </w:t>
      </w:r>
      <w:r w:rsidR="007710F1" w:rsidRPr="00B30B50">
        <w:rPr>
          <w:color w:val="404040" w:themeColor="text1" w:themeTint="BF"/>
          <w:lang w:val="en-US"/>
        </w:rPr>
        <w:t>mountainous</w:t>
      </w:r>
      <w:r w:rsidR="00C62C8A" w:rsidRPr="00B30B50">
        <w:rPr>
          <w:color w:val="404040" w:themeColor="text1" w:themeTint="BF"/>
          <w:lang w:val="en-US"/>
        </w:rPr>
        <w:t xml:space="preserve"> district </w:t>
      </w:r>
      <w:r w:rsidR="00344E2F" w:rsidRPr="00B30B50">
        <w:rPr>
          <w:color w:val="404040" w:themeColor="text1" w:themeTint="BF"/>
          <w:lang w:val="en-US"/>
        </w:rPr>
        <w:t>there is a</w:t>
      </w:r>
      <w:r w:rsidR="00C62C8A" w:rsidRPr="00B30B50">
        <w:rPr>
          <w:color w:val="404040" w:themeColor="text1" w:themeTint="BF"/>
          <w:lang w:val="en-US"/>
        </w:rPr>
        <w:t>n issue of</w:t>
      </w:r>
      <w:r w:rsidR="00344E2F" w:rsidRPr="00B30B50">
        <w:rPr>
          <w:color w:val="404040" w:themeColor="text1" w:themeTint="BF"/>
          <w:lang w:val="en-US"/>
        </w:rPr>
        <w:t xml:space="preserve"> geographical</w:t>
      </w:r>
      <w:r w:rsidR="00C62C8A" w:rsidRPr="00B30B50">
        <w:rPr>
          <w:color w:val="404040" w:themeColor="text1" w:themeTint="BF"/>
          <w:lang w:val="en-US"/>
        </w:rPr>
        <w:t xml:space="preserve"> </w:t>
      </w:r>
      <w:r w:rsidR="00344E2F" w:rsidRPr="00B30B50">
        <w:rPr>
          <w:color w:val="404040" w:themeColor="text1" w:themeTint="BF"/>
          <w:lang w:val="en-US"/>
        </w:rPr>
        <w:t>accessibility</w:t>
      </w:r>
      <w:r w:rsidR="00C62C8A" w:rsidRPr="00B30B50">
        <w:rPr>
          <w:color w:val="404040" w:themeColor="text1" w:themeTint="BF"/>
          <w:lang w:val="en-US"/>
        </w:rPr>
        <w:t>. F</w:t>
      </w:r>
      <w:r w:rsidR="00344E2F" w:rsidRPr="00B30B50">
        <w:rPr>
          <w:color w:val="404040" w:themeColor="text1" w:themeTint="BF"/>
          <w:lang w:val="en-US"/>
        </w:rPr>
        <w:t xml:space="preserve">inancial accessibility </w:t>
      </w:r>
      <w:r w:rsidR="00C62C8A" w:rsidRPr="00B30B50">
        <w:rPr>
          <w:color w:val="404040" w:themeColor="text1" w:themeTint="BF"/>
          <w:lang w:val="en-US"/>
        </w:rPr>
        <w:t>is problematic in some cases as</w:t>
      </w:r>
      <w:r w:rsidR="00344E2F" w:rsidRPr="00B30B50">
        <w:rPr>
          <w:color w:val="404040" w:themeColor="text1" w:themeTint="BF"/>
          <w:lang w:val="en-US"/>
        </w:rPr>
        <w:t xml:space="preserve"> some people cannot afford the co-payment. </w:t>
      </w:r>
      <w:r w:rsidR="00C62C8A" w:rsidRPr="00B30B50">
        <w:rPr>
          <w:color w:val="404040" w:themeColor="text1" w:themeTint="BF"/>
          <w:lang w:val="en-US"/>
        </w:rPr>
        <w:t>Furthermore, t</w:t>
      </w:r>
      <w:r w:rsidR="00344E2F" w:rsidRPr="00B30B50">
        <w:rPr>
          <w:color w:val="404040" w:themeColor="text1" w:themeTint="BF"/>
          <w:lang w:val="en-US"/>
        </w:rPr>
        <w:t>here is a lack of HP</w:t>
      </w:r>
      <w:r w:rsidR="00C62C8A" w:rsidRPr="00B30B50">
        <w:rPr>
          <w:color w:val="404040" w:themeColor="text1" w:themeTint="BF"/>
          <w:lang w:val="en-US"/>
        </w:rPr>
        <w:t xml:space="preserve"> and there is a problem of transport for reference with a lack of tricycles and an ambulance</w:t>
      </w:r>
      <w:r w:rsidR="00344E2F" w:rsidRPr="00B30B50">
        <w:rPr>
          <w:color w:val="404040" w:themeColor="text1" w:themeTint="BF"/>
          <w:lang w:val="en-US"/>
        </w:rPr>
        <w:t xml:space="preserve">. CHWs are no longer motivated since they no longer receive their </w:t>
      </w:r>
      <w:r w:rsidR="0029321B" w:rsidRPr="00B30B50">
        <w:rPr>
          <w:color w:val="404040" w:themeColor="text1" w:themeTint="BF"/>
          <w:lang w:val="en-US"/>
        </w:rPr>
        <w:t>Performance Based Financing (</w:t>
      </w:r>
      <w:r w:rsidR="00344E2F" w:rsidRPr="00B30B50">
        <w:rPr>
          <w:color w:val="404040" w:themeColor="text1" w:themeTint="BF"/>
          <w:lang w:val="en-US"/>
        </w:rPr>
        <w:t>PBF</w:t>
      </w:r>
      <w:r w:rsidR="0029321B" w:rsidRPr="00B30B50">
        <w:rPr>
          <w:color w:val="404040" w:themeColor="text1" w:themeTint="BF"/>
          <w:lang w:val="en-US"/>
        </w:rPr>
        <w:t>)</w:t>
      </w:r>
      <w:r w:rsidR="00344E2F" w:rsidRPr="00B30B50">
        <w:rPr>
          <w:color w:val="404040" w:themeColor="text1" w:themeTint="BF"/>
          <w:lang w:val="en-US"/>
        </w:rPr>
        <w:t>. Midwi</w:t>
      </w:r>
      <w:r w:rsidR="001E024D">
        <w:rPr>
          <w:color w:val="404040" w:themeColor="text1" w:themeTint="BF"/>
          <w:lang w:val="en-US"/>
        </w:rPr>
        <w:t>v</w:t>
      </w:r>
      <w:r w:rsidR="00344E2F" w:rsidRPr="00B30B50">
        <w:rPr>
          <w:color w:val="404040" w:themeColor="text1" w:themeTint="BF"/>
          <w:lang w:val="en-US"/>
        </w:rPr>
        <w:t xml:space="preserve">es </w:t>
      </w:r>
      <w:r w:rsidR="00C62C8A" w:rsidRPr="00B30B50">
        <w:rPr>
          <w:color w:val="404040" w:themeColor="text1" w:themeTint="BF"/>
          <w:lang w:val="en-US"/>
        </w:rPr>
        <w:t xml:space="preserve">lack </w:t>
      </w:r>
      <w:r w:rsidR="0029321B" w:rsidRPr="00B30B50">
        <w:rPr>
          <w:color w:val="404040" w:themeColor="text1" w:themeTint="BF"/>
          <w:lang w:val="en-US"/>
        </w:rPr>
        <w:t>train</w:t>
      </w:r>
      <w:r w:rsidR="00C62C8A" w:rsidRPr="00B30B50">
        <w:rPr>
          <w:color w:val="404040" w:themeColor="text1" w:themeTint="BF"/>
          <w:lang w:val="en-US"/>
        </w:rPr>
        <w:t>ing regarding</w:t>
      </w:r>
      <w:r w:rsidR="0029321B" w:rsidRPr="00B30B50">
        <w:rPr>
          <w:color w:val="404040" w:themeColor="text1" w:themeTint="BF"/>
          <w:lang w:val="en-US"/>
        </w:rPr>
        <w:t xml:space="preserve"> </w:t>
      </w:r>
      <w:r w:rsidR="00344E2F" w:rsidRPr="00B30B50">
        <w:rPr>
          <w:color w:val="404040" w:themeColor="text1" w:themeTint="BF"/>
          <w:lang w:val="en-US"/>
        </w:rPr>
        <w:t xml:space="preserve">quality </w:t>
      </w:r>
      <w:r w:rsidR="0029321B" w:rsidRPr="00B30B50">
        <w:rPr>
          <w:color w:val="404040" w:themeColor="text1" w:themeTint="BF"/>
          <w:lang w:val="en-US"/>
        </w:rPr>
        <w:t xml:space="preserve">of </w:t>
      </w:r>
      <w:r w:rsidR="00344E2F" w:rsidRPr="00B30B50">
        <w:rPr>
          <w:color w:val="404040" w:themeColor="text1" w:themeTint="BF"/>
          <w:lang w:val="en-US"/>
        </w:rPr>
        <w:t xml:space="preserve">services and new protocols </w:t>
      </w:r>
      <w:r w:rsidR="00C62C8A" w:rsidRPr="00B30B50">
        <w:rPr>
          <w:color w:val="404040" w:themeColor="text1" w:themeTint="BF"/>
          <w:lang w:val="en-US"/>
        </w:rPr>
        <w:t xml:space="preserve">&amp; </w:t>
      </w:r>
      <w:r w:rsidR="00344E2F" w:rsidRPr="00B30B50">
        <w:rPr>
          <w:color w:val="404040" w:themeColor="text1" w:themeTint="BF"/>
          <w:lang w:val="en-US"/>
        </w:rPr>
        <w:t>guidelines</w:t>
      </w:r>
      <w:r w:rsidRPr="00B30B50">
        <w:rPr>
          <w:color w:val="404040" w:themeColor="text1" w:themeTint="BF"/>
          <w:lang w:val="en-US"/>
        </w:rPr>
        <w:t>.</w:t>
      </w:r>
      <w:r w:rsidR="00344E2F" w:rsidRPr="00B30B50">
        <w:rPr>
          <w:color w:val="404040" w:themeColor="text1" w:themeTint="BF"/>
          <w:lang w:val="en-US"/>
        </w:rPr>
        <w:t xml:space="preserve"> The infrastructure </w:t>
      </w:r>
      <w:r w:rsidR="007710F1" w:rsidRPr="00B30B50">
        <w:rPr>
          <w:color w:val="404040" w:themeColor="text1" w:themeTint="BF"/>
          <w:lang w:val="en-US"/>
        </w:rPr>
        <w:t>to offer</w:t>
      </w:r>
      <w:r w:rsidR="00344E2F" w:rsidRPr="00B30B50">
        <w:rPr>
          <w:color w:val="404040" w:themeColor="text1" w:themeTint="BF"/>
          <w:lang w:val="en-US"/>
        </w:rPr>
        <w:t xml:space="preserve"> </w:t>
      </w:r>
      <w:r w:rsidR="007710F1" w:rsidRPr="00B30B50">
        <w:rPr>
          <w:color w:val="404040" w:themeColor="text1" w:themeTint="BF"/>
          <w:lang w:val="en-US"/>
        </w:rPr>
        <w:t>neonatal care</w:t>
      </w:r>
      <w:r w:rsidR="00344E2F" w:rsidRPr="00B30B50">
        <w:rPr>
          <w:color w:val="404040" w:themeColor="text1" w:themeTint="BF"/>
          <w:lang w:val="en-US"/>
        </w:rPr>
        <w:t xml:space="preserve"> in health centres is </w:t>
      </w:r>
      <w:r w:rsidR="007E0B20" w:rsidRPr="00B30B50">
        <w:rPr>
          <w:color w:val="404040" w:themeColor="text1" w:themeTint="BF"/>
          <w:lang w:val="en-US"/>
        </w:rPr>
        <w:t>poor</w:t>
      </w:r>
      <w:r w:rsidR="007710F1" w:rsidRPr="00B30B50">
        <w:rPr>
          <w:color w:val="404040" w:themeColor="text1" w:themeTint="BF"/>
          <w:lang w:val="en-US"/>
        </w:rPr>
        <w:t xml:space="preserve">. Moreover, the </w:t>
      </w:r>
      <w:r w:rsidR="00344E2F" w:rsidRPr="00B30B50">
        <w:rPr>
          <w:color w:val="404040" w:themeColor="text1" w:themeTint="BF"/>
          <w:lang w:val="en-US"/>
        </w:rPr>
        <w:t xml:space="preserve">equipment is insufficient </w:t>
      </w:r>
      <w:r w:rsidR="007710F1" w:rsidRPr="00B30B50">
        <w:rPr>
          <w:color w:val="404040" w:themeColor="text1" w:themeTint="BF"/>
          <w:lang w:val="en-US"/>
        </w:rPr>
        <w:t xml:space="preserve">and the health providers need training in </w:t>
      </w:r>
      <w:r w:rsidR="00344E2F" w:rsidRPr="00B30B50">
        <w:rPr>
          <w:color w:val="404040" w:themeColor="text1" w:themeTint="BF"/>
          <w:lang w:val="en-US"/>
        </w:rPr>
        <w:t>neonatal care.</w:t>
      </w:r>
    </w:p>
    <w:p w14:paraId="74B0DEF4" w14:textId="77777777" w:rsidR="001576E0" w:rsidRPr="00B30B50" w:rsidRDefault="001576E0" w:rsidP="00B30B50">
      <w:pPr>
        <w:spacing w:after="0"/>
        <w:jc w:val="both"/>
        <w:rPr>
          <w:color w:val="404040" w:themeColor="text1" w:themeTint="BF"/>
          <w:lang w:val="en-US"/>
        </w:rPr>
      </w:pPr>
      <w:r w:rsidRPr="00B30B50">
        <w:rPr>
          <w:b/>
          <w:i/>
          <w:color w:val="404040" w:themeColor="text1" w:themeTint="BF"/>
          <w:lang w:val="en-US"/>
        </w:rPr>
        <w:t>For ASRH</w:t>
      </w:r>
      <w:r w:rsidR="00160A28" w:rsidRPr="00B30B50">
        <w:rPr>
          <w:b/>
          <w:i/>
          <w:color w:val="404040" w:themeColor="text1" w:themeTint="BF"/>
          <w:lang w:val="en-US"/>
        </w:rPr>
        <w:t>:</w:t>
      </w:r>
      <w:r w:rsidRPr="00B30B50">
        <w:rPr>
          <w:color w:val="404040" w:themeColor="text1" w:themeTint="BF"/>
          <w:lang w:val="en-US"/>
        </w:rPr>
        <w:t xml:space="preserve"> </w:t>
      </w:r>
      <w:r w:rsidR="007E0B20" w:rsidRPr="00B30B50">
        <w:rPr>
          <w:color w:val="404040" w:themeColor="text1" w:themeTint="BF"/>
          <w:lang w:val="en-US"/>
        </w:rPr>
        <w:t>there is lack of trained staff</w:t>
      </w:r>
      <w:r w:rsidR="0029321B" w:rsidRPr="00B30B50">
        <w:rPr>
          <w:color w:val="404040" w:themeColor="text1" w:themeTint="BF"/>
          <w:lang w:val="en-US"/>
        </w:rPr>
        <w:t xml:space="preserve"> and equipment</w:t>
      </w:r>
      <w:r w:rsidR="007710F1" w:rsidRPr="00B30B50">
        <w:rPr>
          <w:color w:val="404040" w:themeColor="text1" w:themeTint="BF"/>
          <w:lang w:val="en-US"/>
        </w:rPr>
        <w:t>. The infrastructure is poor, especially in relation to</w:t>
      </w:r>
      <w:r w:rsidR="007E0B20" w:rsidRPr="00B30B50">
        <w:rPr>
          <w:color w:val="404040" w:themeColor="text1" w:themeTint="BF"/>
          <w:lang w:val="en-US"/>
        </w:rPr>
        <w:t xml:space="preserve"> privacy. </w:t>
      </w:r>
      <w:r w:rsidR="007710F1" w:rsidRPr="00B30B50">
        <w:rPr>
          <w:color w:val="404040" w:themeColor="text1" w:themeTint="BF"/>
          <w:lang w:val="en-US"/>
        </w:rPr>
        <w:t xml:space="preserve">The awareness of the </w:t>
      </w:r>
      <w:r w:rsidR="007E0B20" w:rsidRPr="00B30B50">
        <w:rPr>
          <w:color w:val="404040" w:themeColor="text1" w:themeTint="BF"/>
          <w:lang w:val="en-US"/>
        </w:rPr>
        <w:t>community about the existing services</w:t>
      </w:r>
      <w:r w:rsidR="007710F1" w:rsidRPr="00B30B50">
        <w:rPr>
          <w:color w:val="404040" w:themeColor="text1" w:themeTint="BF"/>
          <w:lang w:val="en-US"/>
        </w:rPr>
        <w:t xml:space="preserve"> is low</w:t>
      </w:r>
      <w:r w:rsidR="007E0B20" w:rsidRPr="00B30B50">
        <w:rPr>
          <w:color w:val="404040" w:themeColor="text1" w:themeTint="BF"/>
          <w:lang w:val="en-US"/>
        </w:rPr>
        <w:t>.</w:t>
      </w:r>
    </w:p>
    <w:p w14:paraId="406633EC" w14:textId="77777777" w:rsidR="001576E0" w:rsidRPr="00B30B50" w:rsidRDefault="001576E0" w:rsidP="00B30B50">
      <w:pPr>
        <w:spacing w:after="0"/>
        <w:jc w:val="both"/>
        <w:rPr>
          <w:color w:val="404040" w:themeColor="text1" w:themeTint="BF"/>
          <w:lang w:val="en-US"/>
        </w:rPr>
      </w:pPr>
      <w:r w:rsidRPr="00B30B50">
        <w:rPr>
          <w:b/>
          <w:i/>
          <w:color w:val="404040" w:themeColor="text1" w:themeTint="BF"/>
          <w:lang w:val="en-US"/>
        </w:rPr>
        <w:t>For FP</w:t>
      </w:r>
      <w:r w:rsidR="00160A28" w:rsidRPr="00B30B50">
        <w:rPr>
          <w:b/>
          <w:i/>
          <w:color w:val="404040" w:themeColor="text1" w:themeTint="BF"/>
          <w:lang w:val="en-US"/>
        </w:rPr>
        <w:t>:</w:t>
      </w:r>
      <w:r w:rsidRPr="00B30B50">
        <w:rPr>
          <w:color w:val="404040" w:themeColor="text1" w:themeTint="BF"/>
          <w:lang w:val="en-US"/>
        </w:rPr>
        <w:t xml:space="preserve"> </w:t>
      </w:r>
      <w:r w:rsidR="007710F1" w:rsidRPr="00B30B50">
        <w:rPr>
          <w:color w:val="404040" w:themeColor="text1" w:themeTint="BF"/>
          <w:lang w:val="en-US"/>
        </w:rPr>
        <w:t>there is</w:t>
      </w:r>
      <w:r w:rsidR="001E024D">
        <w:rPr>
          <w:color w:val="404040" w:themeColor="text1" w:themeTint="BF"/>
          <w:lang w:val="en-US"/>
        </w:rPr>
        <w:t xml:space="preserve"> a shortage </w:t>
      </w:r>
      <w:r w:rsidR="007710F1" w:rsidRPr="00B30B50">
        <w:rPr>
          <w:color w:val="404040" w:themeColor="text1" w:themeTint="BF"/>
          <w:lang w:val="en-US"/>
        </w:rPr>
        <w:t xml:space="preserve">of staff and also </w:t>
      </w:r>
      <w:r w:rsidR="00E46117" w:rsidRPr="00B30B50">
        <w:rPr>
          <w:color w:val="404040" w:themeColor="text1" w:themeTint="BF"/>
          <w:lang w:val="en-US"/>
        </w:rPr>
        <w:t xml:space="preserve">lack of </w:t>
      </w:r>
      <w:r w:rsidR="007E0B20" w:rsidRPr="00B30B50">
        <w:rPr>
          <w:color w:val="404040" w:themeColor="text1" w:themeTint="BF"/>
          <w:lang w:val="en-US"/>
        </w:rPr>
        <w:t xml:space="preserve">trained staff </w:t>
      </w:r>
      <w:r w:rsidR="00E46117" w:rsidRPr="00B30B50">
        <w:rPr>
          <w:color w:val="404040" w:themeColor="text1" w:themeTint="BF"/>
          <w:lang w:val="en-US"/>
        </w:rPr>
        <w:t xml:space="preserve">(from CHWs up to HC level) </w:t>
      </w:r>
      <w:r w:rsidR="007710F1" w:rsidRPr="00B30B50">
        <w:rPr>
          <w:color w:val="404040" w:themeColor="text1" w:themeTint="BF"/>
          <w:lang w:val="en-US"/>
        </w:rPr>
        <w:t xml:space="preserve">concerning </w:t>
      </w:r>
      <w:r w:rsidR="007E0B20" w:rsidRPr="00B30B50">
        <w:rPr>
          <w:color w:val="404040" w:themeColor="text1" w:themeTint="BF"/>
          <w:lang w:val="en-US"/>
        </w:rPr>
        <w:t>FP methods</w:t>
      </w:r>
      <w:r w:rsidR="00E46117" w:rsidRPr="00B30B50">
        <w:rPr>
          <w:color w:val="404040" w:themeColor="text1" w:themeTint="BF"/>
          <w:lang w:val="en-US"/>
        </w:rPr>
        <w:t xml:space="preserve"> and </w:t>
      </w:r>
      <w:r w:rsidR="007E0B20" w:rsidRPr="00B30B50">
        <w:rPr>
          <w:color w:val="404040" w:themeColor="text1" w:themeTint="BF"/>
          <w:lang w:val="en-US"/>
        </w:rPr>
        <w:t>counselling</w:t>
      </w:r>
      <w:r w:rsidR="00E46117" w:rsidRPr="00B30B50">
        <w:rPr>
          <w:color w:val="404040" w:themeColor="text1" w:themeTint="BF"/>
          <w:lang w:val="en-US"/>
        </w:rPr>
        <w:t>.</w:t>
      </w:r>
    </w:p>
    <w:p w14:paraId="2BE2B330" w14:textId="77777777" w:rsidR="001576E0" w:rsidRDefault="001576E0" w:rsidP="00B30B50">
      <w:pPr>
        <w:spacing w:after="0"/>
        <w:jc w:val="both"/>
        <w:rPr>
          <w:color w:val="404040" w:themeColor="text1" w:themeTint="BF"/>
          <w:lang w:val="en-US"/>
        </w:rPr>
      </w:pPr>
      <w:r w:rsidRPr="00B30B50">
        <w:rPr>
          <w:b/>
          <w:i/>
          <w:color w:val="404040" w:themeColor="text1" w:themeTint="BF"/>
          <w:lang w:val="en-US"/>
        </w:rPr>
        <w:t>For SGBV</w:t>
      </w:r>
      <w:r w:rsidR="00160A28" w:rsidRPr="00B30B50">
        <w:rPr>
          <w:b/>
          <w:i/>
          <w:color w:val="404040" w:themeColor="text1" w:themeTint="BF"/>
          <w:lang w:val="en-US"/>
        </w:rPr>
        <w:t>:</w:t>
      </w:r>
      <w:r w:rsidRPr="00B30B50">
        <w:rPr>
          <w:color w:val="404040" w:themeColor="text1" w:themeTint="BF"/>
          <w:lang w:val="en-US"/>
        </w:rPr>
        <w:t xml:space="preserve"> </w:t>
      </w:r>
      <w:r w:rsidR="007E0B20" w:rsidRPr="00B30B50">
        <w:rPr>
          <w:color w:val="404040" w:themeColor="text1" w:themeTint="BF"/>
          <w:lang w:val="en-US"/>
        </w:rPr>
        <w:t xml:space="preserve">there </w:t>
      </w:r>
      <w:r w:rsidR="00E46117" w:rsidRPr="00B30B50">
        <w:rPr>
          <w:color w:val="404040" w:themeColor="text1" w:themeTint="BF"/>
          <w:lang w:val="en-US"/>
        </w:rPr>
        <w:t xml:space="preserve">are no </w:t>
      </w:r>
      <w:r w:rsidR="007E0B20" w:rsidRPr="00B30B50">
        <w:rPr>
          <w:color w:val="404040" w:themeColor="text1" w:themeTint="BF"/>
          <w:lang w:val="en-US"/>
        </w:rPr>
        <w:t>decentrali</w:t>
      </w:r>
      <w:r w:rsidR="00544A68">
        <w:rPr>
          <w:color w:val="404040" w:themeColor="text1" w:themeTint="BF"/>
          <w:lang w:val="en-US"/>
        </w:rPr>
        <w:t>s</w:t>
      </w:r>
      <w:r w:rsidR="007E0B20" w:rsidRPr="00B30B50">
        <w:rPr>
          <w:color w:val="404040" w:themeColor="text1" w:themeTint="BF"/>
          <w:lang w:val="en-US"/>
        </w:rPr>
        <w:t xml:space="preserve">ed GBV services </w:t>
      </w:r>
      <w:r w:rsidR="00E46117" w:rsidRPr="00B30B50">
        <w:rPr>
          <w:color w:val="404040" w:themeColor="text1" w:themeTint="BF"/>
          <w:lang w:val="en-US"/>
        </w:rPr>
        <w:t>at</w:t>
      </w:r>
      <w:r w:rsidR="007E0B20" w:rsidRPr="00B30B50">
        <w:rPr>
          <w:color w:val="404040" w:themeColor="text1" w:themeTint="BF"/>
          <w:lang w:val="en-US"/>
        </w:rPr>
        <w:t xml:space="preserve"> community and health centre level. </w:t>
      </w:r>
      <w:r w:rsidR="00E46117" w:rsidRPr="00B30B50">
        <w:rPr>
          <w:color w:val="404040" w:themeColor="text1" w:themeTint="BF"/>
          <w:lang w:val="en-US"/>
        </w:rPr>
        <w:t>Major challenges are th</w:t>
      </w:r>
      <w:r w:rsidR="007E0B20" w:rsidRPr="00B30B50">
        <w:rPr>
          <w:color w:val="404040" w:themeColor="text1" w:themeTint="BF"/>
          <w:lang w:val="en-US"/>
        </w:rPr>
        <w:t>e stigma towards revealed GBV cases a</w:t>
      </w:r>
      <w:r w:rsidR="00E46117" w:rsidRPr="00B30B50">
        <w:rPr>
          <w:color w:val="404040" w:themeColor="text1" w:themeTint="BF"/>
          <w:lang w:val="en-US"/>
        </w:rPr>
        <w:t xml:space="preserve">s well as </w:t>
      </w:r>
      <w:r w:rsidR="007E0B20" w:rsidRPr="00B30B50">
        <w:rPr>
          <w:color w:val="404040" w:themeColor="text1" w:themeTint="BF"/>
          <w:lang w:val="en-US"/>
        </w:rPr>
        <w:t xml:space="preserve">proper GBV victims’ rehabilitation and </w:t>
      </w:r>
      <w:r w:rsidR="00E46117" w:rsidRPr="00B30B50">
        <w:rPr>
          <w:color w:val="404040" w:themeColor="text1" w:themeTint="BF"/>
          <w:lang w:val="en-US"/>
        </w:rPr>
        <w:t xml:space="preserve">social </w:t>
      </w:r>
      <w:r w:rsidR="007E0B20" w:rsidRPr="00B30B50">
        <w:rPr>
          <w:color w:val="404040" w:themeColor="text1" w:themeTint="BF"/>
          <w:lang w:val="en-US"/>
        </w:rPr>
        <w:t>reintegration.</w:t>
      </w:r>
    </w:p>
    <w:p w14:paraId="0632B05F" w14:textId="77777777" w:rsidR="008C267D" w:rsidRDefault="008C267D" w:rsidP="00B30B50">
      <w:pPr>
        <w:spacing w:after="0"/>
        <w:jc w:val="both"/>
        <w:rPr>
          <w:color w:val="404040" w:themeColor="text1" w:themeTint="BF"/>
          <w:lang w:val="en-US"/>
        </w:rPr>
      </w:pPr>
    </w:p>
    <w:p w14:paraId="61A4CE27" w14:textId="77777777" w:rsidR="008C267D" w:rsidRDefault="008C267D" w:rsidP="00B30B50">
      <w:pPr>
        <w:spacing w:after="0"/>
        <w:jc w:val="both"/>
        <w:rPr>
          <w:color w:val="404040" w:themeColor="text1" w:themeTint="BF"/>
          <w:lang w:val="en-US"/>
        </w:rPr>
      </w:pPr>
    </w:p>
    <w:p w14:paraId="0A859D5D" w14:textId="77777777" w:rsidR="008C267D" w:rsidRPr="00B30B50" w:rsidRDefault="008C267D" w:rsidP="00B30B50">
      <w:pPr>
        <w:spacing w:after="0"/>
        <w:jc w:val="both"/>
        <w:rPr>
          <w:color w:val="404040" w:themeColor="text1" w:themeTint="BF"/>
          <w:lang w:val="en-US"/>
        </w:rPr>
      </w:pPr>
    </w:p>
    <w:p w14:paraId="3300F2BC" w14:textId="77777777" w:rsidR="00420271" w:rsidRPr="00B30B50" w:rsidRDefault="00420271" w:rsidP="00B30B50">
      <w:pPr>
        <w:spacing w:before="160"/>
        <w:jc w:val="both"/>
        <w:rPr>
          <w:b/>
          <w:color w:val="404040" w:themeColor="text1" w:themeTint="BF"/>
          <w:lang w:val="en-US"/>
        </w:rPr>
      </w:pPr>
      <w:r w:rsidRPr="00B30B50">
        <w:rPr>
          <w:b/>
          <w:color w:val="404040" w:themeColor="text1" w:themeTint="BF"/>
          <w:lang w:val="en-US"/>
        </w:rPr>
        <w:lastRenderedPageBreak/>
        <w:t>Nyarugenge</w:t>
      </w:r>
    </w:p>
    <w:p w14:paraId="466CD5E9" w14:textId="77777777" w:rsidR="00420271" w:rsidRPr="00B30B50" w:rsidRDefault="00420271" w:rsidP="00B30B50">
      <w:pPr>
        <w:spacing w:after="0"/>
        <w:jc w:val="both"/>
        <w:rPr>
          <w:color w:val="404040" w:themeColor="text1" w:themeTint="BF"/>
          <w:lang w:val="en-US"/>
        </w:rPr>
      </w:pPr>
      <w:r w:rsidRPr="00B30B50">
        <w:rPr>
          <w:b/>
          <w:i/>
          <w:color w:val="404040" w:themeColor="text1" w:themeTint="BF"/>
          <w:lang w:val="en-US"/>
        </w:rPr>
        <w:t>For maternal and neonat</w:t>
      </w:r>
      <w:r w:rsidR="001E024D">
        <w:rPr>
          <w:b/>
          <w:i/>
          <w:color w:val="404040" w:themeColor="text1" w:themeTint="BF"/>
          <w:lang w:val="en-US"/>
        </w:rPr>
        <w:t>al</w:t>
      </w:r>
      <w:r w:rsidRPr="00B30B50">
        <w:rPr>
          <w:b/>
          <w:i/>
          <w:color w:val="404040" w:themeColor="text1" w:themeTint="BF"/>
          <w:lang w:val="en-US"/>
        </w:rPr>
        <w:t xml:space="preserve"> health services</w:t>
      </w:r>
      <w:r w:rsidR="00732133" w:rsidRPr="00B30B50">
        <w:rPr>
          <w:b/>
          <w:i/>
          <w:color w:val="404040" w:themeColor="text1" w:themeTint="BF"/>
          <w:lang w:val="en-US"/>
        </w:rPr>
        <w:t>:</w:t>
      </w:r>
      <w:r w:rsidRPr="00B30B50">
        <w:rPr>
          <w:color w:val="404040" w:themeColor="text1" w:themeTint="BF"/>
          <w:lang w:val="en-US"/>
        </w:rPr>
        <w:t xml:space="preserve"> </w:t>
      </w:r>
      <w:r w:rsidR="00B64105" w:rsidRPr="00B30B50">
        <w:rPr>
          <w:color w:val="404040" w:themeColor="text1" w:themeTint="BF"/>
          <w:lang w:val="en-US"/>
        </w:rPr>
        <w:t>the high mo</w:t>
      </w:r>
      <w:r w:rsidR="00732133" w:rsidRPr="00B30B50">
        <w:rPr>
          <w:color w:val="404040" w:themeColor="text1" w:themeTint="BF"/>
          <w:lang w:val="en-US"/>
        </w:rPr>
        <w:t>bility</w:t>
      </w:r>
      <w:r w:rsidR="00B64105" w:rsidRPr="00B30B50">
        <w:rPr>
          <w:color w:val="404040" w:themeColor="text1" w:themeTint="BF"/>
          <w:lang w:val="en-US"/>
        </w:rPr>
        <w:t xml:space="preserve"> of </w:t>
      </w:r>
      <w:r w:rsidR="001E024D">
        <w:rPr>
          <w:color w:val="404040" w:themeColor="text1" w:themeTint="BF"/>
          <w:lang w:val="en-US"/>
        </w:rPr>
        <w:t xml:space="preserve">the </w:t>
      </w:r>
      <w:r w:rsidR="00B64105" w:rsidRPr="00B30B50">
        <w:rPr>
          <w:color w:val="404040" w:themeColor="text1" w:themeTint="BF"/>
          <w:lang w:val="en-US"/>
        </w:rPr>
        <w:t xml:space="preserve">urban population </w:t>
      </w:r>
      <w:r w:rsidR="00B96568" w:rsidRPr="00B30B50">
        <w:rPr>
          <w:color w:val="404040" w:themeColor="text1" w:themeTint="BF"/>
          <w:lang w:val="en-US"/>
        </w:rPr>
        <w:t xml:space="preserve">does not promote continuum of care. The quality </w:t>
      </w:r>
      <w:r w:rsidR="00B75F28" w:rsidRPr="00B30B50">
        <w:rPr>
          <w:color w:val="404040" w:themeColor="text1" w:themeTint="BF"/>
          <w:lang w:val="en-US"/>
        </w:rPr>
        <w:t xml:space="preserve">of ANC </w:t>
      </w:r>
      <w:r w:rsidR="00B96568" w:rsidRPr="00B30B50">
        <w:rPr>
          <w:color w:val="404040" w:themeColor="text1" w:themeTint="BF"/>
          <w:lang w:val="en-US"/>
        </w:rPr>
        <w:t xml:space="preserve">services is low. </w:t>
      </w:r>
      <w:r w:rsidR="00B64105" w:rsidRPr="00B30B50">
        <w:rPr>
          <w:color w:val="404040" w:themeColor="text1" w:themeTint="BF"/>
          <w:lang w:val="en-US"/>
        </w:rPr>
        <w:t xml:space="preserve">New CHWs are not trained </w:t>
      </w:r>
      <w:r w:rsidR="00B75F28" w:rsidRPr="00B30B50">
        <w:rPr>
          <w:color w:val="404040" w:themeColor="text1" w:themeTint="BF"/>
          <w:lang w:val="en-US"/>
        </w:rPr>
        <w:t>in</w:t>
      </w:r>
      <w:r w:rsidR="00B64105" w:rsidRPr="00B30B50">
        <w:rPr>
          <w:color w:val="404040" w:themeColor="text1" w:themeTint="BF"/>
          <w:lang w:val="en-US"/>
        </w:rPr>
        <w:t xml:space="preserve"> </w:t>
      </w:r>
      <w:r w:rsidR="00B96568" w:rsidRPr="00B30B50">
        <w:rPr>
          <w:color w:val="404040" w:themeColor="text1" w:themeTint="BF"/>
          <w:lang w:val="en-US"/>
        </w:rPr>
        <w:t>maternal</w:t>
      </w:r>
      <w:r w:rsidR="00B64105" w:rsidRPr="00B30B50">
        <w:rPr>
          <w:color w:val="404040" w:themeColor="text1" w:themeTint="BF"/>
          <w:lang w:val="en-US"/>
        </w:rPr>
        <w:t xml:space="preserve"> </w:t>
      </w:r>
      <w:r w:rsidR="00B75F28" w:rsidRPr="00B30B50">
        <w:rPr>
          <w:color w:val="404040" w:themeColor="text1" w:themeTint="BF"/>
          <w:lang w:val="en-US"/>
        </w:rPr>
        <w:t>care</w:t>
      </w:r>
      <w:r w:rsidR="00B64105" w:rsidRPr="00B30B50">
        <w:rPr>
          <w:color w:val="404040" w:themeColor="text1" w:themeTint="BF"/>
          <w:lang w:val="en-US"/>
        </w:rPr>
        <w:t>.</w:t>
      </w:r>
      <w:r w:rsidR="00B96568" w:rsidRPr="00B30B50">
        <w:rPr>
          <w:color w:val="404040" w:themeColor="text1" w:themeTint="BF"/>
          <w:lang w:val="en-US"/>
        </w:rPr>
        <w:t xml:space="preserve"> </w:t>
      </w:r>
      <w:r w:rsidR="00B75F28" w:rsidRPr="00B30B50">
        <w:rPr>
          <w:color w:val="404040" w:themeColor="text1" w:themeTint="BF"/>
          <w:lang w:val="en-US"/>
        </w:rPr>
        <w:t>And also the</w:t>
      </w:r>
      <w:r w:rsidR="00B96568" w:rsidRPr="00B30B50">
        <w:rPr>
          <w:color w:val="404040" w:themeColor="text1" w:themeTint="BF"/>
          <w:lang w:val="en-US"/>
        </w:rPr>
        <w:t xml:space="preserve"> equipment </w:t>
      </w:r>
      <w:r w:rsidR="00732133" w:rsidRPr="00B30B50">
        <w:rPr>
          <w:color w:val="404040" w:themeColor="text1" w:themeTint="BF"/>
          <w:lang w:val="en-US"/>
        </w:rPr>
        <w:t xml:space="preserve">for </w:t>
      </w:r>
      <w:r w:rsidR="00B96568" w:rsidRPr="00B30B50">
        <w:rPr>
          <w:color w:val="404040" w:themeColor="text1" w:themeTint="BF"/>
          <w:lang w:val="en-US"/>
        </w:rPr>
        <w:t xml:space="preserve">maternity and neonatal </w:t>
      </w:r>
      <w:r w:rsidR="00732133" w:rsidRPr="00B30B50">
        <w:rPr>
          <w:color w:val="404040" w:themeColor="text1" w:themeTint="BF"/>
          <w:lang w:val="en-US"/>
        </w:rPr>
        <w:t>care</w:t>
      </w:r>
      <w:r w:rsidR="00B96568" w:rsidRPr="00B30B50">
        <w:rPr>
          <w:color w:val="404040" w:themeColor="text1" w:themeTint="BF"/>
          <w:lang w:val="en-US"/>
        </w:rPr>
        <w:t xml:space="preserve"> is inadequate.</w:t>
      </w:r>
    </w:p>
    <w:p w14:paraId="58572DA6" w14:textId="77777777" w:rsidR="00B96568" w:rsidRPr="00B30B50" w:rsidRDefault="00B96568" w:rsidP="00B30B50">
      <w:pPr>
        <w:spacing w:after="0"/>
        <w:jc w:val="both"/>
        <w:rPr>
          <w:color w:val="404040" w:themeColor="text1" w:themeTint="BF"/>
          <w:lang w:val="en-US"/>
        </w:rPr>
      </w:pPr>
      <w:r w:rsidRPr="00B30B50">
        <w:rPr>
          <w:b/>
          <w:i/>
          <w:color w:val="404040" w:themeColor="text1" w:themeTint="BF"/>
          <w:lang w:val="en-US"/>
        </w:rPr>
        <w:t>For ASRH</w:t>
      </w:r>
      <w:r w:rsidR="00732133" w:rsidRPr="00B30B50">
        <w:rPr>
          <w:b/>
          <w:i/>
          <w:color w:val="404040" w:themeColor="text1" w:themeTint="BF"/>
          <w:lang w:val="en-US"/>
        </w:rPr>
        <w:t>:</w:t>
      </w:r>
      <w:r w:rsidRPr="00B30B50">
        <w:rPr>
          <w:color w:val="404040" w:themeColor="text1" w:themeTint="BF"/>
          <w:lang w:val="en-US"/>
        </w:rPr>
        <w:t xml:space="preserve"> the</w:t>
      </w:r>
      <w:r w:rsidR="00B75F28" w:rsidRPr="00B30B50">
        <w:rPr>
          <w:color w:val="404040" w:themeColor="text1" w:themeTint="BF"/>
          <w:lang w:val="en-US"/>
        </w:rPr>
        <w:t xml:space="preserve"> awareness about ASRH services amongst the youth </w:t>
      </w:r>
      <w:r w:rsidRPr="00B30B50">
        <w:rPr>
          <w:color w:val="404040" w:themeColor="text1" w:themeTint="BF"/>
          <w:lang w:val="en-US"/>
        </w:rPr>
        <w:t>is</w:t>
      </w:r>
      <w:r w:rsidR="00B75F28" w:rsidRPr="00B30B50">
        <w:rPr>
          <w:color w:val="404040" w:themeColor="text1" w:themeTint="BF"/>
          <w:lang w:val="en-US"/>
        </w:rPr>
        <w:t xml:space="preserve"> low</w:t>
      </w:r>
      <w:r w:rsidRPr="00B30B50">
        <w:rPr>
          <w:color w:val="404040" w:themeColor="text1" w:themeTint="BF"/>
          <w:lang w:val="en-US"/>
        </w:rPr>
        <w:t xml:space="preserve">. </w:t>
      </w:r>
      <w:r w:rsidR="00B75F28" w:rsidRPr="00B30B50">
        <w:rPr>
          <w:color w:val="404040" w:themeColor="text1" w:themeTint="BF"/>
          <w:lang w:val="en-US"/>
        </w:rPr>
        <w:t xml:space="preserve">Drug abuse and sexual risk behaviours (including teenage pregnancies) are a challenge as well as </w:t>
      </w:r>
      <w:r w:rsidR="001E024D">
        <w:rPr>
          <w:color w:val="404040" w:themeColor="text1" w:themeTint="BF"/>
          <w:lang w:val="en-US"/>
        </w:rPr>
        <w:t xml:space="preserve">the </w:t>
      </w:r>
      <w:r w:rsidR="00B75F28" w:rsidRPr="00B30B50">
        <w:rPr>
          <w:color w:val="404040" w:themeColor="text1" w:themeTint="BF"/>
          <w:lang w:val="en-US"/>
        </w:rPr>
        <w:t xml:space="preserve">lack of understanding by parents of the problems that affect </w:t>
      </w:r>
      <w:r w:rsidR="001E024D">
        <w:rPr>
          <w:color w:val="404040" w:themeColor="text1" w:themeTint="BF"/>
          <w:lang w:val="en-US"/>
        </w:rPr>
        <w:t xml:space="preserve">their </w:t>
      </w:r>
      <w:r w:rsidR="00B75F28" w:rsidRPr="00B30B50">
        <w:rPr>
          <w:color w:val="404040" w:themeColor="text1" w:themeTint="BF"/>
          <w:lang w:val="en-US"/>
        </w:rPr>
        <w:t>children and adolescents.</w:t>
      </w:r>
    </w:p>
    <w:p w14:paraId="237F29A0" w14:textId="77777777" w:rsidR="00420271" w:rsidRPr="00B30B50" w:rsidRDefault="00420271" w:rsidP="00B30B50">
      <w:pPr>
        <w:spacing w:after="0"/>
        <w:jc w:val="both"/>
        <w:rPr>
          <w:color w:val="404040" w:themeColor="text1" w:themeTint="BF"/>
          <w:lang w:val="en-US"/>
        </w:rPr>
      </w:pPr>
      <w:r w:rsidRPr="00B30B50">
        <w:rPr>
          <w:b/>
          <w:i/>
          <w:color w:val="404040" w:themeColor="text1" w:themeTint="BF"/>
          <w:lang w:val="en-US"/>
        </w:rPr>
        <w:t>For FP</w:t>
      </w:r>
      <w:r w:rsidR="00732133" w:rsidRPr="00B30B50">
        <w:rPr>
          <w:b/>
          <w:i/>
          <w:color w:val="404040" w:themeColor="text1" w:themeTint="BF"/>
          <w:lang w:val="en-US"/>
        </w:rPr>
        <w:t>:</w:t>
      </w:r>
      <w:r w:rsidRPr="00B30B50">
        <w:rPr>
          <w:color w:val="404040" w:themeColor="text1" w:themeTint="BF"/>
          <w:lang w:val="en-US"/>
        </w:rPr>
        <w:t xml:space="preserve"> </w:t>
      </w:r>
      <w:r w:rsidR="00B96568" w:rsidRPr="00B30B50">
        <w:rPr>
          <w:color w:val="404040" w:themeColor="text1" w:themeTint="BF"/>
          <w:lang w:val="en-US"/>
        </w:rPr>
        <w:t>the</w:t>
      </w:r>
      <w:r w:rsidR="00B75F28" w:rsidRPr="00B30B50">
        <w:rPr>
          <w:color w:val="404040" w:themeColor="text1" w:themeTint="BF"/>
          <w:lang w:val="en-US"/>
        </w:rPr>
        <w:t>re is a</w:t>
      </w:r>
      <w:r w:rsidR="00B96568" w:rsidRPr="00B30B50">
        <w:rPr>
          <w:color w:val="404040" w:themeColor="text1" w:themeTint="BF"/>
          <w:lang w:val="en-US"/>
        </w:rPr>
        <w:t xml:space="preserve"> high turn-over of CHW trained on CB</w:t>
      </w:r>
      <w:r w:rsidR="00732133" w:rsidRPr="00B30B50">
        <w:rPr>
          <w:color w:val="404040" w:themeColor="text1" w:themeTint="BF"/>
          <w:lang w:val="en-US"/>
        </w:rPr>
        <w:t>F</w:t>
      </w:r>
      <w:r w:rsidR="00B96568" w:rsidRPr="00B30B50">
        <w:rPr>
          <w:color w:val="404040" w:themeColor="text1" w:themeTint="BF"/>
          <w:lang w:val="en-US"/>
        </w:rPr>
        <w:t>P</w:t>
      </w:r>
      <w:r w:rsidR="00B75F28" w:rsidRPr="00B30B50">
        <w:rPr>
          <w:color w:val="404040" w:themeColor="text1" w:themeTint="BF"/>
          <w:lang w:val="en-US"/>
        </w:rPr>
        <w:t>. Community mobili</w:t>
      </w:r>
      <w:r w:rsidR="00544A68">
        <w:rPr>
          <w:color w:val="404040" w:themeColor="text1" w:themeTint="BF"/>
          <w:lang w:val="en-US"/>
        </w:rPr>
        <w:t>s</w:t>
      </w:r>
      <w:r w:rsidR="00B75F28" w:rsidRPr="00B30B50">
        <w:rPr>
          <w:color w:val="404040" w:themeColor="text1" w:themeTint="BF"/>
          <w:lang w:val="en-US"/>
        </w:rPr>
        <w:t>ation is limited and there are not enough health posts. Moreover, skills regarding FP (in particular the long-acting FP methods) at the level of the first line health providers are inadequate.</w:t>
      </w:r>
      <w:r w:rsidR="00B96568" w:rsidRPr="00B30B50">
        <w:rPr>
          <w:color w:val="404040" w:themeColor="text1" w:themeTint="BF"/>
          <w:lang w:val="en-US"/>
        </w:rPr>
        <w:t xml:space="preserve"> </w:t>
      </w:r>
    </w:p>
    <w:p w14:paraId="606C9D50" w14:textId="77777777" w:rsidR="00420271" w:rsidRPr="00B30B50" w:rsidRDefault="00420271" w:rsidP="00B30B50">
      <w:pPr>
        <w:spacing w:after="0"/>
        <w:jc w:val="both"/>
        <w:rPr>
          <w:color w:val="404040" w:themeColor="text1" w:themeTint="BF"/>
          <w:lang w:val="en-US"/>
        </w:rPr>
      </w:pPr>
      <w:r w:rsidRPr="00B30B50">
        <w:rPr>
          <w:b/>
          <w:i/>
          <w:color w:val="404040" w:themeColor="text1" w:themeTint="BF"/>
          <w:lang w:val="en-US"/>
        </w:rPr>
        <w:t>For SGBV</w:t>
      </w:r>
      <w:r w:rsidR="00732133" w:rsidRPr="00B30B50">
        <w:rPr>
          <w:b/>
          <w:i/>
          <w:color w:val="404040" w:themeColor="text1" w:themeTint="BF"/>
          <w:lang w:val="en-US"/>
        </w:rPr>
        <w:t>:</w:t>
      </w:r>
      <w:r w:rsidRPr="00B30B50">
        <w:rPr>
          <w:color w:val="404040" w:themeColor="text1" w:themeTint="BF"/>
          <w:lang w:val="en-US"/>
        </w:rPr>
        <w:t xml:space="preserve"> </w:t>
      </w:r>
      <w:r w:rsidR="00AF008B" w:rsidRPr="00B30B50">
        <w:rPr>
          <w:color w:val="404040" w:themeColor="text1" w:themeTint="BF"/>
          <w:lang w:val="en-US"/>
        </w:rPr>
        <w:t xml:space="preserve">there </w:t>
      </w:r>
      <w:r w:rsidR="00B75F28" w:rsidRPr="00B30B50">
        <w:rPr>
          <w:color w:val="404040" w:themeColor="text1" w:themeTint="BF"/>
          <w:lang w:val="en-US"/>
        </w:rPr>
        <w:t xml:space="preserve">are no SGBV services </w:t>
      </w:r>
      <w:r w:rsidR="001E024D">
        <w:rPr>
          <w:color w:val="404040" w:themeColor="text1" w:themeTint="BF"/>
          <w:lang w:val="en-US"/>
        </w:rPr>
        <w:t>at</w:t>
      </w:r>
      <w:r w:rsidR="001E024D" w:rsidRPr="00B30B50">
        <w:rPr>
          <w:color w:val="404040" w:themeColor="text1" w:themeTint="BF"/>
          <w:lang w:val="en-US"/>
        </w:rPr>
        <w:t xml:space="preserve"> </w:t>
      </w:r>
      <w:r w:rsidR="00B75F28" w:rsidRPr="00B30B50">
        <w:rPr>
          <w:color w:val="404040" w:themeColor="text1" w:themeTint="BF"/>
          <w:lang w:val="en-US"/>
        </w:rPr>
        <w:t xml:space="preserve">HC level and there is also </w:t>
      </w:r>
      <w:r w:rsidR="00AF008B" w:rsidRPr="00B30B50">
        <w:rPr>
          <w:color w:val="404040" w:themeColor="text1" w:themeTint="BF"/>
          <w:lang w:val="en-US"/>
        </w:rPr>
        <w:t xml:space="preserve">a delay </w:t>
      </w:r>
      <w:r w:rsidR="00B75F28" w:rsidRPr="00B30B50">
        <w:rPr>
          <w:color w:val="404040" w:themeColor="text1" w:themeTint="BF"/>
          <w:lang w:val="en-US"/>
        </w:rPr>
        <w:t xml:space="preserve">in </w:t>
      </w:r>
      <w:r w:rsidR="00AF008B" w:rsidRPr="00B30B50">
        <w:rPr>
          <w:color w:val="404040" w:themeColor="text1" w:themeTint="BF"/>
          <w:lang w:val="en-US"/>
        </w:rPr>
        <w:t>seek</w:t>
      </w:r>
      <w:r w:rsidR="00B75F28" w:rsidRPr="00B30B50">
        <w:rPr>
          <w:color w:val="404040" w:themeColor="text1" w:themeTint="BF"/>
          <w:lang w:val="en-US"/>
        </w:rPr>
        <w:t>ing</w:t>
      </w:r>
      <w:r w:rsidR="00AF008B" w:rsidRPr="00B30B50">
        <w:rPr>
          <w:color w:val="404040" w:themeColor="text1" w:themeTint="BF"/>
          <w:lang w:val="en-US"/>
        </w:rPr>
        <w:t xml:space="preserve"> </w:t>
      </w:r>
      <w:r w:rsidR="00B75F28" w:rsidRPr="00B30B50">
        <w:rPr>
          <w:color w:val="404040" w:themeColor="text1" w:themeTint="BF"/>
          <w:lang w:val="en-US"/>
        </w:rPr>
        <w:t xml:space="preserve">the </w:t>
      </w:r>
      <w:r w:rsidR="00AF008B" w:rsidRPr="00B30B50">
        <w:rPr>
          <w:color w:val="404040" w:themeColor="text1" w:themeTint="BF"/>
          <w:lang w:val="en-US"/>
        </w:rPr>
        <w:t xml:space="preserve">services at </w:t>
      </w:r>
      <w:r w:rsidR="00732133" w:rsidRPr="00B30B50">
        <w:rPr>
          <w:color w:val="404040" w:themeColor="text1" w:themeTint="BF"/>
          <w:lang w:val="en-US"/>
        </w:rPr>
        <w:t>the Isange One Stop Centre</w:t>
      </w:r>
      <w:r w:rsidR="00A70949" w:rsidRPr="00B30B50">
        <w:rPr>
          <w:color w:val="404040" w:themeColor="text1" w:themeTint="BF"/>
          <w:lang w:val="en-US"/>
        </w:rPr>
        <w:t xml:space="preserve"> (IOSC)</w:t>
      </w:r>
      <w:r w:rsidR="00B75F28" w:rsidRPr="00B30B50">
        <w:rPr>
          <w:color w:val="404040" w:themeColor="text1" w:themeTint="BF"/>
          <w:lang w:val="en-US"/>
        </w:rPr>
        <w:t>. So</w:t>
      </w:r>
      <w:r w:rsidR="00AF008B" w:rsidRPr="00B30B50">
        <w:rPr>
          <w:color w:val="404040" w:themeColor="text1" w:themeTint="BF"/>
          <w:lang w:val="en-US"/>
        </w:rPr>
        <w:t>cial rehabilitation of victims is still a problem.</w:t>
      </w:r>
    </w:p>
    <w:p w14:paraId="41DBFD20" w14:textId="77777777" w:rsidR="00AF008B" w:rsidRPr="00B30B50" w:rsidRDefault="00AF008B" w:rsidP="00B30B50">
      <w:pPr>
        <w:spacing w:before="160"/>
        <w:jc w:val="both"/>
        <w:rPr>
          <w:b/>
          <w:color w:val="404040" w:themeColor="text1" w:themeTint="BF"/>
          <w:lang w:val="en-US"/>
        </w:rPr>
      </w:pPr>
      <w:r w:rsidRPr="00B30B50">
        <w:rPr>
          <w:b/>
          <w:color w:val="404040" w:themeColor="text1" w:themeTint="BF"/>
          <w:lang w:val="en-US"/>
        </w:rPr>
        <w:t>Rulindo</w:t>
      </w:r>
    </w:p>
    <w:p w14:paraId="2F8A8027" w14:textId="77777777" w:rsidR="00AF008B" w:rsidRPr="00B30B50" w:rsidRDefault="00AF008B" w:rsidP="00B30B50">
      <w:pPr>
        <w:spacing w:after="0"/>
        <w:jc w:val="both"/>
        <w:rPr>
          <w:color w:val="404040" w:themeColor="text1" w:themeTint="BF"/>
          <w:lang w:val="en-US"/>
        </w:rPr>
      </w:pPr>
      <w:r w:rsidRPr="00B30B50">
        <w:rPr>
          <w:b/>
          <w:i/>
          <w:color w:val="404040" w:themeColor="text1" w:themeTint="BF"/>
          <w:lang w:val="en-US"/>
        </w:rPr>
        <w:t>For maternal and neonat</w:t>
      </w:r>
      <w:r w:rsidR="001E024D">
        <w:rPr>
          <w:b/>
          <w:i/>
          <w:color w:val="404040" w:themeColor="text1" w:themeTint="BF"/>
          <w:lang w:val="en-US"/>
        </w:rPr>
        <w:t>al</w:t>
      </w:r>
      <w:r w:rsidRPr="00B30B50">
        <w:rPr>
          <w:b/>
          <w:i/>
          <w:color w:val="404040" w:themeColor="text1" w:themeTint="BF"/>
          <w:lang w:val="en-US"/>
        </w:rPr>
        <w:t xml:space="preserve"> health services</w:t>
      </w:r>
      <w:r w:rsidR="00732133" w:rsidRPr="00B30B50">
        <w:rPr>
          <w:b/>
          <w:i/>
          <w:color w:val="404040" w:themeColor="text1" w:themeTint="BF"/>
          <w:lang w:val="en-US"/>
        </w:rPr>
        <w:t>:</w:t>
      </w:r>
      <w:r w:rsidRPr="00B30B50">
        <w:rPr>
          <w:color w:val="404040" w:themeColor="text1" w:themeTint="BF"/>
          <w:lang w:val="en-US"/>
        </w:rPr>
        <w:t xml:space="preserve"> there is a lack of infrastructure (</w:t>
      </w:r>
      <w:r w:rsidR="004E54E8" w:rsidRPr="00B30B50">
        <w:rPr>
          <w:color w:val="404040" w:themeColor="text1" w:themeTint="BF"/>
          <w:lang w:val="en-US"/>
        </w:rPr>
        <w:t xml:space="preserve">a Health Centre at Cyizuzi as well as </w:t>
      </w:r>
      <w:r w:rsidRPr="00B30B50">
        <w:rPr>
          <w:color w:val="404040" w:themeColor="text1" w:themeTint="BF"/>
          <w:lang w:val="en-US"/>
        </w:rPr>
        <w:t>maternities</w:t>
      </w:r>
      <w:r w:rsidR="004E54E8" w:rsidRPr="00B30B50">
        <w:rPr>
          <w:color w:val="404040" w:themeColor="text1" w:themeTint="BF"/>
          <w:lang w:val="en-US"/>
        </w:rPr>
        <w:t>)</w:t>
      </w:r>
      <w:r w:rsidRPr="00B30B50">
        <w:rPr>
          <w:color w:val="404040" w:themeColor="text1" w:themeTint="BF"/>
          <w:lang w:val="en-US"/>
        </w:rPr>
        <w:t xml:space="preserve"> and </w:t>
      </w:r>
      <w:r w:rsidR="0099252C" w:rsidRPr="00B30B50">
        <w:rPr>
          <w:color w:val="404040" w:themeColor="text1" w:themeTint="BF"/>
          <w:lang w:val="en-US"/>
        </w:rPr>
        <w:t>equipment</w:t>
      </w:r>
      <w:r w:rsidRPr="00B30B50">
        <w:rPr>
          <w:color w:val="404040" w:themeColor="text1" w:themeTint="BF"/>
          <w:lang w:val="en-US"/>
        </w:rPr>
        <w:t xml:space="preserve"> at community and HC level</w:t>
      </w:r>
      <w:r w:rsidR="004E54E8" w:rsidRPr="00B30B50">
        <w:rPr>
          <w:color w:val="404040" w:themeColor="text1" w:themeTint="BF"/>
          <w:lang w:val="en-US"/>
        </w:rPr>
        <w:t>, including well-functioning ambulances.</w:t>
      </w:r>
      <w:r w:rsidRPr="00B30B50">
        <w:rPr>
          <w:color w:val="404040" w:themeColor="text1" w:themeTint="BF"/>
          <w:lang w:val="en-US"/>
        </w:rPr>
        <w:t xml:space="preserve"> The </w:t>
      </w:r>
      <w:r w:rsidR="004E54E8" w:rsidRPr="00B30B50">
        <w:rPr>
          <w:color w:val="404040" w:themeColor="text1" w:themeTint="BF"/>
          <w:lang w:val="en-US"/>
        </w:rPr>
        <w:t xml:space="preserve">number of </w:t>
      </w:r>
      <w:r w:rsidR="00732133" w:rsidRPr="00B30B50">
        <w:rPr>
          <w:color w:val="404040" w:themeColor="text1" w:themeTint="BF"/>
          <w:lang w:val="en-US"/>
        </w:rPr>
        <w:t>m</w:t>
      </w:r>
      <w:r w:rsidRPr="00B30B50">
        <w:rPr>
          <w:color w:val="404040" w:themeColor="text1" w:themeTint="BF"/>
          <w:lang w:val="en-US"/>
        </w:rPr>
        <w:t>idwi</w:t>
      </w:r>
      <w:r w:rsidR="004E54E8" w:rsidRPr="00B30B50">
        <w:rPr>
          <w:color w:val="404040" w:themeColor="text1" w:themeTint="BF"/>
          <w:lang w:val="en-US"/>
        </w:rPr>
        <w:t>ve</w:t>
      </w:r>
      <w:r w:rsidRPr="00B30B50">
        <w:rPr>
          <w:color w:val="404040" w:themeColor="text1" w:themeTint="BF"/>
          <w:lang w:val="en-US"/>
        </w:rPr>
        <w:t xml:space="preserve">s </w:t>
      </w:r>
      <w:r w:rsidR="004E54E8" w:rsidRPr="00B30B50">
        <w:rPr>
          <w:color w:val="404040" w:themeColor="text1" w:themeTint="BF"/>
          <w:lang w:val="en-US"/>
        </w:rPr>
        <w:t>is</w:t>
      </w:r>
      <w:r w:rsidRPr="00B30B50">
        <w:rPr>
          <w:color w:val="404040" w:themeColor="text1" w:themeTint="BF"/>
          <w:lang w:val="en-US"/>
        </w:rPr>
        <w:t xml:space="preserve"> </w:t>
      </w:r>
      <w:r w:rsidR="0099252C" w:rsidRPr="00B30B50">
        <w:rPr>
          <w:color w:val="404040" w:themeColor="text1" w:themeTint="BF"/>
          <w:lang w:val="en-US"/>
        </w:rPr>
        <w:t>not sufficient and skill</w:t>
      </w:r>
      <w:r w:rsidR="00732133" w:rsidRPr="00B30B50">
        <w:rPr>
          <w:color w:val="404040" w:themeColor="text1" w:themeTint="BF"/>
          <w:lang w:val="en-US"/>
        </w:rPr>
        <w:t>s</w:t>
      </w:r>
      <w:r w:rsidR="0099252C" w:rsidRPr="00B30B50">
        <w:rPr>
          <w:color w:val="404040" w:themeColor="text1" w:themeTint="BF"/>
          <w:lang w:val="en-US"/>
        </w:rPr>
        <w:t xml:space="preserve"> for </w:t>
      </w:r>
      <w:r w:rsidR="004E54E8" w:rsidRPr="00B30B50">
        <w:rPr>
          <w:color w:val="404040" w:themeColor="text1" w:themeTint="BF"/>
          <w:lang w:val="en-US"/>
        </w:rPr>
        <w:t xml:space="preserve">maternal &amp; </w:t>
      </w:r>
      <w:r w:rsidR="0099252C" w:rsidRPr="00B30B50">
        <w:rPr>
          <w:color w:val="404040" w:themeColor="text1" w:themeTint="BF"/>
          <w:lang w:val="en-US"/>
        </w:rPr>
        <w:t xml:space="preserve">neonatal </w:t>
      </w:r>
      <w:r w:rsidR="00732133" w:rsidRPr="00B30B50">
        <w:rPr>
          <w:color w:val="404040" w:themeColor="text1" w:themeTint="BF"/>
          <w:lang w:val="en-US"/>
        </w:rPr>
        <w:t>care</w:t>
      </w:r>
      <w:r w:rsidR="0099252C" w:rsidRPr="00B30B50">
        <w:rPr>
          <w:color w:val="404040" w:themeColor="text1" w:themeTint="BF"/>
          <w:lang w:val="en-US"/>
        </w:rPr>
        <w:t xml:space="preserve"> are limited. </w:t>
      </w:r>
    </w:p>
    <w:p w14:paraId="6F63359A" w14:textId="77777777" w:rsidR="0099252C" w:rsidRPr="00B30B50" w:rsidRDefault="00AF008B" w:rsidP="00B30B50">
      <w:pPr>
        <w:spacing w:after="0"/>
        <w:jc w:val="both"/>
        <w:rPr>
          <w:color w:val="404040" w:themeColor="text1" w:themeTint="BF"/>
          <w:lang w:val="en-US"/>
        </w:rPr>
      </w:pPr>
      <w:r w:rsidRPr="00B30B50">
        <w:rPr>
          <w:b/>
          <w:i/>
          <w:color w:val="404040" w:themeColor="text1" w:themeTint="BF"/>
          <w:lang w:val="en-US"/>
        </w:rPr>
        <w:t>For ASRH</w:t>
      </w:r>
      <w:r w:rsidR="00732133" w:rsidRPr="00B30B50">
        <w:rPr>
          <w:b/>
          <w:i/>
          <w:color w:val="404040" w:themeColor="text1" w:themeTint="BF"/>
          <w:lang w:val="en-US"/>
        </w:rPr>
        <w:t>:</w:t>
      </w:r>
      <w:r w:rsidRPr="00B30B50">
        <w:rPr>
          <w:color w:val="404040" w:themeColor="text1" w:themeTint="BF"/>
          <w:lang w:val="en-US"/>
        </w:rPr>
        <w:t xml:space="preserve"> </w:t>
      </w:r>
      <w:r w:rsidR="0099252C" w:rsidRPr="00B30B50">
        <w:rPr>
          <w:color w:val="404040" w:themeColor="text1" w:themeTint="BF"/>
          <w:lang w:val="en-US"/>
        </w:rPr>
        <w:t xml:space="preserve">there is a lack of infrastructure (YEGO </w:t>
      </w:r>
      <w:r w:rsidR="004E54E8" w:rsidRPr="00B30B50">
        <w:rPr>
          <w:color w:val="404040" w:themeColor="text1" w:themeTint="BF"/>
          <w:lang w:val="en-US"/>
        </w:rPr>
        <w:t>centres</w:t>
      </w:r>
      <w:r w:rsidR="0099252C" w:rsidRPr="00B30B50">
        <w:rPr>
          <w:color w:val="404040" w:themeColor="text1" w:themeTint="BF"/>
          <w:lang w:val="en-US"/>
        </w:rPr>
        <w:t xml:space="preserve">) and </w:t>
      </w:r>
      <w:r w:rsidR="00732133" w:rsidRPr="00B30B50">
        <w:rPr>
          <w:color w:val="404040" w:themeColor="text1" w:themeTint="BF"/>
          <w:lang w:val="en-US"/>
        </w:rPr>
        <w:t>adequate</w:t>
      </w:r>
      <w:r w:rsidR="0099252C" w:rsidRPr="00B30B50">
        <w:rPr>
          <w:color w:val="404040" w:themeColor="text1" w:themeTint="BF"/>
          <w:lang w:val="en-US"/>
        </w:rPr>
        <w:t xml:space="preserve"> skill</w:t>
      </w:r>
      <w:r w:rsidR="00732133" w:rsidRPr="00B30B50">
        <w:rPr>
          <w:color w:val="404040" w:themeColor="text1" w:themeTint="BF"/>
          <w:lang w:val="en-US"/>
        </w:rPr>
        <w:t>s</w:t>
      </w:r>
      <w:r w:rsidR="0099252C" w:rsidRPr="00B30B50">
        <w:rPr>
          <w:color w:val="404040" w:themeColor="text1" w:themeTint="BF"/>
          <w:lang w:val="en-US"/>
        </w:rPr>
        <w:t xml:space="preserve"> </w:t>
      </w:r>
      <w:r w:rsidR="004E54E8" w:rsidRPr="00B30B50">
        <w:rPr>
          <w:color w:val="404040" w:themeColor="text1" w:themeTint="BF"/>
          <w:lang w:val="en-US"/>
        </w:rPr>
        <w:t>&amp;</w:t>
      </w:r>
      <w:r w:rsidR="0099252C" w:rsidRPr="00B30B50">
        <w:rPr>
          <w:color w:val="404040" w:themeColor="text1" w:themeTint="BF"/>
          <w:lang w:val="en-US"/>
        </w:rPr>
        <w:t xml:space="preserve"> educational materials</w:t>
      </w:r>
      <w:r w:rsidR="004E54E8" w:rsidRPr="00B30B50">
        <w:rPr>
          <w:color w:val="404040" w:themeColor="text1" w:themeTint="BF"/>
          <w:lang w:val="en-US"/>
        </w:rPr>
        <w:t xml:space="preserve"> on ASRH</w:t>
      </w:r>
      <w:r w:rsidR="0099252C" w:rsidRPr="00B30B50">
        <w:rPr>
          <w:color w:val="404040" w:themeColor="text1" w:themeTint="BF"/>
          <w:lang w:val="en-US"/>
        </w:rPr>
        <w:t xml:space="preserve">. </w:t>
      </w:r>
      <w:r w:rsidR="004E54E8" w:rsidRPr="00B30B50">
        <w:rPr>
          <w:color w:val="404040" w:themeColor="text1" w:themeTint="BF"/>
          <w:lang w:val="en-US"/>
        </w:rPr>
        <w:t>C</w:t>
      </w:r>
      <w:r w:rsidR="0099252C" w:rsidRPr="00B30B50">
        <w:rPr>
          <w:color w:val="404040" w:themeColor="text1" w:themeTint="BF"/>
          <w:lang w:val="en-US"/>
        </w:rPr>
        <w:t>ultural barriers are still existing</w:t>
      </w:r>
      <w:r w:rsidR="004E54E8" w:rsidRPr="00B30B50">
        <w:rPr>
          <w:color w:val="404040" w:themeColor="text1" w:themeTint="BF"/>
          <w:lang w:val="en-US"/>
        </w:rPr>
        <w:t xml:space="preserve"> </w:t>
      </w:r>
      <w:r w:rsidR="001E024D">
        <w:rPr>
          <w:color w:val="404040" w:themeColor="text1" w:themeTint="BF"/>
          <w:lang w:val="en-US"/>
        </w:rPr>
        <w:t>and</w:t>
      </w:r>
      <w:r w:rsidR="001E024D" w:rsidRPr="00B30B50">
        <w:rPr>
          <w:color w:val="404040" w:themeColor="text1" w:themeTint="BF"/>
          <w:lang w:val="en-US"/>
        </w:rPr>
        <w:t xml:space="preserve"> </w:t>
      </w:r>
      <w:r w:rsidR="004E54E8" w:rsidRPr="00B30B50">
        <w:rPr>
          <w:color w:val="404040" w:themeColor="text1" w:themeTint="BF"/>
          <w:lang w:val="en-US"/>
        </w:rPr>
        <w:t xml:space="preserve">there is no </w:t>
      </w:r>
      <w:r w:rsidR="0099252C" w:rsidRPr="00B30B50">
        <w:rPr>
          <w:color w:val="404040" w:themeColor="text1" w:themeTint="BF"/>
          <w:lang w:val="en-US"/>
        </w:rPr>
        <w:t xml:space="preserve">well-designed </w:t>
      </w:r>
      <w:r w:rsidR="00A136A1" w:rsidRPr="00B30B50">
        <w:rPr>
          <w:color w:val="404040" w:themeColor="text1" w:themeTint="BF"/>
          <w:lang w:val="en-US"/>
        </w:rPr>
        <w:t>programme</w:t>
      </w:r>
      <w:r w:rsidR="0099252C" w:rsidRPr="00B30B50">
        <w:rPr>
          <w:color w:val="404040" w:themeColor="text1" w:themeTint="BF"/>
          <w:lang w:val="en-US"/>
        </w:rPr>
        <w:t xml:space="preserve"> </w:t>
      </w:r>
      <w:r w:rsidR="004E54E8" w:rsidRPr="00B30B50">
        <w:rPr>
          <w:color w:val="404040" w:themeColor="text1" w:themeTint="BF"/>
          <w:lang w:val="en-US"/>
        </w:rPr>
        <w:t>focused on</w:t>
      </w:r>
      <w:r w:rsidR="0099252C" w:rsidRPr="00B30B50">
        <w:rPr>
          <w:color w:val="404040" w:themeColor="text1" w:themeTint="BF"/>
          <w:lang w:val="en-US"/>
        </w:rPr>
        <w:t xml:space="preserve"> </w:t>
      </w:r>
      <w:r w:rsidR="00A70949" w:rsidRPr="00B30B50">
        <w:rPr>
          <w:color w:val="404040" w:themeColor="text1" w:themeTint="BF"/>
          <w:lang w:val="en-US"/>
        </w:rPr>
        <w:t xml:space="preserve">community </w:t>
      </w:r>
      <w:r w:rsidR="0099252C" w:rsidRPr="00B30B50">
        <w:rPr>
          <w:color w:val="404040" w:themeColor="text1" w:themeTint="BF"/>
          <w:lang w:val="en-US"/>
        </w:rPr>
        <w:t xml:space="preserve">awareness and </w:t>
      </w:r>
      <w:r w:rsidR="00A70949" w:rsidRPr="00B30B50">
        <w:rPr>
          <w:color w:val="404040" w:themeColor="text1" w:themeTint="BF"/>
          <w:lang w:val="en-US"/>
        </w:rPr>
        <w:t xml:space="preserve">the lack of use of the ASRH services by the </w:t>
      </w:r>
      <w:r w:rsidR="0099252C" w:rsidRPr="00B30B50">
        <w:rPr>
          <w:color w:val="404040" w:themeColor="text1" w:themeTint="BF"/>
          <w:lang w:val="en-US"/>
        </w:rPr>
        <w:t>adolescents. ASRH services are not functional at HC level.</w:t>
      </w:r>
      <w:r w:rsidR="00E73E33" w:rsidRPr="00B30B50">
        <w:rPr>
          <w:color w:val="404040" w:themeColor="text1" w:themeTint="BF"/>
          <w:lang w:val="en-US"/>
        </w:rPr>
        <w:t xml:space="preserve"> </w:t>
      </w:r>
    </w:p>
    <w:p w14:paraId="4C0C4231" w14:textId="77777777" w:rsidR="00AF008B" w:rsidRPr="00B30B50" w:rsidRDefault="00AF008B" w:rsidP="00B30B50">
      <w:pPr>
        <w:spacing w:after="0"/>
        <w:jc w:val="both"/>
        <w:rPr>
          <w:color w:val="404040" w:themeColor="text1" w:themeTint="BF"/>
          <w:lang w:val="en-US"/>
        </w:rPr>
      </w:pPr>
      <w:r w:rsidRPr="00B30B50">
        <w:rPr>
          <w:b/>
          <w:i/>
          <w:color w:val="404040" w:themeColor="text1" w:themeTint="BF"/>
          <w:lang w:val="en-US"/>
        </w:rPr>
        <w:t>For FP</w:t>
      </w:r>
      <w:r w:rsidR="00732133" w:rsidRPr="00B30B50">
        <w:rPr>
          <w:b/>
          <w:i/>
          <w:color w:val="404040" w:themeColor="text1" w:themeTint="BF"/>
          <w:lang w:val="en-US"/>
        </w:rPr>
        <w:t>:</w:t>
      </w:r>
      <w:r w:rsidRPr="00B30B50">
        <w:rPr>
          <w:color w:val="404040" w:themeColor="text1" w:themeTint="BF"/>
          <w:lang w:val="en-US"/>
        </w:rPr>
        <w:t xml:space="preserve"> </w:t>
      </w:r>
      <w:r w:rsidR="004E54E8" w:rsidRPr="00B30B50">
        <w:rPr>
          <w:color w:val="404040" w:themeColor="text1" w:themeTint="BF"/>
          <w:lang w:val="en-US"/>
        </w:rPr>
        <w:t xml:space="preserve">community has misconceptions about adverse effects of FP. Moreover, there are </w:t>
      </w:r>
      <w:r w:rsidR="0099252C" w:rsidRPr="00B30B50">
        <w:rPr>
          <w:color w:val="404040" w:themeColor="text1" w:themeTint="BF"/>
          <w:lang w:val="en-US"/>
        </w:rPr>
        <w:t xml:space="preserve">skills on </w:t>
      </w:r>
      <w:r w:rsidR="00A70949" w:rsidRPr="00B30B50">
        <w:rPr>
          <w:color w:val="404040" w:themeColor="text1" w:themeTint="BF"/>
          <w:lang w:val="en-US"/>
        </w:rPr>
        <w:t>FP</w:t>
      </w:r>
      <w:r w:rsidR="0099252C" w:rsidRPr="00B30B50">
        <w:rPr>
          <w:color w:val="404040" w:themeColor="text1" w:themeTint="BF"/>
          <w:lang w:val="en-US"/>
        </w:rPr>
        <w:t xml:space="preserve"> methods </w:t>
      </w:r>
      <w:r w:rsidR="00A70949" w:rsidRPr="00B30B50">
        <w:rPr>
          <w:color w:val="404040" w:themeColor="text1" w:themeTint="BF"/>
          <w:lang w:val="en-US"/>
        </w:rPr>
        <w:t>amongst</w:t>
      </w:r>
      <w:r w:rsidR="0099252C" w:rsidRPr="00B30B50">
        <w:rPr>
          <w:color w:val="404040" w:themeColor="text1" w:themeTint="BF"/>
          <w:lang w:val="en-US"/>
        </w:rPr>
        <w:t xml:space="preserve"> staff and CHWs.</w:t>
      </w:r>
      <w:r w:rsidR="004E54E8" w:rsidRPr="00B30B50">
        <w:rPr>
          <w:color w:val="404040" w:themeColor="text1" w:themeTint="BF"/>
          <w:lang w:val="en-US"/>
        </w:rPr>
        <w:t xml:space="preserve"> Finally,</w:t>
      </w:r>
      <w:r w:rsidR="0099252C" w:rsidRPr="00B30B50">
        <w:rPr>
          <w:color w:val="404040" w:themeColor="text1" w:themeTint="BF"/>
          <w:lang w:val="en-US"/>
        </w:rPr>
        <w:t xml:space="preserve"> </w:t>
      </w:r>
      <w:r w:rsidR="00E73E33" w:rsidRPr="00B30B50">
        <w:rPr>
          <w:color w:val="404040" w:themeColor="text1" w:themeTint="BF"/>
          <w:lang w:val="en-US"/>
        </w:rPr>
        <w:t xml:space="preserve">ASRH and FP not fully integrated. </w:t>
      </w:r>
      <w:r w:rsidR="0099252C" w:rsidRPr="00B30B50">
        <w:rPr>
          <w:color w:val="404040" w:themeColor="text1" w:themeTint="BF"/>
          <w:lang w:val="en-US"/>
        </w:rPr>
        <w:t xml:space="preserve"> </w:t>
      </w:r>
      <w:r w:rsidR="00E73E33" w:rsidRPr="00B30B50">
        <w:rPr>
          <w:color w:val="404040" w:themeColor="text1" w:themeTint="BF"/>
          <w:lang w:val="en-US"/>
        </w:rPr>
        <w:t xml:space="preserve">  </w:t>
      </w:r>
      <w:r w:rsidR="0099252C" w:rsidRPr="00B30B50">
        <w:rPr>
          <w:color w:val="404040" w:themeColor="text1" w:themeTint="BF"/>
          <w:lang w:val="en-US"/>
        </w:rPr>
        <w:t xml:space="preserve"> </w:t>
      </w:r>
    </w:p>
    <w:p w14:paraId="0D542559" w14:textId="77777777" w:rsidR="001576E0" w:rsidRPr="00B30B50" w:rsidRDefault="00E73E33" w:rsidP="00B30B50">
      <w:pPr>
        <w:spacing w:after="0"/>
        <w:jc w:val="both"/>
        <w:rPr>
          <w:color w:val="404040" w:themeColor="text1" w:themeTint="BF"/>
          <w:lang w:val="en-US"/>
        </w:rPr>
      </w:pPr>
      <w:r w:rsidRPr="00B30B50">
        <w:rPr>
          <w:b/>
          <w:i/>
          <w:color w:val="404040" w:themeColor="text1" w:themeTint="BF"/>
          <w:lang w:val="en-US"/>
        </w:rPr>
        <w:t>For SGBV</w:t>
      </w:r>
      <w:r w:rsidR="00732133" w:rsidRPr="00B30B50">
        <w:rPr>
          <w:b/>
          <w:i/>
          <w:color w:val="404040" w:themeColor="text1" w:themeTint="BF"/>
          <w:lang w:val="en-US"/>
        </w:rPr>
        <w:t>:</w:t>
      </w:r>
      <w:r w:rsidRPr="00B30B50">
        <w:rPr>
          <w:color w:val="404040" w:themeColor="text1" w:themeTint="BF"/>
          <w:lang w:val="en-US"/>
        </w:rPr>
        <w:t xml:space="preserve"> there is need to </w:t>
      </w:r>
      <w:r w:rsidR="004E54E8" w:rsidRPr="00B30B50">
        <w:rPr>
          <w:color w:val="404040" w:themeColor="text1" w:themeTint="BF"/>
          <w:lang w:val="en-US"/>
        </w:rPr>
        <w:t xml:space="preserve">extend SGBV </w:t>
      </w:r>
      <w:r w:rsidRPr="00B30B50">
        <w:rPr>
          <w:color w:val="404040" w:themeColor="text1" w:themeTint="BF"/>
          <w:lang w:val="en-US"/>
        </w:rPr>
        <w:t xml:space="preserve">services to the health centre and community </w:t>
      </w:r>
      <w:r w:rsidR="00A70949" w:rsidRPr="00B30B50">
        <w:rPr>
          <w:color w:val="404040" w:themeColor="text1" w:themeTint="BF"/>
          <w:lang w:val="en-US"/>
        </w:rPr>
        <w:t>level</w:t>
      </w:r>
      <w:r w:rsidR="004E54E8" w:rsidRPr="00B30B50">
        <w:rPr>
          <w:color w:val="404040" w:themeColor="text1" w:themeTint="BF"/>
          <w:lang w:val="en-US"/>
        </w:rPr>
        <w:t xml:space="preserve"> and inform/train CHWs, HC staff as local authorities and opinion leaders on SGBV. There is also a lack of s</w:t>
      </w:r>
      <w:r w:rsidRPr="00B30B50">
        <w:rPr>
          <w:color w:val="404040" w:themeColor="text1" w:themeTint="BF"/>
          <w:lang w:val="en-US"/>
        </w:rPr>
        <w:t xml:space="preserve">taff at </w:t>
      </w:r>
      <w:r w:rsidR="004E54E8" w:rsidRPr="00B30B50">
        <w:rPr>
          <w:color w:val="404040" w:themeColor="text1" w:themeTint="BF"/>
          <w:lang w:val="en-US"/>
        </w:rPr>
        <w:t xml:space="preserve">the </w:t>
      </w:r>
      <w:r w:rsidRPr="00B30B50">
        <w:rPr>
          <w:color w:val="404040" w:themeColor="text1" w:themeTint="BF"/>
          <w:lang w:val="en-US"/>
        </w:rPr>
        <w:t xml:space="preserve">IOSC. </w:t>
      </w:r>
    </w:p>
    <w:p w14:paraId="70298F1C" w14:textId="77777777" w:rsidR="00E73E33" w:rsidRPr="00B30B50" w:rsidRDefault="00E73E33" w:rsidP="00B30B50">
      <w:pPr>
        <w:spacing w:before="160"/>
        <w:jc w:val="both"/>
        <w:rPr>
          <w:b/>
          <w:color w:val="404040" w:themeColor="text1" w:themeTint="BF"/>
          <w:lang w:val="en-US"/>
        </w:rPr>
      </w:pPr>
      <w:r w:rsidRPr="00B30B50">
        <w:rPr>
          <w:b/>
          <w:color w:val="404040" w:themeColor="text1" w:themeTint="BF"/>
          <w:lang w:val="en-US"/>
        </w:rPr>
        <w:t>Rusizi</w:t>
      </w:r>
    </w:p>
    <w:p w14:paraId="056425D4" w14:textId="77777777" w:rsidR="00E73E33" w:rsidRPr="00B30B50" w:rsidRDefault="00E73E33" w:rsidP="00B30B50">
      <w:pPr>
        <w:spacing w:after="0"/>
        <w:jc w:val="both"/>
        <w:rPr>
          <w:color w:val="404040" w:themeColor="text1" w:themeTint="BF"/>
          <w:lang w:val="en-US"/>
        </w:rPr>
      </w:pPr>
      <w:r w:rsidRPr="00B30B50">
        <w:rPr>
          <w:b/>
          <w:i/>
          <w:color w:val="404040" w:themeColor="text1" w:themeTint="BF"/>
          <w:lang w:val="en-US"/>
        </w:rPr>
        <w:t>For maternal and neonat</w:t>
      </w:r>
      <w:r w:rsidR="001E024D">
        <w:rPr>
          <w:b/>
          <w:i/>
          <w:color w:val="404040" w:themeColor="text1" w:themeTint="BF"/>
          <w:lang w:val="en-US"/>
        </w:rPr>
        <w:t>al</w:t>
      </w:r>
      <w:r w:rsidRPr="00B30B50">
        <w:rPr>
          <w:b/>
          <w:i/>
          <w:color w:val="404040" w:themeColor="text1" w:themeTint="BF"/>
          <w:lang w:val="en-US"/>
        </w:rPr>
        <w:t xml:space="preserve"> health services</w:t>
      </w:r>
      <w:r w:rsidR="009746BF" w:rsidRPr="00B30B50">
        <w:rPr>
          <w:b/>
          <w:i/>
          <w:color w:val="404040" w:themeColor="text1" w:themeTint="BF"/>
          <w:lang w:val="en-US"/>
        </w:rPr>
        <w:t>:</w:t>
      </w:r>
      <w:r w:rsidRPr="00B30B50">
        <w:rPr>
          <w:color w:val="404040" w:themeColor="text1" w:themeTint="BF"/>
          <w:lang w:val="en-US"/>
        </w:rPr>
        <w:t xml:space="preserve"> </w:t>
      </w:r>
      <w:r w:rsidR="00944887" w:rsidRPr="00B30B50">
        <w:rPr>
          <w:color w:val="404040" w:themeColor="text1" w:themeTint="BF"/>
          <w:lang w:val="en-US"/>
        </w:rPr>
        <w:t xml:space="preserve">There is still a high prevalence of home deliveries and pregnant women come late for ANC. There is a shortage of </w:t>
      </w:r>
      <w:r w:rsidR="00030189" w:rsidRPr="00B30B50">
        <w:rPr>
          <w:color w:val="404040" w:themeColor="text1" w:themeTint="BF"/>
          <w:lang w:val="en-US"/>
        </w:rPr>
        <w:t>midwives in all health facilities</w:t>
      </w:r>
      <w:r w:rsidR="00944887" w:rsidRPr="00B30B50">
        <w:rPr>
          <w:color w:val="404040" w:themeColor="text1" w:themeTint="BF"/>
          <w:lang w:val="en-US"/>
        </w:rPr>
        <w:t>, am</w:t>
      </w:r>
      <w:r w:rsidR="00CB4E1B" w:rsidRPr="00B30B50">
        <w:rPr>
          <w:color w:val="404040" w:themeColor="text1" w:themeTint="BF"/>
          <w:lang w:val="en-US"/>
        </w:rPr>
        <w:t xml:space="preserve">bulances </w:t>
      </w:r>
      <w:r w:rsidR="00944887" w:rsidRPr="00B30B50">
        <w:rPr>
          <w:color w:val="404040" w:themeColor="text1" w:themeTint="BF"/>
          <w:lang w:val="en-US"/>
        </w:rPr>
        <w:t>and</w:t>
      </w:r>
      <w:r w:rsidR="009746BF" w:rsidRPr="00B30B50">
        <w:rPr>
          <w:color w:val="404040" w:themeColor="text1" w:themeTint="BF"/>
          <w:lang w:val="en-US"/>
        </w:rPr>
        <w:t xml:space="preserve"> </w:t>
      </w:r>
      <w:r w:rsidR="00CB4E1B" w:rsidRPr="00B30B50">
        <w:rPr>
          <w:color w:val="404040" w:themeColor="text1" w:themeTint="BF"/>
          <w:lang w:val="en-US"/>
        </w:rPr>
        <w:t xml:space="preserve">equipment. One sector has no HC. </w:t>
      </w:r>
      <w:r w:rsidR="009746BF" w:rsidRPr="00B30B50">
        <w:rPr>
          <w:color w:val="404040" w:themeColor="text1" w:themeTint="BF"/>
          <w:lang w:val="en-US"/>
        </w:rPr>
        <w:t xml:space="preserve">ANC </w:t>
      </w:r>
      <w:r w:rsidR="001E024D">
        <w:rPr>
          <w:color w:val="404040" w:themeColor="text1" w:themeTint="BF"/>
          <w:lang w:val="en-US"/>
        </w:rPr>
        <w:t>o</w:t>
      </w:r>
      <w:r w:rsidR="00030189" w:rsidRPr="00B30B50">
        <w:rPr>
          <w:color w:val="404040" w:themeColor="text1" w:themeTint="BF"/>
          <w:lang w:val="en-US"/>
        </w:rPr>
        <w:t xml:space="preserve">utreach services </w:t>
      </w:r>
      <w:r w:rsidR="00CB4E1B" w:rsidRPr="00B30B50">
        <w:rPr>
          <w:color w:val="404040" w:themeColor="text1" w:themeTint="BF"/>
          <w:lang w:val="en-US"/>
        </w:rPr>
        <w:t xml:space="preserve">are </w:t>
      </w:r>
      <w:r w:rsidR="00030189" w:rsidRPr="00B30B50">
        <w:rPr>
          <w:color w:val="404040" w:themeColor="text1" w:themeTint="BF"/>
          <w:lang w:val="en-US"/>
        </w:rPr>
        <w:t xml:space="preserve">not </w:t>
      </w:r>
      <w:r w:rsidR="009746BF" w:rsidRPr="00B30B50">
        <w:rPr>
          <w:color w:val="404040" w:themeColor="text1" w:themeTint="BF"/>
          <w:lang w:val="en-US"/>
        </w:rPr>
        <w:t>reimburse</w:t>
      </w:r>
      <w:r w:rsidR="00030189" w:rsidRPr="00B30B50">
        <w:rPr>
          <w:color w:val="404040" w:themeColor="text1" w:themeTint="BF"/>
          <w:lang w:val="en-US"/>
        </w:rPr>
        <w:t xml:space="preserve">d </w:t>
      </w:r>
      <w:r w:rsidR="00CB4E1B" w:rsidRPr="00B30B50">
        <w:rPr>
          <w:color w:val="404040" w:themeColor="text1" w:themeTint="BF"/>
          <w:lang w:val="en-US"/>
        </w:rPr>
        <w:t xml:space="preserve">by </w:t>
      </w:r>
      <w:r w:rsidR="00030189" w:rsidRPr="00B30B50">
        <w:rPr>
          <w:color w:val="404040" w:themeColor="text1" w:themeTint="BF"/>
          <w:lang w:val="en-US"/>
        </w:rPr>
        <w:t xml:space="preserve">RSSB/CBHI if </w:t>
      </w:r>
      <w:r w:rsidR="009746BF" w:rsidRPr="00B30B50">
        <w:rPr>
          <w:color w:val="404040" w:themeColor="text1" w:themeTint="BF"/>
          <w:lang w:val="en-US"/>
        </w:rPr>
        <w:t>conducted</w:t>
      </w:r>
      <w:r w:rsidR="00030189" w:rsidRPr="00B30B50">
        <w:rPr>
          <w:color w:val="404040" w:themeColor="text1" w:themeTint="BF"/>
          <w:lang w:val="en-US"/>
        </w:rPr>
        <w:t xml:space="preserve"> in </w:t>
      </w:r>
      <w:r w:rsidR="009746BF" w:rsidRPr="00B30B50">
        <w:rPr>
          <w:color w:val="404040" w:themeColor="text1" w:themeTint="BF"/>
          <w:lang w:val="en-US"/>
        </w:rPr>
        <w:t xml:space="preserve">a </w:t>
      </w:r>
      <w:r w:rsidR="00CB4E1B" w:rsidRPr="00B30B50">
        <w:rPr>
          <w:color w:val="404040" w:themeColor="text1" w:themeTint="BF"/>
          <w:lang w:val="en-US"/>
        </w:rPr>
        <w:t>H</w:t>
      </w:r>
      <w:r w:rsidR="00944887" w:rsidRPr="00B30B50">
        <w:rPr>
          <w:color w:val="404040" w:themeColor="text1" w:themeTint="BF"/>
          <w:lang w:val="en-US"/>
        </w:rPr>
        <w:t xml:space="preserve">ealth </w:t>
      </w:r>
      <w:r w:rsidR="00CB4E1B" w:rsidRPr="00B30B50">
        <w:rPr>
          <w:color w:val="404040" w:themeColor="text1" w:themeTint="BF"/>
          <w:lang w:val="en-US"/>
        </w:rPr>
        <w:t>P</w:t>
      </w:r>
      <w:r w:rsidR="00944887" w:rsidRPr="00B30B50">
        <w:rPr>
          <w:color w:val="404040" w:themeColor="text1" w:themeTint="BF"/>
          <w:lang w:val="en-US"/>
        </w:rPr>
        <w:t>ost</w:t>
      </w:r>
      <w:r w:rsidRPr="00B30B50">
        <w:rPr>
          <w:color w:val="404040" w:themeColor="text1" w:themeTint="BF"/>
          <w:lang w:val="en-US"/>
        </w:rPr>
        <w:t>.</w:t>
      </w:r>
      <w:r w:rsidR="00CB4E1B" w:rsidRPr="00B30B50">
        <w:rPr>
          <w:color w:val="404040" w:themeColor="text1" w:themeTint="BF"/>
          <w:lang w:val="en-US"/>
        </w:rPr>
        <w:t xml:space="preserve"> </w:t>
      </w:r>
    </w:p>
    <w:p w14:paraId="6E0BE4D8" w14:textId="77777777" w:rsidR="00CB4E1B" w:rsidRPr="00B30B50" w:rsidRDefault="00E73E33" w:rsidP="00B30B50">
      <w:pPr>
        <w:spacing w:after="0"/>
        <w:jc w:val="both"/>
        <w:rPr>
          <w:color w:val="404040" w:themeColor="text1" w:themeTint="BF"/>
          <w:lang w:val="en-US"/>
        </w:rPr>
      </w:pPr>
      <w:r w:rsidRPr="00B30B50">
        <w:rPr>
          <w:b/>
          <w:i/>
          <w:color w:val="404040" w:themeColor="text1" w:themeTint="BF"/>
          <w:lang w:val="en-US"/>
        </w:rPr>
        <w:t>For ASRH</w:t>
      </w:r>
      <w:r w:rsidR="009746BF" w:rsidRPr="00B30B50">
        <w:rPr>
          <w:b/>
          <w:i/>
          <w:color w:val="404040" w:themeColor="text1" w:themeTint="BF"/>
          <w:lang w:val="en-US"/>
        </w:rPr>
        <w:t>:</w:t>
      </w:r>
      <w:r w:rsidRPr="00B30B50">
        <w:rPr>
          <w:color w:val="404040" w:themeColor="text1" w:themeTint="BF"/>
          <w:lang w:val="en-US"/>
        </w:rPr>
        <w:t xml:space="preserve"> </w:t>
      </w:r>
      <w:r w:rsidR="00087703" w:rsidRPr="00B30B50">
        <w:rPr>
          <w:color w:val="404040" w:themeColor="text1" w:themeTint="BF"/>
          <w:lang w:val="en-US"/>
        </w:rPr>
        <w:t xml:space="preserve">there are 11 youth corners but they are not well equipped, salary </w:t>
      </w:r>
      <w:r w:rsidR="001E024D">
        <w:rPr>
          <w:color w:val="404040" w:themeColor="text1" w:themeTint="BF"/>
          <w:lang w:val="en-US"/>
        </w:rPr>
        <w:t>of</w:t>
      </w:r>
      <w:r w:rsidR="001E024D" w:rsidRPr="00B30B50">
        <w:rPr>
          <w:color w:val="404040" w:themeColor="text1" w:themeTint="BF"/>
          <w:lang w:val="en-US"/>
        </w:rPr>
        <w:t xml:space="preserve"> </w:t>
      </w:r>
      <w:r w:rsidR="00087703" w:rsidRPr="00B30B50">
        <w:rPr>
          <w:color w:val="404040" w:themeColor="text1" w:themeTint="BF"/>
          <w:lang w:val="en-US"/>
        </w:rPr>
        <w:t xml:space="preserve">its staff is low, and there is a high turn-over of staff.  Furthermore, </w:t>
      </w:r>
      <w:r w:rsidR="00CB4E1B" w:rsidRPr="00B30B50">
        <w:rPr>
          <w:color w:val="404040" w:themeColor="text1" w:themeTint="BF"/>
          <w:lang w:val="en-US"/>
        </w:rPr>
        <w:t xml:space="preserve">staff </w:t>
      </w:r>
      <w:r w:rsidR="00087703" w:rsidRPr="00B30B50">
        <w:rPr>
          <w:color w:val="404040" w:themeColor="text1" w:themeTint="BF"/>
          <w:lang w:val="en-US"/>
        </w:rPr>
        <w:t>have insufficient</w:t>
      </w:r>
      <w:r w:rsidR="001E024D">
        <w:rPr>
          <w:color w:val="404040" w:themeColor="text1" w:themeTint="BF"/>
          <w:lang w:val="en-US"/>
        </w:rPr>
        <w:t>ly</w:t>
      </w:r>
      <w:r w:rsidR="00087703" w:rsidRPr="00B30B50">
        <w:rPr>
          <w:color w:val="404040" w:themeColor="text1" w:themeTint="BF"/>
          <w:lang w:val="en-US"/>
        </w:rPr>
        <w:t xml:space="preserve"> skills </w:t>
      </w:r>
      <w:r w:rsidR="00CB4E1B" w:rsidRPr="00B30B50">
        <w:rPr>
          <w:color w:val="404040" w:themeColor="text1" w:themeTint="BF"/>
          <w:lang w:val="en-US"/>
        </w:rPr>
        <w:t xml:space="preserve">to offer youth friendly services. </w:t>
      </w:r>
    </w:p>
    <w:p w14:paraId="59572076" w14:textId="77777777" w:rsidR="00E73E33" w:rsidRPr="00B30B50" w:rsidRDefault="00E73E33" w:rsidP="00B30B50">
      <w:pPr>
        <w:spacing w:after="0"/>
        <w:jc w:val="both"/>
        <w:rPr>
          <w:color w:val="404040" w:themeColor="text1" w:themeTint="BF"/>
          <w:lang w:val="en-US"/>
        </w:rPr>
      </w:pPr>
      <w:r w:rsidRPr="00B30B50">
        <w:rPr>
          <w:b/>
          <w:i/>
          <w:color w:val="404040" w:themeColor="text1" w:themeTint="BF"/>
          <w:lang w:val="en-US"/>
        </w:rPr>
        <w:t>For FP</w:t>
      </w:r>
      <w:r w:rsidR="009746BF" w:rsidRPr="00B30B50">
        <w:rPr>
          <w:b/>
          <w:i/>
          <w:color w:val="404040" w:themeColor="text1" w:themeTint="BF"/>
          <w:lang w:val="en-US"/>
        </w:rPr>
        <w:t>:</w:t>
      </w:r>
      <w:r w:rsidRPr="00B30B50">
        <w:rPr>
          <w:color w:val="404040" w:themeColor="text1" w:themeTint="BF"/>
          <w:lang w:val="en-US"/>
        </w:rPr>
        <w:t xml:space="preserve"> </w:t>
      </w:r>
      <w:r w:rsidR="007563BA" w:rsidRPr="00B30B50">
        <w:rPr>
          <w:color w:val="404040" w:themeColor="text1" w:themeTint="BF"/>
          <w:lang w:val="en-US"/>
        </w:rPr>
        <w:t xml:space="preserve">there </w:t>
      </w:r>
      <w:r w:rsidR="009746BF" w:rsidRPr="00B30B50">
        <w:rPr>
          <w:color w:val="404040" w:themeColor="text1" w:themeTint="BF"/>
          <w:lang w:val="en-US"/>
        </w:rPr>
        <w:t xml:space="preserve">are </w:t>
      </w:r>
      <w:r w:rsidR="007563BA" w:rsidRPr="00B30B50">
        <w:rPr>
          <w:color w:val="404040" w:themeColor="text1" w:themeTint="BF"/>
          <w:lang w:val="en-US"/>
        </w:rPr>
        <w:t>no</w:t>
      </w:r>
      <w:r w:rsidR="009746BF" w:rsidRPr="00B30B50">
        <w:rPr>
          <w:color w:val="404040" w:themeColor="text1" w:themeTint="BF"/>
          <w:lang w:val="en-US"/>
        </w:rPr>
        <w:t>t</w:t>
      </w:r>
      <w:r w:rsidR="007563BA" w:rsidRPr="00B30B50">
        <w:rPr>
          <w:color w:val="404040" w:themeColor="text1" w:themeTint="BF"/>
          <w:lang w:val="en-US"/>
        </w:rPr>
        <w:t xml:space="preserve"> enough secondary HP to serve </w:t>
      </w:r>
      <w:r w:rsidR="009746BF" w:rsidRPr="00B30B50">
        <w:rPr>
          <w:color w:val="404040" w:themeColor="text1" w:themeTint="BF"/>
          <w:lang w:val="en-US"/>
        </w:rPr>
        <w:t xml:space="preserve">the </w:t>
      </w:r>
      <w:r w:rsidR="007563BA" w:rsidRPr="00B30B50">
        <w:rPr>
          <w:color w:val="404040" w:themeColor="text1" w:themeTint="BF"/>
          <w:lang w:val="en-US"/>
        </w:rPr>
        <w:t>population</w:t>
      </w:r>
      <w:r w:rsidR="00087703" w:rsidRPr="00B30B50">
        <w:rPr>
          <w:color w:val="404040" w:themeColor="text1" w:themeTint="BF"/>
          <w:lang w:val="en-US"/>
        </w:rPr>
        <w:t xml:space="preserve"> and the confessional HFs do not provide modern FP services</w:t>
      </w:r>
      <w:r w:rsidR="009746BF" w:rsidRPr="00B30B50">
        <w:rPr>
          <w:color w:val="404040" w:themeColor="text1" w:themeTint="BF"/>
          <w:lang w:val="en-US"/>
        </w:rPr>
        <w:t xml:space="preserve">. </w:t>
      </w:r>
      <w:r w:rsidR="00087703" w:rsidRPr="00B30B50">
        <w:rPr>
          <w:color w:val="404040" w:themeColor="text1" w:themeTint="BF"/>
          <w:lang w:val="en-US"/>
        </w:rPr>
        <w:t xml:space="preserve">There is high dropout among FP users but there are </w:t>
      </w:r>
      <w:r w:rsidR="007563BA" w:rsidRPr="00B30B50">
        <w:rPr>
          <w:color w:val="404040" w:themeColor="text1" w:themeTint="BF"/>
          <w:lang w:val="en-US"/>
        </w:rPr>
        <w:t>no</w:t>
      </w:r>
      <w:r w:rsidR="001E024D">
        <w:rPr>
          <w:color w:val="404040" w:themeColor="text1" w:themeTint="BF"/>
          <w:lang w:val="en-US"/>
        </w:rPr>
        <w:t>t</w:t>
      </w:r>
      <w:r w:rsidR="007563BA" w:rsidRPr="00B30B50">
        <w:rPr>
          <w:color w:val="404040" w:themeColor="text1" w:themeTint="BF"/>
          <w:lang w:val="en-US"/>
        </w:rPr>
        <w:t xml:space="preserve"> </w:t>
      </w:r>
      <w:r w:rsidR="001E024D">
        <w:rPr>
          <w:color w:val="404040" w:themeColor="text1" w:themeTint="BF"/>
          <w:lang w:val="en-US"/>
        </w:rPr>
        <w:t>enough</w:t>
      </w:r>
      <w:r w:rsidR="001E024D" w:rsidRPr="00B30B50">
        <w:rPr>
          <w:color w:val="404040" w:themeColor="text1" w:themeTint="BF"/>
          <w:lang w:val="en-US"/>
        </w:rPr>
        <w:t xml:space="preserve"> </w:t>
      </w:r>
      <w:r w:rsidR="007563BA" w:rsidRPr="00B30B50">
        <w:rPr>
          <w:color w:val="404040" w:themeColor="text1" w:themeTint="BF"/>
          <w:lang w:val="en-US"/>
        </w:rPr>
        <w:t>resource</w:t>
      </w:r>
      <w:r w:rsidR="00087703" w:rsidRPr="00B30B50">
        <w:rPr>
          <w:color w:val="404040" w:themeColor="text1" w:themeTint="BF"/>
          <w:lang w:val="en-US"/>
        </w:rPr>
        <w:t>s</w:t>
      </w:r>
      <w:r w:rsidR="007563BA" w:rsidRPr="00B30B50">
        <w:rPr>
          <w:color w:val="404040" w:themeColor="text1" w:themeTint="BF"/>
          <w:lang w:val="en-US"/>
        </w:rPr>
        <w:t xml:space="preserve"> to organi</w:t>
      </w:r>
      <w:r w:rsidR="001E024D">
        <w:rPr>
          <w:color w:val="404040" w:themeColor="text1" w:themeTint="BF"/>
          <w:lang w:val="en-US"/>
        </w:rPr>
        <w:t>s</w:t>
      </w:r>
      <w:r w:rsidR="007563BA" w:rsidRPr="00B30B50">
        <w:rPr>
          <w:color w:val="404040" w:themeColor="text1" w:themeTint="BF"/>
          <w:lang w:val="en-US"/>
        </w:rPr>
        <w:t xml:space="preserve">e outreach for FP. </w:t>
      </w:r>
    </w:p>
    <w:p w14:paraId="7E854194" w14:textId="77777777" w:rsidR="00E73E33" w:rsidRPr="00B30B50" w:rsidRDefault="00E73E33" w:rsidP="006675D8">
      <w:pPr>
        <w:spacing w:after="120"/>
        <w:jc w:val="both"/>
        <w:rPr>
          <w:color w:val="404040" w:themeColor="text1" w:themeTint="BF"/>
          <w:lang w:val="en-US"/>
        </w:rPr>
      </w:pPr>
      <w:r w:rsidRPr="00B30B50">
        <w:rPr>
          <w:b/>
          <w:i/>
          <w:color w:val="404040" w:themeColor="text1" w:themeTint="BF"/>
          <w:lang w:val="en-US"/>
        </w:rPr>
        <w:t>For SGBV</w:t>
      </w:r>
      <w:r w:rsidR="009746BF" w:rsidRPr="00B30B50">
        <w:rPr>
          <w:b/>
          <w:i/>
          <w:color w:val="404040" w:themeColor="text1" w:themeTint="BF"/>
          <w:lang w:val="en-US"/>
        </w:rPr>
        <w:t>:</w:t>
      </w:r>
      <w:r w:rsidRPr="00B30B50">
        <w:rPr>
          <w:color w:val="404040" w:themeColor="text1" w:themeTint="BF"/>
          <w:lang w:val="en-US"/>
        </w:rPr>
        <w:t xml:space="preserve"> </w:t>
      </w:r>
      <w:r w:rsidR="007563BA" w:rsidRPr="00B30B50">
        <w:rPr>
          <w:color w:val="404040" w:themeColor="text1" w:themeTint="BF"/>
          <w:lang w:val="en-US"/>
        </w:rPr>
        <w:t xml:space="preserve">there </w:t>
      </w:r>
      <w:r w:rsidR="009746BF" w:rsidRPr="00B30B50">
        <w:rPr>
          <w:color w:val="404040" w:themeColor="text1" w:themeTint="BF"/>
          <w:lang w:val="en-US"/>
        </w:rPr>
        <w:t>are</w:t>
      </w:r>
      <w:r w:rsidR="007563BA" w:rsidRPr="00B30B50">
        <w:rPr>
          <w:color w:val="404040" w:themeColor="text1" w:themeTint="BF"/>
          <w:lang w:val="en-US"/>
        </w:rPr>
        <w:t xml:space="preserve"> cultural barriers that h</w:t>
      </w:r>
      <w:r w:rsidR="009746BF" w:rsidRPr="00B30B50">
        <w:rPr>
          <w:color w:val="404040" w:themeColor="text1" w:themeTint="BF"/>
          <w:lang w:val="en-US"/>
        </w:rPr>
        <w:t>amper</w:t>
      </w:r>
      <w:r w:rsidR="007563BA" w:rsidRPr="00B30B50">
        <w:rPr>
          <w:color w:val="404040" w:themeColor="text1" w:themeTint="BF"/>
          <w:lang w:val="en-US"/>
        </w:rPr>
        <w:t xml:space="preserve"> active case identification and effective management of victims.</w:t>
      </w:r>
    </w:p>
    <w:p w14:paraId="5931CE7D" w14:textId="77777777" w:rsidR="00871AA3" w:rsidRPr="00B30B50" w:rsidRDefault="003F26C5" w:rsidP="00861095">
      <w:pPr>
        <w:pStyle w:val="Heading3APM"/>
      </w:pPr>
      <w:bookmarkStart w:id="152" w:name="_Toc532474661"/>
      <w:r w:rsidRPr="00B30B50">
        <w:t>Result framework of the intervention</w:t>
      </w:r>
      <w:bookmarkEnd w:id="152"/>
    </w:p>
    <w:p w14:paraId="66CB77D6" w14:textId="77777777" w:rsidR="00871AA3" w:rsidRPr="00B30B50" w:rsidRDefault="000047B6" w:rsidP="00B30B50">
      <w:pPr>
        <w:jc w:val="both"/>
        <w:rPr>
          <w:b/>
          <w:color w:val="404040" w:themeColor="text1" w:themeTint="BF"/>
          <w:lang w:val="en-US"/>
        </w:rPr>
      </w:pPr>
      <w:r w:rsidRPr="00B30B50">
        <w:rPr>
          <w:b/>
          <w:color w:val="404040" w:themeColor="text1" w:themeTint="BF"/>
          <w:lang w:val="en-US"/>
        </w:rPr>
        <w:t>General Objective: Delivery of Sexual &amp; Reproductive Health services including FP services as well as access of Households to Health Care increase</w:t>
      </w:r>
    </w:p>
    <w:p w14:paraId="26C13232" w14:textId="77777777" w:rsidR="004D0B64" w:rsidRPr="00B30B50" w:rsidRDefault="004D0B64" w:rsidP="00B30B50">
      <w:pPr>
        <w:pBdr>
          <w:top w:val="single" w:sz="4" w:space="1" w:color="auto"/>
          <w:left w:val="single" w:sz="4" w:space="1" w:color="auto"/>
          <w:bottom w:val="single" w:sz="4" w:space="1" w:color="auto"/>
          <w:right w:val="single" w:sz="4" w:space="1" w:color="auto"/>
        </w:pBdr>
        <w:contextualSpacing/>
        <w:jc w:val="both"/>
        <w:rPr>
          <w:rFonts w:cstheme="minorHAnsi"/>
          <w:b/>
          <w:color w:val="404040" w:themeColor="text1" w:themeTint="BF"/>
          <w:szCs w:val="20"/>
          <w:lang w:val="en-US"/>
        </w:rPr>
      </w:pPr>
      <w:r w:rsidRPr="00B30B50">
        <w:rPr>
          <w:rFonts w:cstheme="minorHAnsi"/>
          <w:b/>
          <w:color w:val="404040" w:themeColor="text1" w:themeTint="BF"/>
          <w:szCs w:val="20"/>
          <w:lang w:val="en-US"/>
        </w:rPr>
        <w:t>SO 2 (</w:t>
      </w:r>
      <w:r w:rsidR="003044B1" w:rsidRPr="00B30B50">
        <w:rPr>
          <w:rFonts w:cstheme="minorHAnsi"/>
          <w:b/>
          <w:color w:val="404040" w:themeColor="text1" w:themeTint="BF"/>
          <w:szCs w:val="20"/>
          <w:lang w:val="en-US"/>
        </w:rPr>
        <w:t>Intervention 2</w:t>
      </w:r>
      <w:r w:rsidRPr="00B30B50">
        <w:rPr>
          <w:rFonts w:cstheme="minorHAnsi"/>
          <w:b/>
          <w:color w:val="404040" w:themeColor="text1" w:themeTint="BF"/>
          <w:szCs w:val="20"/>
          <w:lang w:val="en-US"/>
        </w:rPr>
        <w:t xml:space="preserve">): </w:t>
      </w:r>
    </w:p>
    <w:p w14:paraId="5CAF7FC1" w14:textId="77777777" w:rsidR="004D0B64" w:rsidRPr="00B30B50" w:rsidRDefault="004D0B64" w:rsidP="00B30B50">
      <w:pPr>
        <w:pBdr>
          <w:top w:val="single" w:sz="4" w:space="1" w:color="auto"/>
          <w:left w:val="single" w:sz="4" w:space="1" w:color="auto"/>
          <w:bottom w:val="single" w:sz="4" w:space="1" w:color="auto"/>
          <w:right w:val="single" w:sz="4" w:space="1" w:color="auto"/>
        </w:pBdr>
        <w:contextualSpacing/>
        <w:jc w:val="both"/>
        <w:rPr>
          <w:rFonts w:cstheme="minorHAnsi"/>
          <w:color w:val="404040" w:themeColor="text1" w:themeTint="BF"/>
          <w:szCs w:val="20"/>
          <w:lang w:val="en-US"/>
        </w:rPr>
      </w:pPr>
      <w:r w:rsidRPr="00B30B50">
        <w:rPr>
          <w:rFonts w:cstheme="minorHAnsi"/>
          <w:color w:val="404040" w:themeColor="text1" w:themeTint="BF"/>
          <w:szCs w:val="20"/>
          <w:lang w:val="en-US"/>
        </w:rPr>
        <w:t xml:space="preserve">To ensure accessible, evidence-based, improved and </w:t>
      </w:r>
      <w:r w:rsidR="000047B6" w:rsidRPr="00B30B50">
        <w:rPr>
          <w:rFonts w:cstheme="minorHAnsi"/>
          <w:color w:val="404040" w:themeColor="text1" w:themeTint="BF"/>
          <w:szCs w:val="20"/>
          <w:lang w:val="en-US"/>
        </w:rPr>
        <w:t>innovative</w:t>
      </w:r>
      <w:r w:rsidRPr="00B30B50">
        <w:rPr>
          <w:rFonts w:cstheme="minorHAnsi"/>
          <w:color w:val="404040" w:themeColor="text1" w:themeTint="BF"/>
          <w:szCs w:val="20"/>
          <w:lang w:val="en-US"/>
        </w:rPr>
        <w:t xml:space="preserve"> health services </w:t>
      </w:r>
      <w:r w:rsidR="00B76E62" w:rsidRPr="00B30B50">
        <w:rPr>
          <w:rFonts w:cstheme="minorHAnsi"/>
          <w:color w:val="404040" w:themeColor="text1" w:themeTint="BF"/>
          <w:szCs w:val="20"/>
          <w:lang w:val="en-US"/>
        </w:rPr>
        <w:t xml:space="preserve">(with a special attention to sexual and reproductive health services) </w:t>
      </w:r>
      <w:r w:rsidRPr="00B30B50">
        <w:rPr>
          <w:rFonts w:cstheme="minorHAnsi"/>
          <w:color w:val="404040" w:themeColor="text1" w:themeTint="BF"/>
          <w:szCs w:val="20"/>
          <w:lang w:val="en-US"/>
        </w:rPr>
        <w:t>with increased citizens’ participation and engagement in development.</w:t>
      </w:r>
    </w:p>
    <w:p w14:paraId="53C4F5EA" w14:textId="77777777" w:rsidR="00533FC3" w:rsidRPr="00B30B50" w:rsidRDefault="00533FC3" w:rsidP="00B30B50">
      <w:pPr>
        <w:spacing w:line="240" w:lineRule="auto"/>
        <w:jc w:val="both"/>
        <w:rPr>
          <w:rFonts w:cs="Arial"/>
          <w:color w:val="404040" w:themeColor="text1" w:themeTint="BF"/>
          <w:sz w:val="16"/>
          <w:szCs w:val="16"/>
          <w:lang w:val="en-US"/>
        </w:rPr>
      </w:pPr>
    </w:p>
    <w:p w14:paraId="461AF3F0" w14:textId="77777777" w:rsidR="001B54FD" w:rsidRPr="00B30B50" w:rsidRDefault="004D0B64" w:rsidP="006675D8">
      <w:pPr>
        <w:spacing w:after="120"/>
        <w:jc w:val="both"/>
        <w:rPr>
          <w:color w:val="404040" w:themeColor="text1" w:themeTint="BF"/>
          <w:lang w:val="en-US"/>
        </w:rPr>
      </w:pPr>
      <w:r w:rsidRPr="00B30B50">
        <w:rPr>
          <w:color w:val="404040" w:themeColor="text1" w:themeTint="BF"/>
          <w:lang w:val="en-US"/>
        </w:rPr>
        <w:lastRenderedPageBreak/>
        <w:t xml:space="preserve">Taking into account the national priorities and the scope set for the health portfolio between Rwanda and Belgium, three result areas are identified within SO 2. These results zoom in on selected priority bottlenecks which are linked to the strategic objectives of the Maternal, New-born and Child Health (MNCH) and Family Planning &amp; Adolescent Sexual Reproductive Health &amp; Rights (FP/ASRH&amp;R) strategic plans as shown in the table below. </w:t>
      </w:r>
    </w:p>
    <w:p w14:paraId="130D278A" w14:textId="6A7D8E78" w:rsidR="0086764C" w:rsidRPr="004A0FE7" w:rsidRDefault="0086764C" w:rsidP="0086764C">
      <w:pPr>
        <w:pStyle w:val="Lgende"/>
        <w:keepNext/>
        <w:rPr>
          <w:color w:val="404040" w:themeColor="text1" w:themeTint="BF"/>
          <w:lang w:val="en-US"/>
        </w:rPr>
      </w:pPr>
      <w:r w:rsidRPr="004A0FE7">
        <w:rPr>
          <w:b/>
          <w:color w:val="404040" w:themeColor="text1" w:themeTint="BF"/>
          <w:lang w:val="en-US"/>
        </w:rPr>
        <w:t xml:space="preserve">Table </w:t>
      </w:r>
      <w:r w:rsidRPr="004A0FE7">
        <w:rPr>
          <w:b/>
          <w:color w:val="404040" w:themeColor="text1" w:themeTint="BF"/>
          <w:lang w:val="en-US"/>
        </w:rPr>
        <w:fldChar w:fldCharType="begin"/>
      </w:r>
      <w:r w:rsidRPr="004A0FE7">
        <w:rPr>
          <w:b/>
          <w:color w:val="404040" w:themeColor="text1" w:themeTint="BF"/>
          <w:lang w:val="en-US"/>
        </w:rPr>
        <w:instrText xml:space="preserve"> SEQ Table \* ARABIC </w:instrText>
      </w:r>
      <w:r w:rsidRPr="004A0FE7">
        <w:rPr>
          <w:b/>
          <w:color w:val="404040" w:themeColor="text1" w:themeTint="BF"/>
          <w:lang w:val="en-US"/>
        </w:rPr>
        <w:fldChar w:fldCharType="separate"/>
      </w:r>
      <w:r w:rsidR="001A0DD4">
        <w:rPr>
          <w:b/>
          <w:noProof/>
          <w:color w:val="404040" w:themeColor="text1" w:themeTint="BF"/>
          <w:lang w:val="en-US"/>
        </w:rPr>
        <w:t>5</w:t>
      </w:r>
      <w:r w:rsidRPr="004A0FE7">
        <w:rPr>
          <w:b/>
          <w:color w:val="404040" w:themeColor="text1" w:themeTint="BF"/>
          <w:lang w:val="en-US"/>
        </w:rPr>
        <w:fldChar w:fldCharType="end"/>
      </w:r>
      <w:r w:rsidRPr="004A0FE7">
        <w:rPr>
          <w:b/>
          <w:color w:val="404040" w:themeColor="text1" w:themeTint="BF"/>
          <w:lang w:val="en-US"/>
        </w:rPr>
        <w:t xml:space="preserve"> : </w:t>
      </w:r>
      <w:r w:rsidRPr="004A0FE7">
        <w:rPr>
          <w:color w:val="404040" w:themeColor="text1" w:themeTint="BF"/>
          <w:lang w:val="en-US"/>
        </w:rPr>
        <w:t>Link between the strategic objectives of the Rwandan MNCH &amp; FP/ASRH strategic plans and the specific objective and result areas of the portfolio (</w:t>
      </w:r>
      <w:r w:rsidR="00765AAB" w:rsidRPr="004A0FE7">
        <w:rPr>
          <w:color w:val="404040" w:themeColor="text1" w:themeTint="BF"/>
          <w:lang w:val="en-US"/>
        </w:rPr>
        <w:t>Intervention 2</w:t>
      </w:r>
      <w:r w:rsidRPr="004A0FE7">
        <w:rPr>
          <w:color w:val="404040" w:themeColor="text1" w:themeTint="BF"/>
          <w:lang w:val="en-US"/>
        </w:rPr>
        <w:t xml:space="preserve"> component)</w:t>
      </w:r>
    </w:p>
    <w:tbl>
      <w:tblPr>
        <w:tblStyle w:val="Grilledutableau2"/>
        <w:tblW w:w="9766" w:type="dxa"/>
        <w:tblInd w:w="30" w:type="dxa"/>
        <w:tblLook w:val="04A0" w:firstRow="1" w:lastRow="0" w:firstColumn="1" w:lastColumn="0" w:noHBand="0" w:noVBand="1"/>
      </w:tblPr>
      <w:tblGrid>
        <w:gridCol w:w="2742"/>
        <w:gridCol w:w="3334"/>
        <w:gridCol w:w="3690"/>
      </w:tblGrid>
      <w:tr w:rsidR="00B30B50" w:rsidRPr="00703F30" w14:paraId="3CAE05B6" w14:textId="77777777" w:rsidTr="005C7C19">
        <w:tc>
          <w:tcPr>
            <w:tcW w:w="2742" w:type="dxa"/>
            <w:tcBorders>
              <w:top w:val="nil"/>
              <w:left w:val="nil"/>
            </w:tcBorders>
            <w:shd w:val="clear" w:color="auto" w:fill="auto"/>
          </w:tcPr>
          <w:p w14:paraId="7AB29B71" w14:textId="77777777" w:rsidR="001B54FD" w:rsidRPr="00B30B50" w:rsidRDefault="001B54FD" w:rsidP="00686900">
            <w:pPr>
              <w:rPr>
                <w:rFonts w:cstheme="minorHAnsi"/>
                <w:b/>
                <w:i/>
                <w:color w:val="404040" w:themeColor="text1" w:themeTint="BF"/>
                <w:sz w:val="18"/>
                <w:szCs w:val="18"/>
                <w:lang w:val="en-US"/>
              </w:rPr>
            </w:pPr>
          </w:p>
        </w:tc>
        <w:tc>
          <w:tcPr>
            <w:tcW w:w="7024" w:type="dxa"/>
            <w:gridSpan w:val="2"/>
          </w:tcPr>
          <w:p w14:paraId="310234BD" w14:textId="77777777" w:rsidR="001B54FD" w:rsidRPr="00B30B50" w:rsidRDefault="00963A7E" w:rsidP="00686900">
            <w:pPr>
              <w:rPr>
                <w:rFonts w:cstheme="minorHAnsi"/>
                <w:b/>
                <w:i/>
                <w:color w:val="404040" w:themeColor="text1" w:themeTint="BF"/>
                <w:sz w:val="18"/>
                <w:szCs w:val="18"/>
                <w:lang w:val="en-US"/>
              </w:rPr>
            </w:pPr>
            <w:r w:rsidRPr="00B30B50">
              <w:rPr>
                <w:b/>
                <w:i/>
                <w:color w:val="404040" w:themeColor="text1" w:themeTint="BF"/>
                <w:sz w:val="18"/>
                <w:szCs w:val="18"/>
                <w:lang w:val="en-US"/>
              </w:rPr>
              <w:t xml:space="preserve">Specific objectives taken from the Rwandan strategic plans </w:t>
            </w:r>
          </w:p>
        </w:tc>
      </w:tr>
      <w:tr w:rsidR="00B30B50" w:rsidRPr="00703F30" w14:paraId="489D01EF" w14:textId="77777777" w:rsidTr="00963A7E">
        <w:tc>
          <w:tcPr>
            <w:tcW w:w="2742" w:type="dxa"/>
            <w:shd w:val="clear" w:color="auto" w:fill="F2F2F2" w:themeFill="background1" w:themeFillShade="F2"/>
          </w:tcPr>
          <w:p w14:paraId="7B1DE2CB" w14:textId="77777777" w:rsidR="001B54FD" w:rsidRPr="00B30B50" w:rsidRDefault="001B54FD" w:rsidP="00686900">
            <w:pPr>
              <w:rPr>
                <w:b/>
                <w:i/>
                <w:color w:val="404040" w:themeColor="text1" w:themeTint="BF"/>
                <w:sz w:val="18"/>
                <w:szCs w:val="18"/>
                <w:lang w:val="en-US"/>
              </w:rPr>
            </w:pPr>
            <w:r w:rsidRPr="00B30B50">
              <w:rPr>
                <w:b/>
                <w:i/>
                <w:color w:val="404040" w:themeColor="text1" w:themeTint="BF"/>
                <w:sz w:val="18"/>
                <w:szCs w:val="18"/>
                <w:lang w:val="en-US"/>
              </w:rPr>
              <w:t xml:space="preserve">Result areas of specific objective 2 of the </w:t>
            </w:r>
            <w:r w:rsidR="00B969A2" w:rsidRPr="00B30B50">
              <w:rPr>
                <w:b/>
                <w:i/>
                <w:color w:val="404040" w:themeColor="text1" w:themeTint="BF"/>
                <w:sz w:val="18"/>
                <w:szCs w:val="18"/>
                <w:lang w:val="en-US"/>
              </w:rPr>
              <w:t xml:space="preserve">Health </w:t>
            </w:r>
            <w:r w:rsidR="005D5883">
              <w:rPr>
                <w:b/>
                <w:i/>
                <w:color w:val="404040" w:themeColor="text1" w:themeTint="BF"/>
                <w:sz w:val="18"/>
                <w:szCs w:val="18"/>
                <w:lang w:val="en-US"/>
              </w:rPr>
              <w:t>portfolio 2019-2024</w:t>
            </w:r>
            <w:r w:rsidR="00963A7E" w:rsidRPr="00B30B50">
              <w:rPr>
                <w:b/>
                <w:i/>
                <w:color w:val="404040" w:themeColor="text1" w:themeTint="BF"/>
                <w:sz w:val="18"/>
                <w:szCs w:val="18"/>
                <w:lang w:val="en-US"/>
              </w:rPr>
              <w:t xml:space="preserve"> </w:t>
            </w:r>
            <w:r w:rsidRPr="00B30B50">
              <w:rPr>
                <w:rFonts w:cstheme="minorHAnsi"/>
                <w:b/>
                <w:i/>
                <w:color w:val="404040" w:themeColor="text1" w:themeTint="BF"/>
                <w:sz w:val="18"/>
                <w:szCs w:val="18"/>
                <w:lang w:val="en-US"/>
              </w:rPr>
              <w:t>focusing on national priority bottlenecks</w:t>
            </w:r>
            <w:r w:rsidR="00963A7E" w:rsidRPr="00B30B50">
              <w:rPr>
                <w:rFonts w:cstheme="minorHAnsi"/>
                <w:b/>
                <w:i/>
                <w:color w:val="404040" w:themeColor="text1" w:themeTint="BF"/>
                <w:sz w:val="18"/>
                <w:szCs w:val="18"/>
                <w:lang w:val="en-US"/>
              </w:rPr>
              <w:t xml:space="preserve"> in terms of coverage and quality </w:t>
            </w:r>
          </w:p>
        </w:tc>
        <w:tc>
          <w:tcPr>
            <w:tcW w:w="3334" w:type="dxa"/>
            <w:shd w:val="clear" w:color="auto" w:fill="auto"/>
          </w:tcPr>
          <w:p w14:paraId="4492711E" w14:textId="77777777" w:rsidR="001B54FD" w:rsidRPr="00B30B50" w:rsidRDefault="00FB3D8E" w:rsidP="00686900">
            <w:pPr>
              <w:rPr>
                <w:b/>
                <w:i/>
                <w:color w:val="404040" w:themeColor="text1" w:themeTint="BF"/>
                <w:sz w:val="18"/>
                <w:szCs w:val="18"/>
                <w:lang w:val="en-US"/>
              </w:rPr>
            </w:pPr>
            <w:r w:rsidRPr="00B30B50">
              <w:rPr>
                <w:b/>
                <w:i/>
                <w:color w:val="404040" w:themeColor="text1" w:themeTint="BF"/>
                <w:sz w:val="18"/>
                <w:szCs w:val="18"/>
                <w:lang w:val="en-US"/>
              </w:rPr>
              <w:t>SO</w:t>
            </w:r>
            <w:r w:rsidR="001B54FD" w:rsidRPr="00B30B50">
              <w:rPr>
                <w:b/>
                <w:i/>
                <w:color w:val="404040" w:themeColor="text1" w:themeTint="BF"/>
                <w:sz w:val="18"/>
                <w:szCs w:val="18"/>
                <w:lang w:val="en-US"/>
              </w:rPr>
              <w:t xml:space="preserve"> of the</w:t>
            </w:r>
            <w:r w:rsidR="00963A7E" w:rsidRPr="00B30B50">
              <w:rPr>
                <w:b/>
                <w:i/>
                <w:color w:val="404040" w:themeColor="text1" w:themeTint="BF"/>
                <w:sz w:val="18"/>
                <w:szCs w:val="18"/>
                <w:lang w:val="en-US"/>
              </w:rPr>
              <w:t xml:space="preserve"> Rwandan</w:t>
            </w:r>
            <w:r w:rsidR="001B54FD" w:rsidRPr="00B30B50">
              <w:rPr>
                <w:b/>
                <w:i/>
                <w:color w:val="404040" w:themeColor="text1" w:themeTint="BF"/>
                <w:sz w:val="18"/>
                <w:szCs w:val="18"/>
                <w:lang w:val="en-US"/>
              </w:rPr>
              <w:t xml:space="preserve"> Maternal, New-born and Child Health strategic plan</w:t>
            </w:r>
          </w:p>
        </w:tc>
        <w:tc>
          <w:tcPr>
            <w:tcW w:w="3690" w:type="dxa"/>
          </w:tcPr>
          <w:p w14:paraId="410A70FA" w14:textId="77777777" w:rsidR="001B54FD" w:rsidRPr="00B30B50" w:rsidRDefault="00FB3D8E" w:rsidP="00686900">
            <w:pPr>
              <w:rPr>
                <w:b/>
                <w:i/>
                <w:color w:val="404040" w:themeColor="text1" w:themeTint="BF"/>
                <w:sz w:val="18"/>
                <w:szCs w:val="18"/>
                <w:lang w:val="en-US"/>
              </w:rPr>
            </w:pPr>
            <w:r w:rsidRPr="00B30B50">
              <w:rPr>
                <w:b/>
                <w:i/>
                <w:color w:val="404040" w:themeColor="text1" w:themeTint="BF"/>
                <w:sz w:val="18"/>
                <w:szCs w:val="18"/>
                <w:lang w:val="en-US"/>
              </w:rPr>
              <w:t>SO</w:t>
            </w:r>
            <w:r w:rsidR="001B54FD" w:rsidRPr="00B30B50">
              <w:rPr>
                <w:b/>
                <w:i/>
                <w:color w:val="404040" w:themeColor="text1" w:themeTint="BF"/>
                <w:sz w:val="18"/>
                <w:szCs w:val="18"/>
                <w:lang w:val="en-US"/>
              </w:rPr>
              <w:t xml:space="preserve"> of the </w:t>
            </w:r>
            <w:r w:rsidR="00963A7E" w:rsidRPr="00B30B50">
              <w:rPr>
                <w:b/>
                <w:i/>
                <w:color w:val="404040" w:themeColor="text1" w:themeTint="BF"/>
                <w:sz w:val="18"/>
                <w:szCs w:val="18"/>
                <w:lang w:val="en-US"/>
              </w:rPr>
              <w:t xml:space="preserve">Rwandan </w:t>
            </w:r>
            <w:r w:rsidR="001B54FD" w:rsidRPr="00B30B50">
              <w:rPr>
                <w:b/>
                <w:i/>
                <w:color w:val="404040" w:themeColor="text1" w:themeTint="BF"/>
                <w:sz w:val="18"/>
                <w:szCs w:val="18"/>
                <w:lang w:val="en-US"/>
              </w:rPr>
              <w:t>Family Planning &amp; Adolescent Sexual Reproductive Health &amp; Rights strategic plan</w:t>
            </w:r>
          </w:p>
        </w:tc>
      </w:tr>
      <w:tr w:rsidR="00B30B50" w:rsidRPr="00703F30" w14:paraId="238FDDF7" w14:textId="77777777" w:rsidTr="00963A7E">
        <w:tc>
          <w:tcPr>
            <w:tcW w:w="2742" w:type="dxa"/>
            <w:shd w:val="clear" w:color="auto" w:fill="F2F2F2" w:themeFill="background1" w:themeFillShade="F2"/>
          </w:tcPr>
          <w:p w14:paraId="4A6002DE"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 xml:space="preserve">R1 Conduct improvement initiatives for integrated quality MNCH&amp;FP/ASRH services </w:t>
            </w:r>
            <w:r w:rsidRPr="00B30B50">
              <w:rPr>
                <w:rFonts w:cstheme="minorHAnsi"/>
                <w:color w:val="404040" w:themeColor="text1" w:themeTint="BF"/>
                <w:sz w:val="18"/>
                <w:szCs w:val="18"/>
                <w:lang w:val="en-US"/>
              </w:rPr>
              <w:t>from community up to hospital level</w:t>
            </w:r>
          </w:p>
          <w:p w14:paraId="605ADEB4" w14:textId="77777777" w:rsidR="001B54FD" w:rsidRPr="00B30B50" w:rsidRDefault="001B54FD" w:rsidP="00686900">
            <w:pPr>
              <w:rPr>
                <w:color w:val="404040" w:themeColor="text1" w:themeTint="BF"/>
                <w:sz w:val="18"/>
                <w:szCs w:val="18"/>
                <w:lang w:val="en-US"/>
              </w:rPr>
            </w:pPr>
          </w:p>
        </w:tc>
        <w:tc>
          <w:tcPr>
            <w:tcW w:w="3334" w:type="dxa"/>
          </w:tcPr>
          <w:p w14:paraId="191E9A5A"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SO1: universal access to quality MNCH services for all citizens</w:t>
            </w:r>
          </w:p>
          <w:p w14:paraId="461424F1"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SO2: health services organised and equipped to maximize access to quality MNCH care for all citizens</w:t>
            </w:r>
          </w:p>
        </w:tc>
        <w:tc>
          <w:tcPr>
            <w:tcW w:w="3690" w:type="dxa"/>
          </w:tcPr>
          <w:p w14:paraId="0DDA1EE0"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SO2: improved availability of FP/ASRH&amp;R services through maximizing opportunities for efficient integration of quality services at all levels and continuity</w:t>
            </w:r>
          </w:p>
          <w:p w14:paraId="03DF2B61" w14:textId="77777777" w:rsidR="001B54FD" w:rsidRPr="00B30B50" w:rsidRDefault="001B54FD" w:rsidP="009A122D">
            <w:pPr>
              <w:rPr>
                <w:color w:val="404040" w:themeColor="text1" w:themeTint="BF"/>
                <w:sz w:val="18"/>
                <w:szCs w:val="18"/>
                <w:lang w:val="en-US"/>
              </w:rPr>
            </w:pPr>
            <w:r w:rsidRPr="00B30B50">
              <w:rPr>
                <w:color w:val="404040" w:themeColor="text1" w:themeTint="BF"/>
                <w:sz w:val="18"/>
                <w:szCs w:val="18"/>
                <w:lang w:val="en-US"/>
              </w:rPr>
              <w:t xml:space="preserve">SO4: availability and accessibility of FP </w:t>
            </w:r>
            <w:r w:rsidR="009A122D" w:rsidRPr="00B30B50">
              <w:rPr>
                <w:color w:val="404040" w:themeColor="text1" w:themeTint="BF"/>
                <w:sz w:val="18"/>
                <w:szCs w:val="18"/>
                <w:lang w:val="en-US"/>
              </w:rPr>
              <w:t xml:space="preserve"> </w:t>
            </w:r>
            <w:r w:rsidR="00F76E64" w:rsidRPr="00B30B50">
              <w:rPr>
                <w:color w:val="404040" w:themeColor="text1" w:themeTint="BF"/>
                <w:sz w:val="18"/>
                <w:szCs w:val="18"/>
                <w:lang w:val="en-US"/>
              </w:rPr>
              <w:t>intervention</w:t>
            </w:r>
            <w:r w:rsidRPr="00B30B50">
              <w:rPr>
                <w:color w:val="404040" w:themeColor="text1" w:themeTint="BF"/>
                <w:sz w:val="18"/>
                <w:szCs w:val="18"/>
                <w:lang w:val="en-US"/>
              </w:rPr>
              <w:t xml:space="preserve"> innovations to increase the demand for FP amongst different segments of the Rwandan population </w:t>
            </w:r>
          </w:p>
        </w:tc>
      </w:tr>
      <w:tr w:rsidR="00B30B50" w:rsidRPr="00703F30" w14:paraId="6DE8919E" w14:textId="77777777" w:rsidTr="00963A7E">
        <w:tc>
          <w:tcPr>
            <w:tcW w:w="2742" w:type="dxa"/>
            <w:shd w:val="clear" w:color="auto" w:fill="F2F2F2" w:themeFill="background1" w:themeFillShade="F2"/>
          </w:tcPr>
          <w:p w14:paraId="61430945"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R2 Strengthen a comprehensive life-cycle SRH model including sexual and gender-based violence, teen-age pregnancies and drug &amp; substance abuse</w:t>
            </w:r>
          </w:p>
        </w:tc>
        <w:tc>
          <w:tcPr>
            <w:tcW w:w="3334" w:type="dxa"/>
          </w:tcPr>
          <w:p w14:paraId="63C79347" w14:textId="77777777" w:rsidR="001B54FD" w:rsidRPr="00B30B50" w:rsidRDefault="001B54FD" w:rsidP="00686900">
            <w:pPr>
              <w:rPr>
                <w:color w:val="404040" w:themeColor="text1" w:themeTint="BF"/>
                <w:sz w:val="18"/>
                <w:szCs w:val="18"/>
                <w:lang w:val="en-US"/>
              </w:rPr>
            </w:pPr>
          </w:p>
        </w:tc>
        <w:tc>
          <w:tcPr>
            <w:tcW w:w="3690" w:type="dxa"/>
          </w:tcPr>
          <w:p w14:paraId="7A69E441"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SO1: increased demand for FP/ASRH&amp;R services amongst adolescents, men of all ages and women (10-49y) through awareness raising and community engagement</w:t>
            </w:r>
          </w:p>
          <w:p w14:paraId="4B668D2B"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SO2: improved availability of FP/ASRH&amp;R services related to gender-based violence</w:t>
            </w:r>
          </w:p>
          <w:p w14:paraId="384298B1"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 xml:space="preserve">SO3: youth-friendliness of FP/ASRH&amp;R services improved and sustained </w:t>
            </w:r>
          </w:p>
        </w:tc>
      </w:tr>
      <w:tr w:rsidR="00B30B50" w:rsidRPr="00703F30" w14:paraId="626ED1AC" w14:textId="77777777" w:rsidTr="00963A7E">
        <w:tc>
          <w:tcPr>
            <w:tcW w:w="2742" w:type="dxa"/>
            <w:shd w:val="clear" w:color="auto" w:fill="F2F2F2" w:themeFill="background1" w:themeFillShade="F2"/>
          </w:tcPr>
          <w:p w14:paraId="0E275A01"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R3 Enhance self-reliance (knowledge, attitudes, practices) of the community with regard to their (sexual and reproductive) health through social, behavioural and community engagement efforts</w:t>
            </w:r>
          </w:p>
        </w:tc>
        <w:tc>
          <w:tcPr>
            <w:tcW w:w="3334" w:type="dxa"/>
          </w:tcPr>
          <w:p w14:paraId="16B498BB"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 xml:space="preserve">SO3: enhanced community health literacy, skills and practices through social, behavioural and community engagement efforts to improve equitable MNCH outcomes for all </w:t>
            </w:r>
          </w:p>
        </w:tc>
        <w:tc>
          <w:tcPr>
            <w:tcW w:w="3690" w:type="dxa"/>
          </w:tcPr>
          <w:p w14:paraId="2953F289"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SO1: increased demand for FP/ASRH&amp;R services through awareness raising and community engagement</w:t>
            </w:r>
          </w:p>
          <w:p w14:paraId="148C38E1" w14:textId="77777777" w:rsidR="001B54FD" w:rsidRPr="00B30B50" w:rsidRDefault="001B54FD" w:rsidP="00686900">
            <w:pPr>
              <w:rPr>
                <w:color w:val="404040" w:themeColor="text1" w:themeTint="BF"/>
                <w:sz w:val="18"/>
                <w:szCs w:val="18"/>
                <w:lang w:val="en-US"/>
              </w:rPr>
            </w:pPr>
            <w:r w:rsidRPr="00B30B50">
              <w:rPr>
                <w:color w:val="404040" w:themeColor="text1" w:themeTint="BF"/>
                <w:sz w:val="18"/>
                <w:szCs w:val="18"/>
                <w:lang w:val="en-US"/>
              </w:rPr>
              <w:t xml:space="preserve">SO4: availability and accessibility of FP </w:t>
            </w:r>
            <w:r w:rsidR="009A122D" w:rsidRPr="00B30B50">
              <w:rPr>
                <w:color w:val="404040" w:themeColor="text1" w:themeTint="BF"/>
                <w:sz w:val="18"/>
                <w:szCs w:val="18"/>
                <w:lang w:val="en-US"/>
              </w:rPr>
              <w:t>program</w:t>
            </w:r>
            <w:r w:rsidRPr="00B30B50">
              <w:rPr>
                <w:color w:val="404040" w:themeColor="text1" w:themeTint="BF"/>
                <w:sz w:val="18"/>
                <w:szCs w:val="18"/>
                <w:lang w:val="en-US"/>
              </w:rPr>
              <w:t>me innovations (on Social Behaviour Change Communication – SBCC)</w:t>
            </w:r>
          </w:p>
        </w:tc>
      </w:tr>
    </w:tbl>
    <w:p w14:paraId="506EADB1" w14:textId="77777777" w:rsidR="00963A7E" w:rsidRPr="00B30B50" w:rsidRDefault="00963A7E" w:rsidP="006675D8">
      <w:pPr>
        <w:spacing w:after="0"/>
        <w:rPr>
          <w:color w:val="404040" w:themeColor="text1" w:themeTint="BF"/>
          <w:lang w:val="en-US"/>
        </w:rPr>
      </w:pPr>
    </w:p>
    <w:p w14:paraId="410A42F5" w14:textId="77777777" w:rsidR="001B54FD" w:rsidRPr="00B30B50" w:rsidRDefault="001B54FD" w:rsidP="00B30B50">
      <w:pPr>
        <w:jc w:val="both"/>
        <w:rPr>
          <w:color w:val="404040" w:themeColor="text1" w:themeTint="BF"/>
          <w:lang w:val="en-US"/>
        </w:rPr>
      </w:pPr>
      <w:r w:rsidRPr="00B30B50">
        <w:rPr>
          <w:color w:val="404040" w:themeColor="text1" w:themeTint="BF"/>
          <w:lang w:val="en-US"/>
        </w:rPr>
        <w:t xml:space="preserve">For each of </w:t>
      </w:r>
      <w:r w:rsidR="001E024D">
        <w:rPr>
          <w:color w:val="404040" w:themeColor="text1" w:themeTint="BF"/>
          <w:lang w:val="en-US"/>
        </w:rPr>
        <w:t>these</w:t>
      </w:r>
      <w:r w:rsidR="001E024D" w:rsidRPr="00B30B50">
        <w:rPr>
          <w:color w:val="404040" w:themeColor="text1" w:themeTint="BF"/>
          <w:lang w:val="en-US"/>
        </w:rPr>
        <w:t xml:space="preserve"> </w:t>
      </w:r>
      <w:r w:rsidRPr="00B30B50">
        <w:rPr>
          <w:color w:val="404040" w:themeColor="text1" w:themeTint="BF"/>
          <w:lang w:val="en-US"/>
        </w:rPr>
        <w:t>three result areas specific ‘key-implementation priorities’ identified under each of the strategic objectives of the MNCH &amp; FP/ASRH strategic plans</w:t>
      </w:r>
      <w:r w:rsidR="00963A7E" w:rsidRPr="00B30B50">
        <w:rPr>
          <w:color w:val="404040" w:themeColor="text1" w:themeTint="BF"/>
          <w:lang w:val="en-US"/>
        </w:rPr>
        <w:t xml:space="preserve"> are</w:t>
      </w:r>
      <w:r w:rsidRPr="00B30B50">
        <w:rPr>
          <w:color w:val="404040" w:themeColor="text1" w:themeTint="BF"/>
          <w:lang w:val="en-US"/>
        </w:rPr>
        <w:t xml:space="preserve"> selected:</w:t>
      </w:r>
    </w:p>
    <w:p w14:paraId="41B77ACF" w14:textId="77777777" w:rsidR="001B54FD" w:rsidRPr="00B30B50" w:rsidRDefault="00DF2A93" w:rsidP="00B30B50">
      <w:pPr>
        <w:jc w:val="both"/>
        <w:rPr>
          <w:b/>
          <w:color w:val="404040" w:themeColor="text1" w:themeTint="BF"/>
          <w:u w:val="single"/>
          <w:lang w:val="en-US"/>
        </w:rPr>
      </w:pPr>
      <w:r w:rsidRPr="00B30B50">
        <w:rPr>
          <w:b/>
          <w:iCs/>
          <w:color w:val="404040" w:themeColor="text1" w:themeTint="BF"/>
          <w:u w:val="single"/>
          <w:lang w:val="en-US"/>
        </w:rPr>
        <w:t>Result 1</w:t>
      </w:r>
      <w:r w:rsidR="00ED249B" w:rsidRPr="00B30B50">
        <w:rPr>
          <w:b/>
          <w:iCs/>
          <w:color w:val="404040" w:themeColor="text1" w:themeTint="BF"/>
          <w:u w:val="single"/>
          <w:lang w:val="en-US"/>
        </w:rPr>
        <w:t xml:space="preserve">: </w:t>
      </w:r>
      <w:r w:rsidR="00564F60" w:rsidRPr="00B30B50">
        <w:rPr>
          <w:b/>
          <w:iCs/>
          <w:color w:val="404040" w:themeColor="text1" w:themeTint="BF"/>
          <w:u w:val="single"/>
          <w:lang w:val="en-US"/>
        </w:rPr>
        <w:t>I</w:t>
      </w:r>
      <w:r w:rsidR="001B54FD" w:rsidRPr="00B30B50">
        <w:rPr>
          <w:b/>
          <w:iCs/>
          <w:color w:val="404040" w:themeColor="text1" w:themeTint="BF"/>
          <w:u w:val="single"/>
          <w:lang w:val="en-US"/>
        </w:rPr>
        <w:t>mprovement initiatives for integrated quality MNCH&amp;FP/ASRH services from community up</w:t>
      </w:r>
      <w:r w:rsidR="001B54FD" w:rsidRPr="00B30B50">
        <w:rPr>
          <w:b/>
          <w:color w:val="404040" w:themeColor="text1" w:themeTint="BF"/>
          <w:u w:val="single"/>
          <w:lang w:val="en-US"/>
        </w:rPr>
        <w:t xml:space="preserve"> to Hospital level</w:t>
      </w:r>
      <w:r w:rsidR="00564F60" w:rsidRPr="00B30B50">
        <w:rPr>
          <w:b/>
          <w:color w:val="404040" w:themeColor="text1" w:themeTint="BF"/>
          <w:u w:val="single"/>
          <w:lang w:val="en-US"/>
        </w:rPr>
        <w:t xml:space="preserve"> are conducted</w:t>
      </w:r>
    </w:p>
    <w:p w14:paraId="36EF2DD1" w14:textId="77777777" w:rsidR="001B54FD" w:rsidRPr="00B30B50" w:rsidRDefault="001B54FD" w:rsidP="00B30B50">
      <w:pPr>
        <w:jc w:val="both"/>
        <w:rPr>
          <w:color w:val="404040" w:themeColor="text1" w:themeTint="BF"/>
          <w:lang w:val="en-US"/>
        </w:rPr>
      </w:pPr>
      <w:r w:rsidRPr="00B30B50">
        <w:rPr>
          <w:color w:val="404040" w:themeColor="text1" w:themeTint="BF"/>
          <w:lang w:val="en-US"/>
        </w:rPr>
        <w:t xml:space="preserve">Strong national plans do not automatically lead to the desired standard of quality of the health services. Therefore, working on the </w:t>
      </w:r>
      <w:r w:rsidRPr="00B30B50">
        <w:rPr>
          <w:rFonts w:cstheme="minorHAnsi"/>
          <w:color w:val="404040" w:themeColor="text1" w:themeTint="BF"/>
          <w:szCs w:val="20"/>
          <w:lang w:val="en-US"/>
        </w:rPr>
        <w:t>remaining challenges</w:t>
      </w:r>
      <w:r w:rsidRPr="00B30B50">
        <w:rPr>
          <w:color w:val="404040" w:themeColor="text1" w:themeTint="BF"/>
          <w:lang w:val="en-US"/>
        </w:rPr>
        <w:t xml:space="preserve"> concerning quality in </w:t>
      </w:r>
      <w:r w:rsidR="00B76E62" w:rsidRPr="00B30B50">
        <w:rPr>
          <w:color w:val="404040" w:themeColor="text1" w:themeTint="BF"/>
          <w:lang w:val="en-US"/>
        </w:rPr>
        <w:t xml:space="preserve">the </w:t>
      </w:r>
      <w:r w:rsidRPr="00B30B50">
        <w:rPr>
          <w:color w:val="404040" w:themeColor="text1" w:themeTint="BF"/>
          <w:lang w:val="en-US"/>
        </w:rPr>
        <w:t xml:space="preserve">selected districts (preferably using the same provincial hospital as referral) and taking the lessons to improve strategies at national level and decision-making both at district and national level is relevant.  In that regard, </w:t>
      </w:r>
      <w:r w:rsidR="000239F0" w:rsidRPr="00B30B50">
        <w:rPr>
          <w:color w:val="404040" w:themeColor="text1" w:themeTint="BF"/>
          <w:lang w:val="en-US"/>
        </w:rPr>
        <w:t>four</w:t>
      </w:r>
      <w:r w:rsidRPr="00B30B50">
        <w:rPr>
          <w:color w:val="404040" w:themeColor="text1" w:themeTint="BF"/>
          <w:lang w:val="en-US"/>
        </w:rPr>
        <w:t xml:space="preserve"> priority areas </w:t>
      </w:r>
      <w:r w:rsidR="00B76E62" w:rsidRPr="00B30B50">
        <w:rPr>
          <w:color w:val="404040" w:themeColor="text1" w:themeTint="BF"/>
          <w:lang w:val="en-US"/>
        </w:rPr>
        <w:t>(sub-results</w:t>
      </w:r>
      <w:r w:rsidR="001043DD" w:rsidRPr="00B30B50">
        <w:rPr>
          <w:color w:val="404040" w:themeColor="text1" w:themeTint="BF"/>
          <w:lang w:val="en-US"/>
        </w:rPr>
        <w:t xml:space="preserve"> - SR</w:t>
      </w:r>
      <w:r w:rsidR="00B76E62" w:rsidRPr="00B30B50">
        <w:rPr>
          <w:color w:val="404040" w:themeColor="text1" w:themeTint="BF"/>
          <w:lang w:val="en-US"/>
        </w:rPr>
        <w:t xml:space="preserve">) </w:t>
      </w:r>
      <w:r w:rsidRPr="00B30B50">
        <w:rPr>
          <w:color w:val="404040" w:themeColor="text1" w:themeTint="BF"/>
          <w:lang w:val="en-US"/>
        </w:rPr>
        <w:t>are identified</w:t>
      </w:r>
      <w:r w:rsidR="00B76E62" w:rsidRPr="00B30B50">
        <w:rPr>
          <w:color w:val="404040" w:themeColor="text1" w:themeTint="BF"/>
          <w:lang w:val="en-US"/>
        </w:rPr>
        <w:t xml:space="preserve">. Depending on the context and the presence of other partners, the range of activities to be implemented and the intensity of the support may vary per district. </w:t>
      </w:r>
    </w:p>
    <w:p w14:paraId="10BD83DE" w14:textId="77777777" w:rsidR="00DA2532" w:rsidRPr="00B30B50" w:rsidRDefault="001E024D" w:rsidP="00B30B50">
      <w:pPr>
        <w:jc w:val="both"/>
        <w:rPr>
          <w:color w:val="404040" w:themeColor="text1" w:themeTint="BF"/>
          <w:lang w:val="en-US"/>
        </w:rPr>
      </w:pPr>
      <w:r>
        <w:rPr>
          <w:color w:val="404040" w:themeColor="text1" w:themeTint="BF"/>
          <w:lang w:val="en-US"/>
        </w:rPr>
        <w:lastRenderedPageBreak/>
        <w:t>F</w:t>
      </w:r>
      <w:r w:rsidR="00DA2532" w:rsidRPr="00B30B50">
        <w:rPr>
          <w:color w:val="404040" w:themeColor="text1" w:themeTint="BF"/>
          <w:lang w:val="en-US"/>
        </w:rPr>
        <w:t>eedback of the lessons learnt through the support to the districts will be given through the MC</w:t>
      </w:r>
      <w:r w:rsidR="008620F9">
        <w:rPr>
          <w:color w:val="404040" w:themeColor="text1" w:themeTint="BF"/>
          <w:lang w:val="en-US"/>
        </w:rPr>
        <w:t>C</w:t>
      </w:r>
      <w:r w:rsidR="00DA2532" w:rsidRPr="00B30B50">
        <w:rPr>
          <w:color w:val="404040" w:themeColor="text1" w:themeTint="BF"/>
          <w:lang w:val="en-US"/>
        </w:rPr>
        <w:t xml:space="preserve">H Technical Working Group (and related subgroups) at national level.  </w:t>
      </w:r>
      <w:r w:rsidR="008620F9">
        <w:rPr>
          <w:color w:val="404040" w:themeColor="text1" w:themeTint="BF"/>
          <w:lang w:val="en-US"/>
        </w:rPr>
        <w:t>S</w:t>
      </w:r>
      <w:r w:rsidR="00DA2532" w:rsidRPr="00B30B50">
        <w:rPr>
          <w:color w:val="404040" w:themeColor="text1" w:themeTint="BF"/>
          <w:lang w:val="en-US"/>
        </w:rPr>
        <w:t xml:space="preserve">ome quality standards may ultimately </w:t>
      </w:r>
      <w:r w:rsidR="008620F9">
        <w:rPr>
          <w:color w:val="404040" w:themeColor="text1" w:themeTint="BF"/>
          <w:lang w:val="en-US"/>
        </w:rPr>
        <w:t xml:space="preserve">also </w:t>
      </w:r>
      <w:r w:rsidR="00DA2532" w:rsidRPr="00B30B50">
        <w:rPr>
          <w:color w:val="404040" w:themeColor="text1" w:themeTint="BF"/>
          <w:lang w:val="en-US"/>
        </w:rPr>
        <w:t xml:space="preserve">be integrated in the accreditation process.  </w:t>
      </w:r>
    </w:p>
    <w:p w14:paraId="5178A66D" w14:textId="77777777" w:rsidR="00B76E62" w:rsidRPr="00B30B50" w:rsidRDefault="00ED212B" w:rsidP="00B30B50">
      <w:pPr>
        <w:shd w:val="clear" w:color="auto" w:fill="FFFFFF"/>
        <w:spacing w:before="120" w:after="60"/>
        <w:jc w:val="both"/>
        <w:rPr>
          <w:rFonts w:cs="Arial"/>
          <w:b/>
          <w:i/>
          <w:color w:val="404040" w:themeColor="text1" w:themeTint="BF"/>
          <w:szCs w:val="20"/>
          <w:lang w:val="en-US"/>
        </w:rPr>
      </w:pPr>
      <w:r>
        <w:rPr>
          <w:rFonts w:cs="Arial"/>
          <w:b/>
          <w:i/>
          <w:color w:val="404040" w:themeColor="text1" w:themeTint="BF"/>
          <w:szCs w:val="20"/>
          <w:lang w:val="en-US"/>
        </w:rPr>
        <w:t>Activity</w:t>
      </w:r>
      <w:r w:rsidR="00B76E62" w:rsidRPr="00B30B50">
        <w:rPr>
          <w:rFonts w:cs="Arial"/>
          <w:b/>
          <w:i/>
          <w:color w:val="404040" w:themeColor="text1" w:themeTint="BF"/>
          <w:szCs w:val="20"/>
          <w:lang w:val="en-US"/>
        </w:rPr>
        <w:t xml:space="preserve"> 1.1 </w:t>
      </w:r>
      <w:r w:rsidR="000239F0" w:rsidRPr="00B30B50">
        <w:rPr>
          <w:rFonts w:cs="Arial"/>
          <w:b/>
          <w:i/>
          <w:color w:val="404040" w:themeColor="text1" w:themeTint="BF"/>
          <w:szCs w:val="20"/>
          <w:lang w:val="en-US"/>
        </w:rPr>
        <w:t xml:space="preserve">The capacities of the staff </w:t>
      </w:r>
      <w:r w:rsidR="00737110" w:rsidRPr="00B30B50">
        <w:rPr>
          <w:rFonts w:cs="Arial"/>
          <w:b/>
          <w:i/>
          <w:color w:val="404040" w:themeColor="text1" w:themeTint="BF"/>
          <w:szCs w:val="20"/>
          <w:lang w:val="en-US"/>
        </w:rPr>
        <w:t xml:space="preserve">with regard to obstetrical and neonatal care </w:t>
      </w:r>
      <w:r w:rsidR="000239F0" w:rsidRPr="00B30B50">
        <w:rPr>
          <w:rFonts w:cs="Arial"/>
          <w:b/>
          <w:i/>
          <w:color w:val="404040" w:themeColor="text1" w:themeTint="BF"/>
          <w:szCs w:val="20"/>
          <w:lang w:val="en-US"/>
        </w:rPr>
        <w:t>in the selected districts are reinforced</w:t>
      </w:r>
      <w:r w:rsidR="00B76E62" w:rsidRPr="00B30B50">
        <w:rPr>
          <w:rFonts w:cs="Arial"/>
          <w:b/>
          <w:i/>
          <w:color w:val="404040" w:themeColor="text1" w:themeTint="BF"/>
          <w:szCs w:val="20"/>
          <w:lang w:val="en-US"/>
        </w:rPr>
        <w:t xml:space="preserve">:    </w:t>
      </w:r>
    </w:p>
    <w:p w14:paraId="1C958814" w14:textId="77777777" w:rsidR="000239F0" w:rsidRPr="00B30B50" w:rsidRDefault="000239F0" w:rsidP="00B30B50">
      <w:pPr>
        <w:jc w:val="both"/>
        <w:rPr>
          <w:color w:val="404040" w:themeColor="text1" w:themeTint="BF"/>
          <w:lang w:val="en-US"/>
        </w:rPr>
      </w:pPr>
      <w:r w:rsidRPr="00B30B50">
        <w:rPr>
          <w:color w:val="404040" w:themeColor="text1" w:themeTint="BF"/>
          <w:lang w:val="en-US"/>
        </w:rPr>
        <w:t xml:space="preserve">Capacity building will focus on </w:t>
      </w:r>
      <w:r w:rsidR="001B54FD" w:rsidRPr="00B30B50">
        <w:rPr>
          <w:color w:val="404040" w:themeColor="text1" w:themeTint="BF"/>
          <w:lang w:val="en-US"/>
        </w:rPr>
        <w:t>i) early detection of pregnancy</w:t>
      </w:r>
      <w:r w:rsidR="00A47E59">
        <w:rPr>
          <w:color w:val="404040" w:themeColor="text1" w:themeTint="BF"/>
          <w:lang w:val="en-US"/>
        </w:rPr>
        <w:t>;</w:t>
      </w:r>
      <w:r w:rsidR="001B54FD" w:rsidRPr="00B30B50">
        <w:rPr>
          <w:color w:val="404040" w:themeColor="text1" w:themeTint="BF"/>
          <w:lang w:val="en-US"/>
        </w:rPr>
        <w:t xml:space="preserve"> ii) the application of the national strategy regarding Antenatal &amp; Postnatal Care</w:t>
      </w:r>
      <w:r w:rsidR="00A47E59">
        <w:rPr>
          <w:color w:val="404040" w:themeColor="text1" w:themeTint="BF"/>
          <w:lang w:val="en-US"/>
        </w:rPr>
        <w:t>;</w:t>
      </w:r>
      <w:r w:rsidR="001B54FD" w:rsidRPr="00B30B50">
        <w:rPr>
          <w:color w:val="404040" w:themeColor="text1" w:themeTint="BF"/>
          <w:lang w:val="en-US"/>
        </w:rPr>
        <w:t xml:space="preserve"> </w:t>
      </w:r>
      <w:r w:rsidR="001B54FD" w:rsidRPr="00B30B50">
        <w:rPr>
          <w:rFonts w:cstheme="minorHAnsi"/>
          <w:color w:val="404040" w:themeColor="text1" w:themeTint="BF"/>
          <w:szCs w:val="20"/>
          <w:lang w:val="en-US"/>
        </w:rPr>
        <w:t>i</w:t>
      </w:r>
      <w:r w:rsidR="00737110" w:rsidRPr="00B30B50">
        <w:rPr>
          <w:rFonts w:cstheme="minorHAnsi"/>
          <w:color w:val="404040" w:themeColor="text1" w:themeTint="BF"/>
          <w:szCs w:val="20"/>
          <w:lang w:val="en-US"/>
        </w:rPr>
        <w:t>ii</w:t>
      </w:r>
      <w:r w:rsidR="001B54FD" w:rsidRPr="00B30B50">
        <w:rPr>
          <w:color w:val="404040" w:themeColor="text1" w:themeTint="BF"/>
          <w:lang w:val="en-US"/>
        </w:rPr>
        <w:t xml:space="preserve">) quality management of basic and </w:t>
      </w:r>
      <w:r w:rsidR="00FC50AC" w:rsidRPr="00B30B50">
        <w:rPr>
          <w:color w:val="404040" w:themeColor="text1" w:themeTint="BF"/>
          <w:lang w:val="en-US"/>
        </w:rPr>
        <w:t xml:space="preserve">comprehensive </w:t>
      </w:r>
      <w:r w:rsidR="001B54FD" w:rsidRPr="00B30B50">
        <w:rPr>
          <w:color w:val="404040" w:themeColor="text1" w:themeTint="BF"/>
          <w:lang w:val="en-US"/>
        </w:rPr>
        <w:t>emergency obstetrical &amp; neonatal care (BE</w:t>
      </w:r>
      <w:r w:rsidR="00FC50AC" w:rsidRPr="00B30B50">
        <w:rPr>
          <w:color w:val="404040" w:themeColor="text1" w:themeTint="BF"/>
          <w:lang w:val="en-US"/>
        </w:rPr>
        <w:t>m</w:t>
      </w:r>
      <w:r w:rsidR="001B54FD" w:rsidRPr="00B30B50">
        <w:rPr>
          <w:color w:val="404040" w:themeColor="text1" w:themeTint="BF"/>
          <w:lang w:val="en-US"/>
        </w:rPr>
        <w:t>ONC &amp; CE</w:t>
      </w:r>
      <w:r w:rsidR="00FC50AC" w:rsidRPr="00B30B50">
        <w:rPr>
          <w:color w:val="404040" w:themeColor="text1" w:themeTint="BF"/>
          <w:lang w:val="en-US"/>
        </w:rPr>
        <w:t>m</w:t>
      </w:r>
      <w:r w:rsidR="001B54FD" w:rsidRPr="00B30B50">
        <w:rPr>
          <w:color w:val="404040" w:themeColor="text1" w:themeTint="BF"/>
          <w:lang w:val="en-US"/>
        </w:rPr>
        <w:t>ONC)</w:t>
      </w:r>
      <w:r w:rsidR="00A47E59">
        <w:rPr>
          <w:color w:val="404040" w:themeColor="text1" w:themeTint="BF"/>
          <w:lang w:val="en-US"/>
        </w:rPr>
        <w:t>;</w:t>
      </w:r>
      <w:r w:rsidR="00737110" w:rsidRPr="00B30B50">
        <w:rPr>
          <w:color w:val="404040" w:themeColor="text1" w:themeTint="BF"/>
          <w:lang w:val="en-US"/>
        </w:rPr>
        <w:t xml:space="preserve"> iv) the prevention and treatment of pregnancy-related </w:t>
      </w:r>
      <w:r w:rsidR="00F41805" w:rsidRPr="00B30B50">
        <w:rPr>
          <w:color w:val="404040" w:themeColor="text1" w:themeTint="BF"/>
          <w:lang w:val="en-US"/>
        </w:rPr>
        <w:t>n</w:t>
      </w:r>
      <w:r w:rsidR="00737110" w:rsidRPr="00B30B50">
        <w:rPr>
          <w:color w:val="404040" w:themeColor="text1" w:themeTint="BF"/>
          <w:lang w:val="en-US"/>
        </w:rPr>
        <w:t xml:space="preserve">on-communicable </w:t>
      </w:r>
      <w:r w:rsidR="00F41805" w:rsidRPr="00B30B50">
        <w:rPr>
          <w:color w:val="404040" w:themeColor="text1" w:themeTint="BF"/>
          <w:lang w:val="en-US"/>
        </w:rPr>
        <w:t>d</w:t>
      </w:r>
      <w:r w:rsidR="00737110" w:rsidRPr="00B30B50">
        <w:rPr>
          <w:color w:val="404040" w:themeColor="text1" w:themeTint="BF"/>
          <w:lang w:val="en-US"/>
        </w:rPr>
        <w:t>iseases in particular cardiovascular and diabetic complications</w:t>
      </w:r>
      <w:r w:rsidR="00A47E59">
        <w:rPr>
          <w:color w:val="404040" w:themeColor="text1" w:themeTint="BF"/>
          <w:lang w:val="en-US"/>
        </w:rPr>
        <w:t>;</w:t>
      </w:r>
      <w:r w:rsidR="001B54FD" w:rsidRPr="00B30B50">
        <w:rPr>
          <w:color w:val="404040" w:themeColor="text1" w:themeTint="BF"/>
          <w:lang w:val="en-US"/>
        </w:rPr>
        <w:t xml:space="preserve"> </w:t>
      </w:r>
      <w:r w:rsidR="00DA2532" w:rsidRPr="00B30B50">
        <w:rPr>
          <w:color w:val="404040" w:themeColor="text1" w:themeTint="BF"/>
          <w:lang w:val="en-US"/>
        </w:rPr>
        <w:t>v) adequate nutrition of both mothers and neonates at the health facility</w:t>
      </w:r>
      <w:r w:rsidR="00A47E59">
        <w:rPr>
          <w:color w:val="404040" w:themeColor="text1" w:themeTint="BF"/>
          <w:lang w:val="en-US"/>
        </w:rPr>
        <w:t>;</w:t>
      </w:r>
      <w:r w:rsidR="00DA2532" w:rsidRPr="00B30B50">
        <w:rPr>
          <w:color w:val="404040" w:themeColor="text1" w:themeTint="BF"/>
          <w:lang w:val="en-US"/>
        </w:rPr>
        <w:t xml:space="preserve"> </w:t>
      </w:r>
      <w:r w:rsidR="001B54FD" w:rsidRPr="00B30B50">
        <w:rPr>
          <w:color w:val="404040" w:themeColor="text1" w:themeTint="BF"/>
          <w:lang w:val="en-US"/>
        </w:rPr>
        <w:t>v</w:t>
      </w:r>
      <w:r w:rsidR="00DA2532" w:rsidRPr="00B30B50">
        <w:rPr>
          <w:color w:val="404040" w:themeColor="text1" w:themeTint="BF"/>
          <w:lang w:val="en-US"/>
        </w:rPr>
        <w:t>i</w:t>
      </w:r>
      <w:r w:rsidR="001B54FD" w:rsidRPr="00B30B50">
        <w:rPr>
          <w:color w:val="404040" w:themeColor="text1" w:themeTint="BF"/>
          <w:lang w:val="en-US"/>
        </w:rPr>
        <w:t xml:space="preserve">) adequate referral mechanisms including technologies such as Rapid SMS (Short Message Service). </w:t>
      </w:r>
    </w:p>
    <w:p w14:paraId="2F9230FF" w14:textId="77777777" w:rsidR="000239F0" w:rsidRPr="00B30B50" w:rsidRDefault="001B54FD" w:rsidP="00B30B50">
      <w:pPr>
        <w:jc w:val="both"/>
        <w:rPr>
          <w:color w:val="404040" w:themeColor="text1" w:themeTint="BF"/>
          <w:lang w:val="en-US"/>
        </w:rPr>
      </w:pPr>
      <w:r w:rsidRPr="00B30B50">
        <w:rPr>
          <w:color w:val="404040" w:themeColor="text1" w:themeTint="BF"/>
          <w:lang w:val="en-US"/>
        </w:rPr>
        <w:t>Based on the ‘low dose, high frequency’ principl</w:t>
      </w:r>
      <w:r w:rsidR="000239F0" w:rsidRPr="00B30B50">
        <w:rPr>
          <w:color w:val="404040" w:themeColor="text1" w:themeTint="BF"/>
          <w:lang w:val="en-US"/>
        </w:rPr>
        <w:t>e, methods of capacity build</w:t>
      </w:r>
      <w:r w:rsidR="00DA2532" w:rsidRPr="00B30B50">
        <w:rPr>
          <w:color w:val="404040" w:themeColor="text1" w:themeTint="BF"/>
          <w:lang w:val="en-US"/>
        </w:rPr>
        <w:t>ing</w:t>
      </w:r>
      <w:r w:rsidR="000239F0" w:rsidRPr="00B30B50">
        <w:rPr>
          <w:color w:val="404040" w:themeColor="text1" w:themeTint="BF"/>
          <w:lang w:val="en-US"/>
        </w:rPr>
        <w:t xml:space="preserve"> </w:t>
      </w:r>
      <w:r w:rsidRPr="00B30B50">
        <w:rPr>
          <w:color w:val="404040" w:themeColor="text1" w:themeTint="BF"/>
          <w:lang w:val="en-US"/>
        </w:rPr>
        <w:t xml:space="preserve">close to the working environment will be </w:t>
      </w:r>
      <w:r w:rsidR="00BC424C">
        <w:rPr>
          <w:color w:val="404040" w:themeColor="text1" w:themeTint="BF"/>
          <w:lang w:val="en-US"/>
        </w:rPr>
        <w:t>favoured</w:t>
      </w:r>
      <w:r w:rsidRPr="00B30B50">
        <w:rPr>
          <w:color w:val="404040" w:themeColor="text1" w:themeTint="BF"/>
          <w:lang w:val="en-US"/>
        </w:rPr>
        <w:t xml:space="preserve">: i) reinforcing </w:t>
      </w:r>
      <w:r w:rsidRPr="00B30B50">
        <w:rPr>
          <w:rFonts w:cstheme="minorHAnsi"/>
          <w:color w:val="404040" w:themeColor="text1" w:themeTint="BF"/>
          <w:szCs w:val="20"/>
          <w:lang w:val="en-US"/>
        </w:rPr>
        <w:t>the</w:t>
      </w:r>
      <w:r w:rsidRPr="00B30B50">
        <w:rPr>
          <w:color w:val="404040" w:themeColor="text1" w:themeTint="BF"/>
          <w:lang w:val="en-US"/>
        </w:rPr>
        <w:t xml:space="preserve"> mentorship </w:t>
      </w:r>
      <w:r w:rsidR="00A136A1" w:rsidRPr="00B30B50">
        <w:rPr>
          <w:color w:val="404040" w:themeColor="text1" w:themeTint="BF"/>
          <w:lang w:val="en-US"/>
        </w:rPr>
        <w:t>programme</w:t>
      </w:r>
      <w:r w:rsidRPr="00B30B50">
        <w:rPr>
          <w:color w:val="404040" w:themeColor="text1" w:themeTint="BF"/>
          <w:lang w:val="en-US"/>
        </w:rPr>
        <w:t xml:space="preserve"> in ‘cascade’ (from the </w:t>
      </w:r>
      <w:r w:rsidR="000239F0" w:rsidRPr="00B30B50">
        <w:rPr>
          <w:color w:val="404040" w:themeColor="text1" w:themeTint="BF"/>
          <w:lang w:val="en-US"/>
        </w:rPr>
        <w:t>national level/</w:t>
      </w:r>
      <w:r w:rsidRPr="00B30B50">
        <w:rPr>
          <w:color w:val="404040" w:themeColor="text1" w:themeTint="BF"/>
          <w:lang w:val="en-US"/>
        </w:rPr>
        <w:t>provincial referral hospital -&gt; district -&gt; sector -&gt; community health services)</w:t>
      </w:r>
      <w:r w:rsidR="000239F0" w:rsidRPr="00B30B50">
        <w:rPr>
          <w:color w:val="404040" w:themeColor="text1" w:themeTint="BF"/>
          <w:lang w:val="en-US"/>
        </w:rPr>
        <w:t xml:space="preserve"> involving the Rwandan professional associations of medical practitioners where possible</w:t>
      </w:r>
      <w:r w:rsidR="00BC424C">
        <w:rPr>
          <w:color w:val="404040" w:themeColor="text1" w:themeTint="BF"/>
          <w:lang w:val="en-US"/>
        </w:rPr>
        <w:t>;</w:t>
      </w:r>
      <w:r w:rsidR="00BC424C" w:rsidRPr="00B30B50">
        <w:rPr>
          <w:color w:val="404040" w:themeColor="text1" w:themeTint="BF"/>
          <w:lang w:val="en-US"/>
        </w:rPr>
        <w:t xml:space="preserve"> </w:t>
      </w:r>
      <w:r w:rsidRPr="00B30B50">
        <w:rPr>
          <w:color w:val="404040" w:themeColor="text1" w:themeTint="BF"/>
          <w:lang w:val="en-US"/>
        </w:rPr>
        <w:t>ii) connecting staff to e-learning</w:t>
      </w:r>
      <w:r w:rsidR="00BC424C">
        <w:rPr>
          <w:color w:val="404040" w:themeColor="text1" w:themeTint="BF"/>
          <w:lang w:val="en-US"/>
        </w:rPr>
        <w:t>;</w:t>
      </w:r>
      <w:r w:rsidR="00BC424C" w:rsidRPr="00B30B50">
        <w:rPr>
          <w:color w:val="404040" w:themeColor="text1" w:themeTint="BF"/>
          <w:lang w:val="en-US"/>
        </w:rPr>
        <w:t xml:space="preserve"> </w:t>
      </w:r>
      <w:r w:rsidR="00DA2532" w:rsidRPr="00B30B50">
        <w:rPr>
          <w:color w:val="404040" w:themeColor="text1" w:themeTint="BF"/>
          <w:lang w:val="en-US"/>
        </w:rPr>
        <w:t>iii) stimulating peer-to-peer education mechanisms</w:t>
      </w:r>
      <w:r w:rsidR="00BC424C">
        <w:rPr>
          <w:color w:val="404040" w:themeColor="text1" w:themeTint="BF"/>
          <w:lang w:val="en-US"/>
        </w:rPr>
        <w:t>;</w:t>
      </w:r>
      <w:r w:rsidR="00BC424C" w:rsidRPr="00B30B50">
        <w:rPr>
          <w:color w:val="404040" w:themeColor="text1" w:themeTint="BF"/>
          <w:lang w:val="en-US"/>
        </w:rPr>
        <w:t xml:space="preserve">  </w:t>
      </w:r>
      <w:r w:rsidRPr="00B30B50">
        <w:rPr>
          <w:color w:val="404040" w:themeColor="text1" w:themeTint="BF"/>
          <w:lang w:val="en-US"/>
        </w:rPr>
        <w:t>i</w:t>
      </w:r>
      <w:r w:rsidR="00DA2532" w:rsidRPr="00B30B50">
        <w:rPr>
          <w:color w:val="404040" w:themeColor="text1" w:themeTint="BF"/>
          <w:lang w:val="en-US"/>
        </w:rPr>
        <w:t>v</w:t>
      </w:r>
      <w:r w:rsidRPr="00B30B50">
        <w:rPr>
          <w:color w:val="404040" w:themeColor="text1" w:themeTint="BF"/>
          <w:lang w:val="en-US"/>
        </w:rPr>
        <w:t>) supporting ‘ Quality Improvement Projects’ based on the recommendations of the accreditation visits to district hospitals.</w:t>
      </w:r>
    </w:p>
    <w:p w14:paraId="166E764A" w14:textId="77777777" w:rsidR="00DA2532" w:rsidRPr="00B30B50" w:rsidRDefault="00DA2532" w:rsidP="00B30B50">
      <w:pPr>
        <w:jc w:val="both"/>
        <w:rPr>
          <w:color w:val="404040" w:themeColor="text1" w:themeTint="BF"/>
          <w:lang w:val="en-US"/>
        </w:rPr>
      </w:pPr>
      <w:r w:rsidRPr="00B30B50">
        <w:rPr>
          <w:color w:val="404040" w:themeColor="text1" w:themeTint="BF"/>
          <w:lang w:val="en-US"/>
        </w:rPr>
        <w:t xml:space="preserve">Though in-service training is important, it is as important to work upstream and integrate comprehensive quality of care in the basic training </w:t>
      </w:r>
      <w:r w:rsidR="00D8782A" w:rsidRPr="00B30B50">
        <w:rPr>
          <w:color w:val="404040" w:themeColor="text1" w:themeTint="BF"/>
          <w:lang w:val="en-US"/>
        </w:rPr>
        <w:t xml:space="preserve">(both theoretical and practical) </w:t>
      </w:r>
      <w:r w:rsidRPr="00B30B50">
        <w:rPr>
          <w:color w:val="404040" w:themeColor="text1" w:themeTint="BF"/>
          <w:lang w:val="en-US"/>
        </w:rPr>
        <w:t xml:space="preserve">of medical students, midwives and nurses. Opportunities for collaboration at the level of the University of Rwanda will be explored during the implementation phase.   </w:t>
      </w:r>
    </w:p>
    <w:p w14:paraId="26BCAB95" w14:textId="77777777" w:rsidR="000239F0" w:rsidRPr="00B30B50" w:rsidRDefault="00ED212B" w:rsidP="00B30B50">
      <w:pPr>
        <w:shd w:val="clear" w:color="auto" w:fill="FFFFFF"/>
        <w:spacing w:before="120" w:after="60"/>
        <w:jc w:val="both"/>
        <w:rPr>
          <w:rFonts w:cs="Arial"/>
          <w:b/>
          <w:i/>
          <w:color w:val="404040" w:themeColor="text1" w:themeTint="BF"/>
          <w:szCs w:val="20"/>
          <w:lang w:val="en-US"/>
        </w:rPr>
      </w:pPr>
      <w:r>
        <w:rPr>
          <w:rFonts w:cs="Arial"/>
          <w:b/>
          <w:i/>
          <w:color w:val="404040" w:themeColor="text1" w:themeTint="BF"/>
          <w:szCs w:val="20"/>
          <w:lang w:val="en-US"/>
        </w:rPr>
        <w:t>Activity</w:t>
      </w:r>
      <w:r w:rsidR="000239F0" w:rsidRPr="00B30B50">
        <w:rPr>
          <w:rFonts w:cs="Arial"/>
          <w:b/>
          <w:i/>
          <w:color w:val="404040" w:themeColor="text1" w:themeTint="BF"/>
          <w:szCs w:val="20"/>
          <w:lang w:val="en-US"/>
        </w:rPr>
        <w:t xml:space="preserve"> 1.</w:t>
      </w:r>
      <w:r w:rsidR="001043DD" w:rsidRPr="00B30B50">
        <w:rPr>
          <w:rFonts w:cs="Arial"/>
          <w:b/>
          <w:i/>
          <w:color w:val="404040" w:themeColor="text1" w:themeTint="BF"/>
          <w:szCs w:val="20"/>
          <w:lang w:val="en-US"/>
        </w:rPr>
        <w:t>2</w:t>
      </w:r>
      <w:r w:rsidR="000239F0" w:rsidRPr="00B30B50">
        <w:rPr>
          <w:rFonts w:cs="Arial"/>
          <w:b/>
          <w:i/>
          <w:color w:val="404040" w:themeColor="text1" w:themeTint="BF"/>
          <w:szCs w:val="20"/>
          <w:lang w:val="en-US"/>
        </w:rPr>
        <w:t xml:space="preserve"> The presence of well-functioning equipment and related maintenance for obstetrical and neonatal care at Health Centres and District Hospitals is assured:    </w:t>
      </w:r>
    </w:p>
    <w:p w14:paraId="2F0F3D89" w14:textId="77777777" w:rsidR="001B54FD" w:rsidRPr="00B30B50" w:rsidRDefault="008C699B" w:rsidP="00B30B50">
      <w:pPr>
        <w:jc w:val="both"/>
        <w:rPr>
          <w:color w:val="404040" w:themeColor="text1" w:themeTint="BF"/>
          <w:lang w:val="en-US"/>
        </w:rPr>
      </w:pPr>
      <w:r w:rsidRPr="00B30B50">
        <w:rPr>
          <w:color w:val="404040" w:themeColor="text1" w:themeTint="BF"/>
          <w:lang w:val="en-US"/>
        </w:rPr>
        <w:t>T</w:t>
      </w:r>
      <w:r w:rsidR="001B54FD" w:rsidRPr="00B30B50">
        <w:rPr>
          <w:color w:val="404040" w:themeColor="text1" w:themeTint="BF"/>
          <w:lang w:val="en-US"/>
        </w:rPr>
        <w:t xml:space="preserve">he availability of the technical equipment in the health facilities in the selected districts will be </w:t>
      </w:r>
      <w:r w:rsidR="00C453EB" w:rsidRPr="00B30B50">
        <w:rPr>
          <w:color w:val="404040" w:themeColor="text1" w:themeTint="BF"/>
          <w:lang w:val="en-US"/>
        </w:rPr>
        <w:t>facilitated</w:t>
      </w:r>
      <w:r w:rsidR="001B54FD" w:rsidRPr="00B30B50">
        <w:rPr>
          <w:color w:val="404040" w:themeColor="text1" w:themeTint="BF"/>
          <w:lang w:val="en-US"/>
        </w:rPr>
        <w:t xml:space="preserve"> according to national standards. Capacity building of the staff regarding the use and maintenance of equipment will be assured. The maintenance technicians in these districts will be supported by the provincial maintenance workshop</w:t>
      </w:r>
      <w:r w:rsidR="00BC424C">
        <w:rPr>
          <w:color w:val="404040" w:themeColor="text1" w:themeTint="BF"/>
          <w:lang w:val="en-US"/>
        </w:rPr>
        <w:t>s</w:t>
      </w:r>
      <w:r w:rsidR="001B54FD" w:rsidRPr="00B30B50">
        <w:rPr>
          <w:color w:val="404040" w:themeColor="text1" w:themeTint="BF"/>
          <w:lang w:val="en-US"/>
        </w:rPr>
        <w:t xml:space="preserve"> through mentorship, peer-review and practical trainings. Opportunities to involve the private sector in areas where they have a comparative advantage regarding maintenance at that level will be explored.   </w:t>
      </w:r>
    </w:p>
    <w:p w14:paraId="76B87267" w14:textId="77777777" w:rsidR="00C50F1D" w:rsidRPr="00B30B50" w:rsidRDefault="00ED212B" w:rsidP="00B30B50">
      <w:pPr>
        <w:jc w:val="both"/>
        <w:rPr>
          <w:rFonts w:cs="Arial"/>
          <w:b/>
          <w:i/>
          <w:color w:val="404040" w:themeColor="text1" w:themeTint="BF"/>
          <w:szCs w:val="20"/>
          <w:lang w:val="en-US"/>
        </w:rPr>
      </w:pPr>
      <w:r>
        <w:rPr>
          <w:rFonts w:cs="Arial"/>
          <w:b/>
          <w:i/>
          <w:color w:val="404040" w:themeColor="text1" w:themeTint="BF"/>
          <w:szCs w:val="20"/>
          <w:lang w:val="en-US"/>
        </w:rPr>
        <w:t>Activity</w:t>
      </w:r>
      <w:r w:rsidR="008C699B" w:rsidRPr="00B30B50">
        <w:rPr>
          <w:rFonts w:cs="Arial"/>
          <w:b/>
          <w:i/>
          <w:color w:val="404040" w:themeColor="text1" w:themeTint="BF"/>
          <w:szCs w:val="20"/>
          <w:lang w:val="en-US"/>
        </w:rPr>
        <w:t xml:space="preserve"> 1.3 The supply </w:t>
      </w:r>
      <w:r w:rsidR="00C50F1D" w:rsidRPr="00B30B50">
        <w:rPr>
          <w:rFonts w:cs="Arial"/>
          <w:b/>
          <w:i/>
          <w:color w:val="404040" w:themeColor="text1" w:themeTint="BF"/>
          <w:szCs w:val="20"/>
          <w:lang w:val="en-US"/>
        </w:rPr>
        <w:t xml:space="preserve">to offer </w:t>
      </w:r>
      <w:r w:rsidR="008C699B" w:rsidRPr="00B30B50">
        <w:rPr>
          <w:rFonts w:cs="Arial"/>
          <w:b/>
          <w:i/>
          <w:color w:val="404040" w:themeColor="text1" w:themeTint="BF"/>
          <w:szCs w:val="20"/>
          <w:lang w:val="en-US"/>
        </w:rPr>
        <w:t>modern</w:t>
      </w:r>
      <w:r w:rsidR="00C50F1D" w:rsidRPr="00B30B50">
        <w:rPr>
          <w:rFonts w:cs="Arial"/>
          <w:b/>
          <w:i/>
          <w:color w:val="404040" w:themeColor="text1" w:themeTint="BF"/>
          <w:szCs w:val="20"/>
          <w:lang w:val="en-US"/>
        </w:rPr>
        <w:t xml:space="preserve"> &amp; innovative</w:t>
      </w:r>
      <w:r w:rsidR="008C699B" w:rsidRPr="00B30B50">
        <w:rPr>
          <w:rFonts w:cs="Arial"/>
          <w:b/>
          <w:i/>
          <w:color w:val="404040" w:themeColor="text1" w:themeTint="BF"/>
          <w:szCs w:val="20"/>
          <w:lang w:val="en-US"/>
        </w:rPr>
        <w:t xml:space="preserve"> FP</w:t>
      </w:r>
      <w:r w:rsidR="00737110" w:rsidRPr="00B30B50">
        <w:rPr>
          <w:rFonts w:cs="Arial"/>
          <w:b/>
          <w:i/>
          <w:color w:val="404040" w:themeColor="text1" w:themeTint="BF"/>
          <w:szCs w:val="20"/>
          <w:lang w:val="en-US"/>
        </w:rPr>
        <w:t xml:space="preserve"> </w:t>
      </w:r>
      <w:r w:rsidR="008C699B" w:rsidRPr="00B30B50">
        <w:rPr>
          <w:rFonts w:cs="Arial"/>
          <w:b/>
          <w:i/>
          <w:color w:val="404040" w:themeColor="text1" w:themeTint="BF"/>
          <w:szCs w:val="20"/>
          <w:lang w:val="en-US"/>
        </w:rPr>
        <w:t xml:space="preserve">methods </w:t>
      </w:r>
      <w:r w:rsidR="005B48F4" w:rsidRPr="00B30B50">
        <w:rPr>
          <w:rFonts w:cs="Arial"/>
          <w:b/>
          <w:i/>
          <w:color w:val="404040" w:themeColor="text1" w:themeTint="BF"/>
          <w:szCs w:val="20"/>
          <w:lang w:val="en-US"/>
        </w:rPr>
        <w:t xml:space="preserve">and SRH commodities </w:t>
      </w:r>
      <w:r w:rsidR="00C50F1D" w:rsidRPr="00B30B50">
        <w:rPr>
          <w:rFonts w:cs="Arial"/>
          <w:b/>
          <w:i/>
          <w:color w:val="404040" w:themeColor="text1" w:themeTint="BF"/>
          <w:szCs w:val="20"/>
          <w:lang w:val="en-US"/>
        </w:rPr>
        <w:t xml:space="preserve">in an integrated way is assured: </w:t>
      </w:r>
    </w:p>
    <w:p w14:paraId="1D09DE1E" w14:textId="77777777" w:rsidR="00C50F1D" w:rsidRPr="00B30B50" w:rsidRDefault="005B48F4" w:rsidP="00B30B50">
      <w:pPr>
        <w:jc w:val="both"/>
        <w:rPr>
          <w:color w:val="404040" w:themeColor="text1" w:themeTint="BF"/>
          <w:lang w:val="en-US"/>
        </w:rPr>
      </w:pPr>
      <w:r w:rsidRPr="00B30B50">
        <w:rPr>
          <w:color w:val="404040" w:themeColor="text1" w:themeTint="BF"/>
          <w:lang w:val="en-US"/>
        </w:rPr>
        <w:t>Specifically w</w:t>
      </w:r>
      <w:r w:rsidR="00C50F1D" w:rsidRPr="00B30B50">
        <w:rPr>
          <w:color w:val="404040" w:themeColor="text1" w:themeTint="BF"/>
          <w:lang w:val="en-US"/>
        </w:rPr>
        <w:t xml:space="preserve">ith regard to increasing the uptake of Family Planning, the following strategies from community up to hospital in the selected districts will be </w:t>
      </w:r>
      <w:r w:rsidR="00BC424C">
        <w:rPr>
          <w:color w:val="404040" w:themeColor="text1" w:themeTint="BF"/>
          <w:lang w:val="en-US"/>
        </w:rPr>
        <w:t>promoted</w:t>
      </w:r>
      <w:r w:rsidR="00C50F1D" w:rsidRPr="00B30B50">
        <w:rPr>
          <w:color w:val="404040" w:themeColor="text1" w:themeTint="BF"/>
          <w:lang w:val="en-US"/>
        </w:rPr>
        <w:t xml:space="preserve">: i) the access to modern FP </w:t>
      </w:r>
      <w:r w:rsidR="004A0FE7">
        <w:rPr>
          <w:color w:val="404040" w:themeColor="text1" w:themeTint="BF"/>
          <w:lang w:val="en-US"/>
        </w:rPr>
        <w:t>methods will be optimi</w:t>
      </w:r>
      <w:r w:rsidR="00544A68">
        <w:rPr>
          <w:color w:val="404040" w:themeColor="text1" w:themeTint="BF"/>
          <w:lang w:val="en-US"/>
        </w:rPr>
        <w:t>s</w:t>
      </w:r>
      <w:r w:rsidR="004A0FE7">
        <w:rPr>
          <w:color w:val="404040" w:themeColor="text1" w:themeTint="BF"/>
          <w:lang w:val="en-US"/>
        </w:rPr>
        <w:t xml:space="preserve">ed by </w:t>
      </w:r>
      <w:r w:rsidR="00C50F1D" w:rsidRPr="00B30B50">
        <w:rPr>
          <w:color w:val="404040" w:themeColor="text1" w:themeTint="BF"/>
          <w:lang w:val="en-US"/>
        </w:rPr>
        <w:t xml:space="preserve">using every opportunity of contact between the users and the health services to offer FP, both at the level of the community and the health services. Postpartum Family Planning will receive particular attention; ii) the supply chain management </w:t>
      </w:r>
      <w:r w:rsidR="00FB157A">
        <w:rPr>
          <w:color w:val="404040" w:themeColor="text1" w:themeTint="BF"/>
          <w:lang w:val="en-US"/>
        </w:rPr>
        <w:t xml:space="preserve">capacity </w:t>
      </w:r>
      <w:r w:rsidR="00C50F1D" w:rsidRPr="00B30B50">
        <w:rPr>
          <w:color w:val="404040" w:themeColor="text1" w:themeTint="BF"/>
          <w:lang w:val="en-US"/>
        </w:rPr>
        <w:t>to effectively forecast, quantify, procure and distribute modern and innovative Family Planning (FP) methods and other SRH commodities will be strengthened</w:t>
      </w:r>
      <w:r w:rsidR="00737110" w:rsidRPr="00B30B50">
        <w:rPr>
          <w:color w:val="404040" w:themeColor="text1" w:themeTint="BF"/>
          <w:lang w:val="en-US"/>
        </w:rPr>
        <w:t xml:space="preserve">. </w:t>
      </w:r>
      <w:r w:rsidR="00C50F1D" w:rsidRPr="00B30B50">
        <w:rPr>
          <w:color w:val="404040" w:themeColor="text1" w:themeTint="BF"/>
          <w:lang w:val="en-US"/>
        </w:rPr>
        <w:t xml:space="preserve"> Specific interventions for assistance will be addressed in the portfolio and could entail activities under the </w:t>
      </w:r>
      <w:r w:rsidR="00FB157A">
        <w:rPr>
          <w:color w:val="404040" w:themeColor="text1" w:themeTint="BF"/>
          <w:lang w:val="en-US"/>
        </w:rPr>
        <w:t xml:space="preserve">SO2 </w:t>
      </w:r>
      <w:r w:rsidR="004A0FE7">
        <w:rPr>
          <w:color w:val="404040" w:themeColor="text1" w:themeTint="BF"/>
          <w:lang w:val="en-US"/>
        </w:rPr>
        <w:t>envelope (effective access)</w:t>
      </w:r>
      <w:r w:rsidR="00C50F1D" w:rsidRPr="00B30B50">
        <w:rPr>
          <w:color w:val="404040" w:themeColor="text1" w:themeTint="BF"/>
          <w:lang w:val="en-US"/>
        </w:rPr>
        <w:t xml:space="preserve"> as well the </w:t>
      </w:r>
      <w:r w:rsidR="00FB157A">
        <w:rPr>
          <w:color w:val="404040" w:themeColor="text1" w:themeTint="BF"/>
          <w:lang w:val="en-US"/>
        </w:rPr>
        <w:t>SO1 (</w:t>
      </w:r>
      <w:r w:rsidR="00C50F1D" w:rsidRPr="00B30B50">
        <w:rPr>
          <w:color w:val="404040" w:themeColor="text1" w:themeTint="BF"/>
          <w:lang w:val="en-US"/>
        </w:rPr>
        <w:t>RBF</w:t>
      </w:r>
      <w:r w:rsidR="00FB157A">
        <w:rPr>
          <w:color w:val="404040" w:themeColor="text1" w:themeTint="BF"/>
          <w:lang w:val="en-US"/>
        </w:rPr>
        <w:t>)</w:t>
      </w:r>
      <w:r w:rsidR="00C50F1D" w:rsidRPr="00B30B50">
        <w:rPr>
          <w:color w:val="404040" w:themeColor="text1" w:themeTint="BF"/>
          <w:lang w:val="en-US"/>
        </w:rPr>
        <w:t xml:space="preserve"> envelope (purchase of FP</w:t>
      </w:r>
      <w:r w:rsidR="00737110" w:rsidRPr="00B30B50">
        <w:rPr>
          <w:color w:val="404040" w:themeColor="text1" w:themeTint="BF"/>
          <w:lang w:val="en-US"/>
        </w:rPr>
        <w:t xml:space="preserve"> &amp;</w:t>
      </w:r>
      <w:r w:rsidR="00FB157A">
        <w:rPr>
          <w:color w:val="404040" w:themeColor="text1" w:themeTint="BF"/>
          <w:lang w:val="en-US"/>
        </w:rPr>
        <w:t xml:space="preserve"> </w:t>
      </w:r>
      <w:r w:rsidR="00737110" w:rsidRPr="00B30B50">
        <w:rPr>
          <w:color w:val="404040" w:themeColor="text1" w:themeTint="BF"/>
          <w:lang w:val="en-US"/>
        </w:rPr>
        <w:t>SRH</w:t>
      </w:r>
      <w:r w:rsidR="00C50F1D" w:rsidRPr="00B30B50">
        <w:rPr>
          <w:color w:val="404040" w:themeColor="text1" w:themeTint="BF"/>
          <w:lang w:val="en-US"/>
        </w:rPr>
        <w:t xml:space="preserve"> </w:t>
      </w:r>
      <w:r w:rsidR="00737110" w:rsidRPr="00B30B50">
        <w:rPr>
          <w:color w:val="404040" w:themeColor="text1" w:themeTint="BF"/>
          <w:lang w:val="en-US"/>
        </w:rPr>
        <w:t>commodities). Opportunities for collaboration with the private sector in supply chain manage</w:t>
      </w:r>
      <w:r w:rsidR="00A9381A" w:rsidRPr="00B30B50">
        <w:rPr>
          <w:color w:val="404040" w:themeColor="text1" w:themeTint="BF"/>
          <w:lang w:val="en-US"/>
        </w:rPr>
        <w:t>ment will actively be explored; iii) the capacity of health staff (including CHW) to administer modern &amp; innovative Family Planning methods, to involve the men</w:t>
      </w:r>
      <w:r w:rsidR="00FB157A" w:rsidRPr="00FB157A">
        <w:rPr>
          <w:color w:val="404040" w:themeColor="text1" w:themeTint="BF"/>
          <w:lang w:val="en-US"/>
        </w:rPr>
        <w:t xml:space="preserve"> </w:t>
      </w:r>
      <w:r w:rsidR="00FB157A" w:rsidRPr="00B30B50">
        <w:rPr>
          <w:color w:val="404040" w:themeColor="text1" w:themeTint="BF"/>
          <w:lang w:val="en-US"/>
        </w:rPr>
        <w:t>more</w:t>
      </w:r>
      <w:r w:rsidR="00A9381A" w:rsidRPr="00B30B50">
        <w:rPr>
          <w:color w:val="404040" w:themeColor="text1" w:themeTint="BF"/>
          <w:lang w:val="en-US"/>
        </w:rPr>
        <w:t xml:space="preserve">, to assure the follow-up </w:t>
      </w:r>
      <w:r w:rsidR="00FB157A">
        <w:rPr>
          <w:color w:val="404040" w:themeColor="text1" w:themeTint="BF"/>
          <w:lang w:val="en-US"/>
        </w:rPr>
        <w:t>of</w:t>
      </w:r>
      <w:r w:rsidR="00FB157A" w:rsidRPr="00B30B50">
        <w:rPr>
          <w:color w:val="404040" w:themeColor="text1" w:themeTint="BF"/>
          <w:lang w:val="en-US"/>
        </w:rPr>
        <w:t xml:space="preserve"> </w:t>
      </w:r>
      <w:r w:rsidR="00A9381A" w:rsidRPr="00B30B50">
        <w:rPr>
          <w:color w:val="404040" w:themeColor="text1" w:themeTint="BF"/>
          <w:lang w:val="en-US"/>
        </w:rPr>
        <w:t>people who drop out of the system, to increase adolescents’ access to Family Planning services and to prevent and treat Sexual Transmitted Diseases will be reinforced.</w:t>
      </w:r>
    </w:p>
    <w:p w14:paraId="1E9AF2C0" w14:textId="77777777" w:rsidR="008C699B" w:rsidRPr="00B30B50" w:rsidRDefault="00ED212B" w:rsidP="00B30B50">
      <w:pPr>
        <w:jc w:val="both"/>
        <w:rPr>
          <w:color w:val="404040" w:themeColor="text1" w:themeTint="BF"/>
          <w:lang w:val="en-US"/>
        </w:rPr>
      </w:pPr>
      <w:r>
        <w:rPr>
          <w:rFonts w:cs="Arial"/>
          <w:b/>
          <w:i/>
          <w:color w:val="404040" w:themeColor="text1" w:themeTint="BF"/>
          <w:szCs w:val="20"/>
          <w:lang w:val="en-US"/>
        </w:rPr>
        <w:t>Activity</w:t>
      </w:r>
      <w:r w:rsidR="008C699B" w:rsidRPr="00B30B50">
        <w:rPr>
          <w:rFonts w:cs="Arial"/>
          <w:b/>
          <w:i/>
          <w:color w:val="404040" w:themeColor="text1" w:themeTint="BF"/>
          <w:szCs w:val="20"/>
          <w:lang w:val="en-US"/>
        </w:rPr>
        <w:t xml:space="preserve"> 1.4 The access to integrated health services close to the community </w:t>
      </w:r>
      <w:r w:rsidR="00F41805" w:rsidRPr="00B30B50">
        <w:rPr>
          <w:rFonts w:cs="Arial"/>
          <w:b/>
          <w:i/>
          <w:color w:val="404040" w:themeColor="text1" w:themeTint="BF"/>
          <w:szCs w:val="20"/>
          <w:lang w:val="en-US"/>
        </w:rPr>
        <w:t xml:space="preserve">(with a special attention to sexual and reproductive health services) </w:t>
      </w:r>
      <w:r w:rsidR="008C699B" w:rsidRPr="00B30B50">
        <w:rPr>
          <w:rFonts w:cs="Arial"/>
          <w:b/>
          <w:i/>
          <w:color w:val="404040" w:themeColor="text1" w:themeTint="BF"/>
          <w:szCs w:val="20"/>
          <w:lang w:val="en-US"/>
        </w:rPr>
        <w:t>has i</w:t>
      </w:r>
      <w:r w:rsidR="00F41805" w:rsidRPr="00B30B50">
        <w:rPr>
          <w:rFonts w:cs="Arial"/>
          <w:b/>
          <w:i/>
          <w:color w:val="404040" w:themeColor="text1" w:themeTint="BF"/>
          <w:szCs w:val="20"/>
          <w:lang w:val="en-US"/>
        </w:rPr>
        <w:t>mproved</w:t>
      </w:r>
      <w:r w:rsidR="008C699B" w:rsidRPr="00B30B50">
        <w:rPr>
          <w:rFonts w:cs="Arial"/>
          <w:b/>
          <w:i/>
          <w:color w:val="404040" w:themeColor="text1" w:themeTint="BF"/>
          <w:szCs w:val="20"/>
          <w:lang w:val="en-US"/>
        </w:rPr>
        <w:t xml:space="preserve">:    </w:t>
      </w:r>
    </w:p>
    <w:p w14:paraId="395F7F06" w14:textId="77777777" w:rsidR="00963A7E" w:rsidRPr="00B30B50" w:rsidRDefault="00F41805" w:rsidP="00B30B50">
      <w:pPr>
        <w:jc w:val="both"/>
        <w:rPr>
          <w:color w:val="404040" w:themeColor="text1" w:themeTint="BF"/>
          <w:lang w:val="en-US"/>
        </w:rPr>
      </w:pPr>
      <w:r w:rsidRPr="00B30B50">
        <w:rPr>
          <w:color w:val="404040" w:themeColor="text1" w:themeTint="BF"/>
          <w:lang w:val="en-US"/>
        </w:rPr>
        <w:lastRenderedPageBreak/>
        <w:t xml:space="preserve">Access to integrated health services </w:t>
      </w:r>
      <w:r w:rsidR="00C50F1D" w:rsidRPr="00B30B50">
        <w:rPr>
          <w:color w:val="404040" w:themeColor="text1" w:themeTint="BF"/>
          <w:lang w:val="en-US"/>
        </w:rPr>
        <w:t xml:space="preserve">will directly contribute to the achievement of results of the Maternal, New-born and Child Health plans and the Family Planning &amp; Adolescent Sexual Reproductive Health &amp; Rights plans. It is embedded in the ongoing reflection in Rwanda on the remaining challenges regarding the models of integrated health care that encompasses the continuum of care from Community Health Workers (CHW) to district hospital level. </w:t>
      </w:r>
    </w:p>
    <w:p w14:paraId="1F98E9C4" w14:textId="77777777" w:rsidR="00C50F1D" w:rsidRPr="00B30B50" w:rsidRDefault="00C50F1D" w:rsidP="00B30B50">
      <w:pPr>
        <w:jc w:val="both"/>
        <w:rPr>
          <w:color w:val="404040" w:themeColor="text1" w:themeTint="BF"/>
          <w:lang w:val="en-US"/>
        </w:rPr>
      </w:pPr>
      <w:r w:rsidRPr="00B30B50">
        <w:rPr>
          <w:color w:val="404040" w:themeColor="text1" w:themeTint="BF"/>
          <w:lang w:val="en-US"/>
        </w:rPr>
        <w:t>According to the context this can include assistance to the modelling and operationali</w:t>
      </w:r>
      <w:r w:rsidR="00544A68">
        <w:rPr>
          <w:color w:val="404040" w:themeColor="text1" w:themeTint="BF"/>
          <w:lang w:val="en-US"/>
        </w:rPr>
        <w:t>s</w:t>
      </w:r>
      <w:r w:rsidRPr="00B30B50">
        <w:rPr>
          <w:color w:val="404040" w:themeColor="text1" w:themeTint="BF"/>
          <w:lang w:val="en-US"/>
        </w:rPr>
        <w:t xml:space="preserve">ation of the government PPCP strategy for </w:t>
      </w:r>
      <w:r w:rsidR="00F41805" w:rsidRPr="00B30B50">
        <w:rPr>
          <w:color w:val="404040" w:themeColor="text1" w:themeTint="BF"/>
          <w:lang w:val="en-US"/>
        </w:rPr>
        <w:t xml:space="preserve">i) </w:t>
      </w:r>
      <w:r w:rsidRPr="00B30B50">
        <w:rPr>
          <w:color w:val="404040" w:themeColor="text1" w:themeTint="BF"/>
          <w:lang w:val="en-US"/>
        </w:rPr>
        <w:t xml:space="preserve">the </w:t>
      </w:r>
      <w:r w:rsidR="00963A7E" w:rsidRPr="00B30B50">
        <w:rPr>
          <w:color w:val="404040" w:themeColor="text1" w:themeTint="BF"/>
          <w:lang w:val="en-US"/>
        </w:rPr>
        <w:t xml:space="preserve">package of services to be delivered by the </w:t>
      </w:r>
      <w:r w:rsidRPr="00B30B50">
        <w:rPr>
          <w:color w:val="404040" w:themeColor="text1" w:themeTint="BF"/>
          <w:lang w:val="en-US"/>
        </w:rPr>
        <w:t>Health Posts</w:t>
      </w:r>
      <w:r w:rsidR="00963A7E" w:rsidRPr="00B30B50">
        <w:rPr>
          <w:color w:val="404040" w:themeColor="text1" w:themeTint="BF"/>
          <w:lang w:val="en-US"/>
        </w:rPr>
        <w:t xml:space="preserve"> and the strategy for their expansion</w:t>
      </w:r>
      <w:r w:rsidR="00F41805" w:rsidRPr="00B30B50">
        <w:rPr>
          <w:color w:val="404040" w:themeColor="text1" w:themeTint="BF"/>
          <w:lang w:val="en-US"/>
        </w:rPr>
        <w:t xml:space="preserve">; ii) the medicalisation of urban health centres (Nyarugenge).   </w:t>
      </w:r>
    </w:p>
    <w:p w14:paraId="484CBCD9" w14:textId="77777777" w:rsidR="000C2E63" w:rsidRPr="00B30B50" w:rsidRDefault="000C2E63" w:rsidP="00B30B50">
      <w:pPr>
        <w:jc w:val="both"/>
        <w:rPr>
          <w:color w:val="404040" w:themeColor="text1" w:themeTint="BF"/>
          <w:lang w:val="en-US"/>
        </w:rPr>
      </w:pPr>
      <w:r w:rsidRPr="00B30B50">
        <w:rPr>
          <w:color w:val="404040" w:themeColor="text1" w:themeTint="BF"/>
          <w:lang w:val="en-US"/>
        </w:rPr>
        <w:t xml:space="preserve">A particular focus </w:t>
      </w:r>
      <w:r w:rsidR="008C75B6">
        <w:rPr>
          <w:color w:val="404040" w:themeColor="text1" w:themeTint="BF"/>
          <w:lang w:val="en-US"/>
        </w:rPr>
        <w:t xml:space="preserve">during implementation </w:t>
      </w:r>
      <w:r w:rsidRPr="00B30B50">
        <w:rPr>
          <w:color w:val="404040" w:themeColor="text1" w:themeTint="BF"/>
          <w:lang w:val="en-US"/>
        </w:rPr>
        <w:t xml:space="preserve">will be on the use of digital tools for data collection and monitoring.   </w:t>
      </w:r>
    </w:p>
    <w:p w14:paraId="42F5B6F6" w14:textId="77777777" w:rsidR="00CD7754" w:rsidRPr="00B30B50" w:rsidRDefault="00BA47CC" w:rsidP="00B30B50">
      <w:pPr>
        <w:jc w:val="both"/>
        <w:rPr>
          <w:b/>
          <w:color w:val="404040" w:themeColor="text1" w:themeTint="BF"/>
          <w:u w:val="single"/>
          <w:lang w:val="en-US"/>
        </w:rPr>
      </w:pPr>
      <w:r w:rsidRPr="00B30B50">
        <w:rPr>
          <w:b/>
          <w:color w:val="404040" w:themeColor="text1" w:themeTint="BF"/>
          <w:u w:val="single"/>
          <w:lang w:val="en-US"/>
        </w:rPr>
        <w:t>Result 2</w:t>
      </w:r>
      <w:r w:rsidR="00CD7754" w:rsidRPr="00B30B50">
        <w:rPr>
          <w:b/>
          <w:color w:val="404040" w:themeColor="text1" w:themeTint="BF"/>
          <w:u w:val="single"/>
          <w:lang w:val="en-US"/>
        </w:rPr>
        <w:t xml:space="preserve">: </w:t>
      </w:r>
      <w:r w:rsidR="00564F60" w:rsidRPr="00B30B50">
        <w:rPr>
          <w:b/>
          <w:color w:val="404040" w:themeColor="text1" w:themeTint="BF"/>
          <w:u w:val="single"/>
          <w:lang w:val="en-US"/>
        </w:rPr>
        <w:t>A</w:t>
      </w:r>
      <w:r w:rsidR="00CD7754" w:rsidRPr="00B30B50">
        <w:rPr>
          <w:b/>
          <w:color w:val="404040" w:themeColor="text1" w:themeTint="BF"/>
          <w:u w:val="single"/>
          <w:lang w:val="en-US"/>
        </w:rPr>
        <w:t xml:space="preserve"> comprehensive life-cycle SRH model </w:t>
      </w:r>
      <w:r w:rsidR="00564F60" w:rsidRPr="00B30B50">
        <w:rPr>
          <w:b/>
          <w:color w:val="404040" w:themeColor="text1" w:themeTint="BF"/>
          <w:u w:val="single"/>
          <w:lang w:val="en-US"/>
        </w:rPr>
        <w:t>focusing on</w:t>
      </w:r>
      <w:r w:rsidR="00CD7754" w:rsidRPr="00B30B50">
        <w:rPr>
          <w:b/>
          <w:color w:val="404040" w:themeColor="text1" w:themeTint="BF"/>
          <w:u w:val="single"/>
          <w:lang w:val="en-US"/>
        </w:rPr>
        <w:t xml:space="preserve"> sexual and gender-based violence, teenage pregnancies and drug &amp; substance abuse</w:t>
      </w:r>
      <w:r w:rsidR="00564F60" w:rsidRPr="00B30B50">
        <w:rPr>
          <w:b/>
          <w:color w:val="404040" w:themeColor="text1" w:themeTint="BF"/>
          <w:u w:val="single"/>
          <w:lang w:val="en-US"/>
        </w:rPr>
        <w:t xml:space="preserve"> is implemented: </w:t>
      </w:r>
    </w:p>
    <w:p w14:paraId="6778C4F2" w14:textId="77777777" w:rsidR="008420D3" w:rsidRPr="00B30B50" w:rsidRDefault="001B54FD" w:rsidP="00B30B50">
      <w:pPr>
        <w:jc w:val="both"/>
        <w:rPr>
          <w:color w:val="404040" w:themeColor="text1" w:themeTint="BF"/>
          <w:lang w:val="en-US"/>
        </w:rPr>
      </w:pPr>
      <w:r w:rsidRPr="00B30B50">
        <w:rPr>
          <w:color w:val="404040" w:themeColor="text1" w:themeTint="BF"/>
          <w:lang w:val="en-US"/>
        </w:rPr>
        <w:t>The main entry point here will be the Isange One Stop Centres</w:t>
      </w:r>
      <w:r w:rsidRPr="00B30B50">
        <w:rPr>
          <w:color w:val="404040" w:themeColor="text1" w:themeTint="BF"/>
          <w:vertAlign w:val="superscript"/>
          <w:lang w:val="en-US"/>
        </w:rPr>
        <w:footnoteReference w:id="18"/>
      </w:r>
      <w:r w:rsidRPr="00B30B50">
        <w:rPr>
          <w:color w:val="404040" w:themeColor="text1" w:themeTint="BF"/>
          <w:lang w:val="en-US"/>
        </w:rPr>
        <w:t xml:space="preserve"> (Isange </w:t>
      </w:r>
      <w:r w:rsidR="00A136A1" w:rsidRPr="00B30B50">
        <w:rPr>
          <w:color w:val="404040" w:themeColor="text1" w:themeTint="BF"/>
          <w:lang w:val="en-US"/>
        </w:rPr>
        <w:t>programme</w:t>
      </w:r>
      <w:r w:rsidRPr="00B30B50">
        <w:rPr>
          <w:color w:val="404040" w:themeColor="text1" w:themeTint="BF"/>
          <w:lang w:val="en-US"/>
        </w:rPr>
        <w:t xml:space="preserve">) which </w:t>
      </w:r>
      <w:r w:rsidR="00DB74FE" w:rsidRPr="00B30B50">
        <w:rPr>
          <w:color w:val="404040" w:themeColor="text1" w:themeTint="BF"/>
          <w:lang w:val="en-US"/>
        </w:rPr>
        <w:t xml:space="preserve">according the national strategy should be </w:t>
      </w:r>
      <w:r w:rsidRPr="00B30B50">
        <w:rPr>
          <w:color w:val="404040" w:themeColor="text1" w:themeTint="BF"/>
          <w:lang w:val="en-US"/>
        </w:rPr>
        <w:t>in place in each district hospital</w:t>
      </w:r>
      <w:r w:rsidR="00DB74FE" w:rsidRPr="00B30B50">
        <w:rPr>
          <w:color w:val="404040" w:themeColor="text1" w:themeTint="BF"/>
          <w:lang w:val="en-US"/>
        </w:rPr>
        <w:t xml:space="preserve">. </w:t>
      </w:r>
      <w:r w:rsidR="008F046C" w:rsidRPr="00B30B50">
        <w:rPr>
          <w:color w:val="404040" w:themeColor="text1" w:themeTint="BF"/>
          <w:lang w:val="en-US"/>
        </w:rPr>
        <w:t>Each of the selected district</w:t>
      </w:r>
      <w:r w:rsidR="00FB157A">
        <w:rPr>
          <w:color w:val="404040" w:themeColor="text1" w:themeTint="BF"/>
          <w:lang w:val="en-US"/>
        </w:rPr>
        <w:t>s</w:t>
      </w:r>
      <w:r w:rsidR="008F046C" w:rsidRPr="00B30B50">
        <w:rPr>
          <w:color w:val="404040" w:themeColor="text1" w:themeTint="BF"/>
          <w:lang w:val="en-US"/>
        </w:rPr>
        <w:t xml:space="preserve"> should have a well-functioning</w:t>
      </w:r>
      <w:r w:rsidR="00DB74FE" w:rsidRPr="00B30B50">
        <w:rPr>
          <w:color w:val="404040" w:themeColor="text1" w:themeTint="BF"/>
          <w:lang w:val="en-US"/>
        </w:rPr>
        <w:t xml:space="preserve"> OSC</w:t>
      </w:r>
      <w:r w:rsidR="008F046C" w:rsidRPr="00B30B50">
        <w:rPr>
          <w:color w:val="404040" w:themeColor="text1" w:themeTint="BF"/>
          <w:lang w:val="en-US"/>
        </w:rPr>
        <w:t>.</w:t>
      </w:r>
      <w:r w:rsidR="00F41805" w:rsidRPr="00B30B50">
        <w:rPr>
          <w:color w:val="404040" w:themeColor="text1" w:themeTint="BF"/>
          <w:lang w:val="en-US"/>
        </w:rPr>
        <w:t xml:space="preserve"> </w:t>
      </w:r>
      <w:r w:rsidR="008420D3" w:rsidRPr="00B30B50">
        <w:rPr>
          <w:color w:val="404040" w:themeColor="text1" w:themeTint="BF"/>
          <w:lang w:val="en-US"/>
        </w:rPr>
        <w:t xml:space="preserve">Furthermore, result 2 will also work on some of the root causes in relation to Sexual and Gender-Based Violence and teenage pregnancies. </w:t>
      </w:r>
    </w:p>
    <w:p w14:paraId="1F285FFE" w14:textId="77777777" w:rsidR="006C7C32" w:rsidRPr="00B30B50" w:rsidRDefault="00ED212B" w:rsidP="00B30B50">
      <w:pPr>
        <w:jc w:val="both"/>
        <w:rPr>
          <w:b/>
          <w:i/>
          <w:color w:val="404040" w:themeColor="text1" w:themeTint="BF"/>
          <w:lang w:val="en-US"/>
        </w:rPr>
      </w:pPr>
      <w:r>
        <w:rPr>
          <w:b/>
          <w:i/>
          <w:color w:val="404040" w:themeColor="text1" w:themeTint="BF"/>
          <w:lang w:val="en-US"/>
        </w:rPr>
        <w:t>Activity</w:t>
      </w:r>
      <w:r w:rsidR="006C7C32" w:rsidRPr="00B30B50">
        <w:rPr>
          <w:b/>
          <w:i/>
          <w:color w:val="404040" w:themeColor="text1" w:themeTint="BF"/>
          <w:lang w:val="en-US"/>
        </w:rPr>
        <w:t xml:space="preserve"> 2.1 The extension of </w:t>
      </w:r>
      <w:r w:rsidR="00A9381A" w:rsidRPr="00B30B50">
        <w:rPr>
          <w:b/>
          <w:i/>
          <w:color w:val="404040" w:themeColor="text1" w:themeTint="BF"/>
          <w:lang w:val="en-US"/>
        </w:rPr>
        <w:t xml:space="preserve">quality </w:t>
      </w:r>
      <w:r w:rsidR="006C7C32" w:rsidRPr="00B30B50">
        <w:rPr>
          <w:b/>
          <w:i/>
          <w:color w:val="404040" w:themeColor="text1" w:themeTint="BF"/>
          <w:lang w:val="en-US"/>
        </w:rPr>
        <w:t xml:space="preserve">One Stop </w:t>
      </w:r>
      <w:r w:rsidR="00FB157A">
        <w:rPr>
          <w:b/>
          <w:i/>
          <w:color w:val="404040" w:themeColor="text1" w:themeTint="BF"/>
          <w:lang w:val="en-US"/>
        </w:rPr>
        <w:t>C</w:t>
      </w:r>
      <w:r w:rsidR="006C7C32" w:rsidRPr="00B30B50">
        <w:rPr>
          <w:b/>
          <w:i/>
          <w:color w:val="404040" w:themeColor="text1" w:themeTint="BF"/>
          <w:lang w:val="en-US"/>
        </w:rPr>
        <w:t xml:space="preserve">entre services up to Health Centre level is </w:t>
      </w:r>
      <w:r w:rsidR="00BA47CC" w:rsidRPr="00B30B50">
        <w:rPr>
          <w:b/>
          <w:i/>
          <w:color w:val="404040" w:themeColor="text1" w:themeTint="BF"/>
          <w:lang w:val="en-US"/>
        </w:rPr>
        <w:t>reali</w:t>
      </w:r>
      <w:r w:rsidR="00544A68">
        <w:rPr>
          <w:b/>
          <w:i/>
          <w:color w:val="404040" w:themeColor="text1" w:themeTint="BF"/>
          <w:lang w:val="en-US"/>
        </w:rPr>
        <w:t>s</w:t>
      </w:r>
      <w:r w:rsidR="00BA47CC" w:rsidRPr="00B30B50">
        <w:rPr>
          <w:b/>
          <w:i/>
          <w:color w:val="404040" w:themeColor="text1" w:themeTint="BF"/>
          <w:lang w:val="en-US"/>
        </w:rPr>
        <w:t>ed</w:t>
      </w:r>
      <w:r w:rsidR="006C7C32" w:rsidRPr="00B30B50">
        <w:rPr>
          <w:b/>
          <w:i/>
          <w:color w:val="404040" w:themeColor="text1" w:themeTint="BF"/>
          <w:lang w:val="en-US"/>
        </w:rPr>
        <w:t>:</w:t>
      </w:r>
    </w:p>
    <w:p w14:paraId="6AF75236" w14:textId="77777777" w:rsidR="00FF3339" w:rsidRPr="00B30B50" w:rsidRDefault="006C7C32" w:rsidP="00B30B50">
      <w:pPr>
        <w:jc w:val="both"/>
        <w:rPr>
          <w:color w:val="404040" w:themeColor="text1" w:themeTint="BF"/>
          <w:lang w:val="en-US"/>
        </w:rPr>
      </w:pPr>
      <w:r w:rsidRPr="00B30B50">
        <w:rPr>
          <w:color w:val="404040" w:themeColor="text1" w:themeTint="BF"/>
          <w:lang w:val="en-US"/>
        </w:rPr>
        <w:t xml:space="preserve">The national </w:t>
      </w:r>
      <w:r w:rsidR="00D81A8F" w:rsidRPr="00B30B50">
        <w:rPr>
          <w:color w:val="404040" w:themeColor="text1" w:themeTint="BF"/>
          <w:lang w:val="en-US"/>
        </w:rPr>
        <w:t xml:space="preserve">scaling-up strategy for the Isange One Stop Centre </w:t>
      </w:r>
      <w:r w:rsidR="00BA47CC" w:rsidRPr="00B30B50">
        <w:rPr>
          <w:color w:val="404040" w:themeColor="text1" w:themeTint="BF"/>
          <w:lang w:val="en-US"/>
        </w:rPr>
        <w:t>program</w:t>
      </w:r>
      <w:r w:rsidR="00FB157A">
        <w:rPr>
          <w:color w:val="404040" w:themeColor="text1" w:themeTint="BF"/>
          <w:lang w:val="en-US"/>
        </w:rPr>
        <w:t>me</w:t>
      </w:r>
      <w:r w:rsidRPr="00B30B50">
        <w:rPr>
          <w:color w:val="404040" w:themeColor="text1" w:themeTint="BF"/>
          <w:lang w:val="en-US"/>
        </w:rPr>
        <w:t xml:space="preserve"> aims at increasing </w:t>
      </w:r>
      <w:r w:rsidR="00FF3339" w:rsidRPr="00B30B50">
        <w:rPr>
          <w:color w:val="404040" w:themeColor="text1" w:themeTint="BF"/>
          <w:lang w:val="en-US"/>
        </w:rPr>
        <w:t>t</w:t>
      </w:r>
      <w:r w:rsidR="001B54FD" w:rsidRPr="00B30B50">
        <w:rPr>
          <w:color w:val="404040" w:themeColor="text1" w:themeTint="BF"/>
          <w:lang w:val="en-US"/>
        </w:rPr>
        <w:t>he access</w:t>
      </w:r>
      <w:r w:rsidR="00FF3339" w:rsidRPr="00B30B50">
        <w:rPr>
          <w:color w:val="404040" w:themeColor="text1" w:themeTint="BF"/>
          <w:lang w:val="en-US"/>
        </w:rPr>
        <w:t xml:space="preserve"> to sexual and gender-based violence (SGBV) </w:t>
      </w:r>
      <w:r w:rsidR="001B54FD" w:rsidRPr="00B30B50">
        <w:rPr>
          <w:color w:val="404040" w:themeColor="text1" w:themeTint="BF"/>
          <w:lang w:val="en-US"/>
        </w:rPr>
        <w:t>services</w:t>
      </w:r>
      <w:r w:rsidR="00FF3339" w:rsidRPr="00B30B50">
        <w:rPr>
          <w:color w:val="404040" w:themeColor="text1" w:themeTint="BF"/>
          <w:lang w:val="en-US"/>
        </w:rPr>
        <w:t xml:space="preserve">. </w:t>
      </w:r>
      <w:r w:rsidR="008420D3" w:rsidRPr="00B30B50">
        <w:rPr>
          <w:color w:val="404040" w:themeColor="text1" w:themeTint="BF"/>
          <w:lang w:val="en-US"/>
        </w:rPr>
        <w:t>The support will focus on remaining gaps in terms of accessibility and quality of the services of the Isange One Stop Centre.</w:t>
      </w:r>
    </w:p>
    <w:p w14:paraId="2D19D1A3" w14:textId="77777777" w:rsidR="00FF3339" w:rsidRPr="00B30B50" w:rsidRDefault="00FF3339" w:rsidP="00B30B50">
      <w:pPr>
        <w:jc w:val="both"/>
        <w:rPr>
          <w:color w:val="404040" w:themeColor="text1" w:themeTint="BF"/>
          <w:lang w:val="en-US"/>
        </w:rPr>
      </w:pPr>
      <w:r w:rsidRPr="00B30B50">
        <w:rPr>
          <w:color w:val="404040" w:themeColor="text1" w:themeTint="BF"/>
          <w:lang w:val="en-US"/>
        </w:rPr>
        <w:t xml:space="preserve">The district hospitals in the selected districts will offer the package of the Isange </w:t>
      </w:r>
      <w:r w:rsidR="00A136A1" w:rsidRPr="00B30B50">
        <w:rPr>
          <w:color w:val="404040" w:themeColor="text1" w:themeTint="BF"/>
          <w:lang w:val="en-US"/>
        </w:rPr>
        <w:t>progra</w:t>
      </w:r>
      <w:r w:rsidR="00BA47CC" w:rsidRPr="00B30B50">
        <w:rPr>
          <w:color w:val="404040" w:themeColor="text1" w:themeTint="BF"/>
          <w:lang w:val="en-US"/>
        </w:rPr>
        <w:t>m</w:t>
      </w:r>
      <w:r w:rsidR="00FB157A">
        <w:rPr>
          <w:color w:val="404040" w:themeColor="text1" w:themeTint="BF"/>
          <w:lang w:val="en-US"/>
        </w:rPr>
        <w:t>me</w:t>
      </w:r>
      <w:r w:rsidRPr="00B30B50">
        <w:rPr>
          <w:color w:val="404040" w:themeColor="text1" w:themeTint="BF"/>
          <w:lang w:val="en-US"/>
        </w:rPr>
        <w:t xml:space="preserve">. This implies the space (including safe rooms), the commodities, the services and the </w:t>
      </w:r>
      <w:r w:rsidR="00D128FF" w:rsidRPr="00B30B50">
        <w:rPr>
          <w:color w:val="404040" w:themeColor="text1" w:themeTint="BF"/>
          <w:lang w:val="en-US"/>
        </w:rPr>
        <w:t xml:space="preserve">availability of </w:t>
      </w:r>
      <w:r w:rsidR="00032E80" w:rsidRPr="00B30B50">
        <w:rPr>
          <w:color w:val="404040" w:themeColor="text1" w:themeTint="BF"/>
          <w:lang w:val="en-US"/>
        </w:rPr>
        <w:t xml:space="preserve">services and </w:t>
      </w:r>
      <w:r w:rsidR="00D128FF" w:rsidRPr="00B30B50">
        <w:rPr>
          <w:color w:val="404040" w:themeColor="text1" w:themeTint="BF"/>
          <w:lang w:val="en-US"/>
        </w:rPr>
        <w:t xml:space="preserve">qualified </w:t>
      </w:r>
      <w:r w:rsidRPr="00B30B50">
        <w:rPr>
          <w:color w:val="404040" w:themeColor="text1" w:themeTint="BF"/>
          <w:lang w:val="en-US"/>
        </w:rPr>
        <w:t>staff</w:t>
      </w:r>
      <w:r w:rsidR="00D128FF" w:rsidRPr="00B30B50">
        <w:rPr>
          <w:color w:val="404040" w:themeColor="text1" w:themeTint="BF"/>
          <w:lang w:val="en-US"/>
        </w:rPr>
        <w:t xml:space="preserve"> 24/</w:t>
      </w:r>
      <w:r w:rsidR="00FB157A">
        <w:rPr>
          <w:color w:val="404040" w:themeColor="text1" w:themeTint="BF"/>
          <w:lang w:val="en-US"/>
        </w:rPr>
        <w:t>7</w:t>
      </w:r>
      <w:r w:rsidRPr="00B30B50">
        <w:rPr>
          <w:color w:val="404040" w:themeColor="text1" w:themeTint="BF"/>
          <w:lang w:val="en-US"/>
        </w:rPr>
        <w:t xml:space="preserve">. The staff of the hospital (in particular the staff of the emergency room) will receive </w:t>
      </w:r>
      <w:r w:rsidR="006468F2" w:rsidRPr="00B30B50">
        <w:rPr>
          <w:color w:val="404040" w:themeColor="text1" w:themeTint="BF"/>
          <w:lang w:val="en-US"/>
        </w:rPr>
        <w:t xml:space="preserve">complementary training and mentorship </w:t>
      </w:r>
      <w:r w:rsidRPr="00B30B50">
        <w:rPr>
          <w:color w:val="404040" w:themeColor="text1" w:themeTint="BF"/>
          <w:lang w:val="en-US"/>
        </w:rPr>
        <w:t xml:space="preserve">on SGBV and the Isange service package based on specific needs.  The capacity building will also focus on counselling and psychosocial support. </w:t>
      </w:r>
      <w:r w:rsidR="004B2AE5" w:rsidRPr="00B30B50">
        <w:rPr>
          <w:color w:val="404040" w:themeColor="text1" w:themeTint="BF"/>
          <w:lang w:val="en-US"/>
        </w:rPr>
        <w:t xml:space="preserve">The issue of SGBV &amp; people </w:t>
      </w:r>
      <w:r w:rsidR="00FB157A">
        <w:rPr>
          <w:color w:val="404040" w:themeColor="text1" w:themeTint="BF"/>
          <w:lang w:val="en-US"/>
        </w:rPr>
        <w:t xml:space="preserve">living with disabilities </w:t>
      </w:r>
      <w:r w:rsidR="004B2AE5" w:rsidRPr="00B30B50">
        <w:rPr>
          <w:color w:val="404040" w:themeColor="text1" w:themeTint="BF"/>
          <w:lang w:val="en-US"/>
        </w:rPr>
        <w:t xml:space="preserve">will be considered in particular as well.  </w:t>
      </w:r>
    </w:p>
    <w:p w14:paraId="528C22F8" w14:textId="77777777" w:rsidR="006468F2" w:rsidRPr="00B30B50" w:rsidRDefault="00FF3339" w:rsidP="00B30B50">
      <w:pPr>
        <w:jc w:val="both"/>
        <w:rPr>
          <w:color w:val="404040" w:themeColor="text1" w:themeTint="BF"/>
          <w:lang w:val="en-US"/>
        </w:rPr>
      </w:pPr>
      <w:r w:rsidRPr="00B30B50">
        <w:rPr>
          <w:color w:val="404040" w:themeColor="text1" w:themeTint="BF"/>
          <w:lang w:val="en-US"/>
        </w:rPr>
        <w:t>In order to avoid patient</w:t>
      </w:r>
      <w:r w:rsidR="00FB157A">
        <w:rPr>
          <w:color w:val="404040" w:themeColor="text1" w:themeTint="BF"/>
          <w:lang w:val="en-US"/>
        </w:rPr>
        <w:t xml:space="preserve"> </w:t>
      </w:r>
      <w:r w:rsidRPr="00B30B50">
        <w:rPr>
          <w:color w:val="404040" w:themeColor="text1" w:themeTint="BF"/>
          <w:lang w:val="en-US"/>
        </w:rPr>
        <w:t>delay</w:t>
      </w:r>
      <w:r w:rsidR="00FB157A">
        <w:rPr>
          <w:color w:val="404040" w:themeColor="text1" w:themeTint="BF"/>
          <w:lang w:val="en-US"/>
        </w:rPr>
        <w:t>s</w:t>
      </w:r>
      <w:r w:rsidRPr="00B30B50">
        <w:rPr>
          <w:color w:val="404040" w:themeColor="text1" w:themeTint="BF"/>
          <w:lang w:val="en-US"/>
        </w:rPr>
        <w:t xml:space="preserve"> and to </w:t>
      </w:r>
      <w:r w:rsidR="006468F2" w:rsidRPr="00B30B50">
        <w:rPr>
          <w:color w:val="404040" w:themeColor="text1" w:themeTint="BF"/>
          <w:lang w:val="en-US"/>
        </w:rPr>
        <w:t xml:space="preserve">assure better access, some functions of the SGBV service package will be extended to the </w:t>
      </w:r>
      <w:r w:rsidRPr="00B30B50">
        <w:rPr>
          <w:color w:val="404040" w:themeColor="text1" w:themeTint="BF"/>
          <w:lang w:val="en-US"/>
        </w:rPr>
        <w:t>health centre</w:t>
      </w:r>
      <w:r w:rsidR="006468F2" w:rsidRPr="00B30B50">
        <w:rPr>
          <w:color w:val="404040" w:themeColor="text1" w:themeTint="BF"/>
          <w:lang w:val="en-US"/>
        </w:rPr>
        <w:t xml:space="preserve"> level</w:t>
      </w:r>
      <w:r w:rsidR="001619B6" w:rsidRPr="00B30B50">
        <w:rPr>
          <w:color w:val="404040" w:themeColor="text1" w:themeTint="BF"/>
          <w:lang w:val="en-US"/>
        </w:rPr>
        <w:t xml:space="preserve"> and integrated into their service package</w:t>
      </w:r>
      <w:r w:rsidR="006468F2" w:rsidRPr="00B30B50">
        <w:rPr>
          <w:color w:val="404040" w:themeColor="text1" w:themeTint="BF"/>
          <w:lang w:val="en-US"/>
        </w:rPr>
        <w:t xml:space="preserve">.  The HC staff will be trained on </w:t>
      </w:r>
      <w:r w:rsidR="001619B6" w:rsidRPr="00B30B50">
        <w:rPr>
          <w:color w:val="404040" w:themeColor="text1" w:themeTint="BF"/>
          <w:lang w:val="en-US"/>
        </w:rPr>
        <w:t xml:space="preserve">topics like </w:t>
      </w:r>
      <w:r w:rsidR="006468F2" w:rsidRPr="00B30B50">
        <w:rPr>
          <w:color w:val="404040" w:themeColor="text1" w:themeTint="BF"/>
          <w:lang w:val="en-US"/>
        </w:rPr>
        <w:t>early detection of signs of SGBV (‘forensic skills’), the collection of evidence and preventive treatment (such as prevention against HIV</w:t>
      </w:r>
      <w:r w:rsidR="004B2AE5" w:rsidRPr="00B30B50">
        <w:rPr>
          <w:color w:val="404040" w:themeColor="text1" w:themeTint="BF"/>
          <w:lang w:val="en-US"/>
        </w:rPr>
        <w:t xml:space="preserve"> and e</w:t>
      </w:r>
      <w:r w:rsidR="006468F2" w:rsidRPr="00B30B50">
        <w:rPr>
          <w:color w:val="404040" w:themeColor="text1" w:themeTint="BF"/>
          <w:lang w:val="en-US"/>
        </w:rPr>
        <w:t>arly pregnancies</w:t>
      </w:r>
      <w:r w:rsidR="004B2AE5" w:rsidRPr="00B30B50">
        <w:rPr>
          <w:color w:val="404040" w:themeColor="text1" w:themeTint="BF"/>
          <w:lang w:val="en-US"/>
        </w:rPr>
        <w:t>)</w:t>
      </w:r>
      <w:r w:rsidR="001619B6" w:rsidRPr="00B30B50">
        <w:rPr>
          <w:color w:val="404040" w:themeColor="text1" w:themeTint="BF"/>
          <w:lang w:val="en-US"/>
        </w:rPr>
        <w:t>,</w:t>
      </w:r>
      <w:r w:rsidR="004B2AE5" w:rsidRPr="00B30B50">
        <w:rPr>
          <w:color w:val="404040" w:themeColor="text1" w:themeTint="BF"/>
          <w:lang w:val="en-US"/>
        </w:rPr>
        <w:t xml:space="preserve"> the psychosocial support, </w:t>
      </w:r>
      <w:r w:rsidR="00D128FF" w:rsidRPr="00B30B50">
        <w:rPr>
          <w:color w:val="404040" w:themeColor="text1" w:themeTint="BF"/>
          <w:lang w:val="en-US"/>
        </w:rPr>
        <w:t>prevention a</w:t>
      </w:r>
      <w:r w:rsidR="00BA47CC" w:rsidRPr="00B30B50">
        <w:rPr>
          <w:color w:val="404040" w:themeColor="text1" w:themeTint="BF"/>
          <w:lang w:val="en-US"/>
        </w:rPr>
        <w:t>nd follow-up at community level.</w:t>
      </w:r>
      <w:r w:rsidR="006468F2" w:rsidRPr="00B30B50">
        <w:rPr>
          <w:color w:val="404040" w:themeColor="text1" w:themeTint="BF"/>
          <w:lang w:val="en-US"/>
        </w:rPr>
        <w:t xml:space="preserve"> A proper referral system between the HC and the hospital will be set up. </w:t>
      </w:r>
      <w:r w:rsidR="00D128FF" w:rsidRPr="00B30B50">
        <w:rPr>
          <w:color w:val="404040" w:themeColor="text1" w:themeTint="BF"/>
          <w:lang w:val="en-US"/>
        </w:rPr>
        <w:t>Digital tools where appropriate will be used to facilitate access to services.</w:t>
      </w:r>
      <w:r w:rsidR="006468F2" w:rsidRPr="00B30B50">
        <w:rPr>
          <w:color w:val="404040" w:themeColor="text1" w:themeTint="BF"/>
          <w:lang w:val="en-US"/>
        </w:rPr>
        <w:t xml:space="preserve">  </w:t>
      </w:r>
    </w:p>
    <w:p w14:paraId="65266C3E" w14:textId="77777777" w:rsidR="001619B6" w:rsidRPr="00B30B50" w:rsidRDefault="00ED212B" w:rsidP="00B30B50">
      <w:pPr>
        <w:jc w:val="both"/>
        <w:rPr>
          <w:b/>
          <w:i/>
          <w:color w:val="404040" w:themeColor="text1" w:themeTint="BF"/>
          <w:lang w:val="en-US"/>
        </w:rPr>
      </w:pPr>
      <w:r>
        <w:rPr>
          <w:b/>
          <w:i/>
          <w:color w:val="404040" w:themeColor="text1" w:themeTint="BF"/>
          <w:lang w:val="en-US"/>
        </w:rPr>
        <w:t>Activity</w:t>
      </w:r>
      <w:r w:rsidR="001619B6" w:rsidRPr="00B30B50">
        <w:rPr>
          <w:b/>
          <w:i/>
          <w:color w:val="404040" w:themeColor="text1" w:themeTint="BF"/>
          <w:lang w:val="en-US"/>
        </w:rPr>
        <w:t xml:space="preserve"> 2.2 The coordination between all stakeholders concerned by gender-based violence is assured:</w:t>
      </w:r>
    </w:p>
    <w:p w14:paraId="0E1372CC" w14:textId="77777777" w:rsidR="008420D3" w:rsidRPr="00B30B50" w:rsidRDefault="004B2AE5" w:rsidP="00B30B50">
      <w:pPr>
        <w:jc w:val="both"/>
        <w:rPr>
          <w:color w:val="404040" w:themeColor="text1" w:themeTint="BF"/>
          <w:lang w:val="en-US"/>
        </w:rPr>
      </w:pPr>
      <w:r w:rsidRPr="00B30B50">
        <w:rPr>
          <w:color w:val="404040" w:themeColor="text1" w:themeTint="BF"/>
          <w:lang w:val="en-US"/>
        </w:rPr>
        <w:t xml:space="preserve">The </w:t>
      </w:r>
      <w:r w:rsidR="00FF3339" w:rsidRPr="00B30B50">
        <w:rPr>
          <w:color w:val="404040" w:themeColor="text1" w:themeTint="BF"/>
          <w:lang w:val="en-US"/>
        </w:rPr>
        <w:t xml:space="preserve">inter-sector collaboration between the </w:t>
      </w:r>
      <w:r w:rsidRPr="00B30B50">
        <w:rPr>
          <w:color w:val="404040" w:themeColor="text1" w:themeTint="BF"/>
          <w:lang w:val="en-US"/>
        </w:rPr>
        <w:t xml:space="preserve">health, social, educational and </w:t>
      </w:r>
      <w:r w:rsidR="00FB157A">
        <w:rPr>
          <w:color w:val="404040" w:themeColor="text1" w:themeTint="BF"/>
          <w:lang w:val="en-US"/>
        </w:rPr>
        <w:t>judiciary</w:t>
      </w:r>
      <w:r w:rsidR="00FB157A" w:rsidRPr="00B30B50">
        <w:rPr>
          <w:color w:val="404040" w:themeColor="text1" w:themeTint="BF"/>
          <w:lang w:val="en-US"/>
        </w:rPr>
        <w:t xml:space="preserve"> </w:t>
      </w:r>
      <w:r w:rsidRPr="00B30B50">
        <w:rPr>
          <w:color w:val="404040" w:themeColor="text1" w:themeTint="BF"/>
          <w:lang w:val="en-US"/>
        </w:rPr>
        <w:t xml:space="preserve">services at district level as well as between the </w:t>
      </w:r>
      <w:r w:rsidR="00FF3339" w:rsidRPr="00B30B50">
        <w:rPr>
          <w:color w:val="404040" w:themeColor="text1" w:themeTint="BF"/>
          <w:lang w:val="en-US"/>
        </w:rPr>
        <w:t xml:space="preserve">Ministries of Health, Gender &amp; Family Promotion, Justice </w:t>
      </w:r>
      <w:r w:rsidR="00D128FF" w:rsidRPr="00B30B50">
        <w:rPr>
          <w:color w:val="404040" w:themeColor="text1" w:themeTint="BF"/>
          <w:lang w:val="en-US"/>
        </w:rPr>
        <w:t xml:space="preserve">and </w:t>
      </w:r>
      <w:r w:rsidR="00FF3339" w:rsidRPr="00B30B50">
        <w:rPr>
          <w:color w:val="404040" w:themeColor="text1" w:themeTint="BF"/>
          <w:lang w:val="en-US"/>
        </w:rPr>
        <w:t>Education</w:t>
      </w:r>
      <w:r w:rsidRPr="00B30B50">
        <w:rPr>
          <w:color w:val="404040" w:themeColor="text1" w:themeTint="BF"/>
          <w:lang w:val="en-US"/>
        </w:rPr>
        <w:t xml:space="preserve"> at national level will be reinforced. </w:t>
      </w:r>
      <w:r w:rsidR="00FF3339" w:rsidRPr="00B30B50">
        <w:rPr>
          <w:color w:val="404040" w:themeColor="text1" w:themeTint="BF"/>
          <w:lang w:val="en-US"/>
        </w:rPr>
        <w:t xml:space="preserve"> </w:t>
      </w:r>
      <w:r w:rsidRPr="00B30B50">
        <w:rPr>
          <w:color w:val="404040" w:themeColor="text1" w:themeTint="BF"/>
          <w:lang w:val="en-US"/>
        </w:rPr>
        <w:t>This will foster a comprehensive approach towards</w:t>
      </w:r>
      <w:r w:rsidR="00FF3339" w:rsidRPr="00B30B50">
        <w:rPr>
          <w:color w:val="404040" w:themeColor="text1" w:themeTint="BF"/>
          <w:lang w:val="en-US"/>
        </w:rPr>
        <w:t xml:space="preserve"> care, rehabilitation, justice, stigma and social reintegration of the victims of sexual &amp; gender-based violence</w:t>
      </w:r>
      <w:r w:rsidRPr="00B30B50">
        <w:rPr>
          <w:color w:val="404040" w:themeColor="text1" w:themeTint="BF"/>
          <w:lang w:val="en-US"/>
        </w:rPr>
        <w:t xml:space="preserve">. </w:t>
      </w:r>
      <w:r w:rsidR="00FF3339" w:rsidRPr="00B30B50">
        <w:rPr>
          <w:color w:val="404040" w:themeColor="text1" w:themeTint="BF"/>
          <w:lang w:val="en-US"/>
        </w:rPr>
        <w:t xml:space="preserve"> </w:t>
      </w:r>
    </w:p>
    <w:p w14:paraId="1B27C1A5" w14:textId="77777777" w:rsidR="00FA6313" w:rsidRPr="00B30B50" w:rsidRDefault="008420D3" w:rsidP="00B30B50">
      <w:pPr>
        <w:jc w:val="both"/>
        <w:rPr>
          <w:color w:val="404040" w:themeColor="text1" w:themeTint="BF"/>
          <w:lang w:val="en-US"/>
        </w:rPr>
      </w:pPr>
      <w:r w:rsidRPr="00B30B50">
        <w:rPr>
          <w:color w:val="404040" w:themeColor="text1" w:themeTint="BF"/>
          <w:lang w:val="en-US"/>
        </w:rPr>
        <w:t xml:space="preserve">A close collaboration with the national steering committee on Gender-Based Violence (led by the Gender Monitoring Office) to pick up the lessons learnt, to assure coordination and mentorship will be assured. </w:t>
      </w:r>
      <w:r w:rsidR="00D128FF" w:rsidRPr="00B30B50">
        <w:rPr>
          <w:color w:val="404040" w:themeColor="text1" w:themeTint="BF"/>
          <w:lang w:val="en-US"/>
        </w:rPr>
        <w:t xml:space="preserve">Existing operational strategies, tools and training curricula on GBV in Rwanda will be valorised. At district level the district authorities as well as the Joint Action Development Forum (JADF) can facilitate the interaction between stakeholders. </w:t>
      </w:r>
      <w:r w:rsidRPr="00B30B50">
        <w:rPr>
          <w:color w:val="404040" w:themeColor="text1" w:themeTint="BF"/>
          <w:lang w:val="en-US"/>
        </w:rPr>
        <w:t xml:space="preserve">The faith-based institutions will be included in the dialogue.   </w:t>
      </w:r>
    </w:p>
    <w:p w14:paraId="5F3C9FFF" w14:textId="77777777" w:rsidR="00D128FF" w:rsidRPr="00B30B50" w:rsidRDefault="00D128FF" w:rsidP="00B30B50">
      <w:pPr>
        <w:jc w:val="both"/>
        <w:rPr>
          <w:color w:val="404040" w:themeColor="text1" w:themeTint="BF"/>
          <w:lang w:val="en-US"/>
        </w:rPr>
      </w:pPr>
      <w:r w:rsidRPr="00B30B50">
        <w:rPr>
          <w:color w:val="404040" w:themeColor="text1" w:themeTint="BF"/>
          <w:lang w:val="en-US"/>
        </w:rPr>
        <w:lastRenderedPageBreak/>
        <w:t xml:space="preserve">The sustainability of GBV services need particular attention. Not all services (e.g. counselling &amp; psychosocial support) are yet on budget. </w:t>
      </w:r>
    </w:p>
    <w:p w14:paraId="33D2D74C" w14:textId="77777777" w:rsidR="00393426" w:rsidRPr="00B30B50" w:rsidRDefault="00ED212B" w:rsidP="00B30B50">
      <w:pPr>
        <w:jc w:val="both"/>
        <w:rPr>
          <w:color w:val="404040" w:themeColor="text1" w:themeTint="BF"/>
          <w:lang w:val="en-US"/>
        </w:rPr>
      </w:pPr>
      <w:r>
        <w:rPr>
          <w:b/>
          <w:i/>
          <w:color w:val="404040" w:themeColor="text1" w:themeTint="BF"/>
          <w:lang w:val="en-US"/>
        </w:rPr>
        <w:t>Activity</w:t>
      </w:r>
      <w:r w:rsidR="0088620E" w:rsidRPr="00B30B50">
        <w:rPr>
          <w:b/>
          <w:i/>
          <w:color w:val="404040" w:themeColor="text1" w:themeTint="BF"/>
          <w:lang w:val="en-US"/>
        </w:rPr>
        <w:t xml:space="preserve"> 2.3 The prevention and community engagement towards sexual and gender-based violence, substance abuse and teen-age pregnancies targeting the adolescents in particular is reinforced: </w:t>
      </w:r>
    </w:p>
    <w:p w14:paraId="3A9A5A66" w14:textId="77777777" w:rsidR="009B59B8" w:rsidRPr="00B30B50" w:rsidRDefault="009B59B8" w:rsidP="00B30B50">
      <w:pPr>
        <w:jc w:val="both"/>
        <w:rPr>
          <w:color w:val="404040" w:themeColor="text1" w:themeTint="BF"/>
          <w:lang w:val="en-US"/>
        </w:rPr>
      </w:pPr>
      <w:r w:rsidRPr="00B30B50">
        <w:rPr>
          <w:color w:val="404040" w:themeColor="text1" w:themeTint="BF"/>
          <w:lang w:val="en-US"/>
        </w:rPr>
        <w:t>Th</w:t>
      </w:r>
      <w:r w:rsidR="00B07129" w:rsidRPr="00B30B50">
        <w:rPr>
          <w:color w:val="404040" w:themeColor="text1" w:themeTint="BF"/>
          <w:lang w:val="en-US"/>
        </w:rPr>
        <w:t>is sub-result will be delegated to CSO</w:t>
      </w:r>
      <w:r w:rsidR="00FB157A">
        <w:rPr>
          <w:color w:val="404040" w:themeColor="text1" w:themeTint="BF"/>
          <w:lang w:val="en-US"/>
        </w:rPr>
        <w:t>s</w:t>
      </w:r>
      <w:r w:rsidR="00B07129" w:rsidRPr="00B30B50">
        <w:rPr>
          <w:color w:val="404040" w:themeColor="text1" w:themeTint="BF"/>
          <w:lang w:val="en-US"/>
        </w:rPr>
        <w:t xml:space="preserve"> through a call for proposal</w:t>
      </w:r>
      <w:r w:rsidR="00FB157A">
        <w:rPr>
          <w:color w:val="404040" w:themeColor="text1" w:themeTint="BF"/>
          <w:lang w:val="en-US"/>
        </w:rPr>
        <w:t>s</w:t>
      </w:r>
      <w:r w:rsidR="00B07129" w:rsidRPr="00B30B50">
        <w:rPr>
          <w:color w:val="404040" w:themeColor="text1" w:themeTint="BF"/>
          <w:lang w:val="en-US"/>
        </w:rPr>
        <w:t xml:space="preserve"> during implementation. The CSO</w:t>
      </w:r>
      <w:r w:rsidR="00FB157A">
        <w:rPr>
          <w:color w:val="404040" w:themeColor="text1" w:themeTint="BF"/>
          <w:lang w:val="en-US"/>
        </w:rPr>
        <w:t>s</w:t>
      </w:r>
      <w:r w:rsidR="00B07129" w:rsidRPr="00B30B50">
        <w:rPr>
          <w:color w:val="404040" w:themeColor="text1" w:themeTint="BF"/>
          <w:lang w:val="en-US"/>
        </w:rPr>
        <w:t xml:space="preserve"> will </w:t>
      </w:r>
      <w:r w:rsidRPr="00B30B50">
        <w:rPr>
          <w:color w:val="404040" w:themeColor="text1" w:themeTint="BF"/>
          <w:lang w:val="en-US"/>
        </w:rPr>
        <w:t>work</w:t>
      </w:r>
      <w:r w:rsidR="00B07129" w:rsidRPr="00B30B50">
        <w:rPr>
          <w:color w:val="404040" w:themeColor="text1" w:themeTint="BF"/>
          <w:lang w:val="en-US"/>
        </w:rPr>
        <w:t xml:space="preserve"> </w:t>
      </w:r>
      <w:r w:rsidRPr="00B30B50">
        <w:rPr>
          <w:color w:val="404040" w:themeColor="text1" w:themeTint="BF"/>
          <w:lang w:val="en-US"/>
        </w:rPr>
        <w:t xml:space="preserve">on awareness, taboos and stigma on GBV within the community as well as on some of the root causes, in order to prevent SGBV, to improve early notification/detection of SGBV, to adopt </w:t>
      </w:r>
      <w:r w:rsidR="00FB157A">
        <w:rPr>
          <w:color w:val="404040" w:themeColor="text1" w:themeTint="BF"/>
          <w:lang w:val="en-US"/>
        </w:rPr>
        <w:t xml:space="preserve">a </w:t>
      </w:r>
      <w:r w:rsidRPr="00B30B50">
        <w:rPr>
          <w:color w:val="404040" w:themeColor="text1" w:themeTint="BF"/>
          <w:lang w:val="en-US"/>
        </w:rPr>
        <w:t xml:space="preserve">comprehensive approach </w:t>
      </w:r>
      <w:r w:rsidR="00FB157A">
        <w:rPr>
          <w:color w:val="404040" w:themeColor="text1" w:themeTint="BF"/>
          <w:lang w:val="en-US"/>
        </w:rPr>
        <w:t>to address</w:t>
      </w:r>
      <w:r w:rsidR="00FB157A" w:rsidRPr="00B30B50">
        <w:rPr>
          <w:color w:val="404040" w:themeColor="text1" w:themeTint="BF"/>
          <w:lang w:val="en-US"/>
        </w:rPr>
        <w:t xml:space="preserve"> </w:t>
      </w:r>
      <w:r w:rsidRPr="00B30B50">
        <w:rPr>
          <w:color w:val="404040" w:themeColor="text1" w:themeTint="BF"/>
          <w:lang w:val="en-US"/>
        </w:rPr>
        <w:t>S</w:t>
      </w:r>
      <w:r w:rsidR="00FB157A">
        <w:rPr>
          <w:color w:val="404040" w:themeColor="text1" w:themeTint="BF"/>
          <w:lang w:val="en-US"/>
        </w:rPr>
        <w:t>G</w:t>
      </w:r>
      <w:r w:rsidRPr="00B30B50">
        <w:rPr>
          <w:color w:val="404040" w:themeColor="text1" w:themeTint="BF"/>
          <w:lang w:val="en-US"/>
        </w:rPr>
        <w:t xml:space="preserve">BV as well as to assure a good reintegration afterwards. This requires a broad coalition between local actors such as youth &amp; women groups, religious and traditional leaders, local authorities, schools, the police, CHWs and health staff.  </w:t>
      </w:r>
      <w:r w:rsidR="001755D4" w:rsidRPr="00B30B50">
        <w:rPr>
          <w:color w:val="404040" w:themeColor="text1" w:themeTint="BF"/>
          <w:lang w:val="en-US"/>
        </w:rPr>
        <w:t>The quality of youth corners both at the health institutions, schools and in the community will be assessed and improved based on the expectations of the adolescents.  The out-of</w:t>
      </w:r>
      <w:r w:rsidR="00B07129" w:rsidRPr="00B30B50">
        <w:rPr>
          <w:color w:val="404040" w:themeColor="text1" w:themeTint="BF"/>
          <w:lang w:val="en-US"/>
        </w:rPr>
        <w:t>-</w:t>
      </w:r>
      <w:r w:rsidR="001755D4" w:rsidRPr="00B30B50">
        <w:rPr>
          <w:color w:val="404040" w:themeColor="text1" w:themeTint="BF"/>
          <w:lang w:val="en-US"/>
        </w:rPr>
        <w:t xml:space="preserve">school children will be included. </w:t>
      </w:r>
      <w:r w:rsidR="00B07129" w:rsidRPr="00B30B50">
        <w:rPr>
          <w:color w:val="404040" w:themeColor="text1" w:themeTint="BF"/>
          <w:lang w:val="en-US"/>
        </w:rPr>
        <w:t xml:space="preserve">Existing Social Behavioural Change and Communication tools will be valorised. Where necessary, socio-anthropological studies may be conducted.  </w:t>
      </w:r>
    </w:p>
    <w:p w14:paraId="4E8AC216" w14:textId="77777777" w:rsidR="00B07129" w:rsidRPr="00B30B50" w:rsidRDefault="00ED212B" w:rsidP="00B30B50">
      <w:pPr>
        <w:jc w:val="both"/>
        <w:rPr>
          <w:color w:val="404040" w:themeColor="text1" w:themeTint="BF"/>
          <w:lang w:val="en-US"/>
        </w:rPr>
      </w:pPr>
      <w:r>
        <w:rPr>
          <w:b/>
          <w:i/>
          <w:color w:val="404040" w:themeColor="text1" w:themeTint="BF"/>
          <w:lang w:val="en-US"/>
        </w:rPr>
        <w:t>Activity</w:t>
      </w:r>
      <w:r w:rsidR="00B07129" w:rsidRPr="00B30B50">
        <w:rPr>
          <w:b/>
          <w:i/>
          <w:color w:val="404040" w:themeColor="text1" w:themeTint="BF"/>
          <w:lang w:val="en-US"/>
        </w:rPr>
        <w:t xml:space="preserve"> 2.4 A comprehensive </w:t>
      </w:r>
      <w:r w:rsidR="00A136A1" w:rsidRPr="00B30B50">
        <w:rPr>
          <w:b/>
          <w:i/>
          <w:color w:val="404040" w:themeColor="text1" w:themeTint="BF"/>
          <w:lang w:val="en-US"/>
        </w:rPr>
        <w:t>programme</w:t>
      </w:r>
      <w:r w:rsidR="00B07129" w:rsidRPr="00B30B50">
        <w:rPr>
          <w:b/>
          <w:i/>
          <w:color w:val="404040" w:themeColor="text1" w:themeTint="BF"/>
          <w:lang w:val="en-US"/>
        </w:rPr>
        <w:t xml:space="preserve"> towards drugs &amp; substance abuse in </w:t>
      </w:r>
      <w:r w:rsidR="00EE7B4F" w:rsidRPr="00B30B50">
        <w:rPr>
          <w:b/>
          <w:i/>
          <w:color w:val="404040" w:themeColor="text1" w:themeTint="BF"/>
          <w:lang w:val="en-US"/>
        </w:rPr>
        <w:t>some</w:t>
      </w:r>
      <w:r w:rsidR="00B07129" w:rsidRPr="00B30B50">
        <w:rPr>
          <w:b/>
          <w:i/>
          <w:color w:val="404040" w:themeColor="text1" w:themeTint="BF"/>
          <w:lang w:val="en-US"/>
        </w:rPr>
        <w:t xml:space="preserve"> selected districts is implemented:  </w:t>
      </w:r>
    </w:p>
    <w:p w14:paraId="3C44A753" w14:textId="77777777" w:rsidR="008420D3" w:rsidRPr="00B30B50" w:rsidRDefault="006675D8" w:rsidP="00B30B50">
      <w:pPr>
        <w:jc w:val="both"/>
        <w:rPr>
          <w:color w:val="404040" w:themeColor="text1" w:themeTint="BF"/>
          <w:lang w:val="en-US"/>
        </w:rPr>
      </w:pPr>
      <w:r>
        <w:rPr>
          <w:color w:val="404040" w:themeColor="text1" w:themeTint="BF"/>
          <w:lang w:val="en-US"/>
        </w:rPr>
        <w:t>It i</w:t>
      </w:r>
      <w:r w:rsidR="000C2E63" w:rsidRPr="00B30B50">
        <w:rPr>
          <w:color w:val="404040" w:themeColor="text1" w:themeTint="BF"/>
          <w:lang w:val="en-US"/>
        </w:rPr>
        <w:t>s important to tackle some of the root causes of SGBV. For that reason, t</w:t>
      </w:r>
      <w:r w:rsidR="00564F60" w:rsidRPr="00B30B50">
        <w:rPr>
          <w:color w:val="404040" w:themeColor="text1" w:themeTint="BF"/>
          <w:lang w:val="en-US"/>
        </w:rPr>
        <w:t>he CSO selected for sub-result 2.3 will also</w:t>
      </w:r>
      <w:r w:rsidR="00C13975" w:rsidRPr="00B30B50">
        <w:rPr>
          <w:color w:val="404040" w:themeColor="text1" w:themeTint="BF"/>
          <w:lang w:val="en-US"/>
        </w:rPr>
        <w:t xml:space="preserve"> accompany</w:t>
      </w:r>
      <w:r w:rsidR="00564F60" w:rsidRPr="00B30B50">
        <w:rPr>
          <w:color w:val="404040" w:themeColor="text1" w:themeTint="BF"/>
          <w:lang w:val="en-US"/>
        </w:rPr>
        <w:t xml:space="preserve"> </w:t>
      </w:r>
      <w:r w:rsidR="00EE7B4F" w:rsidRPr="00B30B50">
        <w:rPr>
          <w:color w:val="404040" w:themeColor="text1" w:themeTint="BF"/>
          <w:lang w:val="en-US"/>
        </w:rPr>
        <w:t xml:space="preserve">the set-up of a </w:t>
      </w:r>
      <w:r w:rsidR="00A136A1" w:rsidRPr="00B30B50">
        <w:rPr>
          <w:color w:val="404040" w:themeColor="text1" w:themeTint="BF"/>
          <w:lang w:val="en-US"/>
        </w:rPr>
        <w:t>programme</w:t>
      </w:r>
      <w:r w:rsidR="00564F60" w:rsidRPr="00B30B50">
        <w:rPr>
          <w:color w:val="404040" w:themeColor="text1" w:themeTint="BF"/>
          <w:lang w:val="en-US"/>
        </w:rPr>
        <w:t xml:space="preserve"> </w:t>
      </w:r>
      <w:r w:rsidR="00EE7B4F" w:rsidRPr="00B30B50">
        <w:rPr>
          <w:color w:val="404040" w:themeColor="text1" w:themeTint="BF"/>
          <w:lang w:val="en-US"/>
        </w:rPr>
        <w:t xml:space="preserve">on drugs &amp; substance abuse focused on awareness and treatment amongst adolescents. This will conducted only </w:t>
      </w:r>
      <w:r w:rsidR="00564F60" w:rsidRPr="00B30B50">
        <w:rPr>
          <w:color w:val="404040" w:themeColor="text1" w:themeTint="BF"/>
          <w:lang w:val="en-US"/>
        </w:rPr>
        <w:t xml:space="preserve">in </w:t>
      </w:r>
      <w:r w:rsidR="00EE7B4F" w:rsidRPr="00B30B50">
        <w:rPr>
          <w:color w:val="404040" w:themeColor="text1" w:themeTint="BF"/>
          <w:lang w:val="en-US"/>
        </w:rPr>
        <w:t xml:space="preserve">some </w:t>
      </w:r>
      <w:r w:rsidR="00564F60" w:rsidRPr="00B30B50">
        <w:rPr>
          <w:color w:val="404040" w:themeColor="text1" w:themeTint="BF"/>
          <w:lang w:val="en-US"/>
        </w:rPr>
        <w:t>selected districts</w:t>
      </w:r>
      <w:r w:rsidR="00EE7B4F" w:rsidRPr="00B30B50">
        <w:rPr>
          <w:color w:val="404040" w:themeColor="text1" w:themeTint="BF"/>
          <w:lang w:val="en-US"/>
        </w:rPr>
        <w:t xml:space="preserve"> (max 3) where there is a high prevalence according to the prevalence study on drugs &amp; substance abuse conducted by the Mental Health unit within RBC. </w:t>
      </w:r>
      <w:r w:rsidR="000C2E63" w:rsidRPr="00B30B50">
        <w:rPr>
          <w:color w:val="404040" w:themeColor="text1" w:themeTint="BF"/>
          <w:lang w:val="en-US"/>
        </w:rPr>
        <w:t xml:space="preserve">This </w:t>
      </w:r>
      <w:r w:rsidR="00A136A1" w:rsidRPr="00B30B50">
        <w:rPr>
          <w:color w:val="404040" w:themeColor="text1" w:themeTint="BF"/>
          <w:lang w:val="en-US"/>
        </w:rPr>
        <w:t>programme</w:t>
      </w:r>
      <w:r w:rsidR="000C2E63" w:rsidRPr="00B30B50">
        <w:rPr>
          <w:color w:val="404040" w:themeColor="text1" w:themeTint="BF"/>
          <w:lang w:val="en-US"/>
        </w:rPr>
        <w:t xml:space="preserve"> will be set-up in close co</w:t>
      </w:r>
      <w:r w:rsidR="008420D3" w:rsidRPr="00B30B50">
        <w:rPr>
          <w:color w:val="404040" w:themeColor="text1" w:themeTint="BF"/>
          <w:lang w:val="en-US"/>
        </w:rPr>
        <w:t xml:space="preserve">llaboration with the Mental Health Unit </w:t>
      </w:r>
      <w:r w:rsidR="00564F60" w:rsidRPr="00B30B50">
        <w:rPr>
          <w:color w:val="404040" w:themeColor="text1" w:themeTint="BF"/>
          <w:lang w:val="en-US"/>
        </w:rPr>
        <w:t>(</w:t>
      </w:r>
      <w:r w:rsidR="008420D3" w:rsidRPr="00B30B50">
        <w:rPr>
          <w:color w:val="404040" w:themeColor="text1" w:themeTint="BF"/>
          <w:lang w:val="en-US"/>
        </w:rPr>
        <w:t>Rwanda Biomedical Centre</w:t>
      </w:r>
      <w:r w:rsidR="00564F60" w:rsidRPr="00B30B50">
        <w:rPr>
          <w:color w:val="404040" w:themeColor="text1" w:themeTint="BF"/>
          <w:lang w:val="en-US"/>
        </w:rPr>
        <w:t>)</w:t>
      </w:r>
      <w:r w:rsidR="008420D3" w:rsidRPr="00B30B50">
        <w:rPr>
          <w:color w:val="404040" w:themeColor="text1" w:themeTint="BF"/>
          <w:lang w:val="en-US"/>
        </w:rPr>
        <w:t xml:space="preserve"> and existing national inter-sector coordinating mechanisms</w:t>
      </w:r>
      <w:r w:rsidR="000C2E63" w:rsidRPr="00B30B50">
        <w:rPr>
          <w:color w:val="404040" w:themeColor="text1" w:themeTint="BF"/>
          <w:lang w:val="en-US"/>
        </w:rPr>
        <w:t xml:space="preserve">.  </w:t>
      </w:r>
      <w:r w:rsidR="008420D3" w:rsidRPr="00B30B50">
        <w:rPr>
          <w:color w:val="404040" w:themeColor="text1" w:themeTint="BF"/>
          <w:lang w:val="en-US"/>
        </w:rPr>
        <w:t xml:space="preserve"> </w:t>
      </w:r>
      <w:r w:rsidR="008324E0" w:rsidRPr="00B30B50">
        <w:rPr>
          <w:color w:val="404040" w:themeColor="text1" w:themeTint="BF"/>
          <w:lang w:val="en-US"/>
        </w:rPr>
        <w:t xml:space="preserve">A </w:t>
      </w:r>
      <w:r w:rsidR="000C2E63" w:rsidRPr="00B30B50">
        <w:rPr>
          <w:color w:val="404040" w:themeColor="text1" w:themeTint="BF"/>
          <w:lang w:val="en-US"/>
        </w:rPr>
        <w:t xml:space="preserve">more detailed </w:t>
      </w:r>
      <w:r w:rsidR="008324E0" w:rsidRPr="00B30B50">
        <w:rPr>
          <w:color w:val="404040" w:themeColor="text1" w:themeTint="BF"/>
          <w:lang w:val="en-US"/>
        </w:rPr>
        <w:t xml:space="preserve">baseline study </w:t>
      </w:r>
      <w:r w:rsidR="000C2E63" w:rsidRPr="00B30B50">
        <w:rPr>
          <w:color w:val="404040" w:themeColor="text1" w:themeTint="BF"/>
          <w:lang w:val="en-US"/>
        </w:rPr>
        <w:t xml:space="preserve">regarding </w:t>
      </w:r>
      <w:r w:rsidR="008324E0" w:rsidRPr="00B30B50">
        <w:rPr>
          <w:color w:val="404040" w:themeColor="text1" w:themeTint="BF"/>
          <w:lang w:val="en-US"/>
        </w:rPr>
        <w:t>drug</w:t>
      </w:r>
      <w:r w:rsidR="000C2E63" w:rsidRPr="00B30B50">
        <w:rPr>
          <w:color w:val="404040" w:themeColor="text1" w:themeTint="BF"/>
          <w:lang w:val="en-US"/>
        </w:rPr>
        <w:t>s</w:t>
      </w:r>
      <w:r w:rsidR="008324E0" w:rsidRPr="00B30B50">
        <w:rPr>
          <w:color w:val="404040" w:themeColor="text1" w:themeTint="BF"/>
          <w:lang w:val="en-US"/>
        </w:rPr>
        <w:t xml:space="preserve"> </w:t>
      </w:r>
      <w:r w:rsidR="000C2E63" w:rsidRPr="00B30B50">
        <w:rPr>
          <w:color w:val="404040" w:themeColor="text1" w:themeTint="BF"/>
          <w:lang w:val="en-US"/>
        </w:rPr>
        <w:t>&amp;</w:t>
      </w:r>
      <w:r w:rsidR="008324E0" w:rsidRPr="00B30B50">
        <w:rPr>
          <w:color w:val="404040" w:themeColor="text1" w:themeTint="BF"/>
          <w:lang w:val="en-US"/>
        </w:rPr>
        <w:t xml:space="preserve"> substance abuse among adolescent</w:t>
      </w:r>
      <w:r w:rsidR="000C2E63" w:rsidRPr="00B30B50">
        <w:rPr>
          <w:color w:val="404040" w:themeColor="text1" w:themeTint="BF"/>
          <w:lang w:val="en-US"/>
        </w:rPr>
        <w:t>s will be useful</w:t>
      </w:r>
      <w:r w:rsidR="008324E0" w:rsidRPr="00B30B50">
        <w:rPr>
          <w:color w:val="404040" w:themeColor="text1" w:themeTint="BF"/>
          <w:lang w:val="en-US"/>
        </w:rPr>
        <w:t xml:space="preserve"> to better understand the importance of this issue</w:t>
      </w:r>
      <w:r w:rsidR="000C2E63" w:rsidRPr="00B30B50">
        <w:rPr>
          <w:color w:val="404040" w:themeColor="text1" w:themeTint="BF"/>
          <w:lang w:val="en-US"/>
        </w:rPr>
        <w:t xml:space="preserve">. The experiences will be documented in an evidence-based way so that lessons learnt can be integrated in the national strategy on drugs &amp; substance abuse. </w:t>
      </w:r>
    </w:p>
    <w:p w14:paraId="30D3F31F" w14:textId="77777777" w:rsidR="00ED249B" w:rsidRPr="00B30B50" w:rsidRDefault="00CD7754" w:rsidP="00B30B50">
      <w:pPr>
        <w:jc w:val="both"/>
        <w:rPr>
          <w:b/>
          <w:color w:val="404040" w:themeColor="text1" w:themeTint="BF"/>
          <w:u w:val="single"/>
          <w:lang w:val="en-US"/>
        </w:rPr>
      </w:pPr>
      <w:r w:rsidRPr="00B30B50">
        <w:rPr>
          <w:b/>
          <w:color w:val="404040" w:themeColor="text1" w:themeTint="BF"/>
          <w:u w:val="single"/>
          <w:lang w:val="en-US"/>
        </w:rPr>
        <w:t xml:space="preserve">Result 3: </w:t>
      </w:r>
      <w:r w:rsidR="00564F60" w:rsidRPr="00B30B50">
        <w:rPr>
          <w:b/>
          <w:color w:val="404040" w:themeColor="text1" w:themeTint="BF"/>
          <w:u w:val="single"/>
          <w:lang w:val="en-US"/>
        </w:rPr>
        <w:t>The</w:t>
      </w:r>
      <w:r w:rsidRPr="00B30B50">
        <w:rPr>
          <w:b/>
          <w:color w:val="404040" w:themeColor="text1" w:themeTint="BF"/>
          <w:u w:val="single"/>
          <w:lang w:val="en-US"/>
        </w:rPr>
        <w:t xml:space="preserve"> self-reliance (knowledge, attitudes, </w:t>
      </w:r>
      <w:r w:rsidR="008324E0" w:rsidRPr="00B30B50">
        <w:rPr>
          <w:b/>
          <w:color w:val="404040" w:themeColor="text1" w:themeTint="BF"/>
          <w:u w:val="single"/>
          <w:lang w:val="en-US"/>
        </w:rPr>
        <w:t xml:space="preserve">and </w:t>
      </w:r>
      <w:r w:rsidRPr="00B30B50">
        <w:rPr>
          <w:b/>
          <w:color w:val="404040" w:themeColor="text1" w:themeTint="BF"/>
          <w:u w:val="single"/>
          <w:lang w:val="en-US"/>
        </w:rPr>
        <w:t>practices) of the community with regard to their (sexual and reproductive) health through social, behavioural and community engagement efforts</w:t>
      </w:r>
      <w:r w:rsidR="00564F60" w:rsidRPr="00B30B50">
        <w:rPr>
          <w:b/>
          <w:color w:val="404040" w:themeColor="text1" w:themeTint="BF"/>
          <w:u w:val="single"/>
          <w:lang w:val="en-US"/>
        </w:rPr>
        <w:t xml:space="preserve"> is enhanced</w:t>
      </w:r>
      <w:r w:rsidRPr="00B30B50">
        <w:rPr>
          <w:b/>
          <w:color w:val="404040" w:themeColor="text1" w:themeTint="BF"/>
          <w:u w:val="single"/>
          <w:lang w:val="en-US"/>
        </w:rPr>
        <w:t>.</w:t>
      </w:r>
    </w:p>
    <w:p w14:paraId="4E22A92E" w14:textId="77777777" w:rsidR="00564F60" w:rsidRPr="00B30B50" w:rsidRDefault="001B54FD" w:rsidP="00B30B50">
      <w:pPr>
        <w:jc w:val="both"/>
        <w:rPr>
          <w:color w:val="404040" w:themeColor="text1" w:themeTint="BF"/>
          <w:lang w:val="en-US"/>
        </w:rPr>
      </w:pPr>
      <w:r w:rsidRPr="00B30B50">
        <w:rPr>
          <w:color w:val="404040" w:themeColor="text1" w:themeTint="BF"/>
          <w:lang w:val="en-US"/>
        </w:rPr>
        <w:t xml:space="preserve">Working on social </w:t>
      </w:r>
      <w:r w:rsidR="008C2B40" w:rsidRPr="00B30B50">
        <w:rPr>
          <w:color w:val="404040" w:themeColor="text1" w:themeTint="BF"/>
          <w:lang w:val="en-US"/>
        </w:rPr>
        <w:t xml:space="preserve">&amp; </w:t>
      </w:r>
      <w:r w:rsidRPr="00B30B50">
        <w:rPr>
          <w:color w:val="404040" w:themeColor="text1" w:themeTint="BF"/>
          <w:lang w:val="en-US"/>
        </w:rPr>
        <w:t>behaviour</w:t>
      </w:r>
      <w:r w:rsidR="008C2B40" w:rsidRPr="00B30B50">
        <w:rPr>
          <w:color w:val="404040" w:themeColor="text1" w:themeTint="BF"/>
          <w:lang w:val="en-US"/>
        </w:rPr>
        <w:t>al</w:t>
      </w:r>
      <w:r w:rsidRPr="00B30B50">
        <w:rPr>
          <w:color w:val="404040" w:themeColor="text1" w:themeTint="BF"/>
          <w:lang w:val="en-US"/>
        </w:rPr>
        <w:t xml:space="preserve"> change </w:t>
      </w:r>
      <w:r w:rsidR="00564F60" w:rsidRPr="00B30B50">
        <w:rPr>
          <w:color w:val="404040" w:themeColor="text1" w:themeTint="BF"/>
          <w:lang w:val="en-US"/>
        </w:rPr>
        <w:t xml:space="preserve">with regard to sexual and reproductive health in general </w:t>
      </w:r>
      <w:r w:rsidRPr="00B30B50">
        <w:rPr>
          <w:color w:val="404040" w:themeColor="text1" w:themeTint="BF"/>
          <w:lang w:val="en-US"/>
        </w:rPr>
        <w:t xml:space="preserve">is essential to achieve results. </w:t>
      </w:r>
      <w:r w:rsidR="00564F60" w:rsidRPr="00B30B50">
        <w:rPr>
          <w:color w:val="404040" w:themeColor="text1" w:themeTint="BF"/>
          <w:lang w:val="en-US"/>
        </w:rPr>
        <w:t xml:space="preserve">The focus </w:t>
      </w:r>
      <w:r w:rsidR="00FB157A" w:rsidRPr="00B30B50">
        <w:rPr>
          <w:color w:val="404040" w:themeColor="text1" w:themeTint="BF"/>
          <w:lang w:val="en-US"/>
        </w:rPr>
        <w:t xml:space="preserve">here </w:t>
      </w:r>
      <w:r w:rsidR="00564F60" w:rsidRPr="00B30B50">
        <w:rPr>
          <w:color w:val="404040" w:themeColor="text1" w:themeTint="BF"/>
          <w:lang w:val="en-US"/>
        </w:rPr>
        <w:t xml:space="preserve">is on how the community can be supported to manage their sexual and reproductive health in the best possible way, taking into account the various social determinants of health. </w:t>
      </w:r>
      <w:r w:rsidRPr="00B30B50">
        <w:rPr>
          <w:color w:val="404040" w:themeColor="text1" w:themeTint="BF"/>
          <w:lang w:val="en-US"/>
        </w:rPr>
        <w:t>Therefore</w:t>
      </w:r>
      <w:r w:rsidR="00FB1AAD" w:rsidRPr="00B30B50">
        <w:rPr>
          <w:color w:val="404040" w:themeColor="text1" w:themeTint="BF"/>
          <w:lang w:val="en-US"/>
        </w:rPr>
        <w:t>,</w:t>
      </w:r>
      <w:r w:rsidRPr="00B30B50">
        <w:rPr>
          <w:color w:val="404040" w:themeColor="text1" w:themeTint="BF"/>
          <w:lang w:val="en-US"/>
        </w:rPr>
        <w:t xml:space="preserve"> a separate result has been identified linked to objectives within the national strategic plans targeting </w:t>
      </w:r>
      <w:r w:rsidR="00564F60" w:rsidRPr="00B30B50">
        <w:rPr>
          <w:color w:val="404040" w:themeColor="text1" w:themeTint="BF"/>
          <w:lang w:val="en-US"/>
        </w:rPr>
        <w:t xml:space="preserve">the selected districts. </w:t>
      </w:r>
    </w:p>
    <w:p w14:paraId="22C1170A" w14:textId="77777777" w:rsidR="002728E8" w:rsidRPr="00B30B50" w:rsidRDefault="00ED212B" w:rsidP="00B30B50">
      <w:pPr>
        <w:jc w:val="both"/>
        <w:rPr>
          <w:b/>
          <w:i/>
          <w:color w:val="404040" w:themeColor="text1" w:themeTint="BF"/>
          <w:lang w:val="en-US"/>
        </w:rPr>
      </w:pPr>
      <w:r>
        <w:rPr>
          <w:b/>
          <w:i/>
          <w:color w:val="404040" w:themeColor="text1" w:themeTint="BF"/>
          <w:lang w:val="en-US"/>
        </w:rPr>
        <w:t>Activity</w:t>
      </w:r>
      <w:r w:rsidR="002728E8" w:rsidRPr="00B30B50">
        <w:rPr>
          <w:b/>
          <w:i/>
          <w:color w:val="404040" w:themeColor="text1" w:themeTint="BF"/>
          <w:lang w:val="en-US"/>
        </w:rPr>
        <w:t xml:space="preserve"> 3.1 The implementation of a comprehensive package regarding awareness, prevention and community engagement in relation to Sexual &amp; Reproductive Health with a particular attention for adolescents and the involvement of men in selected districts has been reinforced: </w:t>
      </w:r>
    </w:p>
    <w:p w14:paraId="649D9F7D" w14:textId="77777777" w:rsidR="008C2B40" w:rsidRPr="00B30B50" w:rsidRDefault="002728E8" w:rsidP="00B30B50">
      <w:pPr>
        <w:jc w:val="both"/>
        <w:rPr>
          <w:b/>
          <w:i/>
          <w:color w:val="404040" w:themeColor="text1" w:themeTint="BF"/>
          <w:lang w:val="en-US"/>
        </w:rPr>
      </w:pPr>
      <w:r w:rsidRPr="00B30B50">
        <w:rPr>
          <w:color w:val="404040" w:themeColor="text1" w:themeTint="BF"/>
          <w:lang w:val="en-US"/>
        </w:rPr>
        <w:t xml:space="preserve">Attention </w:t>
      </w:r>
      <w:r w:rsidR="001B54FD" w:rsidRPr="00B30B50">
        <w:rPr>
          <w:color w:val="404040" w:themeColor="text1" w:themeTint="BF"/>
          <w:lang w:val="en-US"/>
        </w:rPr>
        <w:t xml:space="preserve">will be </w:t>
      </w:r>
      <w:r w:rsidRPr="00B30B50">
        <w:rPr>
          <w:color w:val="404040" w:themeColor="text1" w:themeTint="BF"/>
          <w:lang w:val="en-US"/>
        </w:rPr>
        <w:t xml:space="preserve">given to </w:t>
      </w:r>
      <w:r w:rsidR="00F031C2" w:rsidRPr="00B30B50">
        <w:rPr>
          <w:color w:val="404040" w:themeColor="text1" w:themeTint="BF"/>
          <w:lang w:val="en-US"/>
        </w:rPr>
        <w:t xml:space="preserve">Family Planning as well as the </w:t>
      </w:r>
      <w:r w:rsidR="001B54FD" w:rsidRPr="00B30B50">
        <w:rPr>
          <w:color w:val="404040" w:themeColor="text1" w:themeTint="BF"/>
          <w:lang w:val="en-US"/>
        </w:rPr>
        <w:t xml:space="preserve">prevention </w:t>
      </w:r>
      <w:r w:rsidR="00F031C2" w:rsidRPr="00B30B50">
        <w:rPr>
          <w:color w:val="404040" w:themeColor="text1" w:themeTint="BF"/>
          <w:lang w:val="en-US"/>
        </w:rPr>
        <w:t xml:space="preserve">of </w:t>
      </w:r>
      <w:r w:rsidR="001B54FD" w:rsidRPr="00B30B50">
        <w:rPr>
          <w:color w:val="404040" w:themeColor="text1" w:themeTint="BF"/>
          <w:lang w:val="en-US"/>
        </w:rPr>
        <w:t>teenage pregnancies, sexual abuse and violence, drug</w:t>
      </w:r>
      <w:r w:rsidR="005E2F7A">
        <w:rPr>
          <w:color w:val="404040" w:themeColor="text1" w:themeTint="BF"/>
          <w:lang w:val="en-US"/>
        </w:rPr>
        <w:t>s</w:t>
      </w:r>
      <w:r w:rsidR="001B54FD" w:rsidRPr="00B30B50">
        <w:rPr>
          <w:color w:val="404040" w:themeColor="text1" w:themeTint="BF"/>
          <w:lang w:val="en-US"/>
        </w:rPr>
        <w:t xml:space="preserve"> and substance abuse</w:t>
      </w:r>
      <w:r w:rsidR="00F031C2" w:rsidRPr="00B30B50">
        <w:rPr>
          <w:color w:val="404040" w:themeColor="text1" w:themeTint="BF"/>
          <w:lang w:val="en-US"/>
        </w:rPr>
        <w:t>,</w:t>
      </w:r>
      <w:r w:rsidR="001B54FD" w:rsidRPr="00B30B50">
        <w:rPr>
          <w:color w:val="404040" w:themeColor="text1" w:themeTint="BF"/>
          <w:lang w:val="en-US"/>
        </w:rPr>
        <w:t xml:space="preserve"> </w:t>
      </w:r>
      <w:r w:rsidR="00F031C2" w:rsidRPr="00B30B50">
        <w:rPr>
          <w:color w:val="404040" w:themeColor="text1" w:themeTint="BF"/>
          <w:lang w:val="en-US"/>
        </w:rPr>
        <w:t xml:space="preserve">abortion, </w:t>
      </w:r>
      <w:r w:rsidR="009C0870" w:rsidRPr="00B30B50">
        <w:rPr>
          <w:color w:val="404040" w:themeColor="text1" w:themeTint="BF"/>
          <w:lang w:val="en-US"/>
        </w:rPr>
        <w:t xml:space="preserve">sexual transmitted diseases </w:t>
      </w:r>
      <w:r w:rsidR="001B54FD" w:rsidRPr="00B30B50">
        <w:rPr>
          <w:color w:val="404040" w:themeColor="text1" w:themeTint="BF"/>
          <w:lang w:val="en-US"/>
        </w:rPr>
        <w:t>and non-communicable diseases linked to SRH</w:t>
      </w:r>
      <w:r w:rsidR="009C0870" w:rsidRPr="00B30B50">
        <w:rPr>
          <w:color w:val="404040" w:themeColor="text1" w:themeTint="BF"/>
          <w:lang w:val="en-US"/>
        </w:rPr>
        <w:t xml:space="preserve"> and the prevention of stunting</w:t>
      </w:r>
      <w:r w:rsidR="00071DE6" w:rsidRPr="00B30B50">
        <w:rPr>
          <w:color w:val="404040" w:themeColor="text1" w:themeTint="BF"/>
          <w:lang w:val="en-US"/>
        </w:rPr>
        <w:t xml:space="preserve"> </w:t>
      </w:r>
      <w:r w:rsidR="009C0870" w:rsidRPr="00B30B50">
        <w:rPr>
          <w:color w:val="404040" w:themeColor="text1" w:themeTint="BF"/>
          <w:lang w:val="en-US"/>
        </w:rPr>
        <w:t>(linked to future reproductive health risks)</w:t>
      </w:r>
      <w:r w:rsidR="001B54FD" w:rsidRPr="00B30B50">
        <w:rPr>
          <w:color w:val="404040" w:themeColor="text1" w:themeTint="BF"/>
          <w:lang w:val="en-US"/>
        </w:rPr>
        <w:t xml:space="preserve">.  Counselling of adolescents and their parents will pay attention to the relation between sexes as well as gender role-models, inter-generational aspects, positive emotional and social competences as well as household empowerment. Specific attention will be given to </w:t>
      </w:r>
      <w:r w:rsidR="00FB1AAD" w:rsidRPr="00B30B50">
        <w:rPr>
          <w:color w:val="404040" w:themeColor="text1" w:themeTint="BF"/>
          <w:lang w:val="en-US"/>
        </w:rPr>
        <w:t>‘</w:t>
      </w:r>
      <w:r w:rsidR="001B54FD" w:rsidRPr="00B30B50">
        <w:rPr>
          <w:color w:val="404040" w:themeColor="text1" w:themeTint="BF"/>
          <w:lang w:val="en-US"/>
        </w:rPr>
        <w:t>hard to reach</w:t>
      </w:r>
      <w:r w:rsidR="00FB1AAD" w:rsidRPr="00B30B50">
        <w:rPr>
          <w:color w:val="404040" w:themeColor="text1" w:themeTint="BF"/>
          <w:lang w:val="en-US"/>
        </w:rPr>
        <w:t>’</w:t>
      </w:r>
      <w:r w:rsidR="001B54FD" w:rsidRPr="00B30B50">
        <w:rPr>
          <w:color w:val="404040" w:themeColor="text1" w:themeTint="BF"/>
          <w:lang w:val="en-US"/>
        </w:rPr>
        <w:t xml:space="preserve"> population g</w:t>
      </w:r>
      <w:r w:rsidR="009C0870" w:rsidRPr="00B30B50">
        <w:rPr>
          <w:color w:val="404040" w:themeColor="text1" w:themeTint="BF"/>
          <w:lang w:val="en-US"/>
        </w:rPr>
        <w:t xml:space="preserve">roups in the selected districts and also to the involvement of men. </w:t>
      </w:r>
    </w:p>
    <w:p w14:paraId="0DFC7BD8" w14:textId="77777777" w:rsidR="008C2B40" w:rsidRPr="00B30B50" w:rsidRDefault="008C2B40" w:rsidP="00B30B50">
      <w:pPr>
        <w:jc w:val="both"/>
        <w:rPr>
          <w:color w:val="404040" w:themeColor="text1" w:themeTint="BF"/>
          <w:lang w:val="en-US"/>
        </w:rPr>
      </w:pPr>
      <w:r w:rsidRPr="00B30B50">
        <w:rPr>
          <w:color w:val="404040" w:themeColor="text1" w:themeTint="BF"/>
          <w:lang w:val="en-US"/>
        </w:rPr>
        <w:t>Apart from the content, the methods used to achieve sustainable social &amp; behavioural change regarding SRH are equally important. Therefore</w:t>
      </w:r>
      <w:r w:rsidR="00DF2A93" w:rsidRPr="00B30B50">
        <w:rPr>
          <w:color w:val="404040" w:themeColor="text1" w:themeTint="BF"/>
          <w:lang w:val="en-US"/>
        </w:rPr>
        <w:t>,</w:t>
      </w:r>
      <w:r w:rsidRPr="00B30B50">
        <w:rPr>
          <w:color w:val="404040" w:themeColor="text1" w:themeTint="BF"/>
          <w:lang w:val="en-US"/>
        </w:rPr>
        <w:t xml:space="preserve"> capacity building on existing modern/innovative learning education </w:t>
      </w:r>
      <w:r w:rsidRPr="00B30B50">
        <w:rPr>
          <w:color w:val="404040" w:themeColor="text1" w:themeTint="BF"/>
          <w:lang w:val="en-US"/>
        </w:rPr>
        <w:lastRenderedPageBreak/>
        <w:t>methods will be assured. This will cover topics such as the use of edutainment initiatives, digital tools, ‘low dose high frequency’ capacity building, peer-review &amp; mentoring &amp; networking.</w:t>
      </w:r>
    </w:p>
    <w:p w14:paraId="2A27C37E" w14:textId="77777777" w:rsidR="002728E8" w:rsidRPr="00B30B50" w:rsidRDefault="00ED212B" w:rsidP="00B30B50">
      <w:pPr>
        <w:jc w:val="both"/>
        <w:rPr>
          <w:b/>
          <w:i/>
          <w:color w:val="404040" w:themeColor="text1" w:themeTint="BF"/>
          <w:lang w:val="en-US"/>
        </w:rPr>
      </w:pPr>
      <w:r>
        <w:rPr>
          <w:b/>
          <w:i/>
          <w:color w:val="404040" w:themeColor="text1" w:themeTint="BF"/>
          <w:lang w:val="en-US"/>
        </w:rPr>
        <w:t>Activity</w:t>
      </w:r>
      <w:r w:rsidR="002728E8" w:rsidRPr="00B30B50">
        <w:rPr>
          <w:b/>
          <w:i/>
          <w:color w:val="404040" w:themeColor="text1" w:themeTint="BF"/>
          <w:lang w:val="en-US"/>
        </w:rPr>
        <w:t xml:space="preserve"> 3.2 The existing mechanisms put in place for the involvement /participation of the users o</w:t>
      </w:r>
      <w:r w:rsidR="00DF2A93" w:rsidRPr="00B30B50">
        <w:rPr>
          <w:b/>
          <w:i/>
          <w:color w:val="404040" w:themeColor="text1" w:themeTint="BF"/>
          <w:lang w:val="en-US"/>
        </w:rPr>
        <w:t>f health services are optimi</w:t>
      </w:r>
      <w:r w:rsidR="00544A68">
        <w:rPr>
          <w:b/>
          <w:i/>
          <w:color w:val="404040" w:themeColor="text1" w:themeTint="BF"/>
          <w:lang w:val="en-US"/>
        </w:rPr>
        <w:t>s</w:t>
      </w:r>
      <w:r w:rsidR="00DF2A93" w:rsidRPr="00B30B50">
        <w:rPr>
          <w:b/>
          <w:i/>
          <w:color w:val="404040" w:themeColor="text1" w:themeTint="BF"/>
          <w:lang w:val="en-US"/>
        </w:rPr>
        <w:t>ed</w:t>
      </w:r>
      <w:r w:rsidR="002728E8" w:rsidRPr="00B30B50">
        <w:rPr>
          <w:b/>
          <w:i/>
          <w:color w:val="404040" w:themeColor="text1" w:themeTint="BF"/>
          <w:lang w:val="en-US"/>
        </w:rPr>
        <w:t>:</w:t>
      </w:r>
    </w:p>
    <w:p w14:paraId="52839130" w14:textId="77777777" w:rsidR="00EF6C83" w:rsidRPr="00B30B50" w:rsidRDefault="002728E8" w:rsidP="004A0FE7">
      <w:pPr>
        <w:spacing w:after="240"/>
        <w:jc w:val="both"/>
        <w:rPr>
          <w:color w:val="404040" w:themeColor="text1" w:themeTint="BF"/>
          <w:lang w:val="en-US"/>
        </w:rPr>
      </w:pPr>
      <w:r w:rsidRPr="00B30B50">
        <w:rPr>
          <w:color w:val="404040" w:themeColor="text1" w:themeTint="BF"/>
          <w:lang w:val="en-US"/>
        </w:rPr>
        <w:t>T</w:t>
      </w:r>
      <w:r w:rsidR="001B54FD" w:rsidRPr="00B30B50">
        <w:rPr>
          <w:color w:val="404040" w:themeColor="text1" w:themeTint="BF"/>
          <w:lang w:val="en-US"/>
        </w:rPr>
        <w:t xml:space="preserve">he focus will be on the quality </w:t>
      </w:r>
      <w:r w:rsidR="005E2F7A" w:rsidRPr="00B30B50">
        <w:rPr>
          <w:color w:val="404040" w:themeColor="text1" w:themeTint="BF"/>
          <w:lang w:val="en-US"/>
        </w:rPr>
        <w:t xml:space="preserve">of the health services </w:t>
      </w:r>
      <w:r w:rsidR="001B54FD" w:rsidRPr="00B30B50">
        <w:rPr>
          <w:color w:val="404040" w:themeColor="text1" w:themeTint="BF"/>
          <w:lang w:val="en-US"/>
        </w:rPr>
        <w:t xml:space="preserve">as perceived by the users. Existing mechanisms such as the </w:t>
      </w:r>
      <w:r w:rsidR="00BD7209" w:rsidRPr="00B30B50">
        <w:rPr>
          <w:color w:val="404040" w:themeColor="text1" w:themeTint="BF"/>
          <w:lang w:val="en-US"/>
        </w:rPr>
        <w:t>Citizen Service C</w:t>
      </w:r>
      <w:r w:rsidR="001B54FD" w:rsidRPr="00B30B50">
        <w:rPr>
          <w:color w:val="404040" w:themeColor="text1" w:themeTint="BF"/>
          <w:lang w:val="en-US"/>
        </w:rPr>
        <w:t xml:space="preserve">harter, patient satisfaction feedback tools, and the interactive </w:t>
      </w:r>
      <w:r w:rsidR="00A136A1" w:rsidRPr="00B30B50">
        <w:rPr>
          <w:color w:val="404040" w:themeColor="text1" w:themeTint="BF"/>
          <w:lang w:val="en-US"/>
        </w:rPr>
        <w:t>programme</w:t>
      </w:r>
      <w:r w:rsidR="001B54FD" w:rsidRPr="00B30B50">
        <w:rPr>
          <w:color w:val="404040" w:themeColor="text1" w:themeTint="BF"/>
          <w:lang w:val="en-US"/>
        </w:rPr>
        <w:t xml:space="preserve"> ‘Patient voice’ will be optimi</w:t>
      </w:r>
      <w:r w:rsidR="00544A68">
        <w:rPr>
          <w:color w:val="404040" w:themeColor="text1" w:themeTint="BF"/>
          <w:lang w:val="en-US"/>
        </w:rPr>
        <w:t>s</w:t>
      </w:r>
      <w:r w:rsidR="001B54FD" w:rsidRPr="00B30B50">
        <w:rPr>
          <w:color w:val="404040" w:themeColor="text1" w:themeTint="BF"/>
          <w:lang w:val="en-US"/>
        </w:rPr>
        <w:t xml:space="preserve">ed in the practical context of the districts. Access to reliable information is also part of this component. Finally, access to quality services for vulnerable groups such as adolescents, victims of sexual and gender-based violence and people with a disability </w:t>
      </w:r>
      <w:r w:rsidR="008C2B40" w:rsidRPr="00B30B50">
        <w:rPr>
          <w:color w:val="404040" w:themeColor="text1" w:themeTint="BF"/>
          <w:lang w:val="en-US"/>
        </w:rPr>
        <w:t>will receive particu</w:t>
      </w:r>
      <w:r w:rsidR="001B54FD" w:rsidRPr="00B30B50">
        <w:rPr>
          <w:color w:val="404040" w:themeColor="text1" w:themeTint="BF"/>
          <w:lang w:val="en-US"/>
        </w:rPr>
        <w:t xml:space="preserve">lar attention. </w:t>
      </w:r>
    </w:p>
    <w:p w14:paraId="1C65C52B" w14:textId="77777777" w:rsidR="003E785C" w:rsidRPr="00B30B50" w:rsidRDefault="003E785C" w:rsidP="00525176">
      <w:pPr>
        <w:rPr>
          <w:color w:val="404040" w:themeColor="text1" w:themeTint="BF"/>
          <w:szCs w:val="20"/>
          <w:u w:val="single"/>
          <w:lang w:val="en-US"/>
        </w:rPr>
      </w:pPr>
      <w:r w:rsidRPr="00B30B50">
        <w:rPr>
          <w:color w:val="404040" w:themeColor="text1" w:themeTint="BF"/>
          <w:szCs w:val="20"/>
          <w:u w:val="single"/>
          <w:lang w:val="en-US"/>
        </w:rPr>
        <w:t xml:space="preserve">SUMMARY: main categories of </w:t>
      </w:r>
      <w:r w:rsidR="00392919" w:rsidRPr="00B30B50">
        <w:rPr>
          <w:color w:val="404040" w:themeColor="text1" w:themeTint="BF"/>
          <w:szCs w:val="20"/>
          <w:u w:val="single"/>
          <w:lang w:val="en-US"/>
        </w:rPr>
        <w:t>interventions per level of implementation</w:t>
      </w:r>
    </w:p>
    <w:tbl>
      <w:tblPr>
        <w:tblStyle w:val="Grilledutableau"/>
        <w:tblW w:w="0" w:type="auto"/>
        <w:tblLayout w:type="fixed"/>
        <w:tblLook w:val="04A0" w:firstRow="1" w:lastRow="0" w:firstColumn="1" w:lastColumn="0" w:noHBand="0" w:noVBand="1"/>
      </w:tblPr>
      <w:tblGrid>
        <w:gridCol w:w="2122"/>
        <w:gridCol w:w="1241"/>
        <w:gridCol w:w="1594"/>
        <w:gridCol w:w="1559"/>
        <w:gridCol w:w="1417"/>
      </w:tblGrid>
      <w:tr w:rsidR="00B30B50" w:rsidRPr="008F318D" w14:paraId="1A4FD1C0" w14:textId="77777777" w:rsidTr="00AC22EC">
        <w:tc>
          <w:tcPr>
            <w:tcW w:w="2122" w:type="dxa"/>
            <w:shd w:val="clear" w:color="auto" w:fill="C00000"/>
            <w:vAlign w:val="center"/>
          </w:tcPr>
          <w:p w14:paraId="0749B739" w14:textId="77777777" w:rsidR="00392919" w:rsidRPr="008F318D" w:rsidRDefault="00392919"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Level of implementation</w:t>
            </w:r>
          </w:p>
        </w:tc>
        <w:tc>
          <w:tcPr>
            <w:tcW w:w="1241" w:type="dxa"/>
            <w:shd w:val="clear" w:color="auto" w:fill="C00000"/>
            <w:vAlign w:val="center"/>
          </w:tcPr>
          <w:p w14:paraId="3206CCD1"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MNHC services</w:t>
            </w:r>
          </w:p>
        </w:tc>
        <w:tc>
          <w:tcPr>
            <w:tcW w:w="1594" w:type="dxa"/>
            <w:shd w:val="clear" w:color="auto" w:fill="C00000"/>
            <w:vAlign w:val="center"/>
          </w:tcPr>
          <w:p w14:paraId="49EC2FDD"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FP-SRH Services</w:t>
            </w:r>
          </w:p>
        </w:tc>
        <w:tc>
          <w:tcPr>
            <w:tcW w:w="1559" w:type="dxa"/>
            <w:shd w:val="clear" w:color="auto" w:fill="C00000"/>
            <w:vAlign w:val="center"/>
          </w:tcPr>
          <w:p w14:paraId="04F50522"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SGBV interventions</w:t>
            </w:r>
          </w:p>
        </w:tc>
        <w:tc>
          <w:tcPr>
            <w:tcW w:w="1417" w:type="dxa"/>
            <w:shd w:val="clear" w:color="auto" w:fill="C00000"/>
            <w:vAlign w:val="center"/>
          </w:tcPr>
          <w:p w14:paraId="46D2A6A5"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Adolescent targeted</w:t>
            </w:r>
          </w:p>
        </w:tc>
      </w:tr>
      <w:tr w:rsidR="00B30B50" w:rsidRPr="008F318D" w14:paraId="2D12F028" w14:textId="77777777" w:rsidTr="00AC22EC">
        <w:tc>
          <w:tcPr>
            <w:tcW w:w="2122" w:type="dxa"/>
            <w:shd w:val="clear" w:color="auto" w:fill="C00000"/>
            <w:vAlign w:val="center"/>
          </w:tcPr>
          <w:p w14:paraId="032E6302"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District hospital</w:t>
            </w:r>
          </w:p>
        </w:tc>
        <w:tc>
          <w:tcPr>
            <w:tcW w:w="1241" w:type="dxa"/>
            <w:vAlign w:val="center"/>
          </w:tcPr>
          <w:p w14:paraId="2598F64E"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c>
          <w:tcPr>
            <w:tcW w:w="1594" w:type="dxa"/>
            <w:vAlign w:val="center"/>
          </w:tcPr>
          <w:p w14:paraId="782DD91D" w14:textId="77777777" w:rsidR="00392919" w:rsidRPr="008F318D" w:rsidRDefault="00392919" w:rsidP="006F5002">
            <w:pPr>
              <w:spacing w:after="0"/>
              <w:jc w:val="center"/>
              <w:rPr>
                <w:rFonts w:cstheme="minorHAnsi"/>
                <w:b/>
                <w:color w:val="404040" w:themeColor="text1" w:themeTint="BF"/>
                <w:sz w:val="20"/>
                <w:szCs w:val="20"/>
                <w:lang w:val="en-US"/>
              </w:rPr>
            </w:pPr>
          </w:p>
        </w:tc>
        <w:tc>
          <w:tcPr>
            <w:tcW w:w="1559" w:type="dxa"/>
            <w:vAlign w:val="center"/>
          </w:tcPr>
          <w:p w14:paraId="11EF2905"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c>
          <w:tcPr>
            <w:tcW w:w="1417" w:type="dxa"/>
            <w:vAlign w:val="center"/>
          </w:tcPr>
          <w:p w14:paraId="1F05657B" w14:textId="77777777" w:rsidR="00392919" w:rsidRPr="008F318D" w:rsidRDefault="00392919" w:rsidP="006F5002">
            <w:pPr>
              <w:spacing w:after="0"/>
              <w:jc w:val="center"/>
              <w:rPr>
                <w:rFonts w:cstheme="minorHAnsi"/>
                <w:b/>
                <w:color w:val="404040" w:themeColor="text1" w:themeTint="BF"/>
                <w:sz w:val="20"/>
                <w:szCs w:val="20"/>
                <w:lang w:val="en-US"/>
              </w:rPr>
            </w:pPr>
          </w:p>
        </w:tc>
      </w:tr>
      <w:tr w:rsidR="00B30B50" w:rsidRPr="008F318D" w14:paraId="4EE67306" w14:textId="77777777" w:rsidTr="00AC22EC">
        <w:tc>
          <w:tcPr>
            <w:tcW w:w="2122" w:type="dxa"/>
            <w:shd w:val="clear" w:color="auto" w:fill="C00000"/>
            <w:vAlign w:val="center"/>
          </w:tcPr>
          <w:p w14:paraId="4A940B84"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Health Centre</w:t>
            </w:r>
          </w:p>
        </w:tc>
        <w:tc>
          <w:tcPr>
            <w:tcW w:w="1241" w:type="dxa"/>
            <w:vAlign w:val="center"/>
          </w:tcPr>
          <w:p w14:paraId="2C8AB0C1"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c>
          <w:tcPr>
            <w:tcW w:w="1594" w:type="dxa"/>
            <w:vAlign w:val="center"/>
          </w:tcPr>
          <w:p w14:paraId="5FABA1DF"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c>
          <w:tcPr>
            <w:tcW w:w="1559" w:type="dxa"/>
            <w:vAlign w:val="center"/>
          </w:tcPr>
          <w:p w14:paraId="566DC5F9"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w:t>
            </w:r>
          </w:p>
        </w:tc>
        <w:tc>
          <w:tcPr>
            <w:tcW w:w="1417" w:type="dxa"/>
            <w:vAlign w:val="center"/>
          </w:tcPr>
          <w:p w14:paraId="4C50B2C1"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r>
      <w:tr w:rsidR="00B30B50" w:rsidRPr="008F318D" w14:paraId="71F99DCF" w14:textId="77777777" w:rsidTr="00AC22EC">
        <w:tc>
          <w:tcPr>
            <w:tcW w:w="2122" w:type="dxa"/>
            <w:shd w:val="clear" w:color="auto" w:fill="C00000"/>
            <w:vAlign w:val="center"/>
          </w:tcPr>
          <w:p w14:paraId="79D79002"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Health Post level 2</w:t>
            </w:r>
          </w:p>
        </w:tc>
        <w:tc>
          <w:tcPr>
            <w:tcW w:w="1241" w:type="dxa"/>
            <w:vAlign w:val="center"/>
          </w:tcPr>
          <w:p w14:paraId="5DBC8CF8" w14:textId="77777777" w:rsidR="00392919" w:rsidRPr="008F318D" w:rsidRDefault="00392919" w:rsidP="006F5002">
            <w:pPr>
              <w:spacing w:after="0"/>
              <w:jc w:val="center"/>
              <w:rPr>
                <w:rFonts w:cstheme="minorHAnsi"/>
                <w:b/>
                <w:color w:val="404040" w:themeColor="text1" w:themeTint="BF"/>
                <w:sz w:val="20"/>
                <w:szCs w:val="20"/>
                <w:lang w:val="en-US"/>
              </w:rPr>
            </w:pPr>
          </w:p>
        </w:tc>
        <w:tc>
          <w:tcPr>
            <w:tcW w:w="1594" w:type="dxa"/>
            <w:vAlign w:val="center"/>
          </w:tcPr>
          <w:p w14:paraId="2578E3D5"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w:t>
            </w:r>
          </w:p>
        </w:tc>
        <w:tc>
          <w:tcPr>
            <w:tcW w:w="1559" w:type="dxa"/>
            <w:vAlign w:val="center"/>
          </w:tcPr>
          <w:p w14:paraId="29C91EC6" w14:textId="77777777" w:rsidR="00392919" w:rsidRPr="008F318D" w:rsidRDefault="00392919" w:rsidP="006F5002">
            <w:pPr>
              <w:spacing w:after="0"/>
              <w:jc w:val="center"/>
              <w:rPr>
                <w:rFonts w:cstheme="minorHAnsi"/>
                <w:b/>
                <w:color w:val="404040" w:themeColor="text1" w:themeTint="BF"/>
                <w:sz w:val="20"/>
                <w:szCs w:val="20"/>
                <w:lang w:val="en-US"/>
              </w:rPr>
            </w:pPr>
          </w:p>
        </w:tc>
        <w:tc>
          <w:tcPr>
            <w:tcW w:w="1417" w:type="dxa"/>
            <w:vAlign w:val="center"/>
          </w:tcPr>
          <w:p w14:paraId="23AE54D8" w14:textId="77777777" w:rsidR="00392919" w:rsidRPr="008F318D" w:rsidRDefault="00392919" w:rsidP="006F5002">
            <w:pPr>
              <w:spacing w:after="0"/>
              <w:jc w:val="center"/>
              <w:rPr>
                <w:rFonts w:cstheme="minorHAnsi"/>
                <w:b/>
                <w:color w:val="404040" w:themeColor="text1" w:themeTint="BF"/>
                <w:sz w:val="20"/>
                <w:szCs w:val="20"/>
                <w:lang w:val="en-US"/>
              </w:rPr>
            </w:pPr>
          </w:p>
        </w:tc>
      </w:tr>
      <w:tr w:rsidR="00B30B50" w:rsidRPr="008F318D" w14:paraId="3471C83F" w14:textId="77777777" w:rsidTr="00AC22EC">
        <w:tc>
          <w:tcPr>
            <w:tcW w:w="2122" w:type="dxa"/>
            <w:shd w:val="clear" w:color="auto" w:fill="C00000"/>
            <w:vAlign w:val="center"/>
          </w:tcPr>
          <w:p w14:paraId="10280903"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Health Post</w:t>
            </w:r>
          </w:p>
        </w:tc>
        <w:tc>
          <w:tcPr>
            <w:tcW w:w="1241" w:type="dxa"/>
            <w:vAlign w:val="center"/>
          </w:tcPr>
          <w:p w14:paraId="6AEE6079" w14:textId="77777777" w:rsidR="00392919" w:rsidRPr="008F318D" w:rsidRDefault="00392919" w:rsidP="006F5002">
            <w:pPr>
              <w:spacing w:after="0"/>
              <w:jc w:val="center"/>
              <w:rPr>
                <w:rFonts w:cstheme="minorHAnsi"/>
                <w:b/>
                <w:color w:val="404040" w:themeColor="text1" w:themeTint="BF"/>
                <w:sz w:val="20"/>
                <w:szCs w:val="20"/>
                <w:lang w:val="en-US"/>
              </w:rPr>
            </w:pPr>
          </w:p>
        </w:tc>
        <w:tc>
          <w:tcPr>
            <w:tcW w:w="1594" w:type="dxa"/>
            <w:vAlign w:val="center"/>
          </w:tcPr>
          <w:p w14:paraId="55F7FE7D" w14:textId="77777777" w:rsidR="00392919" w:rsidRPr="008F318D" w:rsidRDefault="00392919" w:rsidP="006F5002">
            <w:pPr>
              <w:spacing w:after="0"/>
              <w:jc w:val="center"/>
              <w:rPr>
                <w:rFonts w:cstheme="minorHAnsi"/>
                <w:b/>
                <w:color w:val="404040" w:themeColor="text1" w:themeTint="BF"/>
                <w:sz w:val="20"/>
                <w:szCs w:val="20"/>
                <w:lang w:val="en-US"/>
              </w:rPr>
            </w:pPr>
          </w:p>
        </w:tc>
        <w:tc>
          <w:tcPr>
            <w:tcW w:w="1559" w:type="dxa"/>
            <w:vAlign w:val="center"/>
          </w:tcPr>
          <w:p w14:paraId="25EAD70E" w14:textId="77777777" w:rsidR="00392919" w:rsidRPr="008F318D" w:rsidRDefault="00392919" w:rsidP="006F5002">
            <w:pPr>
              <w:spacing w:after="0"/>
              <w:jc w:val="center"/>
              <w:rPr>
                <w:rFonts w:cstheme="minorHAnsi"/>
                <w:b/>
                <w:color w:val="404040" w:themeColor="text1" w:themeTint="BF"/>
                <w:sz w:val="20"/>
                <w:szCs w:val="20"/>
                <w:lang w:val="en-US"/>
              </w:rPr>
            </w:pPr>
          </w:p>
        </w:tc>
        <w:tc>
          <w:tcPr>
            <w:tcW w:w="1417" w:type="dxa"/>
            <w:vAlign w:val="center"/>
          </w:tcPr>
          <w:p w14:paraId="3D48FF2A" w14:textId="77777777" w:rsidR="00392919" w:rsidRPr="008F318D" w:rsidRDefault="00392919" w:rsidP="006F5002">
            <w:pPr>
              <w:spacing w:after="0"/>
              <w:jc w:val="center"/>
              <w:rPr>
                <w:rFonts w:cstheme="minorHAnsi"/>
                <w:b/>
                <w:color w:val="404040" w:themeColor="text1" w:themeTint="BF"/>
                <w:sz w:val="20"/>
                <w:szCs w:val="20"/>
                <w:lang w:val="en-US"/>
              </w:rPr>
            </w:pPr>
          </w:p>
        </w:tc>
      </w:tr>
      <w:tr w:rsidR="00B30B50" w:rsidRPr="008F318D" w14:paraId="14AA6300" w14:textId="77777777" w:rsidTr="00AC22EC">
        <w:trPr>
          <w:trHeight w:val="70"/>
        </w:trPr>
        <w:tc>
          <w:tcPr>
            <w:tcW w:w="2122" w:type="dxa"/>
            <w:shd w:val="clear" w:color="auto" w:fill="C00000"/>
            <w:vAlign w:val="center"/>
          </w:tcPr>
          <w:p w14:paraId="0C1BF880" w14:textId="77777777" w:rsidR="00392919" w:rsidRPr="008F318D" w:rsidRDefault="00392919" w:rsidP="006F5002">
            <w:pPr>
              <w:spacing w:after="0"/>
              <w:rPr>
                <w:rFonts w:cstheme="minorHAnsi"/>
                <w:b/>
                <w:color w:val="FFFFFF" w:themeColor="background1"/>
                <w:sz w:val="18"/>
                <w:szCs w:val="18"/>
                <w:lang w:val="en-US"/>
              </w:rPr>
            </w:pPr>
            <w:r w:rsidRPr="008F318D">
              <w:rPr>
                <w:rFonts w:cstheme="minorHAnsi"/>
                <w:b/>
                <w:color w:val="FFFFFF" w:themeColor="background1"/>
                <w:sz w:val="18"/>
                <w:szCs w:val="18"/>
                <w:lang w:val="en-US"/>
              </w:rPr>
              <w:t>CHWs</w:t>
            </w:r>
          </w:p>
        </w:tc>
        <w:tc>
          <w:tcPr>
            <w:tcW w:w="1241" w:type="dxa"/>
            <w:vAlign w:val="center"/>
          </w:tcPr>
          <w:p w14:paraId="2818F149"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w:t>
            </w:r>
          </w:p>
        </w:tc>
        <w:tc>
          <w:tcPr>
            <w:tcW w:w="1594" w:type="dxa"/>
            <w:vAlign w:val="center"/>
          </w:tcPr>
          <w:p w14:paraId="5FED4C7E"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w:t>
            </w:r>
          </w:p>
        </w:tc>
        <w:tc>
          <w:tcPr>
            <w:tcW w:w="1559" w:type="dxa"/>
            <w:vAlign w:val="center"/>
          </w:tcPr>
          <w:p w14:paraId="2D9C68D9"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c>
          <w:tcPr>
            <w:tcW w:w="1417" w:type="dxa"/>
            <w:vAlign w:val="center"/>
          </w:tcPr>
          <w:p w14:paraId="646F15F6" w14:textId="77777777" w:rsidR="00392919" w:rsidRPr="008F318D" w:rsidRDefault="00392919" w:rsidP="006F5002">
            <w:pPr>
              <w:spacing w:after="0"/>
              <w:jc w:val="cente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XX</w:t>
            </w:r>
          </w:p>
        </w:tc>
      </w:tr>
    </w:tbl>
    <w:p w14:paraId="67A4A84D" w14:textId="77777777" w:rsidR="003E785C" w:rsidRPr="00BA47CC" w:rsidRDefault="003E785C" w:rsidP="00525176">
      <w:pPr>
        <w:rPr>
          <w:szCs w:val="20"/>
          <w:lang w:val="en-US"/>
        </w:rPr>
      </w:pPr>
    </w:p>
    <w:p w14:paraId="32D97FBE" w14:textId="77777777" w:rsidR="00EF6C83" w:rsidRPr="00BA47CC" w:rsidRDefault="00EF6C83" w:rsidP="00525176">
      <w:pPr>
        <w:rPr>
          <w:lang w:val="en-US"/>
        </w:rPr>
      </w:pPr>
    </w:p>
    <w:p w14:paraId="5D0679D5" w14:textId="77777777" w:rsidR="003F26C5" w:rsidRPr="00BA47CC" w:rsidRDefault="003F26C5" w:rsidP="00525176">
      <w:pPr>
        <w:pStyle w:val="Titre3"/>
        <w:rPr>
          <w:lang w:val="en-US"/>
        </w:rPr>
        <w:sectPr w:rsidR="003F26C5" w:rsidRPr="00BA47CC" w:rsidSect="00502170">
          <w:pgSz w:w="11906" w:h="16838" w:code="9"/>
          <w:pgMar w:top="851" w:right="992" w:bottom="1276" w:left="1134" w:header="709" w:footer="709" w:gutter="0"/>
          <w:cols w:space="708"/>
          <w:titlePg/>
          <w:docGrid w:linePitch="360"/>
        </w:sectPr>
      </w:pPr>
    </w:p>
    <w:p w14:paraId="5C7CCA1A" w14:textId="77777777" w:rsidR="00392919" w:rsidRPr="006047F9" w:rsidRDefault="00392919" w:rsidP="00861095">
      <w:pPr>
        <w:pStyle w:val="Heading3APM"/>
      </w:pPr>
      <w:bookmarkStart w:id="153" w:name="_Toc532474662"/>
      <w:r w:rsidRPr="006047F9">
        <w:lastRenderedPageBreak/>
        <w:t xml:space="preserve">Logical framework of </w:t>
      </w:r>
      <w:r w:rsidR="003044B1" w:rsidRPr="006047F9">
        <w:t xml:space="preserve">the </w:t>
      </w:r>
      <w:r w:rsidR="00317F07" w:rsidRPr="006047F9">
        <w:t>I</w:t>
      </w:r>
      <w:r w:rsidRPr="006047F9">
        <w:t>ntervention</w:t>
      </w:r>
      <w:r w:rsidR="003044B1" w:rsidRPr="006047F9">
        <w:t xml:space="preserve"> 2</w:t>
      </w:r>
      <w:bookmarkEnd w:id="153"/>
    </w:p>
    <w:p w14:paraId="3A622C99" w14:textId="77777777" w:rsidR="00392919" w:rsidRPr="00B30B50" w:rsidRDefault="003044B1" w:rsidP="00481900">
      <w:pPr>
        <w:spacing w:before="120" w:after="0" w:line="240" w:lineRule="auto"/>
        <w:rPr>
          <w:rFonts w:ascii="Calibri" w:hAnsi="Calibri" w:cs="Calibri-Bold"/>
          <w:b/>
          <w:bCs/>
          <w:color w:val="404040" w:themeColor="text1" w:themeTint="BF"/>
          <w:sz w:val="24"/>
          <w:szCs w:val="24"/>
          <w:lang w:val="en-US"/>
        </w:rPr>
      </w:pPr>
      <w:r w:rsidRPr="00B30B50">
        <w:rPr>
          <w:rFonts w:ascii="Calibri" w:hAnsi="Calibri" w:cs="Calibri-Bold"/>
          <w:b/>
          <w:bCs/>
          <w:color w:val="404040" w:themeColor="text1" w:themeTint="BF"/>
          <w:sz w:val="24"/>
          <w:szCs w:val="24"/>
          <w:lang w:val="en-US"/>
        </w:rPr>
        <w:t>Specific Objective: To ensure accessible, evidence-based, improved and innovative health services (with a special attention to sexual and reproductive health services) with increased citizens’ participation and engagement in development</w:t>
      </w:r>
    </w:p>
    <w:p w14:paraId="6355CBA9" w14:textId="11974AA8" w:rsidR="00392919" w:rsidRPr="008D0D9F" w:rsidRDefault="003044B1" w:rsidP="00481900">
      <w:pPr>
        <w:spacing w:before="120" w:after="120" w:line="240" w:lineRule="auto"/>
        <w:rPr>
          <w:rFonts w:ascii="Calibri" w:hAnsi="Calibri" w:cs="Calibri-Bold"/>
          <w:b/>
          <w:bCs/>
          <w:color w:val="FFFFFF" w:themeColor="background1"/>
          <w:sz w:val="24"/>
          <w:szCs w:val="24"/>
          <w:lang w:val="en-US"/>
        </w:rPr>
      </w:pPr>
      <w:r w:rsidRPr="00B30B50">
        <w:rPr>
          <w:rFonts w:ascii="Calibri" w:hAnsi="Calibri" w:cs="Calibri-Bold"/>
          <w:b/>
          <w:bCs/>
          <w:color w:val="404040" w:themeColor="text1" w:themeTint="BF"/>
          <w:sz w:val="24"/>
          <w:szCs w:val="24"/>
          <w:lang w:val="en-US"/>
        </w:rPr>
        <w:t xml:space="preserve">Result </w:t>
      </w:r>
      <w:r w:rsidR="00392919" w:rsidRPr="00B30B50">
        <w:rPr>
          <w:rFonts w:ascii="Calibri" w:hAnsi="Calibri" w:cs="Calibri-Bold"/>
          <w:b/>
          <w:bCs/>
          <w:color w:val="404040" w:themeColor="text1" w:themeTint="BF"/>
          <w:sz w:val="24"/>
          <w:szCs w:val="24"/>
          <w:lang w:val="en-US"/>
        </w:rPr>
        <w:t>1</w:t>
      </w:r>
      <w:r w:rsidRPr="00B30B50">
        <w:rPr>
          <w:rFonts w:ascii="Calibri" w:hAnsi="Calibri" w:cs="Calibri-Bold"/>
          <w:b/>
          <w:bCs/>
          <w:color w:val="404040" w:themeColor="text1" w:themeTint="BF"/>
          <w:sz w:val="24"/>
          <w:szCs w:val="24"/>
          <w:lang w:val="en-US"/>
        </w:rPr>
        <w:t xml:space="preserve"> (R1)</w:t>
      </w:r>
      <w:r w:rsidR="00392919" w:rsidRPr="00B30B50">
        <w:rPr>
          <w:rFonts w:ascii="Calibri" w:hAnsi="Calibri" w:cs="Calibri-Bold"/>
          <w:b/>
          <w:bCs/>
          <w:color w:val="404040" w:themeColor="text1" w:themeTint="BF"/>
          <w:sz w:val="24"/>
          <w:szCs w:val="24"/>
          <w:lang w:val="en-US"/>
        </w:rPr>
        <w:t>: Improvement initiatives for integrated quality MNCH&amp;FP/ASRH services from community up to Hospital level are conducted</w:t>
      </w:r>
      <w:r w:rsidRPr="00B30B50">
        <w:rPr>
          <w:rFonts w:ascii="Calibri" w:hAnsi="Calibri" w:cs="Calibri-Bold"/>
          <w:b/>
          <w:bCs/>
          <w:color w:val="404040" w:themeColor="text1" w:themeTint="BF"/>
          <w:sz w:val="24"/>
          <w:szCs w:val="24"/>
          <w:lang w:val="en-US"/>
        </w:rPr>
        <w:t xml:space="preserve"> (Budget: </w:t>
      </w:r>
      <w:r w:rsidR="002D5CFC" w:rsidRPr="00B30B50">
        <w:rPr>
          <w:rFonts w:ascii="Calibri" w:hAnsi="Calibri" w:cs="Calibri-Bold"/>
          <w:b/>
          <w:bCs/>
          <w:color w:val="404040" w:themeColor="text1" w:themeTint="BF"/>
          <w:sz w:val="24"/>
          <w:szCs w:val="24"/>
          <w:lang w:val="en-US"/>
        </w:rPr>
        <w:t>7,</w:t>
      </w:r>
      <w:r w:rsidR="00373367">
        <w:rPr>
          <w:rFonts w:ascii="Calibri" w:hAnsi="Calibri" w:cs="Calibri-Bold"/>
          <w:b/>
          <w:bCs/>
          <w:color w:val="404040" w:themeColor="text1" w:themeTint="BF"/>
          <w:sz w:val="24"/>
          <w:szCs w:val="24"/>
          <w:lang w:val="en-US"/>
        </w:rPr>
        <w:t>916</w:t>
      </w:r>
      <w:r w:rsidRPr="00B30B50">
        <w:rPr>
          <w:rFonts w:ascii="Calibri" w:hAnsi="Calibri" w:cs="Calibri-Bold"/>
          <w:b/>
          <w:bCs/>
          <w:color w:val="404040" w:themeColor="text1" w:themeTint="BF"/>
          <w:sz w:val="24"/>
          <w:szCs w:val="24"/>
          <w:lang w:val="en-US"/>
        </w:rPr>
        <w:t>,</w:t>
      </w:r>
      <w:r w:rsidR="002D5CFC" w:rsidRPr="00B30B50">
        <w:rPr>
          <w:rFonts w:ascii="Calibri" w:hAnsi="Calibri" w:cs="Calibri-Bold"/>
          <w:b/>
          <w:bCs/>
          <w:color w:val="404040" w:themeColor="text1" w:themeTint="BF"/>
          <w:sz w:val="24"/>
          <w:szCs w:val="24"/>
          <w:lang w:val="en-US"/>
        </w:rPr>
        <w:t>836</w:t>
      </w:r>
      <w:r w:rsidRPr="00B30B50">
        <w:rPr>
          <w:rFonts w:ascii="Calibri" w:hAnsi="Calibri" w:cs="Calibri-Bold"/>
          <w:b/>
          <w:bCs/>
          <w:color w:val="404040" w:themeColor="text1" w:themeTint="BF"/>
          <w:sz w:val="24"/>
          <w:szCs w:val="24"/>
          <w:lang w:val="en-US"/>
        </w:rPr>
        <w:t xml:space="preserve"> €)</w:t>
      </w:r>
    </w:p>
    <w:tbl>
      <w:tblPr>
        <w:tblStyle w:val="Grilledutableau"/>
        <w:tblW w:w="14737" w:type="dxa"/>
        <w:tblLayout w:type="fixed"/>
        <w:tblLook w:val="04A0" w:firstRow="1" w:lastRow="0" w:firstColumn="1" w:lastColumn="0" w:noHBand="0" w:noVBand="1"/>
      </w:tblPr>
      <w:tblGrid>
        <w:gridCol w:w="2064"/>
        <w:gridCol w:w="6011"/>
        <w:gridCol w:w="2534"/>
        <w:gridCol w:w="2253"/>
        <w:gridCol w:w="1875"/>
      </w:tblGrid>
      <w:tr w:rsidR="008D0D9F" w:rsidRPr="008F318D" w14:paraId="799428DF" w14:textId="77777777" w:rsidTr="002706EF">
        <w:trPr>
          <w:trHeight w:val="498"/>
        </w:trPr>
        <w:tc>
          <w:tcPr>
            <w:tcW w:w="2064" w:type="dxa"/>
            <w:shd w:val="clear" w:color="auto" w:fill="C00000"/>
          </w:tcPr>
          <w:p w14:paraId="6D7309AE" w14:textId="77777777" w:rsidR="00392919" w:rsidRPr="008F318D" w:rsidRDefault="00BC7CA6" w:rsidP="00BC7CA6">
            <w:pPr>
              <w:rPr>
                <w:rFonts w:cstheme="minorHAnsi"/>
                <w:b/>
                <w:color w:val="FFFFFF" w:themeColor="background1"/>
                <w:sz w:val="20"/>
                <w:szCs w:val="20"/>
                <w:lang w:val="en-US"/>
              </w:rPr>
            </w:pPr>
            <w:r w:rsidRPr="008F318D">
              <w:rPr>
                <w:rFonts w:cstheme="minorHAnsi"/>
                <w:b/>
                <w:color w:val="FFFFFF" w:themeColor="background1"/>
                <w:sz w:val="20"/>
                <w:szCs w:val="20"/>
                <w:lang w:val="en-US"/>
              </w:rPr>
              <w:t>Activities</w:t>
            </w:r>
          </w:p>
        </w:tc>
        <w:tc>
          <w:tcPr>
            <w:tcW w:w="6011" w:type="dxa"/>
            <w:shd w:val="clear" w:color="auto" w:fill="C00000"/>
          </w:tcPr>
          <w:p w14:paraId="714738A4" w14:textId="77777777" w:rsidR="00392919" w:rsidRPr="008F318D" w:rsidRDefault="003C4BD2"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Main content</w:t>
            </w:r>
          </w:p>
        </w:tc>
        <w:tc>
          <w:tcPr>
            <w:tcW w:w="2534" w:type="dxa"/>
            <w:shd w:val="clear" w:color="auto" w:fill="C00000"/>
          </w:tcPr>
          <w:p w14:paraId="5454E316" w14:textId="77777777" w:rsidR="00392919" w:rsidRPr="008F318D" w:rsidRDefault="00392919"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Expected direct results/output</w:t>
            </w:r>
          </w:p>
        </w:tc>
        <w:tc>
          <w:tcPr>
            <w:tcW w:w="2253" w:type="dxa"/>
            <w:shd w:val="clear" w:color="auto" w:fill="C00000"/>
          </w:tcPr>
          <w:p w14:paraId="5798B867" w14:textId="77777777" w:rsidR="00392919" w:rsidRPr="008F318D" w:rsidRDefault="00392919"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Output/outcome indicators</w:t>
            </w:r>
          </w:p>
        </w:tc>
        <w:tc>
          <w:tcPr>
            <w:tcW w:w="1875" w:type="dxa"/>
            <w:shd w:val="clear" w:color="auto" w:fill="C00000"/>
          </w:tcPr>
          <w:p w14:paraId="18E73976" w14:textId="77777777" w:rsidR="00392919" w:rsidRPr="008F318D" w:rsidRDefault="00392919"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Main level of implementation</w:t>
            </w:r>
          </w:p>
        </w:tc>
      </w:tr>
      <w:tr w:rsidR="00B30B50" w:rsidRPr="008F318D" w14:paraId="48C0D8FB" w14:textId="77777777" w:rsidTr="003A2A2B">
        <w:trPr>
          <w:trHeight w:val="521"/>
        </w:trPr>
        <w:tc>
          <w:tcPr>
            <w:tcW w:w="2064" w:type="dxa"/>
            <w:vMerge w:val="restart"/>
          </w:tcPr>
          <w:p w14:paraId="43F0FE61" w14:textId="77777777" w:rsidR="00BC7CA6" w:rsidRPr="008F318D" w:rsidRDefault="00BC7CA6" w:rsidP="00BC7CA6">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0F5BA363" w14:textId="77777777" w:rsidR="00392919" w:rsidRPr="008F318D" w:rsidRDefault="00392919" w:rsidP="004B2FED">
            <w:pPr>
              <w:pStyle w:val="Paragraphedeliste"/>
              <w:numPr>
                <w:ilvl w:val="1"/>
                <w:numId w:val="19"/>
              </w:num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The capacities of the staff with regard to obstetrical and neonatal care in the selected districts are reinforced</w:t>
            </w:r>
          </w:p>
        </w:tc>
        <w:tc>
          <w:tcPr>
            <w:tcW w:w="6011" w:type="dxa"/>
          </w:tcPr>
          <w:p w14:paraId="4997BFC4"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Training of HC and DH staff on basic (HC) and comprehensive (DH) emergency obstetric and neonatal care (B&amp;CEmOC)</w:t>
            </w:r>
          </w:p>
        </w:tc>
        <w:tc>
          <w:tcPr>
            <w:tcW w:w="2534" w:type="dxa"/>
            <w:vMerge w:val="restart"/>
          </w:tcPr>
          <w:p w14:paraId="5DA4A1E3"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HF Staff and CHW are trained (through mentorship, peer to peer reviews, short courses, continue education, etc.) on important matters related to MNCH, including referral and counter referral </w:t>
            </w:r>
          </w:p>
          <w:p w14:paraId="0FE35995"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Maternal and neonatal health service providers are continuously trained through mentorship (low dose-high frequency)</w:t>
            </w:r>
          </w:p>
          <w:p w14:paraId="1FF073FC"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Quality improvements projects are implemented in health facilities (DH and HC)</w:t>
            </w:r>
          </w:p>
          <w:p w14:paraId="669E4FA1"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Training Curricula for medical and </w:t>
            </w:r>
            <w:r w:rsidR="00FC6138" w:rsidRPr="008F318D">
              <w:rPr>
                <w:rFonts w:cstheme="minorHAnsi"/>
                <w:color w:val="404040" w:themeColor="text1" w:themeTint="BF"/>
                <w:sz w:val="20"/>
                <w:szCs w:val="20"/>
                <w:lang w:val="en-US"/>
              </w:rPr>
              <w:t xml:space="preserve">nursing </w:t>
            </w:r>
            <w:r w:rsidRPr="008F318D">
              <w:rPr>
                <w:rFonts w:cstheme="minorHAnsi"/>
                <w:color w:val="404040" w:themeColor="text1" w:themeTint="BF"/>
                <w:sz w:val="20"/>
                <w:szCs w:val="20"/>
                <w:lang w:val="en-US"/>
              </w:rPr>
              <w:t>students includes comprehensive quality of care component</w:t>
            </w:r>
          </w:p>
          <w:p w14:paraId="6261BF75"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lastRenderedPageBreak/>
              <w:t>Guidelines and protocols are generally used at all levels of care</w:t>
            </w:r>
          </w:p>
        </w:tc>
        <w:tc>
          <w:tcPr>
            <w:tcW w:w="2253" w:type="dxa"/>
            <w:vMerge w:val="restart"/>
          </w:tcPr>
          <w:p w14:paraId="5AFAE1E4" w14:textId="77777777" w:rsidR="00392919" w:rsidRPr="008F318D" w:rsidRDefault="00392919" w:rsidP="004B2FED">
            <w:pPr>
              <w:pStyle w:val="Paragraphedeliste"/>
              <w:numPr>
                <w:ilvl w:val="0"/>
                <w:numId w:val="21"/>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lastRenderedPageBreak/>
              <w:t>Percentage of woman with at least four Antenatal Care (ANC) visits during their pregnancy</w:t>
            </w:r>
          </w:p>
          <w:p w14:paraId="65B8C15E" w14:textId="77777777" w:rsidR="00392919" w:rsidRPr="008F318D" w:rsidRDefault="00392919" w:rsidP="004B2FED">
            <w:pPr>
              <w:pStyle w:val="Paragraphedeliste"/>
              <w:numPr>
                <w:ilvl w:val="0"/>
                <w:numId w:val="21"/>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new-born with at least one Postnatal Care (PNC) visit within the first 24 hours of birth</w:t>
            </w:r>
          </w:p>
          <w:p w14:paraId="7BDF0F4F" w14:textId="77777777" w:rsidR="00392919" w:rsidRPr="008F318D" w:rsidRDefault="00392919" w:rsidP="004B2FED">
            <w:pPr>
              <w:pStyle w:val="Paragraphedeliste"/>
              <w:numPr>
                <w:ilvl w:val="0"/>
                <w:numId w:val="21"/>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Direct obstetrical complication case fatality rate</w:t>
            </w:r>
          </w:p>
          <w:p w14:paraId="375B3393" w14:textId="77777777" w:rsidR="00392919" w:rsidRPr="008F318D" w:rsidRDefault="00392919" w:rsidP="004B2FED">
            <w:pPr>
              <w:pStyle w:val="Paragraphedeliste"/>
              <w:numPr>
                <w:ilvl w:val="0"/>
                <w:numId w:val="21"/>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post–caesarean sections complicated by infection</w:t>
            </w:r>
          </w:p>
          <w:p w14:paraId="40D65B34" w14:textId="77777777" w:rsidR="00392919" w:rsidRPr="008F318D" w:rsidRDefault="00392919" w:rsidP="004B2FED">
            <w:pPr>
              <w:pStyle w:val="Paragraphedeliste"/>
              <w:numPr>
                <w:ilvl w:val="0"/>
                <w:numId w:val="21"/>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Perinatal mortality rate</w:t>
            </w:r>
          </w:p>
          <w:p w14:paraId="7A75BAB2" w14:textId="77777777" w:rsidR="00392919" w:rsidRPr="008F318D" w:rsidRDefault="00392919" w:rsidP="004B2FED">
            <w:pPr>
              <w:pStyle w:val="Paragraphedeliste"/>
              <w:numPr>
                <w:ilvl w:val="0"/>
                <w:numId w:val="21"/>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babies born with asphyxia</w:t>
            </w:r>
          </w:p>
        </w:tc>
        <w:tc>
          <w:tcPr>
            <w:tcW w:w="1875" w:type="dxa"/>
            <w:vMerge w:val="restart"/>
          </w:tcPr>
          <w:p w14:paraId="11883295" w14:textId="77777777" w:rsidR="00392919" w:rsidRPr="008F318D" w:rsidRDefault="00392919" w:rsidP="004D1193">
            <w:pP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All DH</w:t>
            </w:r>
          </w:p>
          <w:p w14:paraId="3109319B" w14:textId="77777777" w:rsidR="00392919" w:rsidRPr="008F318D" w:rsidRDefault="00392919" w:rsidP="004D1193">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2-3 HC/District</w:t>
            </w:r>
          </w:p>
        </w:tc>
      </w:tr>
      <w:tr w:rsidR="00B30B50" w:rsidRPr="00703F30" w14:paraId="5680141F" w14:textId="77777777" w:rsidTr="003A2A2B">
        <w:tc>
          <w:tcPr>
            <w:tcW w:w="2064" w:type="dxa"/>
            <w:vMerge/>
          </w:tcPr>
          <w:p w14:paraId="2950EE93" w14:textId="77777777" w:rsidR="00392919" w:rsidRPr="008F318D" w:rsidRDefault="00392919" w:rsidP="004D1193">
            <w:pPr>
              <w:rPr>
                <w:rFonts w:cstheme="minorHAnsi"/>
                <w:color w:val="404040" w:themeColor="text1" w:themeTint="BF"/>
                <w:sz w:val="20"/>
                <w:szCs w:val="20"/>
                <w:lang w:val="en-US"/>
              </w:rPr>
            </w:pPr>
          </w:p>
        </w:tc>
        <w:tc>
          <w:tcPr>
            <w:tcW w:w="6011" w:type="dxa"/>
          </w:tcPr>
          <w:p w14:paraId="20DD4BA1"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Continue education by mentorship </w:t>
            </w:r>
            <w:r w:rsidR="00A136A1" w:rsidRPr="008F318D">
              <w:rPr>
                <w:rFonts w:cstheme="minorHAnsi"/>
                <w:color w:val="404040" w:themeColor="text1" w:themeTint="BF"/>
                <w:sz w:val="20"/>
                <w:szCs w:val="20"/>
                <w:lang w:val="en-US"/>
              </w:rPr>
              <w:t>programme</w:t>
            </w:r>
            <w:r w:rsidRPr="008F318D">
              <w:rPr>
                <w:rFonts w:cstheme="minorHAnsi"/>
                <w:color w:val="404040" w:themeColor="text1" w:themeTint="BF"/>
                <w:sz w:val="20"/>
                <w:szCs w:val="20"/>
                <w:lang w:val="en-US"/>
              </w:rPr>
              <w:t xml:space="preserve"> with national professional organi</w:t>
            </w:r>
            <w:r w:rsidR="00544A68" w:rsidRPr="008F318D">
              <w:rPr>
                <w:rFonts w:cstheme="minorHAnsi"/>
                <w:color w:val="404040" w:themeColor="text1" w:themeTint="BF"/>
                <w:sz w:val="20"/>
                <w:szCs w:val="20"/>
                <w:lang w:val="en-US"/>
              </w:rPr>
              <w:t>s</w:t>
            </w:r>
            <w:r w:rsidRPr="008F318D">
              <w:rPr>
                <w:rFonts w:cstheme="minorHAnsi"/>
                <w:color w:val="404040" w:themeColor="text1" w:themeTint="BF"/>
                <w:sz w:val="20"/>
                <w:szCs w:val="20"/>
                <w:lang w:val="en-US"/>
              </w:rPr>
              <w:t>ations at hospital level (Paediatrician, Obst)</w:t>
            </w:r>
          </w:p>
        </w:tc>
        <w:tc>
          <w:tcPr>
            <w:tcW w:w="2534" w:type="dxa"/>
            <w:vMerge/>
          </w:tcPr>
          <w:p w14:paraId="64AB2B3D"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15A6B581"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378DD062" w14:textId="77777777" w:rsidR="00392919" w:rsidRPr="008F318D" w:rsidRDefault="00392919" w:rsidP="004D1193">
            <w:pPr>
              <w:rPr>
                <w:rFonts w:cstheme="minorHAnsi"/>
                <w:color w:val="404040" w:themeColor="text1" w:themeTint="BF"/>
                <w:sz w:val="20"/>
                <w:szCs w:val="20"/>
                <w:lang w:val="en-US"/>
              </w:rPr>
            </w:pPr>
          </w:p>
        </w:tc>
      </w:tr>
      <w:tr w:rsidR="00B30B50" w:rsidRPr="00703F30" w14:paraId="423E5327" w14:textId="77777777" w:rsidTr="003A2A2B">
        <w:tc>
          <w:tcPr>
            <w:tcW w:w="2064" w:type="dxa"/>
            <w:vMerge/>
          </w:tcPr>
          <w:p w14:paraId="0A90BEE9" w14:textId="77777777" w:rsidR="00392919" w:rsidRPr="008F318D" w:rsidRDefault="00392919" w:rsidP="004D1193">
            <w:pPr>
              <w:rPr>
                <w:rFonts w:cstheme="minorHAnsi"/>
                <w:color w:val="404040" w:themeColor="text1" w:themeTint="BF"/>
                <w:sz w:val="20"/>
                <w:szCs w:val="20"/>
                <w:lang w:val="en-US"/>
              </w:rPr>
            </w:pPr>
          </w:p>
        </w:tc>
        <w:tc>
          <w:tcPr>
            <w:tcW w:w="6011" w:type="dxa"/>
          </w:tcPr>
          <w:p w14:paraId="6DF8955B"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routine mentorship and supervision in ‘cascade</w:t>
            </w:r>
            <w:r w:rsidR="005E2F7A" w:rsidRPr="008F318D">
              <w:rPr>
                <w:rFonts w:cstheme="minorHAnsi"/>
                <w:color w:val="404040" w:themeColor="text1" w:themeTint="BF"/>
                <w:sz w:val="20"/>
                <w:szCs w:val="20"/>
                <w:lang w:val="en-US"/>
              </w:rPr>
              <w:t xml:space="preserve"> / waterfall</w:t>
            </w:r>
            <w:r w:rsidRPr="008F318D">
              <w:rPr>
                <w:rFonts w:cstheme="minorHAnsi"/>
                <w:color w:val="404040" w:themeColor="text1" w:themeTint="BF"/>
                <w:sz w:val="20"/>
                <w:szCs w:val="20"/>
                <w:lang w:val="en-US"/>
              </w:rPr>
              <w:t>’ (from the national level/provincial referral hospital -&gt; district -&gt; sector -&gt; community health services)</w:t>
            </w:r>
          </w:p>
        </w:tc>
        <w:tc>
          <w:tcPr>
            <w:tcW w:w="2534" w:type="dxa"/>
            <w:vMerge/>
          </w:tcPr>
          <w:p w14:paraId="7486C468"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7129CFD3"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6C16D034" w14:textId="77777777" w:rsidR="00392919" w:rsidRPr="008F318D" w:rsidRDefault="00392919" w:rsidP="004D1193">
            <w:pPr>
              <w:rPr>
                <w:rFonts w:cstheme="minorHAnsi"/>
                <w:color w:val="404040" w:themeColor="text1" w:themeTint="BF"/>
                <w:sz w:val="20"/>
                <w:szCs w:val="20"/>
                <w:lang w:val="en-US"/>
              </w:rPr>
            </w:pPr>
          </w:p>
        </w:tc>
      </w:tr>
      <w:tr w:rsidR="00B30B50" w:rsidRPr="00703F30" w14:paraId="13342020" w14:textId="77777777" w:rsidTr="003A2A2B">
        <w:tc>
          <w:tcPr>
            <w:tcW w:w="2064" w:type="dxa"/>
            <w:vMerge/>
          </w:tcPr>
          <w:p w14:paraId="6C08C72C" w14:textId="77777777" w:rsidR="00392919" w:rsidRPr="008F318D" w:rsidRDefault="00392919" w:rsidP="004D1193">
            <w:pPr>
              <w:rPr>
                <w:rFonts w:cstheme="minorHAnsi"/>
                <w:color w:val="404040" w:themeColor="text1" w:themeTint="BF"/>
                <w:sz w:val="20"/>
                <w:szCs w:val="20"/>
                <w:lang w:val="en-US"/>
              </w:rPr>
            </w:pPr>
          </w:p>
        </w:tc>
        <w:tc>
          <w:tcPr>
            <w:tcW w:w="6011" w:type="dxa"/>
          </w:tcPr>
          <w:p w14:paraId="27CDD22E"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Training and mentorship for CHW and HC staff to adequately use of Rapid SMS, and use data for adequate follow up and report on high risk mother in the community</w:t>
            </w:r>
          </w:p>
        </w:tc>
        <w:tc>
          <w:tcPr>
            <w:tcW w:w="2534" w:type="dxa"/>
            <w:vMerge/>
          </w:tcPr>
          <w:p w14:paraId="1E04F778"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3F967862"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0A950D83" w14:textId="77777777" w:rsidR="00392919" w:rsidRPr="008F318D" w:rsidRDefault="00392919" w:rsidP="004D1193">
            <w:pPr>
              <w:rPr>
                <w:rFonts w:cstheme="minorHAnsi"/>
                <w:color w:val="404040" w:themeColor="text1" w:themeTint="BF"/>
                <w:sz w:val="20"/>
                <w:szCs w:val="20"/>
                <w:lang w:val="en-US"/>
              </w:rPr>
            </w:pPr>
          </w:p>
        </w:tc>
      </w:tr>
      <w:tr w:rsidR="00B30B50" w:rsidRPr="00703F30" w14:paraId="7EFA8704" w14:textId="77777777" w:rsidTr="003A2A2B">
        <w:tc>
          <w:tcPr>
            <w:tcW w:w="2064" w:type="dxa"/>
            <w:vMerge/>
          </w:tcPr>
          <w:p w14:paraId="51C134AE" w14:textId="77777777" w:rsidR="00392919" w:rsidRPr="008F318D" w:rsidRDefault="00392919" w:rsidP="004D1193">
            <w:pPr>
              <w:rPr>
                <w:rFonts w:cstheme="minorHAnsi"/>
                <w:color w:val="404040" w:themeColor="text1" w:themeTint="BF"/>
                <w:sz w:val="20"/>
                <w:szCs w:val="20"/>
                <w:lang w:val="en-US"/>
              </w:rPr>
            </w:pPr>
          </w:p>
        </w:tc>
        <w:tc>
          <w:tcPr>
            <w:tcW w:w="6011" w:type="dxa"/>
          </w:tcPr>
          <w:p w14:paraId="7C0ED4DE"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Organi</w:t>
            </w:r>
            <w:r w:rsidR="005E2F7A" w:rsidRPr="008F318D">
              <w:rPr>
                <w:rFonts w:cstheme="minorHAnsi"/>
                <w:color w:val="404040" w:themeColor="text1" w:themeTint="BF"/>
                <w:sz w:val="20"/>
                <w:szCs w:val="20"/>
                <w:lang w:val="en-US"/>
              </w:rPr>
              <w:t>s</w:t>
            </w:r>
            <w:r w:rsidRPr="008F318D">
              <w:rPr>
                <w:rFonts w:cstheme="minorHAnsi"/>
                <w:color w:val="404040" w:themeColor="text1" w:themeTint="BF"/>
                <w:sz w:val="20"/>
                <w:szCs w:val="20"/>
                <w:lang w:val="en-US"/>
              </w:rPr>
              <w:t>e peer to peer learning sessions between health facilities, sharing of best practices for CHW and facility staff on adequate nutrition of both mothers and neonates and on adequate referral mechanisms including technologies such as Rapid SMS (Short Message Service)</w:t>
            </w:r>
          </w:p>
        </w:tc>
        <w:tc>
          <w:tcPr>
            <w:tcW w:w="2534" w:type="dxa"/>
            <w:vMerge/>
          </w:tcPr>
          <w:p w14:paraId="60094ACC"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5F876194"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67B75310" w14:textId="77777777" w:rsidR="00392919" w:rsidRPr="008F318D" w:rsidRDefault="00392919" w:rsidP="004D1193">
            <w:pPr>
              <w:rPr>
                <w:rFonts w:cstheme="minorHAnsi"/>
                <w:color w:val="404040" w:themeColor="text1" w:themeTint="BF"/>
                <w:sz w:val="20"/>
                <w:szCs w:val="20"/>
                <w:lang w:val="en-US"/>
              </w:rPr>
            </w:pPr>
          </w:p>
        </w:tc>
      </w:tr>
      <w:tr w:rsidR="00B30B50" w:rsidRPr="00703F30" w14:paraId="3209BFF7" w14:textId="77777777" w:rsidTr="003A2A2B">
        <w:tc>
          <w:tcPr>
            <w:tcW w:w="2064" w:type="dxa"/>
            <w:vMerge/>
          </w:tcPr>
          <w:p w14:paraId="6C1AAE78" w14:textId="77777777" w:rsidR="00392919" w:rsidRPr="008F318D" w:rsidRDefault="00392919" w:rsidP="004D1193">
            <w:pPr>
              <w:rPr>
                <w:rFonts w:cstheme="minorHAnsi"/>
                <w:color w:val="404040" w:themeColor="text1" w:themeTint="BF"/>
                <w:sz w:val="20"/>
                <w:szCs w:val="20"/>
                <w:lang w:val="en-US"/>
              </w:rPr>
            </w:pPr>
          </w:p>
        </w:tc>
        <w:tc>
          <w:tcPr>
            <w:tcW w:w="6011" w:type="dxa"/>
          </w:tcPr>
          <w:p w14:paraId="56A421E9"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Training of HC and DH staff on the prevention and treatment of pregnancy-related non-communicable diseases in particular cardiovascular and diabetic complications</w:t>
            </w:r>
          </w:p>
        </w:tc>
        <w:tc>
          <w:tcPr>
            <w:tcW w:w="2534" w:type="dxa"/>
            <w:vMerge/>
          </w:tcPr>
          <w:p w14:paraId="71B5CC45"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666A7118"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1C8193A4" w14:textId="77777777" w:rsidR="00392919" w:rsidRPr="008F318D" w:rsidRDefault="00392919" w:rsidP="004D1193">
            <w:pPr>
              <w:rPr>
                <w:rFonts w:cstheme="minorHAnsi"/>
                <w:color w:val="404040" w:themeColor="text1" w:themeTint="BF"/>
                <w:sz w:val="20"/>
                <w:szCs w:val="20"/>
                <w:lang w:val="en-US"/>
              </w:rPr>
            </w:pPr>
          </w:p>
        </w:tc>
      </w:tr>
      <w:tr w:rsidR="00B30B50" w:rsidRPr="00703F30" w14:paraId="69D5CC87" w14:textId="77777777" w:rsidTr="003A2A2B">
        <w:tc>
          <w:tcPr>
            <w:tcW w:w="2064" w:type="dxa"/>
            <w:vMerge/>
          </w:tcPr>
          <w:p w14:paraId="3B1621D9" w14:textId="77777777" w:rsidR="00392919" w:rsidRPr="008F318D" w:rsidRDefault="00392919" w:rsidP="004D1193">
            <w:pPr>
              <w:rPr>
                <w:rFonts w:cstheme="minorHAnsi"/>
                <w:color w:val="404040" w:themeColor="text1" w:themeTint="BF"/>
                <w:sz w:val="20"/>
                <w:szCs w:val="20"/>
                <w:lang w:val="en-US"/>
              </w:rPr>
            </w:pPr>
          </w:p>
        </w:tc>
        <w:tc>
          <w:tcPr>
            <w:tcW w:w="6011" w:type="dxa"/>
          </w:tcPr>
          <w:p w14:paraId="5B1D67BC"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quality monitoring and quality Improvement Projects’ based on the recommendations of the accreditation visits to district hospitals</w:t>
            </w:r>
          </w:p>
        </w:tc>
        <w:tc>
          <w:tcPr>
            <w:tcW w:w="2534" w:type="dxa"/>
            <w:vMerge/>
          </w:tcPr>
          <w:p w14:paraId="12217256"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282C1B52"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3F20D69B" w14:textId="77777777" w:rsidR="00392919" w:rsidRPr="008F318D" w:rsidRDefault="00392919" w:rsidP="004D1193">
            <w:pPr>
              <w:rPr>
                <w:rFonts w:cstheme="minorHAnsi"/>
                <w:color w:val="404040" w:themeColor="text1" w:themeTint="BF"/>
                <w:sz w:val="20"/>
                <w:szCs w:val="20"/>
                <w:lang w:val="en-US"/>
              </w:rPr>
            </w:pPr>
          </w:p>
        </w:tc>
      </w:tr>
      <w:tr w:rsidR="00B30B50" w:rsidRPr="00703F30" w14:paraId="231D2260" w14:textId="77777777" w:rsidTr="003A2A2B">
        <w:tc>
          <w:tcPr>
            <w:tcW w:w="2064" w:type="dxa"/>
            <w:vMerge/>
          </w:tcPr>
          <w:p w14:paraId="4A14372D" w14:textId="77777777" w:rsidR="00392919" w:rsidRPr="008F318D" w:rsidRDefault="00392919" w:rsidP="004D1193">
            <w:pPr>
              <w:rPr>
                <w:rFonts w:cstheme="minorHAnsi"/>
                <w:color w:val="404040" w:themeColor="text1" w:themeTint="BF"/>
                <w:sz w:val="20"/>
                <w:szCs w:val="20"/>
                <w:lang w:val="en-US"/>
              </w:rPr>
            </w:pPr>
          </w:p>
        </w:tc>
        <w:tc>
          <w:tcPr>
            <w:tcW w:w="6011" w:type="dxa"/>
          </w:tcPr>
          <w:p w14:paraId="049594EA"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Strengthen at HC and DH the application of the national strategy regarding Antenatal &amp; Postnatal Care: early pregnancy detection, first ANC during first trimester, 4 ANC, Post-Partum visit and post-Partum FP (PPFP)</w:t>
            </w:r>
          </w:p>
        </w:tc>
        <w:tc>
          <w:tcPr>
            <w:tcW w:w="2534" w:type="dxa"/>
            <w:vMerge/>
          </w:tcPr>
          <w:p w14:paraId="797E8722" w14:textId="77777777" w:rsidR="00392919" w:rsidRPr="008F318D" w:rsidRDefault="00392919" w:rsidP="004D1193">
            <w:pPr>
              <w:rPr>
                <w:rFonts w:cstheme="minorHAnsi"/>
                <w:color w:val="404040" w:themeColor="text1" w:themeTint="BF"/>
                <w:sz w:val="20"/>
                <w:szCs w:val="20"/>
                <w:lang w:val="en-US"/>
              </w:rPr>
            </w:pPr>
          </w:p>
        </w:tc>
        <w:tc>
          <w:tcPr>
            <w:tcW w:w="2253" w:type="dxa"/>
            <w:vMerge/>
          </w:tcPr>
          <w:p w14:paraId="0613110D" w14:textId="77777777" w:rsidR="00392919" w:rsidRPr="008F318D" w:rsidRDefault="00392919" w:rsidP="004D1193">
            <w:pPr>
              <w:rPr>
                <w:rFonts w:cstheme="minorHAnsi"/>
                <w:color w:val="404040" w:themeColor="text1" w:themeTint="BF"/>
                <w:sz w:val="20"/>
                <w:szCs w:val="20"/>
                <w:lang w:val="en-US"/>
              </w:rPr>
            </w:pPr>
          </w:p>
        </w:tc>
        <w:tc>
          <w:tcPr>
            <w:tcW w:w="1875" w:type="dxa"/>
            <w:vMerge/>
          </w:tcPr>
          <w:p w14:paraId="2481D034" w14:textId="77777777" w:rsidR="00392919" w:rsidRPr="008F318D" w:rsidRDefault="00392919" w:rsidP="004D1193">
            <w:pPr>
              <w:rPr>
                <w:rFonts w:cstheme="minorHAnsi"/>
                <w:color w:val="404040" w:themeColor="text1" w:themeTint="BF"/>
                <w:sz w:val="20"/>
                <w:szCs w:val="20"/>
                <w:lang w:val="en-US"/>
              </w:rPr>
            </w:pPr>
          </w:p>
        </w:tc>
      </w:tr>
      <w:tr w:rsidR="00392919" w:rsidRPr="00703F30" w14:paraId="6116A28E" w14:textId="77777777" w:rsidTr="003A2A2B">
        <w:trPr>
          <w:trHeight w:val="816"/>
        </w:trPr>
        <w:tc>
          <w:tcPr>
            <w:tcW w:w="2064" w:type="dxa"/>
            <w:vMerge/>
            <w:tcBorders>
              <w:bottom w:val="single" w:sz="4" w:space="0" w:color="auto"/>
            </w:tcBorders>
          </w:tcPr>
          <w:p w14:paraId="2FBC7B4B" w14:textId="77777777" w:rsidR="00392919" w:rsidRPr="008F318D" w:rsidRDefault="00392919" w:rsidP="004D1193">
            <w:pPr>
              <w:rPr>
                <w:rFonts w:cstheme="minorHAnsi"/>
                <w:color w:val="404040" w:themeColor="text1" w:themeTint="BF"/>
                <w:sz w:val="20"/>
                <w:szCs w:val="20"/>
                <w:lang w:val="en-US"/>
              </w:rPr>
            </w:pPr>
          </w:p>
        </w:tc>
        <w:tc>
          <w:tcPr>
            <w:tcW w:w="6011" w:type="dxa"/>
            <w:tcBorders>
              <w:bottom w:val="single" w:sz="4" w:space="0" w:color="auto"/>
            </w:tcBorders>
          </w:tcPr>
          <w:p w14:paraId="6CD2AB7C"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Work upstream and integrate comprehensive quality of care in the basic training (both theoretical and practical) of medical students, midwives and nurses</w:t>
            </w:r>
          </w:p>
        </w:tc>
        <w:tc>
          <w:tcPr>
            <w:tcW w:w="2534" w:type="dxa"/>
            <w:vMerge/>
            <w:tcBorders>
              <w:bottom w:val="single" w:sz="4" w:space="0" w:color="auto"/>
            </w:tcBorders>
          </w:tcPr>
          <w:p w14:paraId="69099993" w14:textId="77777777" w:rsidR="00392919" w:rsidRPr="008F318D" w:rsidRDefault="00392919" w:rsidP="004D1193">
            <w:pPr>
              <w:rPr>
                <w:rFonts w:cstheme="minorHAnsi"/>
                <w:color w:val="404040" w:themeColor="text1" w:themeTint="BF"/>
                <w:sz w:val="20"/>
                <w:szCs w:val="20"/>
                <w:lang w:val="en-US"/>
              </w:rPr>
            </w:pPr>
          </w:p>
        </w:tc>
        <w:tc>
          <w:tcPr>
            <w:tcW w:w="2253" w:type="dxa"/>
            <w:vMerge/>
            <w:tcBorders>
              <w:bottom w:val="single" w:sz="4" w:space="0" w:color="auto"/>
            </w:tcBorders>
          </w:tcPr>
          <w:p w14:paraId="30557B0A" w14:textId="77777777" w:rsidR="00392919" w:rsidRPr="008F318D" w:rsidRDefault="00392919" w:rsidP="004D1193">
            <w:pPr>
              <w:rPr>
                <w:rFonts w:cstheme="minorHAnsi"/>
                <w:color w:val="404040" w:themeColor="text1" w:themeTint="BF"/>
                <w:sz w:val="20"/>
                <w:szCs w:val="20"/>
                <w:lang w:val="en-US"/>
              </w:rPr>
            </w:pPr>
          </w:p>
        </w:tc>
        <w:tc>
          <w:tcPr>
            <w:tcW w:w="1875" w:type="dxa"/>
            <w:vMerge/>
            <w:tcBorders>
              <w:bottom w:val="single" w:sz="4" w:space="0" w:color="auto"/>
            </w:tcBorders>
          </w:tcPr>
          <w:p w14:paraId="5A5DF1EB" w14:textId="77777777" w:rsidR="00392919" w:rsidRPr="008F318D" w:rsidRDefault="00392919" w:rsidP="004D1193">
            <w:pPr>
              <w:rPr>
                <w:rFonts w:cstheme="minorHAnsi"/>
                <w:color w:val="404040" w:themeColor="text1" w:themeTint="BF"/>
                <w:sz w:val="20"/>
                <w:szCs w:val="20"/>
                <w:lang w:val="en-US"/>
              </w:rPr>
            </w:pPr>
          </w:p>
        </w:tc>
      </w:tr>
    </w:tbl>
    <w:p w14:paraId="3C6707CA" w14:textId="77777777" w:rsidR="00392919" w:rsidRPr="004A0FE7" w:rsidRDefault="00392919">
      <w:pPr>
        <w:spacing w:after="0" w:line="240" w:lineRule="auto"/>
        <w:rPr>
          <w:rFonts w:ascii="Calibri" w:hAnsi="Calibri" w:cs="Calibri-Bold"/>
          <w:b/>
          <w:bCs/>
          <w:color w:val="404040" w:themeColor="text1" w:themeTint="BF"/>
          <w:sz w:val="20"/>
          <w:szCs w:val="20"/>
          <w:lang w:val="en-US"/>
        </w:rPr>
      </w:pPr>
    </w:p>
    <w:tbl>
      <w:tblPr>
        <w:tblStyle w:val="Grilledutableau"/>
        <w:tblW w:w="14737" w:type="dxa"/>
        <w:tblLook w:val="04A0" w:firstRow="1" w:lastRow="0" w:firstColumn="1" w:lastColumn="0" w:noHBand="0" w:noVBand="1"/>
      </w:tblPr>
      <w:tblGrid>
        <w:gridCol w:w="2026"/>
        <w:gridCol w:w="5907"/>
        <w:gridCol w:w="2835"/>
        <w:gridCol w:w="2268"/>
        <w:gridCol w:w="1701"/>
      </w:tblGrid>
      <w:tr w:rsidR="00B30B50" w:rsidRPr="008F318D" w14:paraId="0E2AFF61" w14:textId="77777777" w:rsidTr="002706EF">
        <w:tc>
          <w:tcPr>
            <w:tcW w:w="2026" w:type="dxa"/>
            <w:shd w:val="clear" w:color="auto" w:fill="C00000"/>
          </w:tcPr>
          <w:p w14:paraId="57A2A0EE" w14:textId="77777777" w:rsidR="00392919" w:rsidRPr="008F318D" w:rsidRDefault="00BC7CA6" w:rsidP="00BC7CA6">
            <w:pPr>
              <w:rPr>
                <w:rFonts w:cstheme="minorHAnsi"/>
                <w:b/>
                <w:color w:val="FFFFFF" w:themeColor="background1"/>
                <w:sz w:val="20"/>
                <w:szCs w:val="20"/>
                <w:lang w:val="en-US"/>
              </w:rPr>
            </w:pPr>
            <w:r w:rsidRPr="008F318D">
              <w:rPr>
                <w:rFonts w:cstheme="minorHAnsi"/>
                <w:b/>
                <w:color w:val="FFFFFF" w:themeColor="background1"/>
                <w:sz w:val="20"/>
                <w:szCs w:val="20"/>
                <w:lang w:val="en-US"/>
              </w:rPr>
              <w:t>Activities</w:t>
            </w:r>
          </w:p>
        </w:tc>
        <w:tc>
          <w:tcPr>
            <w:tcW w:w="5907" w:type="dxa"/>
            <w:shd w:val="clear" w:color="auto" w:fill="C00000"/>
          </w:tcPr>
          <w:p w14:paraId="1504AE6B" w14:textId="77777777" w:rsidR="00392919" w:rsidRPr="008F318D" w:rsidRDefault="003C4BD2" w:rsidP="003C4BD2">
            <w:pPr>
              <w:rPr>
                <w:rFonts w:cstheme="minorHAnsi"/>
                <w:b/>
                <w:color w:val="FFFFFF" w:themeColor="background1"/>
                <w:sz w:val="20"/>
                <w:szCs w:val="20"/>
                <w:lang w:val="en-US"/>
              </w:rPr>
            </w:pPr>
            <w:r w:rsidRPr="008F318D">
              <w:rPr>
                <w:rFonts w:cstheme="minorHAnsi"/>
                <w:b/>
                <w:color w:val="FFFFFF" w:themeColor="background1"/>
                <w:sz w:val="20"/>
                <w:szCs w:val="20"/>
                <w:lang w:val="en-US"/>
              </w:rPr>
              <w:t>Main content</w:t>
            </w:r>
          </w:p>
        </w:tc>
        <w:tc>
          <w:tcPr>
            <w:tcW w:w="2835" w:type="dxa"/>
            <w:shd w:val="clear" w:color="auto" w:fill="C00000"/>
          </w:tcPr>
          <w:p w14:paraId="6FA3FE2F" w14:textId="77777777" w:rsidR="00392919" w:rsidRPr="008F318D" w:rsidRDefault="00392919"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Expected direct results/output</w:t>
            </w:r>
          </w:p>
        </w:tc>
        <w:tc>
          <w:tcPr>
            <w:tcW w:w="2268" w:type="dxa"/>
            <w:shd w:val="clear" w:color="auto" w:fill="C00000"/>
          </w:tcPr>
          <w:p w14:paraId="015B3D93" w14:textId="77777777" w:rsidR="00392919" w:rsidRPr="008F318D" w:rsidRDefault="00392919"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Output and outcome indicators</w:t>
            </w:r>
          </w:p>
        </w:tc>
        <w:tc>
          <w:tcPr>
            <w:tcW w:w="1701" w:type="dxa"/>
            <w:shd w:val="clear" w:color="auto" w:fill="C00000"/>
          </w:tcPr>
          <w:p w14:paraId="2455E47B" w14:textId="77777777" w:rsidR="00392919" w:rsidRPr="008F318D" w:rsidRDefault="00392919" w:rsidP="00392919">
            <w:pPr>
              <w:rPr>
                <w:rFonts w:cstheme="minorHAnsi"/>
                <w:b/>
                <w:color w:val="FFFFFF" w:themeColor="background1"/>
                <w:sz w:val="20"/>
                <w:szCs w:val="20"/>
                <w:lang w:val="en-US"/>
              </w:rPr>
            </w:pPr>
            <w:r w:rsidRPr="008F318D">
              <w:rPr>
                <w:rFonts w:cstheme="minorHAnsi"/>
                <w:b/>
                <w:color w:val="FFFFFF" w:themeColor="background1"/>
                <w:sz w:val="20"/>
                <w:szCs w:val="20"/>
                <w:lang w:val="en-US"/>
              </w:rPr>
              <w:t>Main level of implementation</w:t>
            </w:r>
          </w:p>
        </w:tc>
      </w:tr>
      <w:tr w:rsidR="00B30B50" w:rsidRPr="008F318D" w14:paraId="3AE553D1" w14:textId="77777777" w:rsidTr="004D1193">
        <w:tc>
          <w:tcPr>
            <w:tcW w:w="2026" w:type="dxa"/>
            <w:vMerge w:val="restart"/>
          </w:tcPr>
          <w:p w14:paraId="2293F02A" w14:textId="77777777" w:rsidR="00BC7CA6" w:rsidRPr="008F318D" w:rsidRDefault="00BC7CA6" w:rsidP="00BC7CA6">
            <w:pPr>
              <w:pStyle w:val="Paragraphedeliste"/>
              <w:spacing w:after="0" w:line="240" w:lineRule="auto"/>
              <w:ind w:left="0"/>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207134C4" w14:textId="77777777" w:rsidR="00392919" w:rsidRPr="008F318D" w:rsidRDefault="00392919" w:rsidP="004B2FED">
            <w:pPr>
              <w:pStyle w:val="Paragraphedeliste"/>
              <w:numPr>
                <w:ilvl w:val="1"/>
                <w:numId w:val="19"/>
              </w:num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The presence of well-functioning equipment and related maintenance for obstetrical and neonatal care at Health Centres and District Hospitals is assured</w:t>
            </w:r>
          </w:p>
        </w:tc>
        <w:tc>
          <w:tcPr>
            <w:tcW w:w="5907" w:type="dxa"/>
          </w:tcPr>
          <w:p w14:paraId="3202198F"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Assess the:</w:t>
            </w:r>
          </w:p>
          <w:p w14:paraId="159B56AF" w14:textId="77777777" w:rsidR="00392919" w:rsidRPr="008F318D" w:rsidRDefault="00392919" w:rsidP="004B2FED">
            <w:pPr>
              <w:pStyle w:val="Paragraphedeliste"/>
              <w:numPr>
                <w:ilvl w:val="0"/>
                <w:numId w:val="22"/>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Equipment available at HC and Hospital levels for B&amp;CEmONC services (Inventory)</w:t>
            </w:r>
          </w:p>
          <w:p w14:paraId="03593D99" w14:textId="77777777" w:rsidR="00392919" w:rsidRPr="008F318D" w:rsidRDefault="00392919" w:rsidP="004B2FED">
            <w:pPr>
              <w:pStyle w:val="Paragraphedeliste"/>
              <w:numPr>
                <w:ilvl w:val="0"/>
                <w:numId w:val="22"/>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EmONC infrastructures</w:t>
            </w:r>
          </w:p>
          <w:p w14:paraId="119CD364" w14:textId="77777777" w:rsidR="00392919" w:rsidRPr="008F318D" w:rsidRDefault="00392919" w:rsidP="004B2FED">
            <w:pPr>
              <w:pStyle w:val="Paragraphedeliste"/>
              <w:numPr>
                <w:ilvl w:val="0"/>
                <w:numId w:val="22"/>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Referral system, including ambulances</w:t>
            </w:r>
          </w:p>
        </w:tc>
        <w:tc>
          <w:tcPr>
            <w:tcW w:w="2835" w:type="dxa"/>
            <w:vMerge w:val="restart"/>
          </w:tcPr>
          <w:p w14:paraId="48665305"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Neonatal &amp; Maternal care tools and equipment are available in all health facilities as per standard according the level of care</w:t>
            </w:r>
          </w:p>
          <w:p w14:paraId="188BC50B"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All cases needed a referral are done on time and are effectively managed at hospital level</w:t>
            </w:r>
          </w:p>
          <w:p w14:paraId="4512E71A"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Selected infrastructures receiving neonates and pregnant women are renovated</w:t>
            </w:r>
          </w:p>
          <w:p w14:paraId="01389B74"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Staff are trained to routinely use and maintain MNCH medical equipment</w:t>
            </w:r>
          </w:p>
          <w:p w14:paraId="73B05DCC"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Selected HC have a functional US and a trained midwife on its use</w:t>
            </w:r>
          </w:p>
        </w:tc>
        <w:tc>
          <w:tcPr>
            <w:tcW w:w="2268" w:type="dxa"/>
            <w:vMerge w:val="restart"/>
          </w:tcPr>
          <w:p w14:paraId="500B3ED7" w14:textId="77777777" w:rsidR="00392919" w:rsidRPr="008F318D" w:rsidRDefault="00392919"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District Hospital has achieved Accreditation level 2</w:t>
            </w:r>
          </w:p>
          <w:p w14:paraId="5A769A7E" w14:textId="77777777" w:rsidR="00392919" w:rsidRPr="008F318D" w:rsidRDefault="00392919"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deliveries at health facility</w:t>
            </w:r>
          </w:p>
          <w:p w14:paraId="1311AC31" w14:textId="77777777" w:rsidR="00392919" w:rsidRPr="008F318D" w:rsidRDefault="00392919"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Health Centres offering Basic Emergency Obstetric and neonatal Care (BEmONC)</w:t>
            </w:r>
          </w:p>
        </w:tc>
        <w:tc>
          <w:tcPr>
            <w:tcW w:w="1701" w:type="dxa"/>
            <w:vMerge w:val="restart"/>
          </w:tcPr>
          <w:p w14:paraId="2807942A" w14:textId="77777777" w:rsidR="00392919" w:rsidRPr="008F318D" w:rsidRDefault="00392919" w:rsidP="004D1193">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All DH</w:t>
            </w:r>
          </w:p>
          <w:p w14:paraId="45CBEA39" w14:textId="77777777" w:rsidR="00392919" w:rsidRPr="008F318D" w:rsidRDefault="00392919" w:rsidP="004D1193">
            <w:pPr>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2-3 HC/District</w:t>
            </w:r>
          </w:p>
        </w:tc>
      </w:tr>
      <w:tr w:rsidR="00B30B50" w:rsidRPr="00703F30" w14:paraId="5090F915" w14:textId="77777777" w:rsidTr="004D1193">
        <w:tc>
          <w:tcPr>
            <w:tcW w:w="2026" w:type="dxa"/>
            <w:vMerge/>
          </w:tcPr>
          <w:p w14:paraId="0ACD3ADE" w14:textId="77777777" w:rsidR="00392919" w:rsidRPr="008F318D" w:rsidRDefault="00392919" w:rsidP="004D1193">
            <w:pPr>
              <w:rPr>
                <w:rFonts w:cstheme="minorHAnsi"/>
                <w:color w:val="404040" w:themeColor="text1" w:themeTint="BF"/>
                <w:sz w:val="20"/>
                <w:szCs w:val="20"/>
                <w:lang w:val="en-US"/>
              </w:rPr>
            </w:pPr>
          </w:p>
        </w:tc>
        <w:tc>
          <w:tcPr>
            <w:tcW w:w="5907" w:type="dxa"/>
          </w:tcPr>
          <w:p w14:paraId="7E580420"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equipment procurement to HF in order to comply with standard requirement on B&amp;CEmONC services</w:t>
            </w:r>
          </w:p>
        </w:tc>
        <w:tc>
          <w:tcPr>
            <w:tcW w:w="2835" w:type="dxa"/>
            <w:vMerge/>
          </w:tcPr>
          <w:p w14:paraId="11A349A5" w14:textId="77777777" w:rsidR="00392919" w:rsidRPr="008F318D" w:rsidRDefault="00392919" w:rsidP="004D1193">
            <w:pPr>
              <w:rPr>
                <w:rFonts w:cstheme="minorHAnsi"/>
                <w:color w:val="404040" w:themeColor="text1" w:themeTint="BF"/>
                <w:sz w:val="20"/>
                <w:szCs w:val="20"/>
                <w:lang w:val="en-US"/>
              </w:rPr>
            </w:pPr>
          </w:p>
        </w:tc>
        <w:tc>
          <w:tcPr>
            <w:tcW w:w="2268" w:type="dxa"/>
            <w:vMerge/>
          </w:tcPr>
          <w:p w14:paraId="404D08E5" w14:textId="77777777" w:rsidR="00392919" w:rsidRPr="008F318D" w:rsidRDefault="00392919" w:rsidP="004D1193">
            <w:pPr>
              <w:rPr>
                <w:rFonts w:cstheme="minorHAnsi"/>
                <w:color w:val="404040" w:themeColor="text1" w:themeTint="BF"/>
                <w:sz w:val="20"/>
                <w:szCs w:val="20"/>
                <w:lang w:val="en-US"/>
              </w:rPr>
            </w:pPr>
          </w:p>
        </w:tc>
        <w:tc>
          <w:tcPr>
            <w:tcW w:w="1701" w:type="dxa"/>
            <w:vMerge/>
          </w:tcPr>
          <w:p w14:paraId="665B1DBE" w14:textId="77777777" w:rsidR="00392919" w:rsidRPr="008F318D" w:rsidRDefault="00392919" w:rsidP="004D1193">
            <w:pPr>
              <w:rPr>
                <w:rFonts w:cstheme="minorHAnsi"/>
                <w:color w:val="404040" w:themeColor="text1" w:themeTint="BF"/>
                <w:sz w:val="20"/>
                <w:szCs w:val="20"/>
                <w:lang w:val="en-US"/>
              </w:rPr>
            </w:pPr>
          </w:p>
        </w:tc>
      </w:tr>
      <w:tr w:rsidR="00B30B50" w:rsidRPr="00703F30" w14:paraId="1409CD12" w14:textId="77777777" w:rsidTr="004D1193">
        <w:tc>
          <w:tcPr>
            <w:tcW w:w="2026" w:type="dxa"/>
            <w:vMerge/>
          </w:tcPr>
          <w:p w14:paraId="64B08C85" w14:textId="77777777" w:rsidR="00392919" w:rsidRPr="008F318D" w:rsidRDefault="00392919" w:rsidP="004D1193">
            <w:pPr>
              <w:rPr>
                <w:rFonts w:cstheme="minorHAnsi"/>
                <w:color w:val="404040" w:themeColor="text1" w:themeTint="BF"/>
                <w:sz w:val="20"/>
                <w:szCs w:val="20"/>
                <w:lang w:val="en-US"/>
              </w:rPr>
            </w:pPr>
          </w:p>
        </w:tc>
        <w:tc>
          <w:tcPr>
            <w:tcW w:w="5907" w:type="dxa"/>
          </w:tcPr>
          <w:p w14:paraId="640BA7C0"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renovation of selected infrastructures and referral system gaps</w:t>
            </w:r>
          </w:p>
        </w:tc>
        <w:tc>
          <w:tcPr>
            <w:tcW w:w="2835" w:type="dxa"/>
            <w:vMerge/>
          </w:tcPr>
          <w:p w14:paraId="2E2F5DFF" w14:textId="77777777" w:rsidR="00392919" w:rsidRPr="008F318D" w:rsidRDefault="00392919" w:rsidP="004D1193">
            <w:pPr>
              <w:rPr>
                <w:rFonts w:cstheme="minorHAnsi"/>
                <w:color w:val="404040" w:themeColor="text1" w:themeTint="BF"/>
                <w:sz w:val="20"/>
                <w:szCs w:val="20"/>
                <w:lang w:val="en-US"/>
              </w:rPr>
            </w:pPr>
          </w:p>
        </w:tc>
        <w:tc>
          <w:tcPr>
            <w:tcW w:w="2268" w:type="dxa"/>
            <w:vMerge/>
          </w:tcPr>
          <w:p w14:paraId="6A35D308" w14:textId="77777777" w:rsidR="00392919" w:rsidRPr="008F318D" w:rsidRDefault="00392919" w:rsidP="004D1193">
            <w:pPr>
              <w:rPr>
                <w:rFonts w:cstheme="minorHAnsi"/>
                <w:color w:val="404040" w:themeColor="text1" w:themeTint="BF"/>
                <w:sz w:val="20"/>
                <w:szCs w:val="20"/>
                <w:lang w:val="en-US"/>
              </w:rPr>
            </w:pPr>
          </w:p>
        </w:tc>
        <w:tc>
          <w:tcPr>
            <w:tcW w:w="1701" w:type="dxa"/>
            <w:vMerge/>
          </w:tcPr>
          <w:p w14:paraId="2DEDBA1E" w14:textId="77777777" w:rsidR="00392919" w:rsidRPr="008F318D" w:rsidRDefault="00392919" w:rsidP="004D1193">
            <w:pPr>
              <w:rPr>
                <w:rFonts w:cstheme="minorHAnsi"/>
                <w:color w:val="404040" w:themeColor="text1" w:themeTint="BF"/>
                <w:sz w:val="20"/>
                <w:szCs w:val="20"/>
                <w:lang w:val="en-US"/>
              </w:rPr>
            </w:pPr>
          </w:p>
        </w:tc>
      </w:tr>
      <w:tr w:rsidR="00B30B50" w:rsidRPr="00703F30" w14:paraId="5B9C4789" w14:textId="77777777" w:rsidTr="004D1193">
        <w:tc>
          <w:tcPr>
            <w:tcW w:w="2026" w:type="dxa"/>
            <w:vMerge/>
          </w:tcPr>
          <w:p w14:paraId="570CD98B" w14:textId="77777777" w:rsidR="00392919" w:rsidRPr="008F318D" w:rsidRDefault="00392919" w:rsidP="004D1193">
            <w:pPr>
              <w:rPr>
                <w:rFonts w:cstheme="minorHAnsi"/>
                <w:color w:val="404040" w:themeColor="text1" w:themeTint="BF"/>
                <w:sz w:val="20"/>
                <w:szCs w:val="20"/>
                <w:lang w:val="en-US"/>
              </w:rPr>
            </w:pPr>
          </w:p>
        </w:tc>
        <w:tc>
          <w:tcPr>
            <w:tcW w:w="5907" w:type="dxa"/>
          </w:tcPr>
          <w:p w14:paraId="23029791"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Organize training of the staff and mentorship of technician regarding the use and maintenance of available MNCH&amp;FP/ASRH medical equipment</w:t>
            </w:r>
          </w:p>
        </w:tc>
        <w:tc>
          <w:tcPr>
            <w:tcW w:w="2835" w:type="dxa"/>
            <w:vMerge/>
          </w:tcPr>
          <w:p w14:paraId="357D68FF" w14:textId="77777777" w:rsidR="00392919" w:rsidRPr="008F318D" w:rsidRDefault="00392919" w:rsidP="004D1193">
            <w:pPr>
              <w:rPr>
                <w:rFonts w:cstheme="minorHAnsi"/>
                <w:color w:val="404040" w:themeColor="text1" w:themeTint="BF"/>
                <w:sz w:val="20"/>
                <w:szCs w:val="20"/>
                <w:lang w:val="en-US"/>
              </w:rPr>
            </w:pPr>
          </w:p>
        </w:tc>
        <w:tc>
          <w:tcPr>
            <w:tcW w:w="2268" w:type="dxa"/>
            <w:vMerge/>
          </w:tcPr>
          <w:p w14:paraId="2731D7E1" w14:textId="77777777" w:rsidR="00392919" w:rsidRPr="008F318D" w:rsidRDefault="00392919" w:rsidP="004D1193">
            <w:pPr>
              <w:rPr>
                <w:rFonts w:cstheme="minorHAnsi"/>
                <w:color w:val="404040" w:themeColor="text1" w:themeTint="BF"/>
                <w:sz w:val="20"/>
                <w:szCs w:val="20"/>
                <w:lang w:val="en-US"/>
              </w:rPr>
            </w:pPr>
          </w:p>
        </w:tc>
        <w:tc>
          <w:tcPr>
            <w:tcW w:w="1701" w:type="dxa"/>
            <w:vMerge/>
          </w:tcPr>
          <w:p w14:paraId="3E339307" w14:textId="77777777" w:rsidR="00392919" w:rsidRPr="008F318D" w:rsidRDefault="00392919" w:rsidP="004D1193">
            <w:pPr>
              <w:rPr>
                <w:rFonts w:cstheme="minorHAnsi"/>
                <w:color w:val="404040" w:themeColor="text1" w:themeTint="BF"/>
                <w:sz w:val="20"/>
                <w:szCs w:val="20"/>
                <w:lang w:val="en-US"/>
              </w:rPr>
            </w:pPr>
          </w:p>
        </w:tc>
      </w:tr>
      <w:tr w:rsidR="00B30B50" w:rsidRPr="00703F30" w14:paraId="688DAAC4" w14:textId="77777777" w:rsidTr="004D1193">
        <w:tc>
          <w:tcPr>
            <w:tcW w:w="2026" w:type="dxa"/>
            <w:vMerge/>
          </w:tcPr>
          <w:p w14:paraId="1571445D" w14:textId="77777777" w:rsidR="00392919" w:rsidRPr="008F318D" w:rsidRDefault="00392919" w:rsidP="004D1193">
            <w:pPr>
              <w:rPr>
                <w:rFonts w:cstheme="minorHAnsi"/>
                <w:color w:val="404040" w:themeColor="text1" w:themeTint="BF"/>
                <w:sz w:val="20"/>
                <w:szCs w:val="20"/>
                <w:lang w:val="en-US"/>
              </w:rPr>
            </w:pPr>
          </w:p>
        </w:tc>
        <w:tc>
          <w:tcPr>
            <w:tcW w:w="5907" w:type="dxa"/>
          </w:tcPr>
          <w:p w14:paraId="35586559"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Develop and/or strengthen the collaboration with the Provincial maintenance workshop </w:t>
            </w:r>
          </w:p>
        </w:tc>
        <w:tc>
          <w:tcPr>
            <w:tcW w:w="2835" w:type="dxa"/>
            <w:vMerge/>
          </w:tcPr>
          <w:p w14:paraId="1B34DEB3" w14:textId="77777777" w:rsidR="00392919" w:rsidRPr="008F318D" w:rsidRDefault="00392919" w:rsidP="004D1193">
            <w:pPr>
              <w:rPr>
                <w:rFonts w:cstheme="minorHAnsi"/>
                <w:color w:val="404040" w:themeColor="text1" w:themeTint="BF"/>
                <w:sz w:val="20"/>
                <w:szCs w:val="20"/>
                <w:lang w:val="en-US"/>
              </w:rPr>
            </w:pPr>
          </w:p>
        </w:tc>
        <w:tc>
          <w:tcPr>
            <w:tcW w:w="2268" w:type="dxa"/>
            <w:vMerge/>
          </w:tcPr>
          <w:p w14:paraId="56504AEC" w14:textId="77777777" w:rsidR="00392919" w:rsidRPr="008F318D" w:rsidRDefault="00392919" w:rsidP="004D1193">
            <w:pPr>
              <w:rPr>
                <w:rFonts w:cstheme="minorHAnsi"/>
                <w:color w:val="404040" w:themeColor="text1" w:themeTint="BF"/>
                <w:sz w:val="20"/>
                <w:szCs w:val="20"/>
                <w:lang w:val="en-US"/>
              </w:rPr>
            </w:pPr>
          </w:p>
        </w:tc>
        <w:tc>
          <w:tcPr>
            <w:tcW w:w="1701" w:type="dxa"/>
            <w:vMerge/>
          </w:tcPr>
          <w:p w14:paraId="61572E07" w14:textId="77777777" w:rsidR="00392919" w:rsidRPr="008F318D" w:rsidRDefault="00392919" w:rsidP="004D1193">
            <w:pPr>
              <w:rPr>
                <w:rFonts w:cstheme="minorHAnsi"/>
                <w:color w:val="404040" w:themeColor="text1" w:themeTint="BF"/>
                <w:sz w:val="20"/>
                <w:szCs w:val="20"/>
                <w:lang w:val="en-US"/>
              </w:rPr>
            </w:pPr>
          </w:p>
        </w:tc>
      </w:tr>
      <w:tr w:rsidR="00B30B50" w:rsidRPr="00703F30" w14:paraId="1733EB58" w14:textId="77777777" w:rsidTr="004D1193">
        <w:tc>
          <w:tcPr>
            <w:tcW w:w="2026" w:type="dxa"/>
            <w:vMerge/>
          </w:tcPr>
          <w:p w14:paraId="1DDD1472" w14:textId="77777777" w:rsidR="00392919" w:rsidRPr="008F318D" w:rsidRDefault="00392919" w:rsidP="004D1193">
            <w:pPr>
              <w:rPr>
                <w:rFonts w:cstheme="minorHAnsi"/>
                <w:color w:val="404040" w:themeColor="text1" w:themeTint="BF"/>
                <w:sz w:val="20"/>
                <w:szCs w:val="20"/>
                <w:lang w:val="en-US"/>
              </w:rPr>
            </w:pPr>
          </w:p>
        </w:tc>
        <w:tc>
          <w:tcPr>
            <w:tcW w:w="5907" w:type="dxa"/>
          </w:tcPr>
          <w:p w14:paraId="45661AD4"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Provide US equipment in selected HC</w:t>
            </w:r>
          </w:p>
        </w:tc>
        <w:tc>
          <w:tcPr>
            <w:tcW w:w="2835" w:type="dxa"/>
            <w:vMerge/>
          </w:tcPr>
          <w:p w14:paraId="79200071" w14:textId="77777777" w:rsidR="00392919" w:rsidRPr="008F318D" w:rsidRDefault="00392919" w:rsidP="004D1193">
            <w:pPr>
              <w:rPr>
                <w:rFonts w:cstheme="minorHAnsi"/>
                <w:color w:val="404040" w:themeColor="text1" w:themeTint="BF"/>
                <w:sz w:val="20"/>
                <w:szCs w:val="20"/>
                <w:lang w:val="en-US"/>
              </w:rPr>
            </w:pPr>
          </w:p>
        </w:tc>
        <w:tc>
          <w:tcPr>
            <w:tcW w:w="2268" w:type="dxa"/>
            <w:vMerge/>
          </w:tcPr>
          <w:p w14:paraId="5BBDEF8D" w14:textId="77777777" w:rsidR="00392919" w:rsidRPr="008F318D" w:rsidRDefault="00392919" w:rsidP="004D1193">
            <w:pPr>
              <w:rPr>
                <w:rFonts w:cstheme="minorHAnsi"/>
                <w:color w:val="404040" w:themeColor="text1" w:themeTint="BF"/>
                <w:sz w:val="20"/>
                <w:szCs w:val="20"/>
                <w:lang w:val="en-US"/>
              </w:rPr>
            </w:pPr>
          </w:p>
        </w:tc>
        <w:tc>
          <w:tcPr>
            <w:tcW w:w="1701" w:type="dxa"/>
            <w:vMerge/>
          </w:tcPr>
          <w:p w14:paraId="209BE1D8" w14:textId="77777777" w:rsidR="00392919" w:rsidRPr="008F318D" w:rsidRDefault="00392919" w:rsidP="004D1193">
            <w:pPr>
              <w:rPr>
                <w:rFonts w:cstheme="minorHAnsi"/>
                <w:color w:val="404040" w:themeColor="text1" w:themeTint="BF"/>
                <w:sz w:val="20"/>
                <w:szCs w:val="20"/>
                <w:lang w:val="en-US"/>
              </w:rPr>
            </w:pPr>
          </w:p>
        </w:tc>
      </w:tr>
      <w:tr w:rsidR="00B30B50" w:rsidRPr="00703F30" w14:paraId="1B79586C" w14:textId="77777777" w:rsidTr="004D1193">
        <w:tc>
          <w:tcPr>
            <w:tcW w:w="2026" w:type="dxa"/>
            <w:vMerge/>
          </w:tcPr>
          <w:p w14:paraId="3DD85A92" w14:textId="77777777" w:rsidR="00392919" w:rsidRPr="008F318D" w:rsidRDefault="00392919" w:rsidP="004D1193">
            <w:pPr>
              <w:rPr>
                <w:rFonts w:cstheme="minorHAnsi"/>
                <w:color w:val="404040" w:themeColor="text1" w:themeTint="BF"/>
                <w:sz w:val="20"/>
                <w:szCs w:val="20"/>
                <w:lang w:val="en-US"/>
              </w:rPr>
            </w:pPr>
          </w:p>
        </w:tc>
        <w:tc>
          <w:tcPr>
            <w:tcW w:w="5907" w:type="dxa"/>
          </w:tcPr>
          <w:p w14:paraId="30177772"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 midwifes from HC equipped with US on obstetric US</w:t>
            </w:r>
          </w:p>
        </w:tc>
        <w:tc>
          <w:tcPr>
            <w:tcW w:w="2835" w:type="dxa"/>
            <w:vMerge/>
          </w:tcPr>
          <w:p w14:paraId="0F4E132E" w14:textId="77777777" w:rsidR="00392919" w:rsidRPr="008F318D" w:rsidRDefault="00392919" w:rsidP="004D1193">
            <w:pPr>
              <w:rPr>
                <w:rFonts w:cstheme="minorHAnsi"/>
                <w:color w:val="404040" w:themeColor="text1" w:themeTint="BF"/>
                <w:sz w:val="20"/>
                <w:szCs w:val="20"/>
                <w:lang w:val="en-US"/>
              </w:rPr>
            </w:pPr>
          </w:p>
        </w:tc>
        <w:tc>
          <w:tcPr>
            <w:tcW w:w="2268" w:type="dxa"/>
            <w:vMerge/>
          </w:tcPr>
          <w:p w14:paraId="4142791E" w14:textId="77777777" w:rsidR="00392919" w:rsidRPr="008F318D" w:rsidRDefault="00392919" w:rsidP="004D1193">
            <w:pPr>
              <w:rPr>
                <w:rFonts w:cstheme="minorHAnsi"/>
                <w:color w:val="404040" w:themeColor="text1" w:themeTint="BF"/>
                <w:sz w:val="20"/>
                <w:szCs w:val="20"/>
                <w:lang w:val="en-US"/>
              </w:rPr>
            </w:pPr>
          </w:p>
        </w:tc>
        <w:tc>
          <w:tcPr>
            <w:tcW w:w="1701" w:type="dxa"/>
            <w:vMerge/>
          </w:tcPr>
          <w:p w14:paraId="2E2D5096" w14:textId="77777777" w:rsidR="00392919" w:rsidRPr="008F318D" w:rsidRDefault="00392919" w:rsidP="004D1193">
            <w:pPr>
              <w:rPr>
                <w:rFonts w:cstheme="minorHAnsi"/>
                <w:color w:val="404040" w:themeColor="text1" w:themeTint="BF"/>
                <w:sz w:val="20"/>
                <w:szCs w:val="20"/>
                <w:lang w:val="en-US"/>
              </w:rPr>
            </w:pPr>
          </w:p>
        </w:tc>
      </w:tr>
    </w:tbl>
    <w:p w14:paraId="1941D71E" w14:textId="77777777" w:rsidR="00392919" w:rsidRPr="004A0FE7" w:rsidRDefault="00392919">
      <w:pPr>
        <w:spacing w:after="0" w:line="240" w:lineRule="auto"/>
        <w:rPr>
          <w:rFonts w:ascii="Calibri" w:hAnsi="Calibri" w:cs="Calibri-Bold"/>
          <w:b/>
          <w:bCs/>
          <w:color w:val="404040" w:themeColor="text1" w:themeTint="BF"/>
          <w:sz w:val="20"/>
          <w:szCs w:val="20"/>
          <w:lang w:val="en-US"/>
        </w:rPr>
      </w:pPr>
      <w:r w:rsidRPr="004A0FE7">
        <w:rPr>
          <w:rFonts w:ascii="Calibri" w:hAnsi="Calibri" w:cs="Calibri-Bold"/>
          <w:b/>
          <w:bCs/>
          <w:color w:val="404040" w:themeColor="text1" w:themeTint="BF"/>
          <w:sz w:val="20"/>
          <w:szCs w:val="20"/>
          <w:lang w:val="en-US"/>
        </w:rPr>
        <w:br w:type="page"/>
      </w:r>
    </w:p>
    <w:tbl>
      <w:tblPr>
        <w:tblStyle w:val="Grilledutableau"/>
        <w:tblW w:w="14879" w:type="dxa"/>
        <w:tblLook w:val="04A0" w:firstRow="1" w:lastRow="0" w:firstColumn="1" w:lastColumn="0" w:noHBand="0" w:noVBand="1"/>
      </w:tblPr>
      <w:tblGrid>
        <w:gridCol w:w="1980"/>
        <w:gridCol w:w="5670"/>
        <w:gridCol w:w="3402"/>
        <w:gridCol w:w="1984"/>
        <w:gridCol w:w="1843"/>
      </w:tblGrid>
      <w:tr w:rsidR="00B30B50" w:rsidRPr="008F318D" w14:paraId="39A21C7A" w14:textId="77777777" w:rsidTr="002706EF">
        <w:trPr>
          <w:trHeight w:val="556"/>
        </w:trPr>
        <w:tc>
          <w:tcPr>
            <w:tcW w:w="1980" w:type="dxa"/>
            <w:shd w:val="clear" w:color="auto" w:fill="C00000"/>
          </w:tcPr>
          <w:p w14:paraId="0DE65000" w14:textId="77777777" w:rsidR="00392919" w:rsidRPr="008F318D" w:rsidRDefault="00BC7CA6" w:rsidP="00BC7CA6">
            <w:pPr>
              <w:rPr>
                <w:rFonts w:cstheme="minorHAnsi"/>
                <w:b/>
                <w:color w:val="FFFFFF" w:themeColor="background1"/>
                <w:sz w:val="20"/>
                <w:szCs w:val="20"/>
                <w:lang w:val="en-US"/>
              </w:rPr>
            </w:pPr>
            <w:r w:rsidRPr="008F318D">
              <w:rPr>
                <w:rFonts w:cstheme="minorHAnsi"/>
                <w:b/>
                <w:color w:val="FFFFFF" w:themeColor="background1"/>
                <w:sz w:val="20"/>
                <w:szCs w:val="20"/>
                <w:lang w:val="en-US"/>
              </w:rPr>
              <w:lastRenderedPageBreak/>
              <w:t>Activities</w:t>
            </w:r>
          </w:p>
        </w:tc>
        <w:tc>
          <w:tcPr>
            <w:tcW w:w="5670" w:type="dxa"/>
            <w:shd w:val="clear" w:color="auto" w:fill="C00000"/>
          </w:tcPr>
          <w:p w14:paraId="5797C905" w14:textId="77777777" w:rsidR="00392919" w:rsidRPr="008F318D" w:rsidRDefault="003C4BD2" w:rsidP="004D1193">
            <w:pPr>
              <w:rPr>
                <w:rFonts w:cstheme="minorHAnsi"/>
                <w:b/>
                <w:color w:val="FFFFFF" w:themeColor="background1"/>
                <w:sz w:val="20"/>
                <w:szCs w:val="20"/>
                <w:lang w:val="en-US"/>
              </w:rPr>
            </w:pPr>
            <w:r w:rsidRPr="008F318D">
              <w:rPr>
                <w:rFonts w:cstheme="minorHAnsi"/>
                <w:b/>
                <w:color w:val="FFFFFF" w:themeColor="background1"/>
                <w:sz w:val="20"/>
                <w:szCs w:val="20"/>
                <w:lang w:val="en-US"/>
              </w:rPr>
              <w:t>Main content</w:t>
            </w:r>
          </w:p>
        </w:tc>
        <w:tc>
          <w:tcPr>
            <w:tcW w:w="3402" w:type="dxa"/>
            <w:shd w:val="clear" w:color="auto" w:fill="C00000"/>
          </w:tcPr>
          <w:p w14:paraId="7507A76B" w14:textId="77777777" w:rsidR="00392919" w:rsidRPr="008F318D" w:rsidRDefault="00392919" w:rsidP="004D1193">
            <w:pPr>
              <w:rPr>
                <w:rFonts w:cstheme="minorHAnsi"/>
                <w:b/>
                <w:color w:val="FFFFFF" w:themeColor="background1"/>
                <w:sz w:val="20"/>
                <w:szCs w:val="20"/>
                <w:lang w:val="en-US"/>
              </w:rPr>
            </w:pPr>
            <w:r w:rsidRPr="008F318D">
              <w:rPr>
                <w:rFonts w:cstheme="minorHAnsi"/>
                <w:b/>
                <w:color w:val="FFFFFF" w:themeColor="background1"/>
                <w:sz w:val="20"/>
                <w:szCs w:val="20"/>
                <w:lang w:val="en-US"/>
              </w:rPr>
              <w:t>Expected direct results/output</w:t>
            </w:r>
          </w:p>
        </w:tc>
        <w:tc>
          <w:tcPr>
            <w:tcW w:w="1984" w:type="dxa"/>
            <w:shd w:val="clear" w:color="auto" w:fill="C00000"/>
          </w:tcPr>
          <w:p w14:paraId="41AEB592" w14:textId="77777777" w:rsidR="00392919" w:rsidRPr="008F318D" w:rsidRDefault="00392919" w:rsidP="00DF2A93">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Output and outcome indicators</w:t>
            </w:r>
          </w:p>
        </w:tc>
        <w:tc>
          <w:tcPr>
            <w:tcW w:w="1843" w:type="dxa"/>
            <w:shd w:val="clear" w:color="auto" w:fill="C00000"/>
          </w:tcPr>
          <w:p w14:paraId="66788C10" w14:textId="77777777" w:rsidR="00392919" w:rsidRPr="008F318D" w:rsidRDefault="00392919" w:rsidP="00DF2A93">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level of implementation</w:t>
            </w:r>
          </w:p>
        </w:tc>
      </w:tr>
      <w:tr w:rsidR="00B30B50" w:rsidRPr="008F318D" w14:paraId="40CF0491" w14:textId="77777777" w:rsidTr="004D1193">
        <w:tc>
          <w:tcPr>
            <w:tcW w:w="1980" w:type="dxa"/>
            <w:vMerge w:val="restart"/>
          </w:tcPr>
          <w:p w14:paraId="1B2B45EB" w14:textId="77777777" w:rsidR="00BC7CA6" w:rsidRPr="008F318D" w:rsidRDefault="00BC7CA6" w:rsidP="00BC7CA6">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 xml:space="preserve">Activity </w:t>
            </w:r>
          </w:p>
          <w:p w14:paraId="66261ACA" w14:textId="77777777" w:rsidR="00392919" w:rsidRPr="008F318D" w:rsidRDefault="00392919" w:rsidP="004B2FED">
            <w:pPr>
              <w:pStyle w:val="Paragraphedeliste"/>
              <w:numPr>
                <w:ilvl w:val="1"/>
                <w:numId w:val="19"/>
              </w:num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The supply chain management to offer modern &amp; innovative FP methods and SRH commodities in an integrated way is assured</w:t>
            </w:r>
          </w:p>
        </w:tc>
        <w:tc>
          <w:tcPr>
            <w:tcW w:w="5670" w:type="dxa"/>
          </w:tcPr>
          <w:p w14:paraId="5EDEB017"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Assess the procurement system for FP and SRH commodities and identify the weaknesses and the needs</w:t>
            </w:r>
          </w:p>
        </w:tc>
        <w:tc>
          <w:tcPr>
            <w:tcW w:w="3402" w:type="dxa"/>
            <w:vMerge w:val="restart"/>
          </w:tcPr>
          <w:p w14:paraId="20165419"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Needs assessment is available with improvement plan</w:t>
            </w:r>
          </w:p>
          <w:p w14:paraId="13A51295"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Full range of FP methods is available according to level of care (Secondary HP, HC and DH), including postpartum FP</w:t>
            </w:r>
          </w:p>
          <w:p w14:paraId="3EC6AD41"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Increased youth and adolescents demand for FP and SRH service</w:t>
            </w:r>
          </w:p>
          <w:p w14:paraId="66F16942"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Adequate monitoring and management system of stock for FP and SRH commodities</w:t>
            </w:r>
          </w:p>
          <w:p w14:paraId="565FF03A"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Adequate system for monitoring of FP drop outs</w:t>
            </w:r>
          </w:p>
          <w:p w14:paraId="398FC673"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Functional youth corners</w:t>
            </w:r>
          </w:p>
        </w:tc>
        <w:tc>
          <w:tcPr>
            <w:tcW w:w="1984" w:type="dxa"/>
            <w:vMerge w:val="restart"/>
          </w:tcPr>
          <w:p w14:paraId="5BBCFA66" w14:textId="77777777" w:rsidR="00392919" w:rsidRPr="008F318D" w:rsidRDefault="00392919"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Health Facilities with stock-outs of FP products that are highly demanded (injectable, pills or implants)</w:t>
            </w:r>
          </w:p>
          <w:p w14:paraId="7BDF05F9" w14:textId="77777777" w:rsidR="00392919" w:rsidRPr="008F318D" w:rsidRDefault="00392919"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Modern Contraceptive Prevalence rate for women aged 15-49</w:t>
            </w:r>
          </w:p>
          <w:p w14:paraId="35F52961" w14:textId="77777777" w:rsidR="00392919" w:rsidRPr="008F318D" w:rsidRDefault="00392919"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HF with functional youth friendly corner</w:t>
            </w:r>
          </w:p>
        </w:tc>
        <w:tc>
          <w:tcPr>
            <w:tcW w:w="1843" w:type="dxa"/>
            <w:vMerge w:val="restart"/>
          </w:tcPr>
          <w:p w14:paraId="194134E6" w14:textId="77777777" w:rsidR="00392919" w:rsidRPr="008F318D" w:rsidRDefault="00392919" w:rsidP="004D1193">
            <w:pP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HC</w:t>
            </w:r>
          </w:p>
          <w:p w14:paraId="75971A0B" w14:textId="77777777" w:rsidR="00392919" w:rsidRPr="008F318D" w:rsidRDefault="00392919" w:rsidP="004D1193">
            <w:pPr>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CHW</w:t>
            </w:r>
          </w:p>
        </w:tc>
      </w:tr>
      <w:tr w:rsidR="00B30B50" w:rsidRPr="00703F30" w14:paraId="4B5E6FBD" w14:textId="77777777" w:rsidTr="004D1193">
        <w:tc>
          <w:tcPr>
            <w:tcW w:w="1980" w:type="dxa"/>
            <w:vMerge/>
          </w:tcPr>
          <w:p w14:paraId="60EF1028" w14:textId="77777777" w:rsidR="00392919" w:rsidRPr="008F318D" w:rsidRDefault="00392919" w:rsidP="004D1193">
            <w:pPr>
              <w:rPr>
                <w:rFonts w:cstheme="minorHAnsi"/>
                <w:b/>
                <w:color w:val="404040" w:themeColor="text1" w:themeTint="BF"/>
                <w:sz w:val="20"/>
                <w:szCs w:val="20"/>
                <w:lang w:val="en-US"/>
              </w:rPr>
            </w:pPr>
          </w:p>
        </w:tc>
        <w:tc>
          <w:tcPr>
            <w:tcW w:w="5670" w:type="dxa"/>
          </w:tcPr>
          <w:p w14:paraId="4E4BB46F"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Elaborate and support an improvement plan related to the need assessment</w:t>
            </w:r>
          </w:p>
        </w:tc>
        <w:tc>
          <w:tcPr>
            <w:tcW w:w="3402" w:type="dxa"/>
            <w:vMerge/>
          </w:tcPr>
          <w:p w14:paraId="4955E15D"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7EB37ADB"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467D2E1A" w14:textId="77777777" w:rsidR="00392919" w:rsidRPr="008F318D" w:rsidRDefault="00392919" w:rsidP="004D1193">
            <w:pPr>
              <w:rPr>
                <w:rFonts w:cstheme="minorHAnsi"/>
                <w:color w:val="404040" w:themeColor="text1" w:themeTint="BF"/>
                <w:sz w:val="20"/>
                <w:szCs w:val="20"/>
                <w:lang w:val="en-US"/>
              </w:rPr>
            </w:pPr>
          </w:p>
        </w:tc>
      </w:tr>
      <w:tr w:rsidR="00B30B50" w:rsidRPr="00703F30" w14:paraId="365A8A38" w14:textId="77777777" w:rsidTr="004D1193">
        <w:tc>
          <w:tcPr>
            <w:tcW w:w="1980" w:type="dxa"/>
            <w:vMerge/>
          </w:tcPr>
          <w:p w14:paraId="00F18CC4" w14:textId="77777777" w:rsidR="00392919" w:rsidRPr="008F318D" w:rsidRDefault="00392919" w:rsidP="004D1193">
            <w:pPr>
              <w:rPr>
                <w:rFonts w:cstheme="minorHAnsi"/>
                <w:b/>
                <w:color w:val="404040" w:themeColor="text1" w:themeTint="BF"/>
                <w:sz w:val="20"/>
                <w:szCs w:val="20"/>
                <w:lang w:val="en-US"/>
              </w:rPr>
            </w:pPr>
          </w:p>
        </w:tc>
        <w:tc>
          <w:tcPr>
            <w:tcW w:w="5670" w:type="dxa"/>
          </w:tcPr>
          <w:p w14:paraId="4DB1EC48"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Training of CHW and HF staff (including the FBO and secondary health posts) in inventory management to effectively forecast, quantify, procure and distribute FP products</w:t>
            </w:r>
          </w:p>
        </w:tc>
        <w:tc>
          <w:tcPr>
            <w:tcW w:w="3402" w:type="dxa"/>
            <w:vMerge/>
          </w:tcPr>
          <w:p w14:paraId="3DC25F06"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64C43874"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56B69AB9" w14:textId="77777777" w:rsidR="00392919" w:rsidRPr="008F318D" w:rsidRDefault="00392919" w:rsidP="004D1193">
            <w:pPr>
              <w:rPr>
                <w:rFonts w:cstheme="minorHAnsi"/>
                <w:color w:val="404040" w:themeColor="text1" w:themeTint="BF"/>
                <w:sz w:val="20"/>
                <w:szCs w:val="20"/>
                <w:lang w:val="en-US"/>
              </w:rPr>
            </w:pPr>
          </w:p>
        </w:tc>
      </w:tr>
      <w:tr w:rsidR="00B30B50" w:rsidRPr="00703F30" w14:paraId="62979126" w14:textId="77777777" w:rsidTr="004D1193">
        <w:tc>
          <w:tcPr>
            <w:tcW w:w="1980" w:type="dxa"/>
            <w:vMerge/>
          </w:tcPr>
          <w:p w14:paraId="4A75461B" w14:textId="77777777" w:rsidR="00392919" w:rsidRPr="008F318D" w:rsidRDefault="00392919" w:rsidP="004D1193">
            <w:pPr>
              <w:rPr>
                <w:rFonts w:cstheme="minorHAnsi"/>
                <w:color w:val="404040" w:themeColor="text1" w:themeTint="BF"/>
                <w:sz w:val="20"/>
                <w:szCs w:val="20"/>
                <w:lang w:val="en-US"/>
              </w:rPr>
            </w:pPr>
          </w:p>
        </w:tc>
        <w:tc>
          <w:tcPr>
            <w:tcW w:w="5670" w:type="dxa"/>
          </w:tcPr>
          <w:p w14:paraId="100F69C1"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Organize capacity building and mentorship to institutionalize the monitoring and the management of stock for key FP and SRH commodities</w:t>
            </w:r>
          </w:p>
        </w:tc>
        <w:tc>
          <w:tcPr>
            <w:tcW w:w="3402" w:type="dxa"/>
            <w:vMerge/>
          </w:tcPr>
          <w:p w14:paraId="3A58D2D3"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7C9CCDF4"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2695F9A9" w14:textId="77777777" w:rsidR="00392919" w:rsidRPr="008F318D" w:rsidRDefault="00392919" w:rsidP="004D1193">
            <w:pPr>
              <w:rPr>
                <w:rFonts w:cstheme="minorHAnsi"/>
                <w:color w:val="404040" w:themeColor="text1" w:themeTint="BF"/>
                <w:sz w:val="20"/>
                <w:szCs w:val="20"/>
                <w:lang w:val="en-US"/>
              </w:rPr>
            </w:pPr>
          </w:p>
        </w:tc>
      </w:tr>
      <w:tr w:rsidR="00B30B50" w:rsidRPr="00703F30" w14:paraId="7E6FCD17" w14:textId="77777777" w:rsidTr="004D1193">
        <w:tc>
          <w:tcPr>
            <w:tcW w:w="1980" w:type="dxa"/>
            <w:vMerge/>
          </w:tcPr>
          <w:p w14:paraId="6BA846F4" w14:textId="77777777" w:rsidR="00392919" w:rsidRPr="008F318D" w:rsidRDefault="00392919" w:rsidP="004D1193">
            <w:pPr>
              <w:rPr>
                <w:rFonts w:cstheme="minorHAnsi"/>
                <w:color w:val="404040" w:themeColor="text1" w:themeTint="BF"/>
                <w:sz w:val="20"/>
                <w:szCs w:val="20"/>
                <w:lang w:val="en-US"/>
              </w:rPr>
            </w:pPr>
          </w:p>
        </w:tc>
        <w:tc>
          <w:tcPr>
            <w:tcW w:w="5670" w:type="dxa"/>
          </w:tcPr>
          <w:p w14:paraId="31B6EAEA"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Staff (including CHW) are trained to administer modern &amp; innovative Family Planning methods, including postpartum Family Planning methods</w:t>
            </w:r>
          </w:p>
        </w:tc>
        <w:tc>
          <w:tcPr>
            <w:tcW w:w="3402" w:type="dxa"/>
            <w:vMerge/>
          </w:tcPr>
          <w:p w14:paraId="515ED89E"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3EA8F56C"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72DC09C5" w14:textId="77777777" w:rsidR="00392919" w:rsidRPr="008F318D" w:rsidRDefault="00392919" w:rsidP="004D1193">
            <w:pPr>
              <w:rPr>
                <w:rFonts w:cstheme="minorHAnsi"/>
                <w:color w:val="404040" w:themeColor="text1" w:themeTint="BF"/>
                <w:sz w:val="20"/>
                <w:szCs w:val="20"/>
                <w:lang w:val="en-US"/>
              </w:rPr>
            </w:pPr>
          </w:p>
        </w:tc>
      </w:tr>
      <w:tr w:rsidR="00B30B50" w:rsidRPr="00703F30" w14:paraId="2CC78775" w14:textId="77777777" w:rsidTr="004D1193">
        <w:tc>
          <w:tcPr>
            <w:tcW w:w="1980" w:type="dxa"/>
            <w:vMerge/>
          </w:tcPr>
          <w:p w14:paraId="221BD562" w14:textId="77777777" w:rsidR="00392919" w:rsidRPr="008F318D" w:rsidRDefault="00392919" w:rsidP="004D1193">
            <w:pPr>
              <w:rPr>
                <w:rFonts w:cstheme="minorHAnsi"/>
                <w:color w:val="404040" w:themeColor="text1" w:themeTint="BF"/>
                <w:sz w:val="20"/>
                <w:szCs w:val="20"/>
                <w:lang w:val="en-US"/>
              </w:rPr>
            </w:pPr>
          </w:p>
        </w:tc>
        <w:tc>
          <w:tcPr>
            <w:tcW w:w="5670" w:type="dxa"/>
          </w:tcPr>
          <w:p w14:paraId="20D5C4FB"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Institutionalize mechanisms for the follow-up for people who drop out</w:t>
            </w:r>
          </w:p>
        </w:tc>
        <w:tc>
          <w:tcPr>
            <w:tcW w:w="3402" w:type="dxa"/>
            <w:vMerge/>
          </w:tcPr>
          <w:p w14:paraId="43F28363"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49A73B44"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2F99726D" w14:textId="77777777" w:rsidR="00392919" w:rsidRPr="008F318D" w:rsidRDefault="00392919" w:rsidP="004D1193">
            <w:pPr>
              <w:rPr>
                <w:rFonts w:cstheme="minorHAnsi"/>
                <w:color w:val="404040" w:themeColor="text1" w:themeTint="BF"/>
                <w:sz w:val="20"/>
                <w:szCs w:val="20"/>
                <w:lang w:val="en-US"/>
              </w:rPr>
            </w:pPr>
          </w:p>
        </w:tc>
      </w:tr>
      <w:tr w:rsidR="00B30B50" w:rsidRPr="00703F30" w14:paraId="4F042F51" w14:textId="77777777" w:rsidTr="004D1193">
        <w:tc>
          <w:tcPr>
            <w:tcW w:w="1980" w:type="dxa"/>
            <w:vMerge/>
          </w:tcPr>
          <w:p w14:paraId="7DA44E65" w14:textId="77777777" w:rsidR="00392919" w:rsidRPr="008F318D" w:rsidRDefault="00392919" w:rsidP="004D1193">
            <w:pPr>
              <w:rPr>
                <w:rFonts w:cstheme="minorHAnsi"/>
                <w:color w:val="404040" w:themeColor="text1" w:themeTint="BF"/>
                <w:sz w:val="20"/>
                <w:szCs w:val="20"/>
                <w:lang w:val="en-US"/>
              </w:rPr>
            </w:pPr>
          </w:p>
        </w:tc>
        <w:tc>
          <w:tcPr>
            <w:tcW w:w="5670" w:type="dxa"/>
          </w:tcPr>
          <w:p w14:paraId="2360700E"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Organize friendly youth corner for FP and SRH issues</w:t>
            </w:r>
          </w:p>
        </w:tc>
        <w:tc>
          <w:tcPr>
            <w:tcW w:w="3402" w:type="dxa"/>
            <w:vMerge/>
          </w:tcPr>
          <w:p w14:paraId="45B78A33"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2D3D9A73"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2F5AF20A" w14:textId="77777777" w:rsidR="00392919" w:rsidRPr="008F318D" w:rsidRDefault="00392919" w:rsidP="004D1193">
            <w:pPr>
              <w:rPr>
                <w:rFonts w:cstheme="minorHAnsi"/>
                <w:color w:val="404040" w:themeColor="text1" w:themeTint="BF"/>
                <w:sz w:val="20"/>
                <w:szCs w:val="20"/>
                <w:lang w:val="en-US"/>
              </w:rPr>
            </w:pPr>
          </w:p>
        </w:tc>
      </w:tr>
      <w:tr w:rsidR="00B30B50" w:rsidRPr="00703F30" w14:paraId="7F1F0582" w14:textId="77777777" w:rsidTr="004D1193">
        <w:tc>
          <w:tcPr>
            <w:tcW w:w="1980" w:type="dxa"/>
            <w:vMerge/>
          </w:tcPr>
          <w:p w14:paraId="6E980D6A" w14:textId="77777777" w:rsidR="00392919" w:rsidRPr="008F318D" w:rsidRDefault="00392919" w:rsidP="004D1193">
            <w:pPr>
              <w:rPr>
                <w:rFonts w:cstheme="minorHAnsi"/>
                <w:color w:val="404040" w:themeColor="text1" w:themeTint="BF"/>
                <w:sz w:val="20"/>
                <w:szCs w:val="20"/>
                <w:lang w:val="en-US"/>
              </w:rPr>
            </w:pPr>
          </w:p>
        </w:tc>
        <w:tc>
          <w:tcPr>
            <w:tcW w:w="5670" w:type="dxa"/>
          </w:tcPr>
          <w:p w14:paraId="5A47974A"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Institutionalize mechanisms for the follow-up of people who drop out from FP</w:t>
            </w:r>
          </w:p>
        </w:tc>
        <w:tc>
          <w:tcPr>
            <w:tcW w:w="3402" w:type="dxa"/>
            <w:vMerge/>
          </w:tcPr>
          <w:p w14:paraId="0783CE6C" w14:textId="77777777" w:rsidR="00392919" w:rsidRPr="008F318D" w:rsidRDefault="00392919" w:rsidP="004D1193">
            <w:pPr>
              <w:rPr>
                <w:rFonts w:cstheme="minorHAnsi"/>
                <w:color w:val="404040" w:themeColor="text1" w:themeTint="BF"/>
                <w:sz w:val="20"/>
                <w:szCs w:val="20"/>
                <w:lang w:val="en-US"/>
              </w:rPr>
            </w:pPr>
          </w:p>
        </w:tc>
        <w:tc>
          <w:tcPr>
            <w:tcW w:w="1984" w:type="dxa"/>
            <w:vMerge/>
          </w:tcPr>
          <w:p w14:paraId="6692C539" w14:textId="77777777" w:rsidR="00392919" w:rsidRPr="008F318D" w:rsidRDefault="00392919" w:rsidP="004D1193">
            <w:pPr>
              <w:rPr>
                <w:rFonts w:cstheme="minorHAnsi"/>
                <w:color w:val="404040" w:themeColor="text1" w:themeTint="BF"/>
                <w:sz w:val="20"/>
                <w:szCs w:val="20"/>
                <w:lang w:val="en-US"/>
              </w:rPr>
            </w:pPr>
          </w:p>
        </w:tc>
        <w:tc>
          <w:tcPr>
            <w:tcW w:w="1843" w:type="dxa"/>
            <w:vMerge/>
          </w:tcPr>
          <w:p w14:paraId="27A4FA32" w14:textId="77777777" w:rsidR="00392919" w:rsidRPr="008F318D" w:rsidRDefault="00392919" w:rsidP="004D1193">
            <w:pPr>
              <w:rPr>
                <w:rFonts w:cstheme="minorHAnsi"/>
                <w:color w:val="404040" w:themeColor="text1" w:themeTint="BF"/>
                <w:sz w:val="20"/>
                <w:szCs w:val="20"/>
                <w:lang w:val="en-US"/>
              </w:rPr>
            </w:pPr>
          </w:p>
        </w:tc>
      </w:tr>
      <w:tr w:rsidR="00B30B50" w:rsidRPr="008F318D" w14:paraId="7390DF8E" w14:textId="77777777" w:rsidTr="004D1193">
        <w:tc>
          <w:tcPr>
            <w:tcW w:w="1980" w:type="dxa"/>
            <w:vMerge w:val="restart"/>
          </w:tcPr>
          <w:p w14:paraId="64235904" w14:textId="77777777" w:rsidR="00BC7CA6" w:rsidRPr="008F318D" w:rsidRDefault="00BC7CA6" w:rsidP="00BC7CA6">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3B1AD3FB" w14:textId="77777777" w:rsidR="00392919" w:rsidRPr="008F318D" w:rsidRDefault="00BC7CA6" w:rsidP="00BC7CA6">
            <w:pPr>
              <w:spacing w:after="0" w:line="240" w:lineRule="auto"/>
              <w:ind w:left="284" w:hanging="284"/>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 xml:space="preserve">1.4 </w:t>
            </w:r>
            <w:r w:rsidR="00392919" w:rsidRPr="008F318D">
              <w:rPr>
                <w:rFonts w:cstheme="minorHAnsi"/>
                <w:b/>
                <w:color w:val="404040" w:themeColor="text1" w:themeTint="BF"/>
                <w:sz w:val="20"/>
                <w:szCs w:val="20"/>
                <w:lang w:val="en-US"/>
              </w:rPr>
              <w:t>The access to integrated health services close to the community (with a special attention to SRH services) has improved</w:t>
            </w:r>
          </w:p>
        </w:tc>
        <w:tc>
          <w:tcPr>
            <w:tcW w:w="5670" w:type="dxa"/>
          </w:tcPr>
          <w:p w14:paraId="0F4322BF"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to the modelling and operationali</w:t>
            </w:r>
            <w:r w:rsidR="00544A68" w:rsidRPr="008F318D">
              <w:rPr>
                <w:rFonts w:cstheme="minorHAnsi"/>
                <w:color w:val="404040" w:themeColor="text1" w:themeTint="BF"/>
                <w:sz w:val="20"/>
                <w:szCs w:val="20"/>
                <w:lang w:val="en-US"/>
              </w:rPr>
              <w:t>s</w:t>
            </w:r>
            <w:r w:rsidRPr="008F318D">
              <w:rPr>
                <w:rFonts w:cstheme="minorHAnsi"/>
                <w:color w:val="404040" w:themeColor="text1" w:themeTint="BF"/>
                <w:sz w:val="20"/>
                <w:szCs w:val="20"/>
                <w:lang w:val="en-US"/>
              </w:rPr>
              <w:t>ation of the Private Public Community Partnerships (PPCP) strategy for the package of services to be delivered by the health posts and the strategy for their extension</w:t>
            </w:r>
          </w:p>
        </w:tc>
        <w:tc>
          <w:tcPr>
            <w:tcW w:w="3402" w:type="dxa"/>
            <w:vMerge w:val="restart"/>
          </w:tcPr>
          <w:p w14:paraId="1D98B5B5"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Services are integrated for MNCH&amp;FP/ASRH, GBV, FP accessible and there is service continuum of care from Community Health Workers (CHW) to district hospital level</w:t>
            </w:r>
          </w:p>
          <w:p w14:paraId="067F9CB3" w14:textId="77777777" w:rsidR="00392919" w:rsidRPr="008F318D" w:rsidRDefault="00392919"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Improved availability of FP/ASRH services at all levels through maximizing opportunities for efficient integration of quality services at all levels</w:t>
            </w:r>
          </w:p>
        </w:tc>
        <w:tc>
          <w:tcPr>
            <w:tcW w:w="1984" w:type="dxa"/>
            <w:vMerge w:val="restart"/>
          </w:tcPr>
          <w:p w14:paraId="68AB3E7D" w14:textId="77777777" w:rsidR="00392919" w:rsidRPr="008F318D" w:rsidRDefault="00392919" w:rsidP="004D1193">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Ref to Indicators 8, 9, 10 &amp; 11</w:t>
            </w:r>
          </w:p>
        </w:tc>
        <w:tc>
          <w:tcPr>
            <w:tcW w:w="1843" w:type="dxa"/>
            <w:vMerge w:val="restart"/>
          </w:tcPr>
          <w:p w14:paraId="0C893BD9" w14:textId="77777777" w:rsidR="00392919" w:rsidRPr="008F318D" w:rsidRDefault="00392919" w:rsidP="004D1193">
            <w:pPr>
              <w:rPr>
                <w:rFonts w:cstheme="minorHAnsi"/>
                <w:b/>
                <w:color w:val="404040" w:themeColor="text1" w:themeTint="BF"/>
                <w:sz w:val="20"/>
                <w:szCs w:val="20"/>
                <w:lang w:val="en-US"/>
              </w:rPr>
            </w:pPr>
            <w:r w:rsidRPr="008F318D">
              <w:rPr>
                <w:rFonts w:cstheme="minorHAnsi"/>
                <w:b/>
                <w:noProof/>
                <w:color w:val="404040" w:themeColor="text1" w:themeTint="BF"/>
                <w:sz w:val="20"/>
                <w:szCs w:val="20"/>
                <w:lang w:val="en-US" w:eastAsia="en-US"/>
              </w:rPr>
              <mc:AlternateContent>
                <mc:Choice Requires="wps">
                  <w:drawing>
                    <wp:anchor distT="0" distB="0" distL="114300" distR="114300" simplePos="0" relativeHeight="251774976" behindDoc="0" locked="0" layoutInCell="1" allowOverlap="1" wp14:anchorId="03D5E7FA" wp14:editId="40311B71">
                      <wp:simplePos x="0" y="0"/>
                      <wp:positionH relativeFrom="column">
                        <wp:posOffset>350520</wp:posOffset>
                      </wp:positionH>
                      <wp:positionV relativeFrom="paragraph">
                        <wp:posOffset>89535</wp:posOffset>
                      </wp:positionV>
                      <wp:extent cx="0" cy="276225"/>
                      <wp:effectExtent l="76200" t="0" r="57150" b="47625"/>
                      <wp:wrapNone/>
                      <wp:docPr id="6" name="Connecteur droit avec flèche 6"/>
                      <wp:cNvGraphicFramePr/>
                      <a:graphic xmlns:a="http://schemas.openxmlformats.org/drawingml/2006/main">
                        <a:graphicData uri="http://schemas.microsoft.com/office/word/2010/wordprocessingShape">
                          <wps:wsp>
                            <wps:cNvCnPr/>
                            <wps:spPr>
                              <a:xfrm>
                                <a:off x="0" y="0"/>
                                <a:ext cx="0" cy="2762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9EF7F6" id="Connecteur droit avec flèche 6" o:spid="_x0000_s1026" type="#_x0000_t32" style="position:absolute;margin-left:27.6pt;margin-top:7.05pt;width:0;height:21.7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" strokecolor="black [3213]" strokeweight=".5pt">
                      <v:stroke endarrow="block" joinstyle="miter"/>
                    </v:shape>
                  </w:pict>
                </mc:Fallback>
              </mc:AlternateContent>
            </w:r>
            <w:r w:rsidRPr="008F318D">
              <w:rPr>
                <w:rFonts w:cstheme="minorHAnsi"/>
                <w:b/>
                <w:color w:val="404040" w:themeColor="text1" w:themeTint="BF"/>
                <w:sz w:val="20"/>
                <w:szCs w:val="20"/>
                <w:lang w:val="en-US"/>
              </w:rPr>
              <w:t xml:space="preserve">HC </w:t>
            </w:r>
          </w:p>
          <w:p w14:paraId="07C99FAB" w14:textId="77777777" w:rsidR="00392919" w:rsidRPr="008F318D" w:rsidRDefault="00392919" w:rsidP="004D1193">
            <w:pPr>
              <w:rPr>
                <w:rFonts w:cstheme="minorHAnsi"/>
                <w:b/>
                <w:color w:val="404040" w:themeColor="text1" w:themeTint="BF"/>
                <w:sz w:val="20"/>
                <w:szCs w:val="20"/>
                <w:lang w:val="en-US"/>
              </w:rPr>
            </w:pPr>
          </w:p>
          <w:p w14:paraId="5CFF2090" w14:textId="77777777" w:rsidR="00392919" w:rsidRPr="008F318D" w:rsidRDefault="00392919" w:rsidP="004D1193">
            <w:pPr>
              <w:rPr>
                <w:rFonts w:cstheme="minorHAnsi"/>
                <w:b/>
                <w:color w:val="404040" w:themeColor="text1" w:themeTint="BF"/>
                <w:sz w:val="20"/>
                <w:szCs w:val="20"/>
                <w:lang w:val="en-US"/>
              </w:rPr>
            </w:pPr>
            <w:r w:rsidRPr="008F318D">
              <w:rPr>
                <w:rFonts w:cstheme="minorHAnsi"/>
                <w:b/>
                <w:noProof/>
                <w:color w:val="404040" w:themeColor="text1" w:themeTint="BF"/>
                <w:sz w:val="20"/>
                <w:szCs w:val="20"/>
                <w:lang w:val="en-US" w:eastAsia="en-US"/>
              </w:rPr>
              <mc:AlternateContent>
                <mc:Choice Requires="wps">
                  <w:drawing>
                    <wp:anchor distT="0" distB="0" distL="114300" distR="114300" simplePos="0" relativeHeight="251777024" behindDoc="0" locked="0" layoutInCell="1" allowOverlap="1" wp14:anchorId="36F68BAD" wp14:editId="2B594C95">
                      <wp:simplePos x="0" y="0"/>
                      <wp:positionH relativeFrom="column">
                        <wp:posOffset>346710</wp:posOffset>
                      </wp:positionH>
                      <wp:positionV relativeFrom="paragraph">
                        <wp:posOffset>218440</wp:posOffset>
                      </wp:positionV>
                      <wp:extent cx="0" cy="276225"/>
                      <wp:effectExtent l="76200" t="0" r="57150" b="47625"/>
                      <wp:wrapNone/>
                      <wp:docPr id="11" name="Connecteur droit avec flèche 11"/>
                      <wp:cNvGraphicFramePr/>
                      <a:graphic xmlns:a="http://schemas.openxmlformats.org/drawingml/2006/main">
                        <a:graphicData uri="http://schemas.microsoft.com/office/word/2010/wordprocessingShape">
                          <wps:wsp>
                            <wps:cNvCnPr/>
                            <wps:spPr>
                              <a:xfrm>
                                <a:off x="0" y="0"/>
                                <a:ext cx="0" cy="2762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E17636" id="Connecteur droit avec flèche 11" o:spid="_x0000_s1026" type="#_x0000_t32" style="position:absolute;margin-left:27.3pt;margin-top:17.2pt;width:0;height:21.7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" strokecolor="windowText" strokeweight=".5pt">
                      <v:stroke endarrow="block" joinstyle="miter"/>
                    </v:shape>
                  </w:pict>
                </mc:Fallback>
              </mc:AlternateContent>
            </w:r>
            <w:r w:rsidRPr="008F318D">
              <w:rPr>
                <w:rFonts w:cstheme="minorHAnsi"/>
                <w:b/>
                <w:color w:val="404040" w:themeColor="text1" w:themeTint="BF"/>
                <w:sz w:val="20"/>
                <w:szCs w:val="20"/>
                <w:lang w:val="en-US"/>
              </w:rPr>
              <w:t>Health Post</w:t>
            </w:r>
          </w:p>
          <w:p w14:paraId="42910C0E" w14:textId="77777777" w:rsidR="00392919" w:rsidRPr="008F318D" w:rsidRDefault="00392919" w:rsidP="004D1193">
            <w:pPr>
              <w:rPr>
                <w:rFonts w:cstheme="minorHAnsi"/>
                <w:b/>
                <w:color w:val="404040" w:themeColor="text1" w:themeTint="BF"/>
                <w:sz w:val="20"/>
                <w:szCs w:val="20"/>
                <w:lang w:val="en-US"/>
              </w:rPr>
            </w:pPr>
          </w:p>
          <w:p w14:paraId="51884376" w14:textId="77777777" w:rsidR="00392919" w:rsidRPr="008F318D" w:rsidRDefault="00392919" w:rsidP="004D1193">
            <w:pPr>
              <w:rPr>
                <w:rFonts w:cstheme="minorHAnsi"/>
                <w:color w:val="404040" w:themeColor="text1" w:themeTint="BF"/>
                <w:sz w:val="20"/>
                <w:szCs w:val="20"/>
                <w:lang w:val="en-US"/>
              </w:rPr>
            </w:pPr>
            <w:r w:rsidRPr="008F318D">
              <w:rPr>
                <w:rFonts w:cstheme="minorHAnsi"/>
                <w:b/>
                <w:color w:val="404040" w:themeColor="text1" w:themeTint="BF"/>
                <w:sz w:val="20"/>
                <w:szCs w:val="20"/>
                <w:lang w:val="en-US"/>
              </w:rPr>
              <w:t>CHW</w:t>
            </w:r>
          </w:p>
        </w:tc>
      </w:tr>
      <w:tr w:rsidR="00392919" w:rsidRPr="00703F30" w14:paraId="299B709D" w14:textId="77777777" w:rsidTr="004D1193">
        <w:tc>
          <w:tcPr>
            <w:tcW w:w="1980" w:type="dxa"/>
            <w:vMerge/>
          </w:tcPr>
          <w:p w14:paraId="17DD34B0" w14:textId="77777777" w:rsidR="00392919" w:rsidRPr="008F318D" w:rsidRDefault="00392919" w:rsidP="004D1193">
            <w:pPr>
              <w:rPr>
                <w:rFonts w:cstheme="minorHAnsi"/>
                <w:sz w:val="20"/>
                <w:szCs w:val="20"/>
                <w:lang w:val="en-US"/>
              </w:rPr>
            </w:pPr>
          </w:p>
        </w:tc>
        <w:tc>
          <w:tcPr>
            <w:tcW w:w="5670" w:type="dxa"/>
          </w:tcPr>
          <w:p w14:paraId="1C3AFF35"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the modelling and operationali</w:t>
            </w:r>
            <w:r w:rsidR="00544A68" w:rsidRPr="008F318D">
              <w:rPr>
                <w:rFonts w:cstheme="minorHAnsi"/>
                <w:color w:val="404040" w:themeColor="text1" w:themeTint="BF"/>
                <w:sz w:val="20"/>
                <w:szCs w:val="20"/>
                <w:lang w:val="en-US"/>
              </w:rPr>
              <w:t>s</w:t>
            </w:r>
            <w:r w:rsidRPr="008F318D">
              <w:rPr>
                <w:rFonts w:cstheme="minorHAnsi"/>
                <w:color w:val="404040" w:themeColor="text1" w:themeTint="BF"/>
                <w:sz w:val="20"/>
                <w:szCs w:val="20"/>
                <w:lang w:val="en-US"/>
              </w:rPr>
              <w:t xml:space="preserve">ation of the </w:t>
            </w:r>
            <w:r w:rsidR="00DF2A93" w:rsidRPr="008F318D">
              <w:rPr>
                <w:rFonts w:cstheme="minorHAnsi"/>
                <w:color w:val="404040" w:themeColor="text1" w:themeTint="BF"/>
                <w:sz w:val="20"/>
                <w:szCs w:val="20"/>
                <w:lang w:val="en-US"/>
              </w:rPr>
              <w:t>medicalization</w:t>
            </w:r>
            <w:r w:rsidRPr="008F318D">
              <w:rPr>
                <w:rFonts w:cstheme="minorHAnsi"/>
                <w:color w:val="404040" w:themeColor="text1" w:themeTint="BF"/>
                <w:sz w:val="20"/>
                <w:szCs w:val="20"/>
                <w:lang w:val="en-US"/>
              </w:rPr>
              <w:t xml:space="preserve"> of urban health centres (Nyarugenge district)</w:t>
            </w:r>
          </w:p>
        </w:tc>
        <w:tc>
          <w:tcPr>
            <w:tcW w:w="3402" w:type="dxa"/>
            <w:vMerge/>
          </w:tcPr>
          <w:p w14:paraId="1E5D61BB" w14:textId="77777777" w:rsidR="00392919" w:rsidRPr="008F318D" w:rsidRDefault="00392919" w:rsidP="004D1193">
            <w:pPr>
              <w:rPr>
                <w:rFonts w:cstheme="minorHAnsi"/>
                <w:sz w:val="20"/>
                <w:szCs w:val="20"/>
                <w:lang w:val="en-US"/>
              </w:rPr>
            </w:pPr>
          </w:p>
        </w:tc>
        <w:tc>
          <w:tcPr>
            <w:tcW w:w="1984" w:type="dxa"/>
            <w:vMerge/>
          </w:tcPr>
          <w:p w14:paraId="7F7B15BA" w14:textId="77777777" w:rsidR="00392919" w:rsidRPr="008F318D" w:rsidRDefault="00392919" w:rsidP="004D1193">
            <w:pPr>
              <w:rPr>
                <w:rFonts w:cstheme="minorHAnsi"/>
                <w:sz w:val="20"/>
                <w:szCs w:val="20"/>
                <w:lang w:val="en-US"/>
              </w:rPr>
            </w:pPr>
          </w:p>
        </w:tc>
        <w:tc>
          <w:tcPr>
            <w:tcW w:w="1843" w:type="dxa"/>
            <w:vMerge/>
          </w:tcPr>
          <w:p w14:paraId="2FFD75C2" w14:textId="77777777" w:rsidR="00392919" w:rsidRPr="008F318D" w:rsidRDefault="00392919" w:rsidP="004D1193">
            <w:pPr>
              <w:rPr>
                <w:rFonts w:cstheme="minorHAnsi"/>
                <w:sz w:val="20"/>
                <w:szCs w:val="20"/>
                <w:lang w:val="en-US"/>
              </w:rPr>
            </w:pPr>
          </w:p>
        </w:tc>
      </w:tr>
      <w:tr w:rsidR="00392919" w:rsidRPr="00703F30" w14:paraId="03788BF5" w14:textId="77777777" w:rsidTr="004D1193">
        <w:tc>
          <w:tcPr>
            <w:tcW w:w="1980" w:type="dxa"/>
            <w:vMerge/>
          </w:tcPr>
          <w:p w14:paraId="4B3C0868" w14:textId="77777777" w:rsidR="00392919" w:rsidRPr="008F318D" w:rsidRDefault="00392919" w:rsidP="004D1193">
            <w:pPr>
              <w:rPr>
                <w:rFonts w:cstheme="minorHAnsi"/>
                <w:sz w:val="20"/>
                <w:szCs w:val="20"/>
                <w:lang w:val="en-US"/>
              </w:rPr>
            </w:pPr>
          </w:p>
        </w:tc>
        <w:tc>
          <w:tcPr>
            <w:tcW w:w="5670" w:type="dxa"/>
          </w:tcPr>
          <w:p w14:paraId="591B61A9"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Facilitate and support the use of digital tools for data collection, monitoring and reporting at HC level</w:t>
            </w:r>
          </w:p>
        </w:tc>
        <w:tc>
          <w:tcPr>
            <w:tcW w:w="3402" w:type="dxa"/>
            <w:vMerge/>
          </w:tcPr>
          <w:p w14:paraId="0A7E6F1C" w14:textId="77777777" w:rsidR="00392919" w:rsidRPr="008F318D" w:rsidRDefault="00392919" w:rsidP="004D1193">
            <w:pPr>
              <w:rPr>
                <w:rFonts w:cstheme="minorHAnsi"/>
                <w:sz w:val="20"/>
                <w:szCs w:val="20"/>
                <w:lang w:val="en-US"/>
              </w:rPr>
            </w:pPr>
          </w:p>
        </w:tc>
        <w:tc>
          <w:tcPr>
            <w:tcW w:w="1984" w:type="dxa"/>
            <w:vMerge/>
          </w:tcPr>
          <w:p w14:paraId="2F792910" w14:textId="77777777" w:rsidR="00392919" w:rsidRPr="008F318D" w:rsidRDefault="00392919" w:rsidP="004D1193">
            <w:pPr>
              <w:rPr>
                <w:rFonts w:cstheme="minorHAnsi"/>
                <w:sz w:val="20"/>
                <w:szCs w:val="20"/>
                <w:lang w:val="en-US"/>
              </w:rPr>
            </w:pPr>
          </w:p>
        </w:tc>
        <w:tc>
          <w:tcPr>
            <w:tcW w:w="1843" w:type="dxa"/>
            <w:vMerge/>
          </w:tcPr>
          <w:p w14:paraId="562924E0" w14:textId="77777777" w:rsidR="00392919" w:rsidRPr="008F318D" w:rsidRDefault="00392919" w:rsidP="004D1193">
            <w:pPr>
              <w:rPr>
                <w:rFonts w:cstheme="minorHAnsi"/>
                <w:sz w:val="20"/>
                <w:szCs w:val="20"/>
                <w:lang w:val="en-US"/>
              </w:rPr>
            </w:pPr>
          </w:p>
        </w:tc>
      </w:tr>
      <w:tr w:rsidR="00392919" w:rsidRPr="00703F30" w14:paraId="114EBEE1" w14:textId="77777777" w:rsidTr="004D1193">
        <w:tc>
          <w:tcPr>
            <w:tcW w:w="1980" w:type="dxa"/>
            <w:vMerge/>
          </w:tcPr>
          <w:p w14:paraId="429DDCAB" w14:textId="77777777" w:rsidR="00392919" w:rsidRPr="008F318D" w:rsidRDefault="00392919" w:rsidP="004D1193">
            <w:pPr>
              <w:rPr>
                <w:rFonts w:cstheme="minorHAnsi"/>
                <w:sz w:val="20"/>
                <w:szCs w:val="20"/>
                <w:lang w:val="en-US"/>
              </w:rPr>
            </w:pPr>
          </w:p>
        </w:tc>
        <w:tc>
          <w:tcPr>
            <w:tcW w:w="5670" w:type="dxa"/>
          </w:tcPr>
          <w:p w14:paraId="3D275B78"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 CHWs and avail the required tools, protocols and guidelines</w:t>
            </w:r>
          </w:p>
        </w:tc>
        <w:tc>
          <w:tcPr>
            <w:tcW w:w="3402" w:type="dxa"/>
            <w:vMerge/>
          </w:tcPr>
          <w:p w14:paraId="29ECF225" w14:textId="77777777" w:rsidR="00392919" w:rsidRPr="008F318D" w:rsidRDefault="00392919" w:rsidP="004D1193">
            <w:pPr>
              <w:rPr>
                <w:rFonts w:cstheme="minorHAnsi"/>
                <w:sz w:val="20"/>
                <w:szCs w:val="20"/>
                <w:lang w:val="en-US"/>
              </w:rPr>
            </w:pPr>
          </w:p>
        </w:tc>
        <w:tc>
          <w:tcPr>
            <w:tcW w:w="1984" w:type="dxa"/>
            <w:vMerge/>
          </w:tcPr>
          <w:p w14:paraId="02125055" w14:textId="77777777" w:rsidR="00392919" w:rsidRPr="008F318D" w:rsidRDefault="00392919" w:rsidP="004D1193">
            <w:pPr>
              <w:rPr>
                <w:rFonts w:cstheme="minorHAnsi"/>
                <w:sz w:val="20"/>
                <w:szCs w:val="20"/>
                <w:lang w:val="en-US"/>
              </w:rPr>
            </w:pPr>
          </w:p>
        </w:tc>
        <w:tc>
          <w:tcPr>
            <w:tcW w:w="1843" w:type="dxa"/>
            <w:vMerge/>
          </w:tcPr>
          <w:p w14:paraId="13A08D05" w14:textId="77777777" w:rsidR="00392919" w:rsidRPr="008F318D" w:rsidRDefault="00392919" w:rsidP="004D1193">
            <w:pPr>
              <w:rPr>
                <w:rFonts w:cstheme="minorHAnsi"/>
                <w:sz w:val="20"/>
                <w:szCs w:val="20"/>
                <w:lang w:val="en-US"/>
              </w:rPr>
            </w:pPr>
          </w:p>
        </w:tc>
      </w:tr>
      <w:tr w:rsidR="00392919" w:rsidRPr="00703F30" w14:paraId="1E322E28" w14:textId="77777777" w:rsidTr="004D1193">
        <w:tc>
          <w:tcPr>
            <w:tcW w:w="1980" w:type="dxa"/>
            <w:vMerge/>
          </w:tcPr>
          <w:p w14:paraId="14FD81DA" w14:textId="77777777" w:rsidR="00392919" w:rsidRPr="008F318D" w:rsidRDefault="00392919" w:rsidP="004D1193">
            <w:pPr>
              <w:rPr>
                <w:rFonts w:cstheme="minorHAnsi"/>
                <w:sz w:val="20"/>
                <w:szCs w:val="20"/>
                <w:lang w:val="en-US"/>
              </w:rPr>
            </w:pPr>
          </w:p>
        </w:tc>
        <w:tc>
          <w:tcPr>
            <w:tcW w:w="5670" w:type="dxa"/>
          </w:tcPr>
          <w:p w14:paraId="5C6B3FF1" w14:textId="77777777" w:rsidR="00392919" w:rsidRPr="008F318D" w:rsidRDefault="00392919" w:rsidP="00392919">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the set up FP secondary health posts where needed (equipment, staff, commodities)</w:t>
            </w:r>
          </w:p>
        </w:tc>
        <w:tc>
          <w:tcPr>
            <w:tcW w:w="3402" w:type="dxa"/>
            <w:vMerge/>
          </w:tcPr>
          <w:p w14:paraId="1980DFCA" w14:textId="77777777" w:rsidR="00392919" w:rsidRPr="008F318D" w:rsidRDefault="00392919" w:rsidP="004D1193">
            <w:pPr>
              <w:rPr>
                <w:rFonts w:cstheme="minorHAnsi"/>
                <w:sz w:val="20"/>
                <w:szCs w:val="20"/>
                <w:lang w:val="en-US"/>
              </w:rPr>
            </w:pPr>
          </w:p>
        </w:tc>
        <w:tc>
          <w:tcPr>
            <w:tcW w:w="1984" w:type="dxa"/>
            <w:vMerge/>
          </w:tcPr>
          <w:p w14:paraId="0015F6B1" w14:textId="77777777" w:rsidR="00392919" w:rsidRPr="008F318D" w:rsidRDefault="00392919" w:rsidP="004D1193">
            <w:pPr>
              <w:rPr>
                <w:rFonts w:cstheme="minorHAnsi"/>
                <w:sz w:val="20"/>
                <w:szCs w:val="20"/>
                <w:lang w:val="en-US"/>
              </w:rPr>
            </w:pPr>
          </w:p>
        </w:tc>
        <w:tc>
          <w:tcPr>
            <w:tcW w:w="1843" w:type="dxa"/>
            <w:vMerge/>
          </w:tcPr>
          <w:p w14:paraId="65A5A184" w14:textId="77777777" w:rsidR="00392919" w:rsidRPr="008F318D" w:rsidRDefault="00392919" w:rsidP="004D1193">
            <w:pPr>
              <w:rPr>
                <w:rFonts w:cstheme="minorHAnsi"/>
                <w:sz w:val="20"/>
                <w:szCs w:val="20"/>
                <w:lang w:val="en-US"/>
              </w:rPr>
            </w:pPr>
          </w:p>
        </w:tc>
      </w:tr>
    </w:tbl>
    <w:p w14:paraId="0621768C" w14:textId="7417BDDC" w:rsidR="006F5002" w:rsidRPr="004A0FE7" w:rsidRDefault="00392919" w:rsidP="006F5002">
      <w:pPr>
        <w:spacing w:after="120" w:line="240" w:lineRule="auto"/>
        <w:rPr>
          <w:rFonts w:ascii="Calibri" w:hAnsi="Calibri" w:cs="Calibri-Bold"/>
          <w:b/>
          <w:bCs/>
          <w:color w:val="404040" w:themeColor="text1" w:themeTint="BF"/>
          <w:sz w:val="20"/>
          <w:szCs w:val="20"/>
          <w:lang w:val="en-US"/>
        </w:rPr>
      </w:pPr>
      <w:r w:rsidRPr="004A0FE7">
        <w:rPr>
          <w:rFonts w:ascii="Calibri" w:hAnsi="Calibri" w:cs="Calibri-Bold"/>
          <w:b/>
          <w:bCs/>
          <w:sz w:val="20"/>
          <w:szCs w:val="20"/>
          <w:lang w:val="en-US"/>
        </w:rPr>
        <w:br w:type="page"/>
      </w:r>
      <w:r w:rsidR="003044B1" w:rsidRPr="004A0FE7">
        <w:rPr>
          <w:rFonts w:ascii="Calibri" w:hAnsi="Calibri" w:cs="Calibri-Bold"/>
          <w:b/>
          <w:bCs/>
          <w:color w:val="404040" w:themeColor="text1" w:themeTint="BF"/>
          <w:sz w:val="20"/>
          <w:szCs w:val="20"/>
          <w:lang w:val="en-US"/>
        </w:rPr>
        <w:lastRenderedPageBreak/>
        <w:t xml:space="preserve">Result </w:t>
      </w:r>
      <w:r w:rsidRPr="004A0FE7">
        <w:rPr>
          <w:rFonts w:ascii="Calibri" w:hAnsi="Calibri" w:cs="Calibri-Bold"/>
          <w:b/>
          <w:bCs/>
          <w:color w:val="404040" w:themeColor="text1" w:themeTint="BF"/>
          <w:sz w:val="20"/>
          <w:szCs w:val="20"/>
          <w:lang w:val="en-US"/>
        </w:rPr>
        <w:t>2: Strengthen a comprehensive life-cycle SRH model including sexual and gender-based violence, teen-age pregnancies and drug &amp; substance abuse</w:t>
      </w:r>
      <w:r w:rsidR="003044B1" w:rsidRPr="004A0FE7">
        <w:rPr>
          <w:rFonts w:ascii="Calibri" w:hAnsi="Calibri" w:cs="Calibri-Bold"/>
          <w:b/>
          <w:bCs/>
          <w:color w:val="404040" w:themeColor="text1" w:themeTint="BF"/>
          <w:sz w:val="20"/>
          <w:szCs w:val="20"/>
          <w:lang w:val="en-US"/>
        </w:rPr>
        <w:t xml:space="preserve"> (Budget: 4,</w:t>
      </w:r>
      <w:r w:rsidR="00373367">
        <w:rPr>
          <w:rFonts w:ascii="Calibri" w:hAnsi="Calibri" w:cs="Calibri-Bold"/>
          <w:b/>
          <w:bCs/>
          <w:color w:val="404040" w:themeColor="text1" w:themeTint="BF"/>
          <w:sz w:val="20"/>
          <w:szCs w:val="20"/>
          <w:lang w:val="en-US"/>
        </w:rPr>
        <w:t>730</w:t>
      </w:r>
      <w:r w:rsidR="003044B1" w:rsidRPr="004A0FE7">
        <w:rPr>
          <w:rFonts w:ascii="Calibri" w:hAnsi="Calibri" w:cs="Calibri-Bold"/>
          <w:b/>
          <w:bCs/>
          <w:color w:val="404040" w:themeColor="text1" w:themeTint="BF"/>
          <w:sz w:val="20"/>
          <w:szCs w:val="20"/>
          <w:lang w:val="en-US"/>
        </w:rPr>
        <w:t>,000 €)</w:t>
      </w:r>
    </w:p>
    <w:tbl>
      <w:tblPr>
        <w:tblStyle w:val="Grilledutableau"/>
        <w:tblW w:w="0" w:type="auto"/>
        <w:tblLook w:val="04A0" w:firstRow="1" w:lastRow="0" w:firstColumn="1" w:lastColumn="0" w:noHBand="0" w:noVBand="1"/>
      </w:tblPr>
      <w:tblGrid>
        <w:gridCol w:w="2071"/>
        <w:gridCol w:w="5837"/>
        <w:gridCol w:w="2726"/>
        <w:gridCol w:w="2261"/>
        <w:gridCol w:w="1678"/>
      </w:tblGrid>
      <w:tr w:rsidR="00B30B50" w:rsidRPr="008F318D" w14:paraId="505B6E68" w14:textId="77777777" w:rsidTr="002706EF">
        <w:trPr>
          <w:trHeight w:val="678"/>
        </w:trPr>
        <w:tc>
          <w:tcPr>
            <w:tcW w:w="2071" w:type="dxa"/>
            <w:shd w:val="clear" w:color="auto" w:fill="C00000"/>
          </w:tcPr>
          <w:p w14:paraId="4CCD8D4F" w14:textId="77777777" w:rsidR="006F5002" w:rsidRPr="008F318D" w:rsidRDefault="00DB2E29" w:rsidP="00DB2E29">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Activities</w:t>
            </w:r>
          </w:p>
        </w:tc>
        <w:tc>
          <w:tcPr>
            <w:tcW w:w="5837" w:type="dxa"/>
            <w:shd w:val="clear" w:color="auto" w:fill="C00000"/>
          </w:tcPr>
          <w:p w14:paraId="04B2EF3D" w14:textId="77777777" w:rsidR="006F5002" w:rsidRPr="008F318D" w:rsidRDefault="003C4BD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content</w:t>
            </w:r>
          </w:p>
        </w:tc>
        <w:tc>
          <w:tcPr>
            <w:tcW w:w="2726" w:type="dxa"/>
            <w:shd w:val="clear" w:color="auto" w:fill="C00000"/>
          </w:tcPr>
          <w:p w14:paraId="5F909AF9"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Expected direct results/output</w:t>
            </w:r>
          </w:p>
        </w:tc>
        <w:tc>
          <w:tcPr>
            <w:tcW w:w="2261" w:type="dxa"/>
            <w:shd w:val="clear" w:color="auto" w:fill="C00000"/>
          </w:tcPr>
          <w:p w14:paraId="49963BEA"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Output and outcome indicators</w:t>
            </w:r>
          </w:p>
        </w:tc>
        <w:tc>
          <w:tcPr>
            <w:tcW w:w="1678" w:type="dxa"/>
            <w:shd w:val="clear" w:color="auto" w:fill="C00000"/>
          </w:tcPr>
          <w:p w14:paraId="23856AB5"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level of implementation</w:t>
            </w:r>
          </w:p>
        </w:tc>
      </w:tr>
      <w:tr w:rsidR="00B30B50" w:rsidRPr="008F318D" w14:paraId="6019F601" w14:textId="77777777" w:rsidTr="006F5002">
        <w:tc>
          <w:tcPr>
            <w:tcW w:w="2071" w:type="dxa"/>
            <w:vMerge w:val="restart"/>
          </w:tcPr>
          <w:p w14:paraId="5EA75EA7" w14:textId="77777777" w:rsidR="00DB2E29" w:rsidRPr="008F318D" w:rsidRDefault="00DB2E29" w:rsidP="00DB2E29">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55E70276" w14:textId="77777777" w:rsidR="006F5002" w:rsidRPr="008F318D" w:rsidRDefault="006F5002" w:rsidP="004B2FED">
            <w:pPr>
              <w:pStyle w:val="Paragraphedeliste"/>
              <w:numPr>
                <w:ilvl w:val="1"/>
                <w:numId w:val="24"/>
              </w:numPr>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The extension of the Isange One Stop centre (IOSC) services up to Health Centre level is reali</w:t>
            </w:r>
            <w:r w:rsidR="00544A68" w:rsidRPr="008F318D">
              <w:rPr>
                <w:rFonts w:cstheme="minorHAnsi"/>
                <w:b/>
                <w:color w:val="404040" w:themeColor="text1" w:themeTint="BF"/>
                <w:sz w:val="20"/>
                <w:szCs w:val="20"/>
                <w:lang w:val="en-US"/>
              </w:rPr>
              <w:t>s</w:t>
            </w:r>
            <w:r w:rsidRPr="008F318D">
              <w:rPr>
                <w:rFonts w:cstheme="minorHAnsi"/>
                <w:b/>
                <w:color w:val="404040" w:themeColor="text1" w:themeTint="BF"/>
                <w:sz w:val="20"/>
                <w:szCs w:val="20"/>
                <w:lang w:val="en-US"/>
              </w:rPr>
              <w:t>ed</w:t>
            </w:r>
          </w:p>
        </w:tc>
        <w:tc>
          <w:tcPr>
            <w:tcW w:w="5837" w:type="dxa"/>
          </w:tcPr>
          <w:p w14:paraId="1A5641E2"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Identify the gaps in terms of accessibility and quality of the services of the IOSC (space, commodities, staff 24h/24)</w:t>
            </w:r>
          </w:p>
        </w:tc>
        <w:tc>
          <w:tcPr>
            <w:tcW w:w="2726" w:type="dxa"/>
            <w:vMerge w:val="restart"/>
          </w:tcPr>
          <w:p w14:paraId="7A2A4CD8"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Access to sexual and gender-based violence (SGBV) quality services has increased (timely 24/24H) and geographically with decentralisation)</w:t>
            </w:r>
          </w:p>
          <w:p w14:paraId="43D30131"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Staff are properly trained</w:t>
            </w:r>
          </w:p>
          <w:p w14:paraId="10E17F0F"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The follow-up of the cases </w:t>
            </w:r>
            <w:r w:rsidR="00FC6138" w:rsidRPr="008F318D">
              <w:rPr>
                <w:rFonts w:cstheme="minorHAnsi"/>
                <w:color w:val="404040" w:themeColor="text1" w:themeTint="BF"/>
                <w:sz w:val="20"/>
                <w:szCs w:val="20"/>
                <w:lang w:val="en-US"/>
              </w:rPr>
              <w:t xml:space="preserve">is </w:t>
            </w:r>
            <w:r w:rsidRPr="008F318D">
              <w:rPr>
                <w:rFonts w:cstheme="minorHAnsi"/>
                <w:color w:val="404040" w:themeColor="text1" w:themeTint="BF"/>
                <w:sz w:val="20"/>
                <w:szCs w:val="20"/>
                <w:lang w:val="en-US"/>
              </w:rPr>
              <w:t>performed</w:t>
            </w:r>
          </w:p>
          <w:p w14:paraId="35D41627"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Data are properly recorded</w:t>
            </w:r>
          </w:p>
        </w:tc>
        <w:tc>
          <w:tcPr>
            <w:tcW w:w="2261" w:type="dxa"/>
            <w:vMerge w:val="restart"/>
          </w:tcPr>
          <w:p w14:paraId="24629662" w14:textId="77777777" w:rsidR="006F5002" w:rsidRPr="008F318D" w:rsidRDefault="006F5002"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ISANGE OSC with access and service availability 24h/24</w:t>
            </w:r>
          </w:p>
          <w:p w14:paraId="752FFAA0" w14:textId="77777777" w:rsidR="006F5002" w:rsidRPr="008F318D" w:rsidRDefault="006F5002"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Percentage of women aged 18-49 who have ever experienced sexual violence</w:t>
            </w:r>
          </w:p>
        </w:tc>
        <w:tc>
          <w:tcPr>
            <w:tcW w:w="1678" w:type="dxa"/>
            <w:vMerge w:val="restart"/>
          </w:tcPr>
          <w:p w14:paraId="4CAEC1D6" w14:textId="77777777" w:rsidR="006F5002" w:rsidRPr="008F318D" w:rsidRDefault="006F5002" w:rsidP="006F5002">
            <w:pP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1 DH/District</w:t>
            </w:r>
          </w:p>
          <w:p w14:paraId="674F165E" w14:textId="77777777" w:rsidR="006F5002" w:rsidRPr="008F318D" w:rsidRDefault="006F5002" w:rsidP="006F5002">
            <w:pPr>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2-3 HC/District</w:t>
            </w:r>
          </w:p>
        </w:tc>
      </w:tr>
      <w:tr w:rsidR="00B30B50" w:rsidRPr="00703F30" w14:paraId="51D6267B" w14:textId="77777777" w:rsidTr="006F5002">
        <w:tc>
          <w:tcPr>
            <w:tcW w:w="2071" w:type="dxa"/>
            <w:vMerge/>
          </w:tcPr>
          <w:p w14:paraId="5EFF66BE" w14:textId="77777777" w:rsidR="006F5002" w:rsidRPr="008F318D" w:rsidRDefault="006F5002" w:rsidP="004D1193">
            <w:pPr>
              <w:rPr>
                <w:rFonts w:cstheme="minorHAnsi"/>
                <w:color w:val="404040" w:themeColor="text1" w:themeTint="BF"/>
                <w:sz w:val="20"/>
                <w:szCs w:val="20"/>
                <w:lang w:val="en-US"/>
              </w:rPr>
            </w:pPr>
          </w:p>
        </w:tc>
        <w:tc>
          <w:tcPr>
            <w:tcW w:w="5837" w:type="dxa"/>
          </w:tcPr>
          <w:p w14:paraId="071573D3"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the development of IOSC for equipment and safe room</w:t>
            </w:r>
          </w:p>
        </w:tc>
        <w:tc>
          <w:tcPr>
            <w:tcW w:w="2726" w:type="dxa"/>
            <w:vMerge/>
          </w:tcPr>
          <w:p w14:paraId="5D090F3C" w14:textId="77777777" w:rsidR="006F5002" w:rsidRPr="008F318D" w:rsidRDefault="006F5002" w:rsidP="004D1193">
            <w:pPr>
              <w:rPr>
                <w:rFonts w:cstheme="minorHAnsi"/>
                <w:color w:val="404040" w:themeColor="text1" w:themeTint="BF"/>
                <w:sz w:val="20"/>
                <w:szCs w:val="20"/>
                <w:lang w:val="en-US"/>
              </w:rPr>
            </w:pPr>
          </w:p>
        </w:tc>
        <w:tc>
          <w:tcPr>
            <w:tcW w:w="2261" w:type="dxa"/>
            <w:vMerge/>
          </w:tcPr>
          <w:p w14:paraId="3F9A69BB" w14:textId="77777777" w:rsidR="006F5002" w:rsidRPr="008F318D" w:rsidRDefault="006F5002" w:rsidP="004D1193">
            <w:pPr>
              <w:rPr>
                <w:rFonts w:cstheme="minorHAnsi"/>
                <w:color w:val="404040" w:themeColor="text1" w:themeTint="BF"/>
                <w:sz w:val="20"/>
                <w:szCs w:val="20"/>
                <w:lang w:val="en-US"/>
              </w:rPr>
            </w:pPr>
          </w:p>
        </w:tc>
        <w:tc>
          <w:tcPr>
            <w:tcW w:w="1678" w:type="dxa"/>
            <w:vMerge/>
          </w:tcPr>
          <w:p w14:paraId="21D70B38" w14:textId="77777777" w:rsidR="006F5002" w:rsidRPr="008F318D" w:rsidRDefault="006F5002" w:rsidP="006F5002">
            <w:pPr>
              <w:rPr>
                <w:rFonts w:cstheme="minorHAnsi"/>
                <w:color w:val="404040" w:themeColor="text1" w:themeTint="BF"/>
                <w:sz w:val="20"/>
                <w:szCs w:val="20"/>
                <w:lang w:val="en-US"/>
              </w:rPr>
            </w:pPr>
          </w:p>
        </w:tc>
      </w:tr>
      <w:tr w:rsidR="00B30B50" w:rsidRPr="00703F30" w14:paraId="4B50C31C" w14:textId="77777777" w:rsidTr="006F5002">
        <w:tc>
          <w:tcPr>
            <w:tcW w:w="2071" w:type="dxa"/>
            <w:vMerge/>
          </w:tcPr>
          <w:p w14:paraId="1F8F0CEF" w14:textId="77777777" w:rsidR="006F5002" w:rsidRPr="008F318D" w:rsidRDefault="006F5002" w:rsidP="004D1193">
            <w:pPr>
              <w:rPr>
                <w:rFonts w:cstheme="minorHAnsi"/>
                <w:color w:val="404040" w:themeColor="text1" w:themeTint="BF"/>
                <w:sz w:val="20"/>
                <w:szCs w:val="20"/>
                <w:lang w:val="en-US"/>
              </w:rPr>
            </w:pPr>
          </w:p>
        </w:tc>
        <w:tc>
          <w:tcPr>
            <w:tcW w:w="5837" w:type="dxa"/>
          </w:tcPr>
          <w:p w14:paraId="4DEFF4E8"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 and mentor on SGBV service package and counselling and psychosocial support</w:t>
            </w:r>
          </w:p>
        </w:tc>
        <w:tc>
          <w:tcPr>
            <w:tcW w:w="2726" w:type="dxa"/>
            <w:vMerge/>
          </w:tcPr>
          <w:p w14:paraId="09933815" w14:textId="77777777" w:rsidR="006F5002" w:rsidRPr="008F318D" w:rsidRDefault="006F5002" w:rsidP="004D1193">
            <w:pPr>
              <w:rPr>
                <w:rFonts w:cstheme="minorHAnsi"/>
                <w:color w:val="404040" w:themeColor="text1" w:themeTint="BF"/>
                <w:sz w:val="20"/>
                <w:szCs w:val="20"/>
                <w:lang w:val="en-US"/>
              </w:rPr>
            </w:pPr>
          </w:p>
        </w:tc>
        <w:tc>
          <w:tcPr>
            <w:tcW w:w="2261" w:type="dxa"/>
            <w:vMerge/>
          </w:tcPr>
          <w:p w14:paraId="6FDB4243" w14:textId="77777777" w:rsidR="006F5002" w:rsidRPr="008F318D" w:rsidRDefault="006F5002" w:rsidP="004D1193">
            <w:pPr>
              <w:rPr>
                <w:rFonts w:cstheme="minorHAnsi"/>
                <w:color w:val="404040" w:themeColor="text1" w:themeTint="BF"/>
                <w:sz w:val="20"/>
                <w:szCs w:val="20"/>
                <w:lang w:val="en-US"/>
              </w:rPr>
            </w:pPr>
          </w:p>
        </w:tc>
        <w:tc>
          <w:tcPr>
            <w:tcW w:w="1678" w:type="dxa"/>
            <w:vMerge/>
          </w:tcPr>
          <w:p w14:paraId="4989ECDD" w14:textId="77777777" w:rsidR="006F5002" w:rsidRPr="008F318D" w:rsidRDefault="006F5002" w:rsidP="006F5002">
            <w:pPr>
              <w:rPr>
                <w:rFonts w:cstheme="minorHAnsi"/>
                <w:color w:val="404040" w:themeColor="text1" w:themeTint="BF"/>
                <w:sz w:val="20"/>
                <w:szCs w:val="20"/>
                <w:lang w:val="en-US"/>
              </w:rPr>
            </w:pPr>
          </w:p>
        </w:tc>
      </w:tr>
      <w:tr w:rsidR="00B30B50" w:rsidRPr="00703F30" w14:paraId="59310E77" w14:textId="77777777" w:rsidTr="006F5002">
        <w:tc>
          <w:tcPr>
            <w:tcW w:w="2071" w:type="dxa"/>
            <w:vMerge/>
          </w:tcPr>
          <w:p w14:paraId="7459E76E" w14:textId="77777777" w:rsidR="006F5002" w:rsidRPr="008F318D" w:rsidRDefault="006F5002" w:rsidP="004D1193">
            <w:pPr>
              <w:rPr>
                <w:rFonts w:cstheme="minorHAnsi"/>
                <w:color w:val="404040" w:themeColor="text1" w:themeTint="BF"/>
                <w:sz w:val="20"/>
                <w:szCs w:val="20"/>
                <w:lang w:val="en-US"/>
              </w:rPr>
            </w:pPr>
          </w:p>
        </w:tc>
        <w:tc>
          <w:tcPr>
            <w:tcW w:w="5837" w:type="dxa"/>
          </w:tcPr>
          <w:p w14:paraId="38105422"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Identify which functions can be extended to the HC level to be integrated to their package</w:t>
            </w:r>
          </w:p>
        </w:tc>
        <w:tc>
          <w:tcPr>
            <w:tcW w:w="2726" w:type="dxa"/>
            <w:vMerge/>
          </w:tcPr>
          <w:p w14:paraId="657868DA" w14:textId="77777777" w:rsidR="006F5002" w:rsidRPr="008F318D" w:rsidRDefault="006F5002" w:rsidP="004D1193">
            <w:pPr>
              <w:rPr>
                <w:rFonts w:cstheme="minorHAnsi"/>
                <w:color w:val="404040" w:themeColor="text1" w:themeTint="BF"/>
                <w:sz w:val="20"/>
                <w:szCs w:val="20"/>
                <w:lang w:val="en-US"/>
              </w:rPr>
            </w:pPr>
          </w:p>
        </w:tc>
        <w:tc>
          <w:tcPr>
            <w:tcW w:w="2261" w:type="dxa"/>
            <w:vMerge/>
          </w:tcPr>
          <w:p w14:paraId="575B5E7E" w14:textId="77777777" w:rsidR="006F5002" w:rsidRPr="008F318D" w:rsidRDefault="006F5002" w:rsidP="004D1193">
            <w:pPr>
              <w:rPr>
                <w:rFonts w:cstheme="minorHAnsi"/>
                <w:color w:val="404040" w:themeColor="text1" w:themeTint="BF"/>
                <w:sz w:val="20"/>
                <w:szCs w:val="20"/>
                <w:lang w:val="en-US"/>
              </w:rPr>
            </w:pPr>
          </w:p>
        </w:tc>
        <w:tc>
          <w:tcPr>
            <w:tcW w:w="1678" w:type="dxa"/>
            <w:vMerge/>
          </w:tcPr>
          <w:p w14:paraId="6744E5CE" w14:textId="77777777" w:rsidR="006F5002" w:rsidRPr="008F318D" w:rsidRDefault="006F5002" w:rsidP="006F5002">
            <w:pPr>
              <w:rPr>
                <w:rFonts w:cstheme="minorHAnsi"/>
                <w:color w:val="404040" w:themeColor="text1" w:themeTint="BF"/>
                <w:sz w:val="20"/>
                <w:szCs w:val="20"/>
                <w:lang w:val="en-US"/>
              </w:rPr>
            </w:pPr>
          </w:p>
        </w:tc>
      </w:tr>
      <w:tr w:rsidR="00B30B50" w:rsidRPr="00703F30" w14:paraId="7323F5FA" w14:textId="77777777" w:rsidTr="006F5002">
        <w:tc>
          <w:tcPr>
            <w:tcW w:w="2071" w:type="dxa"/>
            <w:vMerge/>
          </w:tcPr>
          <w:p w14:paraId="4A04C405" w14:textId="77777777" w:rsidR="006F5002" w:rsidRPr="008F318D" w:rsidRDefault="006F5002" w:rsidP="004D1193">
            <w:pPr>
              <w:rPr>
                <w:rFonts w:cstheme="minorHAnsi"/>
                <w:color w:val="404040" w:themeColor="text1" w:themeTint="BF"/>
                <w:sz w:val="20"/>
                <w:szCs w:val="20"/>
                <w:lang w:val="en-US"/>
              </w:rPr>
            </w:pPr>
          </w:p>
        </w:tc>
        <w:tc>
          <w:tcPr>
            <w:tcW w:w="5837" w:type="dxa"/>
          </w:tcPr>
          <w:p w14:paraId="33E0D706"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training of HC staff on early detection of signs of SGBV (‘forensic skills’), the collection of evidence and preventive treatment (such as prevention against HIV and early pregnancies), the psychosocial support, the prevention and on the follow-up at community level</w:t>
            </w:r>
          </w:p>
        </w:tc>
        <w:tc>
          <w:tcPr>
            <w:tcW w:w="2726" w:type="dxa"/>
            <w:vMerge/>
          </w:tcPr>
          <w:p w14:paraId="53A5C789" w14:textId="77777777" w:rsidR="006F5002" w:rsidRPr="008F318D" w:rsidRDefault="006F5002" w:rsidP="004D1193">
            <w:pPr>
              <w:rPr>
                <w:rFonts w:cstheme="minorHAnsi"/>
                <w:color w:val="404040" w:themeColor="text1" w:themeTint="BF"/>
                <w:sz w:val="20"/>
                <w:szCs w:val="20"/>
                <w:lang w:val="en-US"/>
              </w:rPr>
            </w:pPr>
          </w:p>
        </w:tc>
        <w:tc>
          <w:tcPr>
            <w:tcW w:w="2261" w:type="dxa"/>
            <w:vMerge/>
          </w:tcPr>
          <w:p w14:paraId="19E4C21E" w14:textId="77777777" w:rsidR="006F5002" w:rsidRPr="008F318D" w:rsidRDefault="006F5002" w:rsidP="004D1193">
            <w:pPr>
              <w:rPr>
                <w:rFonts w:cstheme="minorHAnsi"/>
                <w:color w:val="404040" w:themeColor="text1" w:themeTint="BF"/>
                <w:sz w:val="20"/>
                <w:szCs w:val="20"/>
                <w:lang w:val="en-US"/>
              </w:rPr>
            </w:pPr>
          </w:p>
        </w:tc>
        <w:tc>
          <w:tcPr>
            <w:tcW w:w="1678" w:type="dxa"/>
            <w:vMerge/>
          </w:tcPr>
          <w:p w14:paraId="77F7A939" w14:textId="77777777" w:rsidR="006F5002" w:rsidRPr="008F318D" w:rsidRDefault="006F5002" w:rsidP="006F5002">
            <w:pPr>
              <w:rPr>
                <w:rFonts w:cstheme="minorHAnsi"/>
                <w:color w:val="404040" w:themeColor="text1" w:themeTint="BF"/>
                <w:sz w:val="20"/>
                <w:szCs w:val="20"/>
                <w:lang w:val="en-US"/>
              </w:rPr>
            </w:pPr>
          </w:p>
        </w:tc>
      </w:tr>
      <w:tr w:rsidR="00B30B50" w:rsidRPr="00703F30" w14:paraId="658169E1" w14:textId="77777777" w:rsidTr="006F5002">
        <w:tc>
          <w:tcPr>
            <w:tcW w:w="2071" w:type="dxa"/>
            <w:vMerge/>
          </w:tcPr>
          <w:p w14:paraId="45A064D7" w14:textId="77777777" w:rsidR="006F5002" w:rsidRPr="008F318D" w:rsidRDefault="006F5002" w:rsidP="004D1193">
            <w:pPr>
              <w:rPr>
                <w:rFonts w:cstheme="minorHAnsi"/>
                <w:color w:val="404040" w:themeColor="text1" w:themeTint="BF"/>
                <w:sz w:val="20"/>
                <w:szCs w:val="20"/>
                <w:lang w:val="en-US"/>
              </w:rPr>
            </w:pPr>
          </w:p>
        </w:tc>
        <w:tc>
          <w:tcPr>
            <w:tcW w:w="5837" w:type="dxa"/>
          </w:tcPr>
          <w:p w14:paraId="35497109"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Set-up a proper referral system between the HC and the Hospital</w:t>
            </w:r>
          </w:p>
        </w:tc>
        <w:tc>
          <w:tcPr>
            <w:tcW w:w="2726" w:type="dxa"/>
            <w:vMerge/>
          </w:tcPr>
          <w:p w14:paraId="5D823372" w14:textId="77777777" w:rsidR="006F5002" w:rsidRPr="008F318D" w:rsidRDefault="006F5002" w:rsidP="004D1193">
            <w:pPr>
              <w:rPr>
                <w:rFonts w:cstheme="minorHAnsi"/>
                <w:color w:val="404040" w:themeColor="text1" w:themeTint="BF"/>
                <w:sz w:val="20"/>
                <w:szCs w:val="20"/>
                <w:lang w:val="en-US"/>
              </w:rPr>
            </w:pPr>
          </w:p>
        </w:tc>
        <w:tc>
          <w:tcPr>
            <w:tcW w:w="2261" w:type="dxa"/>
            <w:vMerge/>
          </w:tcPr>
          <w:p w14:paraId="66FC79B3" w14:textId="77777777" w:rsidR="006F5002" w:rsidRPr="008F318D" w:rsidRDefault="006F5002" w:rsidP="004D1193">
            <w:pPr>
              <w:rPr>
                <w:rFonts w:cstheme="minorHAnsi"/>
                <w:color w:val="404040" w:themeColor="text1" w:themeTint="BF"/>
                <w:sz w:val="20"/>
                <w:szCs w:val="20"/>
                <w:lang w:val="en-US"/>
              </w:rPr>
            </w:pPr>
          </w:p>
        </w:tc>
        <w:tc>
          <w:tcPr>
            <w:tcW w:w="1678" w:type="dxa"/>
            <w:vMerge/>
          </w:tcPr>
          <w:p w14:paraId="7ED5A755" w14:textId="77777777" w:rsidR="006F5002" w:rsidRPr="008F318D" w:rsidRDefault="006F5002" w:rsidP="006F5002">
            <w:pPr>
              <w:rPr>
                <w:rFonts w:cstheme="minorHAnsi"/>
                <w:color w:val="404040" w:themeColor="text1" w:themeTint="BF"/>
                <w:sz w:val="20"/>
                <w:szCs w:val="20"/>
                <w:lang w:val="en-US"/>
              </w:rPr>
            </w:pPr>
          </w:p>
        </w:tc>
      </w:tr>
      <w:tr w:rsidR="00B30B50" w:rsidRPr="008F318D" w14:paraId="7A4BE287" w14:textId="77777777" w:rsidTr="006F5002">
        <w:tc>
          <w:tcPr>
            <w:tcW w:w="2071" w:type="dxa"/>
            <w:vMerge w:val="restart"/>
          </w:tcPr>
          <w:p w14:paraId="30C7BC46" w14:textId="77777777" w:rsidR="00DB2E29" w:rsidRPr="008F318D" w:rsidRDefault="00DB2E29" w:rsidP="00DB2E29">
            <w:pPr>
              <w:tabs>
                <w:tab w:val="left" w:pos="306"/>
                <w:tab w:val="left" w:pos="447"/>
              </w:tabs>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798E939B" w14:textId="77777777" w:rsidR="006F5002" w:rsidRPr="008F318D" w:rsidRDefault="006F5002" w:rsidP="004B2FED">
            <w:pPr>
              <w:pStyle w:val="Paragraphedeliste"/>
              <w:numPr>
                <w:ilvl w:val="1"/>
                <w:numId w:val="24"/>
              </w:numPr>
              <w:tabs>
                <w:tab w:val="left" w:pos="306"/>
                <w:tab w:val="left" w:pos="447"/>
              </w:tabs>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The coordination between all stakeholders concerned by gender-based violence is assured</w:t>
            </w:r>
          </w:p>
        </w:tc>
        <w:tc>
          <w:tcPr>
            <w:tcW w:w="5837" w:type="dxa"/>
          </w:tcPr>
          <w:p w14:paraId="6DC19AC4"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Inter-sector collaboration through the Joint Action Development Forum (JADF)</w:t>
            </w:r>
          </w:p>
        </w:tc>
        <w:tc>
          <w:tcPr>
            <w:tcW w:w="2726" w:type="dxa"/>
            <w:vMerge w:val="restart"/>
          </w:tcPr>
          <w:p w14:paraId="375B3BFA"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The inter-sector collaboration between the health, social, educational and juridical services at district level as well as between the Ministries of Health, Gender &amp; Family Promotion, Justice and Education at national level will be reinforced</w:t>
            </w:r>
          </w:p>
        </w:tc>
        <w:tc>
          <w:tcPr>
            <w:tcW w:w="2261" w:type="dxa"/>
            <w:vMerge w:val="restart"/>
          </w:tcPr>
          <w:p w14:paraId="4218B984" w14:textId="77777777" w:rsidR="006F5002" w:rsidRPr="008F318D" w:rsidRDefault="006F5002" w:rsidP="004D1193">
            <w:pPr>
              <w:rPr>
                <w:rFonts w:cstheme="minorHAnsi"/>
                <w:color w:val="404040" w:themeColor="text1" w:themeTint="BF"/>
                <w:sz w:val="20"/>
                <w:szCs w:val="20"/>
                <w:lang w:val="en-US"/>
              </w:rPr>
            </w:pPr>
          </w:p>
        </w:tc>
        <w:tc>
          <w:tcPr>
            <w:tcW w:w="1678" w:type="dxa"/>
            <w:vMerge w:val="restart"/>
          </w:tcPr>
          <w:p w14:paraId="4991D2AC" w14:textId="77777777" w:rsidR="006F5002" w:rsidRPr="008F318D" w:rsidRDefault="006F5002" w:rsidP="006F5002">
            <w:pP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District Management (DHU)</w:t>
            </w:r>
          </w:p>
        </w:tc>
      </w:tr>
      <w:tr w:rsidR="006F5002" w:rsidRPr="00703F30" w14:paraId="3992F907" w14:textId="77777777" w:rsidTr="006F5002">
        <w:tc>
          <w:tcPr>
            <w:tcW w:w="2071" w:type="dxa"/>
            <w:vMerge/>
          </w:tcPr>
          <w:p w14:paraId="4C3E5146" w14:textId="77777777" w:rsidR="006F5002" w:rsidRPr="008F318D" w:rsidRDefault="006F5002" w:rsidP="004D1193">
            <w:pPr>
              <w:rPr>
                <w:rFonts w:cstheme="minorHAnsi"/>
                <w:sz w:val="20"/>
                <w:szCs w:val="20"/>
                <w:lang w:val="en-US"/>
              </w:rPr>
            </w:pPr>
          </w:p>
        </w:tc>
        <w:tc>
          <w:tcPr>
            <w:tcW w:w="5837" w:type="dxa"/>
          </w:tcPr>
          <w:p w14:paraId="0DC0CA91" w14:textId="77777777" w:rsidR="006F5002" w:rsidRPr="008F318D" w:rsidRDefault="006F5002" w:rsidP="006F5002">
            <w:pPr>
              <w:spacing w:after="0"/>
              <w:rPr>
                <w:rFonts w:cstheme="minorHAnsi"/>
                <w:sz w:val="20"/>
                <w:szCs w:val="20"/>
                <w:lang w:val="en-US"/>
              </w:rPr>
            </w:pPr>
            <w:r w:rsidRPr="008F318D">
              <w:rPr>
                <w:rFonts w:cstheme="minorHAnsi"/>
                <w:color w:val="262626" w:themeColor="text1" w:themeTint="D9"/>
                <w:sz w:val="20"/>
                <w:szCs w:val="20"/>
                <w:lang w:val="en-US"/>
              </w:rPr>
              <w:t>Support the development of a comprehensive approach towards care, rehabilitation, justice, stigma and social reintegration of the victims of sexual &amp; gender-based violence</w:t>
            </w:r>
          </w:p>
        </w:tc>
        <w:tc>
          <w:tcPr>
            <w:tcW w:w="2726" w:type="dxa"/>
            <w:vMerge/>
          </w:tcPr>
          <w:p w14:paraId="3827D1E0" w14:textId="77777777" w:rsidR="006F5002" w:rsidRPr="008F318D" w:rsidRDefault="006F5002" w:rsidP="004D1193">
            <w:pPr>
              <w:rPr>
                <w:rFonts w:cstheme="minorHAnsi"/>
                <w:sz w:val="20"/>
                <w:szCs w:val="20"/>
                <w:lang w:val="en-US"/>
              </w:rPr>
            </w:pPr>
          </w:p>
        </w:tc>
        <w:tc>
          <w:tcPr>
            <w:tcW w:w="2261" w:type="dxa"/>
            <w:vMerge/>
          </w:tcPr>
          <w:p w14:paraId="6AAB56DD" w14:textId="77777777" w:rsidR="006F5002" w:rsidRPr="008F318D" w:rsidRDefault="006F5002" w:rsidP="004D1193">
            <w:pPr>
              <w:rPr>
                <w:rFonts w:cstheme="minorHAnsi"/>
                <w:sz w:val="20"/>
                <w:szCs w:val="20"/>
                <w:lang w:val="en-US"/>
              </w:rPr>
            </w:pPr>
          </w:p>
        </w:tc>
        <w:tc>
          <w:tcPr>
            <w:tcW w:w="1678" w:type="dxa"/>
            <w:vMerge/>
          </w:tcPr>
          <w:p w14:paraId="4A3049FB" w14:textId="77777777" w:rsidR="006F5002" w:rsidRPr="008F318D" w:rsidRDefault="006F5002" w:rsidP="004D1193">
            <w:pPr>
              <w:rPr>
                <w:rFonts w:cstheme="minorHAnsi"/>
                <w:sz w:val="20"/>
                <w:szCs w:val="20"/>
                <w:lang w:val="en-US"/>
              </w:rPr>
            </w:pPr>
          </w:p>
        </w:tc>
      </w:tr>
    </w:tbl>
    <w:p w14:paraId="56684906" w14:textId="77777777" w:rsidR="006F5002" w:rsidRPr="004A0FE7" w:rsidRDefault="00392919">
      <w:pPr>
        <w:spacing w:after="0" w:line="240" w:lineRule="auto"/>
        <w:rPr>
          <w:rFonts w:ascii="Calibri" w:hAnsi="Calibri" w:cs="Calibri-Bold"/>
          <w:b/>
          <w:bCs/>
          <w:sz w:val="20"/>
          <w:szCs w:val="20"/>
          <w:lang w:val="en-US"/>
        </w:rPr>
      </w:pPr>
      <w:r w:rsidRPr="004A0FE7">
        <w:rPr>
          <w:rFonts w:ascii="Calibri" w:hAnsi="Calibri" w:cs="Calibri-Bold"/>
          <w:b/>
          <w:bCs/>
          <w:sz w:val="20"/>
          <w:szCs w:val="20"/>
          <w:lang w:val="en-US"/>
        </w:rPr>
        <w:br w:type="page"/>
      </w:r>
    </w:p>
    <w:tbl>
      <w:tblPr>
        <w:tblStyle w:val="Grilledutableau"/>
        <w:tblW w:w="0" w:type="auto"/>
        <w:tblLook w:val="04A0" w:firstRow="1" w:lastRow="0" w:firstColumn="1" w:lastColumn="0" w:noHBand="0" w:noVBand="1"/>
      </w:tblPr>
      <w:tblGrid>
        <w:gridCol w:w="2547"/>
        <w:gridCol w:w="4456"/>
        <w:gridCol w:w="3666"/>
        <w:gridCol w:w="2226"/>
        <w:gridCol w:w="1701"/>
      </w:tblGrid>
      <w:tr w:rsidR="006F5002" w:rsidRPr="008F318D" w14:paraId="2D51AEFA" w14:textId="77777777" w:rsidTr="002706EF">
        <w:tc>
          <w:tcPr>
            <w:tcW w:w="2547" w:type="dxa"/>
            <w:shd w:val="clear" w:color="auto" w:fill="C00000"/>
          </w:tcPr>
          <w:p w14:paraId="79C64FF4" w14:textId="77777777" w:rsidR="006F5002" w:rsidRPr="008F318D" w:rsidRDefault="00DB2E29" w:rsidP="00DB2E29">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lastRenderedPageBreak/>
              <w:t>Activities</w:t>
            </w:r>
          </w:p>
        </w:tc>
        <w:tc>
          <w:tcPr>
            <w:tcW w:w="4456" w:type="dxa"/>
            <w:shd w:val="clear" w:color="auto" w:fill="C00000"/>
          </w:tcPr>
          <w:p w14:paraId="47F64F9B" w14:textId="77777777" w:rsidR="006F5002" w:rsidRPr="008F318D" w:rsidRDefault="003C4BD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content</w:t>
            </w:r>
          </w:p>
        </w:tc>
        <w:tc>
          <w:tcPr>
            <w:tcW w:w="3666" w:type="dxa"/>
            <w:shd w:val="clear" w:color="auto" w:fill="C00000"/>
          </w:tcPr>
          <w:p w14:paraId="4F58D2D6"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Expected direct results/output</w:t>
            </w:r>
          </w:p>
        </w:tc>
        <w:tc>
          <w:tcPr>
            <w:tcW w:w="2226" w:type="dxa"/>
            <w:shd w:val="clear" w:color="auto" w:fill="C00000"/>
          </w:tcPr>
          <w:p w14:paraId="1D9D3A4E"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Output and outcome indicators</w:t>
            </w:r>
          </w:p>
        </w:tc>
        <w:tc>
          <w:tcPr>
            <w:tcW w:w="1701" w:type="dxa"/>
            <w:shd w:val="clear" w:color="auto" w:fill="C00000"/>
          </w:tcPr>
          <w:p w14:paraId="33D27EA7"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level of implementation</w:t>
            </w:r>
          </w:p>
        </w:tc>
      </w:tr>
      <w:tr w:rsidR="006F5002" w:rsidRPr="008F318D" w14:paraId="7B3B11A8" w14:textId="77777777" w:rsidTr="006F5002">
        <w:tc>
          <w:tcPr>
            <w:tcW w:w="2547" w:type="dxa"/>
            <w:vMerge w:val="restart"/>
          </w:tcPr>
          <w:p w14:paraId="31B26C49" w14:textId="77777777" w:rsidR="00DB2E29" w:rsidRPr="008F318D" w:rsidRDefault="00DB2E29" w:rsidP="00DB2E29">
            <w:pPr>
              <w:tabs>
                <w:tab w:val="left" w:pos="447"/>
              </w:tabs>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24F10097" w14:textId="77777777" w:rsidR="006F5002" w:rsidRPr="008F318D" w:rsidRDefault="006F5002" w:rsidP="004B2FED">
            <w:pPr>
              <w:pStyle w:val="Paragraphedeliste"/>
              <w:numPr>
                <w:ilvl w:val="1"/>
                <w:numId w:val="24"/>
              </w:numPr>
              <w:tabs>
                <w:tab w:val="left" w:pos="447"/>
              </w:tabs>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The prevention and community engagement towards sexual and gender-based violence, substance abuse and teen-age pregnancies targeting the adolescents in particular is reinforced</w:t>
            </w:r>
          </w:p>
        </w:tc>
        <w:tc>
          <w:tcPr>
            <w:tcW w:w="4456" w:type="dxa"/>
          </w:tcPr>
          <w:p w14:paraId="4CB0730D"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Organize call proposal for CSOs/NGOs that will work on awareness, taboos and stigma on GBV within the community as well as on some of the root causes, in order to prevent SGBV, to improve early notification/detection of SGBV, to adopt comprehensive approach of SBV as well as to assure a good reintegration afterwards. </w:t>
            </w:r>
          </w:p>
        </w:tc>
        <w:tc>
          <w:tcPr>
            <w:tcW w:w="3666" w:type="dxa"/>
            <w:vMerge w:val="restart"/>
          </w:tcPr>
          <w:p w14:paraId="283A9D87"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CSOs to develop the work are identified</w:t>
            </w:r>
          </w:p>
          <w:p w14:paraId="6BBA1BC8"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A broad coalition between local actors such as youth &amp; women groups, religious and traditional leaders, local authorities, schools, the police, CHWs and health staff will be obtained</w:t>
            </w:r>
          </w:p>
          <w:p w14:paraId="5DC8BC65"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Existing Social Behavioural Change and Communication tools are valorised</w:t>
            </w:r>
          </w:p>
          <w:p w14:paraId="78F04887"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Youth corners have improved in quality and accessibility according to the expectations of adolescents</w:t>
            </w:r>
          </w:p>
        </w:tc>
        <w:tc>
          <w:tcPr>
            <w:tcW w:w="2226" w:type="dxa"/>
            <w:vMerge w:val="restart"/>
          </w:tcPr>
          <w:p w14:paraId="351B5B14" w14:textId="77777777" w:rsidR="006F5002" w:rsidRPr="008F318D" w:rsidRDefault="006F5002" w:rsidP="006F5002">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Ref to Indicator 12: Percentage of HF with functional youth friendly corner</w:t>
            </w:r>
          </w:p>
        </w:tc>
        <w:tc>
          <w:tcPr>
            <w:tcW w:w="1701" w:type="dxa"/>
            <w:vMerge w:val="restart"/>
          </w:tcPr>
          <w:p w14:paraId="7581E7CD" w14:textId="77777777" w:rsidR="006F5002" w:rsidRPr="008F318D" w:rsidRDefault="006F5002" w:rsidP="006F5002">
            <w:pP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HC – Youth corner</w:t>
            </w:r>
          </w:p>
          <w:p w14:paraId="13A6A600" w14:textId="77777777" w:rsidR="006F5002" w:rsidRPr="008F318D" w:rsidRDefault="006F5002" w:rsidP="006F5002">
            <w:pPr>
              <w:rPr>
                <w:rFonts w:cstheme="minorHAnsi"/>
                <w:color w:val="404040" w:themeColor="text1" w:themeTint="BF"/>
                <w:sz w:val="20"/>
                <w:szCs w:val="20"/>
                <w:lang w:val="en-US"/>
              </w:rPr>
            </w:pPr>
            <w:r w:rsidRPr="008F318D">
              <w:rPr>
                <w:rFonts w:cstheme="minorHAnsi"/>
                <w:b/>
                <w:color w:val="404040" w:themeColor="text1" w:themeTint="BF"/>
                <w:sz w:val="20"/>
                <w:szCs w:val="20"/>
                <w:lang w:val="en-US"/>
              </w:rPr>
              <w:t>Community</w:t>
            </w:r>
          </w:p>
        </w:tc>
      </w:tr>
      <w:tr w:rsidR="006F5002" w:rsidRPr="00703F30" w14:paraId="08EF1D44" w14:textId="77777777" w:rsidTr="006F5002">
        <w:tc>
          <w:tcPr>
            <w:tcW w:w="2547" w:type="dxa"/>
            <w:vMerge/>
          </w:tcPr>
          <w:p w14:paraId="24215B0F" w14:textId="77777777" w:rsidR="006F5002" w:rsidRPr="008F318D" w:rsidRDefault="006F5002" w:rsidP="004D1193">
            <w:pPr>
              <w:rPr>
                <w:rFonts w:cstheme="minorHAnsi"/>
                <w:color w:val="404040" w:themeColor="text1" w:themeTint="BF"/>
                <w:sz w:val="20"/>
                <w:szCs w:val="20"/>
                <w:lang w:val="en-US"/>
              </w:rPr>
            </w:pPr>
          </w:p>
        </w:tc>
        <w:tc>
          <w:tcPr>
            <w:tcW w:w="4456" w:type="dxa"/>
          </w:tcPr>
          <w:p w14:paraId="2EAF2033"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Assess the quality of youth corners both at the health institutions, schools and in the community and improved based on the expectations of the adolescents</w:t>
            </w:r>
          </w:p>
        </w:tc>
        <w:tc>
          <w:tcPr>
            <w:tcW w:w="3666" w:type="dxa"/>
            <w:vMerge/>
          </w:tcPr>
          <w:p w14:paraId="0F72FE86"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p>
        </w:tc>
        <w:tc>
          <w:tcPr>
            <w:tcW w:w="2226" w:type="dxa"/>
            <w:vMerge/>
          </w:tcPr>
          <w:p w14:paraId="499B24C9" w14:textId="77777777" w:rsidR="006F5002" w:rsidRPr="008F318D" w:rsidRDefault="006F5002" w:rsidP="006F5002">
            <w:pPr>
              <w:rPr>
                <w:rFonts w:cstheme="minorHAnsi"/>
                <w:color w:val="404040" w:themeColor="text1" w:themeTint="BF"/>
                <w:sz w:val="20"/>
                <w:szCs w:val="20"/>
                <w:lang w:val="en-US"/>
              </w:rPr>
            </w:pPr>
          </w:p>
        </w:tc>
        <w:tc>
          <w:tcPr>
            <w:tcW w:w="1701" w:type="dxa"/>
            <w:vMerge/>
          </w:tcPr>
          <w:p w14:paraId="5FDEFF25" w14:textId="77777777" w:rsidR="006F5002" w:rsidRPr="008F318D" w:rsidRDefault="006F5002" w:rsidP="006F5002">
            <w:pPr>
              <w:rPr>
                <w:rFonts w:cstheme="minorHAnsi"/>
                <w:color w:val="404040" w:themeColor="text1" w:themeTint="BF"/>
                <w:sz w:val="20"/>
                <w:szCs w:val="20"/>
                <w:lang w:val="en-US"/>
              </w:rPr>
            </w:pPr>
          </w:p>
        </w:tc>
      </w:tr>
      <w:tr w:rsidR="006F5002" w:rsidRPr="00703F30" w14:paraId="0DFF8287" w14:textId="77777777" w:rsidTr="006F5002">
        <w:tc>
          <w:tcPr>
            <w:tcW w:w="2547" w:type="dxa"/>
            <w:vMerge/>
          </w:tcPr>
          <w:p w14:paraId="58425F9E" w14:textId="77777777" w:rsidR="006F5002" w:rsidRPr="008F318D" w:rsidRDefault="006F5002" w:rsidP="004D1193">
            <w:pPr>
              <w:rPr>
                <w:rFonts w:cstheme="minorHAnsi"/>
                <w:color w:val="404040" w:themeColor="text1" w:themeTint="BF"/>
                <w:sz w:val="20"/>
                <w:szCs w:val="20"/>
                <w:lang w:val="en-US"/>
              </w:rPr>
            </w:pPr>
          </w:p>
        </w:tc>
        <w:tc>
          <w:tcPr>
            <w:tcW w:w="4456" w:type="dxa"/>
          </w:tcPr>
          <w:p w14:paraId="055B06CB"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Assess the expectations of adolescents in order to improve the youth corner accordingly</w:t>
            </w:r>
          </w:p>
        </w:tc>
        <w:tc>
          <w:tcPr>
            <w:tcW w:w="3666" w:type="dxa"/>
            <w:vMerge/>
          </w:tcPr>
          <w:p w14:paraId="10205DC9"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p>
        </w:tc>
        <w:tc>
          <w:tcPr>
            <w:tcW w:w="2226" w:type="dxa"/>
            <w:vMerge/>
          </w:tcPr>
          <w:p w14:paraId="44BA98CC" w14:textId="77777777" w:rsidR="006F5002" w:rsidRPr="008F318D" w:rsidRDefault="006F5002" w:rsidP="006F5002">
            <w:pPr>
              <w:rPr>
                <w:rFonts w:cstheme="minorHAnsi"/>
                <w:color w:val="404040" w:themeColor="text1" w:themeTint="BF"/>
                <w:sz w:val="20"/>
                <w:szCs w:val="20"/>
                <w:lang w:val="en-US"/>
              </w:rPr>
            </w:pPr>
          </w:p>
        </w:tc>
        <w:tc>
          <w:tcPr>
            <w:tcW w:w="1701" w:type="dxa"/>
            <w:vMerge/>
          </w:tcPr>
          <w:p w14:paraId="4584AD77" w14:textId="77777777" w:rsidR="006F5002" w:rsidRPr="008F318D" w:rsidRDefault="006F5002" w:rsidP="006F5002">
            <w:pPr>
              <w:rPr>
                <w:rFonts w:cstheme="minorHAnsi"/>
                <w:color w:val="404040" w:themeColor="text1" w:themeTint="BF"/>
                <w:sz w:val="20"/>
                <w:szCs w:val="20"/>
                <w:lang w:val="en-US"/>
              </w:rPr>
            </w:pPr>
          </w:p>
        </w:tc>
      </w:tr>
      <w:tr w:rsidR="006F5002" w:rsidRPr="00703F30" w14:paraId="7A3D3A5A" w14:textId="77777777" w:rsidTr="006F5002">
        <w:tc>
          <w:tcPr>
            <w:tcW w:w="2547" w:type="dxa"/>
            <w:vMerge/>
          </w:tcPr>
          <w:p w14:paraId="1E3F35C9" w14:textId="77777777" w:rsidR="006F5002" w:rsidRPr="008F318D" w:rsidRDefault="006F5002" w:rsidP="004D1193">
            <w:pPr>
              <w:rPr>
                <w:rFonts w:cstheme="minorHAnsi"/>
                <w:color w:val="404040" w:themeColor="text1" w:themeTint="BF"/>
                <w:sz w:val="20"/>
                <w:szCs w:val="20"/>
                <w:lang w:val="en-US"/>
              </w:rPr>
            </w:pPr>
          </w:p>
        </w:tc>
        <w:tc>
          <w:tcPr>
            <w:tcW w:w="4456" w:type="dxa"/>
          </w:tcPr>
          <w:p w14:paraId="79FF1118"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Determine if socio-anthropological studies need to be conducted and organize if necessary</w:t>
            </w:r>
          </w:p>
        </w:tc>
        <w:tc>
          <w:tcPr>
            <w:tcW w:w="3666" w:type="dxa"/>
            <w:vMerge/>
          </w:tcPr>
          <w:p w14:paraId="493FC4F2"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p>
        </w:tc>
        <w:tc>
          <w:tcPr>
            <w:tcW w:w="2226" w:type="dxa"/>
            <w:vMerge/>
          </w:tcPr>
          <w:p w14:paraId="2E73623D" w14:textId="77777777" w:rsidR="006F5002" w:rsidRPr="008F318D" w:rsidRDefault="006F5002" w:rsidP="006F5002">
            <w:pPr>
              <w:rPr>
                <w:rFonts w:cstheme="minorHAnsi"/>
                <w:color w:val="404040" w:themeColor="text1" w:themeTint="BF"/>
                <w:sz w:val="20"/>
                <w:szCs w:val="20"/>
                <w:lang w:val="en-US"/>
              </w:rPr>
            </w:pPr>
          </w:p>
        </w:tc>
        <w:tc>
          <w:tcPr>
            <w:tcW w:w="1701" w:type="dxa"/>
            <w:vMerge/>
          </w:tcPr>
          <w:p w14:paraId="1B8C8E56" w14:textId="77777777" w:rsidR="006F5002" w:rsidRPr="008F318D" w:rsidRDefault="006F5002" w:rsidP="006F5002">
            <w:pPr>
              <w:rPr>
                <w:rFonts w:cstheme="minorHAnsi"/>
                <w:color w:val="404040" w:themeColor="text1" w:themeTint="BF"/>
                <w:sz w:val="20"/>
                <w:szCs w:val="20"/>
                <w:lang w:val="en-US"/>
              </w:rPr>
            </w:pPr>
          </w:p>
        </w:tc>
      </w:tr>
      <w:tr w:rsidR="006F5002" w:rsidRPr="008F318D" w14:paraId="04F1714C" w14:textId="77777777" w:rsidTr="006F5002">
        <w:tc>
          <w:tcPr>
            <w:tcW w:w="2547" w:type="dxa"/>
            <w:vMerge w:val="restart"/>
          </w:tcPr>
          <w:p w14:paraId="19F488FB" w14:textId="77777777" w:rsidR="00DB2E29" w:rsidRPr="008F318D" w:rsidRDefault="00DB2E29" w:rsidP="00DB2E29">
            <w:pPr>
              <w:tabs>
                <w:tab w:val="left" w:pos="447"/>
              </w:tabs>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5537C971" w14:textId="77777777" w:rsidR="006F5002" w:rsidRPr="008F318D" w:rsidRDefault="006F5002" w:rsidP="004B2FED">
            <w:pPr>
              <w:pStyle w:val="Paragraphedeliste"/>
              <w:numPr>
                <w:ilvl w:val="1"/>
                <w:numId w:val="24"/>
              </w:numPr>
              <w:tabs>
                <w:tab w:val="left" w:pos="447"/>
              </w:tabs>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 xml:space="preserve">A comprehensive </w:t>
            </w:r>
            <w:r w:rsidR="00A136A1" w:rsidRPr="008F318D">
              <w:rPr>
                <w:rFonts w:cstheme="minorHAnsi"/>
                <w:b/>
                <w:color w:val="404040" w:themeColor="text1" w:themeTint="BF"/>
                <w:sz w:val="20"/>
                <w:szCs w:val="20"/>
                <w:lang w:val="en-US"/>
              </w:rPr>
              <w:t>programme</w:t>
            </w:r>
            <w:r w:rsidRPr="008F318D">
              <w:rPr>
                <w:rFonts w:cstheme="minorHAnsi"/>
                <w:b/>
                <w:color w:val="404040" w:themeColor="text1" w:themeTint="BF"/>
                <w:sz w:val="20"/>
                <w:szCs w:val="20"/>
                <w:lang w:val="en-US"/>
              </w:rPr>
              <w:t xml:space="preserve"> towards drugs &amp; substance abuse in some selected districts is implemented</w:t>
            </w:r>
          </w:p>
        </w:tc>
        <w:tc>
          <w:tcPr>
            <w:tcW w:w="4456" w:type="dxa"/>
          </w:tcPr>
          <w:p w14:paraId="5837E019"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Determine the prevalence of drugs and substance abuse amongst adolescents in the different districts</w:t>
            </w:r>
          </w:p>
        </w:tc>
        <w:tc>
          <w:tcPr>
            <w:tcW w:w="3666" w:type="dxa"/>
            <w:vMerge w:val="restart"/>
          </w:tcPr>
          <w:p w14:paraId="729CF612"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A more detailed base-line study regarding drugs &amp; substance abuse among the adolescents to better understand the importance of this issue is available</w:t>
            </w:r>
          </w:p>
          <w:p w14:paraId="0A990C53"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A </w:t>
            </w:r>
            <w:r w:rsidR="00A136A1" w:rsidRPr="008F318D">
              <w:rPr>
                <w:rFonts w:cstheme="minorHAnsi"/>
                <w:color w:val="404040" w:themeColor="text1" w:themeTint="BF"/>
                <w:sz w:val="20"/>
                <w:szCs w:val="20"/>
                <w:lang w:val="en-US"/>
              </w:rPr>
              <w:t>programme</w:t>
            </w:r>
            <w:r w:rsidRPr="008F318D">
              <w:rPr>
                <w:rFonts w:cstheme="minorHAnsi"/>
                <w:color w:val="404040" w:themeColor="text1" w:themeTint="BF"/>
                <w:sz w:val="20"/>
                <w:szCs w:val="20"/>
                <w:lang w:val="en-US"/>
              </w:rPr>
              <w:t xml:space="preserve"> on drugs &amp; substance abuse focused on awareness and treatment amongst adolescents is available and the experience documented</w:t>
            </w:r>
          </w:p>
          <w:p w14:paraId="2C7A8254"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The lessons learnt are integrated in the national strategy on drugs &amp; substance abuse</w:t>
            </w:r>
          </w:p>
        </w:tc>
        <w:tc>
          <w:tcPr>
            <w:tcW w:w="2226" w:type="dxa"/>
            <w:vMerge w:val="restart"/>
          </w:tcPr>
          <w:p w14:paraId="72E69080" w14:textId="77777777" w:rsidR="006F5002" w:rsidRPr="008F318D" w:rsidRDefault="006F5002" w:rsidP="004B2FED">
            <w:pPr>
              <w:pStyle w:val="Paragraphedeliste"/>
              <w:numPr>
                <w:ilvl w:val="0"/>
                <w:numId w:val="23"/>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Number of adolescents sensiti</w:t>
            </w:r>
            <w:r w:rsidR="00544A68" w:rsidRPr="008F318D">
              <w:rPr>
                <w:rFonts w:cstheme="minorHAnsi"/>
                <w:color w:val="404040" w:themeColor="text1" w:themeTint="BF"/>
                <w:sz w:val="20"/>
                <w:szCs w:val="20"/>
                <w:lang w:val="en-US"/>
              </w:rPr>
              <w:t>s</w:t>
            </w:r>
            <w:r w:rsidRPr="008F318D">
              <w:rPr>
                <w:rFonts w:cstheme="minorHAnsi"/>
                <w:color w:val="404040" w:themeColor="text1" w:themeTint="BF"/>
                <w:sz w:val="20"/>
                <w:szCs w:val="20"/>
                <w:lang w:val="en-US"/>
              </w:rPr>
              <w:t>ed on drug and substance abuse risks</w:t>
            </w:r>
          </w:p>
        </w:tc>
        <w:tc>
          <w:tcPr>
            <w:tcW w:w="1701" w:type="dxa"/>
            <w:vMerge w:val="restart"/>
          </w:tcPr>
          <w:p w14:paraId="1242835A" w14:textId="77777777" w:rsidR="006F5002" w:rsidRPr="008F318D" w:rsidRDefault="006F5002" w:rsidP="006F5002">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HC – Youth corner</w:t>
            </w:r>
          </w:p>
          <w:p w14:paraId="1CB5C91F" w14:textId="77777777" w:rsidR="006F5002" w:rsidRPr="008F318D" w:rsidRDefault="006F5002" w:rsidP="006F5002">
            <w:pPr>
              <w:spacing w:after="0" w:line="240" w:lineRule="auto"/>
              <w:rPr>
                <w:rFonts w:cstheme="minorHAnsi"/>
                <w:color w:val="404040" w:themeColor="text1" w:themeTint="BF"/>
                <w:sz w:val="20"/>
                <w:szCs w:val="20"/>
                <w:lang w:val="en-US"/>
              </w:rPr>
            </w:pPr>
            <w:r w:rsidRPr="008F318D">
              <w:rPr>
                <w:rFonts w:cstheme="minorHAnsi"/>
                <w:b/>
                <w:color w:val="404040" w:themeColor="text1" w:themeTint="BF"/>
                <w:sz w:val="20"/>
                <w:szCs w:val="20"/>
                <w:lang w:val="en-US"/>
              </w:rPr>
              <w:t>Community</w:t>
            </w:r>
          </w:p>
        </w:tc>
      </w:tr>
      <w:tr w:rsidR="006F5002" w:rsidRPr="00703F30" w14:paraId="7D30F1C6" w14:textId="77777777" w:rsidTr="006F5002">
        <w:tc>
          <w:tcPr>
            <w:tcW w:w="2547" w:type="dxa"/>
            <w:vMerge/>
          </w:tcPr>
          <w:p w14:paraId="3D942B94" w14:textId="77777777" w:rsidR="006F5002" w:rsidRPr="008F318D" w:rsidRDefault="006F5002" w:rsidP="004D1193">
            <w:pPr>
              <w:rPr>
                <w:rFonts w:cstheme="minorHAnsi"/>
                <w:sz w:val="20"/>
                <w:szCs w:val="20"/>
                <w:lang w:val="en-US"/>
              </w:rPr>
            </w:pPr>
          </w:p>
        </w:tc>
        <w:tc>
          <w:tcPr>
            <w:tcW w:w="4456" w:type="dxa"/>
          </w:tcPr>
          <w:p w14:paraId="7858A4BA" w14:textId="77777777" w:rsidR="006F5002" w:rsidRPr="008F318D" w:rsidRDefault="006F5002" w:rsidP="006F5002">
            <w:pPr>
              <w:spacing w:after="0"/>
              <w:rPr>
                <w:rFonts w:cstheme="minorHAnsi"/>
                <w:sz w:val="20"/>
                <w:szCs w:val="20"/>
                <w:lang w:val="en-US"/>
              </w:rPr>
            </w:pPr>
            <w:r w:rsidRPr="008F318D">
              <w:rPr>
                <w:rFonts w:cstheme="minorHAnsi"/>
                <w:sz w:val="20"/>
                <w:szCs w:val="20"/>
                <w:lang w:val="en-US"/>
              </w:rPr>
              <w:t xml:space="preserve">CSOs/NGO and Mental Health Division will develop a </w:t>
            </w:r>
            <w:r w:rsidR="00A136A1" w:rsidRPr="008F318D">
              <w:rPr>
                <w:rFonts w:cstheme="minorHAnsi"/>
                <w:sz w:val="20"/>
                <w:szCs w:val="20"/>
                <w:lang w:val="en-US"/>
              </w:rPr>
              <w:t>programme</w:t>
            </w:r>
            <w:r w:rsidRPr="008F318D">
              <w:rPr>
                <w:rFonts w:cstheme="minorHAnsi"/>
                <w:sz w:val="20"/>
                <w:szCs w:val="20"/>
                <w:lang w:val="en-US"/>
              </w:rPr>
              <w:t xml:space="preserve"> on drugs &amp; substance abuse focused on awareness and treatment amongst adolescents in districts where there is a high prevalence</w:t>
            </w:r>
          </w:p>
        </w:tc>
        <w:tc>
          <w:tcPr>
            <w:tcW w:w="3666" w:type="dxa"/>
            <w:vMerge/>
          </w:tcPr>
          <w:p w14:paraId="7BB47D36" w14:textId="77777777" w:rsidR="006F5002" w:rsidRPr="008F318D" w:rsidRDefault="006F5002" w:rsidP="004D1193">
            <w:pPr>
              <w:rPr>
                <w:rFonts w:cstheme="minorHAnsi"/>
                <w:sz w:val="20"/>
                <w:szCs w:val="20"/>
                <w:lang w:val="en-US"/>
              </w:rPr>
            </w:pPr>
          </w:p>
        </w:tc>
        <w:tc>
          <w:tcPr>
            <w:tcW w:w="2226" w:type="dxa"/>
            <w:vMerge/>
          </w:tcPr>
          <w:p w14:paraId="56347461" w14:textId="77777777" w:rsidR="006F5002" w:rsidRPr="008F318D" w:rsidRDefault="006F5002" w:rsidP="004D1193">
            <w:pPr>
              <w:rPr>
                <w:rFonts w:cstheme="minorHAnsi"/>
                <w:sz w:val="20"/>
                <w:szCs w:val="20"/>
                <w:lang w:val="en-US"/>
              </w:rPr>
            </w:pPr>
          </w:p>
        </w:tc>
        <w:tc>
          <w:tcPr>
            <w:tcW w:w="1701" w:type="dxa"/>
            <w:vMerge/>
          </w:tcPr>
          <w:p w14:paraId="35619F81" w14:textId="77777777" w:rsidR="006F5002" w:rsidRPr="008F318D" w:rsidRDefault="006F5002" w:rsidP="004D1193">
            <w:pPr>
              <w:rPr>
                <w:rFonts w:cstheme="minorHAnsi"/>
                <w:sz w:val="20"/>
                <w:szCs w:val="20"/>
                <w:lang w:val="en-US"/>
              </w:rPr>
            </w:pPr>
          </w:p>
        </w:tc>
      </w:tr>
    </w:tbl>
    <w:p w14:paraId="59B837EF" w14:textId="77777777" w:rsidR="006F5002" w:rsidRPr="004A0FE7" w:rsidRDefault="006F5002">
      <w:pPr>
        <w:spacing w:after="0" w:line="240" w:lineRule="auto"/>
        <w:rPr>
          <w:rFonts w:ascii="Calibri" w:hAnsi="Calibri" w:cs="Calibri-Bold"/>
          <w:b/>
          <w:bCs/>
          <w:sz w:val="20"/>
          <w:szCs w:val="20"/>
          <w:lang w:val="en-US"/>
        </w:rPr>
      </w:pPr>
    </w:p>
    <w:p w14:paraId="0B46A12C" w14:textId="77777777" w:rsidR="006F5002" w:rsidRPr="004A0FE7" w:rsidRDefault="006F5002">
      <w:pPr>
        <w:spacing w:after="0" w:line="240" w:lineRule="auto"/>
        <w:rPr>
          <w:rFonts w:ascii="Calibri" w:hAnsi="Calibri" w:cs="Calibri-Bold"/>
          <w:b/>
          <w:bCs/>
          <w:sz w:val="20"/>
          <w:szCs w:val="20"/>
          <w:lang w:val="en-US"/>
        </w:rPr>
      </w:pPr>
      <w:r w:rsidRPr="004A0FE7">
        <w:rPr>
          <w:rFonts w:ascii="Calibri" w:hAnsi="Calibri" w:cs="Calibri-Bold"/>
          <w:b/>
          <w:bCs/>
          <w:sz w:val="20"/>
          <w:szCs w:val="20"/>
          <w:lang w:val="en-US"/>
        </w:rPr>
        <w:br w:type="page"/>
      </w:r>
    </w:p>
    <w:p w14:paraId="2FA1C431" w14:textId="77777777" w:rsidR="006F5002" w:rsidRPr="004A0FE7" w:rsidRDefault="003044B1" w:rsidP="006F5002">
      <w:pPr>
        <w:spacing w:after="120" w:line="240" w:lineRule="auto"/>
        <w:rPr>
          <w:rFonts w:ascii="Calibri" w:hAnsi="Calibri" w:cs="Calibri-Bold"/>
          <w:b/>
          <w:bCs/>
          <w:color w:val="404040" w:themeColor="text1" w:themeTint="BF"/>
          <w:sz w:val="20"/>
          <w:szCs w:val="20"/>
          <w:lang w:val="en-US"/>
        </w:rPr>
      </w:pPr>
      <w:r w:rsidRPr="004A0FE7">
        <w:rPr>
          <w:rFonts w:ascii="Calibri" w:hAnsi="Calibri" w:cs="Calibri-Bold"/>
          <w:b/>
          <w:bCs/>
          <w:color w:val="404040" w:themeColor="text1" w:themeTint="BF"/>
          <w:sz w:val="20"/>
          <w:szCs w:val="20"/>
          <w:lang w:val="en-US"/>
        </w:rPr>
        <w:lastRenderedPageBreak/>
        <w:t xml:space="preserve">Result </w:t>
      </w:r>
      <w:r w:rsidR="006F5002" w:rsidRPr="004A0FE7">
        <w:rPr>
          <w:rFonts w:ascii="Calibri" w:hAnsi="Calibri" w:cs="Calibri-Bold"/>
          <w:b/>
          <w:bCs/>
          <w:color w:val="404040" w:themeColor="text1" w:themeTint="BF"/>
          <w:sz w:val="20"/>
          <w:szCs w:val="20"/>
          <w:lang w:val="en-US"/>
        </w:rPr>
        <w:t>3: The self-reliance (knowledge, attitudes, and practices) of the community with regard to their (sexual and reproductive) health through social, behavioral and community engagement efforts is enhanced</w:t>
      </w:r>
      <w:r w:rsidRPr="004A0FE7">
        <w:rPr>
          <w:rFonts w:ascii="Calibri" w:hAnsi="Calibri" w:cs="Calibri-Bold"/>
          <w:b/>
          <w:bCs/>
          <w:color w:val="404040" w:themeColor="text1" w:themeTint="BF"/>
          <w:sz w:val="20"/>
          <w:szCs w:val="20"/>
          <w:lang w:val="en-US"/>
        </w:rPr>
        <w:t xml:space="preserve"> (Budget: 2,145,000 €)</w:t>
      </w:r>
    </w:p>
    <w:tbl>
      <w:tblPr>
        <w:tblStyle w:val="Grilledutableau"/>
        <w:tblW w:w="0" w:type="auto"/>
        <w:tblLook w:val="04A0" w:firstRow="1" w:lastRow="0" w:firstColumn="1" w:lastColumn="0" w:noHBand="0" w:noVBand="1"/>
      </w:tblPr>
      <w:tblGrid>
        <w:gridCol w:w="2547"/>
        <w:gridCol w:w="5173"/>
        <w:gridCol w:w="2931"/>
        <w:gridCol w:w="2083"/>
        <w:gridCol w:w="1875"/>
      </w:tblGrid>
      <w:tr w:rsidR="00B30B50" w:rsidRPr="008F318D" w14:paraId="79751D01" w14:textId="77777777" w:rsidTr="002706EF">
        <w:tc>
          <w:tcPr>
            <w:tcW w:w="2547" w:type="dxa"/>
            <w:shd w:val="clear" w:color="auto" w:fill="C00000"/>
          </w:tcPr>
          <w:p w14:paraId="6BF04FE9" w14:textId="77777777" w:rsidR="006F5002" w:rsidRPr="008F318D" w:rsidRDefault="00DB2E29" w:rsidP="00DB2E29">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Activities</w:t>
            </w:r>
          </w:p>
        </w:tc>
        <w:tc>
          <w:tcPr>
            <w:tcW w:w="5173" w:type="dxa"/>
            <w:shd w:val="clear" w:color="auto" w:fill="C00000"/>
          </w:tcPr>
          <w:p w14:paraId="7D367BC0" w14:textId="77777777" w:rsidR="006F5002" w:rsidRPr="008F318D" w:rsidRDefault="003C4BD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content</w:t>
            </w:r>
          </w:p>
        </w:tc>
        <w:tc>
          <w:tcPr>
            <w:tcW w:w="2931" w:type="dxa"/>
            <w:shd w:val="clear" w:color="auto" w:fill="C00000"/>
          </w:tcPr>
          <w:p w14:paraId="2E367A59"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Expected direct results/output</w:t>
            </w:r>
          </w:p>
        </w:tc>
        <w:tc>
          <w:tcPr>
            <w:tcW w:w="2083" w:type="dxa"/>
            <w:shd w:val="clear" w:color="auto" w:fill="C00000"/>
          </w:tcPr>
          <w:p w14:paraId="7B007D13"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Output and outcome indicators</w:t>
            </w:r>
          </w:p>
        </w:tc>
        <w:tc>
          <w:tcPr>
            <w:tcW w:w="1875" w:type="dxa"/>
            <w:shd w:val="clear" w:color="auto" w:fill="C00000"/>
          </w:tcPr>
          <w:p w14:paraId="5CCB2C73" w14:textId="77777777" w:rsidR="006F5002" w:rsidRPr="008F318D" w:rsidRDefault="006F5002" w:rsidP="006F5002">
            <w:pPr>
              <w:spacing w:after="0"/>
              <w:rPr>
                <w:rFonts w:cstheme="minorHAnsi"/>
                <w:b/>
                <w:color w:val="FFFFFF" w:themeColor="background1"/>
                <w:sz w:val="20"/>
                <w:szCs w:val="20"/>
                <w:lang w:val="en-US"/>
              </w:rPr>
            </w:pPr>
            <w:r w:rsidRPr="008F318D">
              <w:rPr>
                <w:rFonts w:cstheme="minorHAnsi"/>
                <w:b/>
                <w:color w:val="FFFFFF" w:themeColor="background1"/>
                <w:sz w:val="20"/>
                <w:szCs w:val="20"/>
                <w:lang w:val="en-US"/>
              </w:rPr>
              <w:t>Main level of implementation</w:t>
            </w:r>
          </w:p>
        </w:tc>
      </w:tr>
      <w:tr w:rsidR="00B30B50" w:rsidRPr="008F318D" w14:paraId="0E0951E0" w14:textId="77777777" w:rsidTr="006F5002">
        <w:tc>
          <w:tcPr>
            <w:tcW w:w="2547" w:type="dxa"/>
          </w:tcPr>
          <w:p w14:paraId="1CE6986A" w14:textId="77777777" w:rsidR="00DB2E29" w:rsidRPr="008F318D" w:rsidRDefault="00DB2E29" w:rsidP="00DB2E29">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5571E775" w14:textId="77777777" w:rsidR="006F5002" w:rsidRPr="008F318D" w:rsidRDefault="006F5002" w:rsidP="004B2FED">
            <w:pPr>
              <w:pStyle w:val="Paragraphedeliste"/>
              <w:numPr>
                <w:ilvl w:val="1"/>
                <w:numId w:val="25"/>
              </w:num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The implementation of a comprehensive package regarding awareness, prevention and community engagement in relation to SRH with a particular attention for adolescents and the involvement of men in selected districts has been reinforced</w:t>
            </w:r>
          </w:p>
        </w:tc>
        <w:tc>
          <w:tcPr>
            <w:tcW w:w="5173" w:type="dxa"/>
          </w:tcPr>
          <w:p w14:paraId="0DC96240"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Organize call proposal for CSOs/NGOs that will work on social &amp; behavioural change with regard to sexual and reproductive health in general:</w:t>
            </w:r>
          </w:p>
          <w:p w14:paraId="01CAF690"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Family Planning </w:t>
            </w:r>
          </w:p>
          <w:p w14:paraId="6261A676"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Prevention of teenage pregnancies, SGBV</w:t>
            </w:r>
          </w:p>
          <w:p w14:paraId="573BE6E4"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Prevention on drug and substance abuse</w:t>
            </w:r>
          </w:p>
          <w:p w14:paraId="3015AA7F"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Prevention of sexual transmitted diseases</w:t>
            </w:r>
          </w:p>
          <w:p w14:paraId="4A3A92AB"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Prevention and management of non-communicable diseases linked to SRH </w:t>
            </w:r>
          </w:p>
          <w:p w14:paraId="44197D5E"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Prevention of stunting (linked to future reproductive health risks)</w:t>
            </w:r>
          </w:p>
          <w:p w14:paraId="20EB516C"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Counselling of adolescents and their parents </w:t>
            </w:r>
          </w:p>
          <w:p w14:paraId="7E9F60A4"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Gender role-models and involvement of men</w:t>
            </w:r>
          </w:p>
          <w:p w14:paraId="434B6D90"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Capacity building on existing modern/ innovative learning education methods </w:t>
            </w:r>
          </w:p>
          <w:p w14:paraId="3FB6FC10" w14:textId="77777777" w:rsidR="006F5002" w:rsidRPr="008F318D" w:rsidRDefault="006F5002" w:rsidP="004B2FED">
            <w:pPr>
              <w:pStyle w:val="Paragraphedeliste"/>
              <w:numPr>
                <w:ilvl w:val="0"/>
                <w:numId w:val="27"/>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Integration of victims within society</w:t>
            </w:r>
          </w:p>
        </w:tc>
        <w:tc>
          <w:tcPr>
            <w:tcW w:w="2931" w:type="dxa"/>
          </w:tcPr>
          <w:p w14:paraId="69F0C7FA"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Community is supported to manage sexual and reproductive health in the best possible way, taking into account the various social determinants of health</w:t>
            </w:r>
          </w:p>
          <w:p w14:paraId="5534BDAD"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Inter-generational communication between parents and adolescent is improved</w:t>
            </w:r>
          </w:p>
          <w:p w14:paraId="635D795A"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Men are actively involved in the uptake of FP methods</w:t>
            </w:r>
          </w:p>
          <w:p w14:paraId="140553EE"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The demand for FP has increased</w:t>
            </w:r>
          </w:p>
        </w:tc>
        <w:tc>
          <w:tcPr>
            <w:tcW w:w="2083" w:type="dxa"/>
          </w:tcPr>
          <w:p w14:paraId="2B7189F5" w14:textId="77777777" w:rsidR="006F5002" w:rsidRPr="008F318D" w:rsidRDefault="006F5002" w:rsidP="004B2FED">
            <w:pPr>
              <w:pStyle w:val="Paragraphedeliste"/>
              <w:numPr>
                <w:ilvl w:val="0"/>
                <w:numId w:val="26"/>
              </w:numPr>
              <w:spacing w:after="0" w:line="240" w:lineRule="auto"/>
              <w:rPr>
                <w:rFonts w:cstheme="minorHAnsi"/>
                <w:color w:val="404040" w:themeColor="text1" w:themeTint="BF"/>
                <w:sz w:val="20"/>
                <w:szCs w:val="20"/>
                <w:lang w:val="en-US"/>
              </w:rPr>
            </w:pPr>
            <w:r w:rsidRPr="008F318D">
              <w:rPr>
                <w:rFonts w:cstheme="minorHAnsi"/>
                <w:color w:val="404040" w:themeColor="text1" w:themeTint="BF"/>
                <w:sz w:val="20"/>
                <w:szCs w:val="20"/>
                <w:lang w:val="en-US"/>
              </w:rPr>
              <w:t>Desire to limit childbearing: percentage of currently married women aged 15-49 who want no more children when they have already four living children</w:t>
            </w:r>
          </w:p>
          <w:p w14:paraId="3DC65432" w14:textId="77777777" w:rsidR="006F5002" w:rsidRPr="008F318D" w:rsidRDefault="006F5002" w:rsidP="00EB6F0B">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Plus other that will be identified during operationali</w:t>
            </w:r>
            <w:r w:rsidR="00EB6F0B" w:rsidRPr="008F318D">
              <w:rPr>
                <w:rFonts w:cstheme="minorHAnsi"/>
                <w:color w:val="404040" w:themeColor="text1" w:themeTint="BF"/>
                <w:sz w:val="20"/>
                <w:szCs w:val="20"/>
                <w:lang w:val="en-US"/>
              </w:rPr>
              <w:t>s</w:t>
            </w:r>
            <w:r w:rsidRPr="008F318D">
              <w:rPr>
                <w:rFonts w:cstheme="minorHAnsi"/>
                <w:color w:val="404040" w:themeColor="text1" w:themeTint="BF"/>
                <w:sz w:val="20"/>
                <w:szCs w:val="20"/>
                <w:lang w:val="en-US"/>
              </w:rPr>
              <w:t>ation</w:t>
            </w:r>
          </w:p>
        </w:tc>
        <w:tc>
          <w:tcPr>
            <w:tcW w:w="1875" w:type="dxa"/>
          </w:tcPr>
          <w:p w14:paraId="7C98D3FB" w14:textId="77777777" w:rsidR="006F5002" w:rsidRPr="008F318D" w:rsidRDefault="006F5002" w:rsidP="004D1193">
            <w:pPr>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Community</w:t>
            </w:r>
          </w:p>
        </w:tc>
      </w:tr>
      <w:tr w:rsidR="00B30B50" w:rsidRPr="008F318D" w14:paraId="46D10784" w14:textId="77777777" w:rsidTr="006F5002">
        <w:trPr>
          <w:trHeight w:val="765"/>
        </w:trPr>
        <w:tc>
          <w:tcPr>
            <w:tcW w:w="2547" w:type="dxa"/>
            <w:vMerge w:val="restart"/>
            <w:tcBorders>
              <w:bottom w:val="single" w:sz="4" w:space="0" w:color="auto"/>
            </w:tcBorders>
          </w:tcPr>
          <w:p w14:paraId="1696C470" w14:textId="77777777" w:rsidR="00DB2E29" w:rsidRPr="008F318D" w:rsidRDefault="00DB2E29" w:rsidP="00DB2E29">
            <w:pPr>
              <w:tabs>
                <w:tab w:val="left" w:pos="447"/>
              </w:tabs>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Activity</w:t>
            </w:r>
          </w:p>
          <w:p w14:paraId="30FAA9CC" w14:textId="77777777" w:rsidR="006F5002" w:rsidRPr="008F318D" w:rsidRDefault="006F5002" w:rsidP="00544A68">
            <w:pPr>
              <w:pStyle w:val="Paragraphedeliste"/>
              <w:numPr>
                <w:ilvl w:val="1"/>
                <w:numId w:val="25"/>
              </w:numPr>
              <w:tabs>
                <w:tab w:val="left" w:pos="447"/>
              </w:tabs>
              <w:spacing w:after="0" w:line="240" w:lineRule="auto"/>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The existing mechanisms put in place for the involvement /participation of the users of health services are optimi</w:t>
            </w:r>
            <w:r w:rsidR="00544A68" w:rsidRPr="008F318D">
              <w:rPr>
                <w:rFonts w:cstheme="minorHAnsi"/>
                <w:b/>
                <w:color w:val="404040" w:themeColor="text1" w:themeTint="BF"/>
                <w:sz w:val="20"/>
                <w:szCs w:val="20"/>
                <w:lang w:val="en-US"/>
              </w:rPr>
              <w:t>s</w:t>
            </w:r>
            <w:r w:rsidRPr="008F318D">
              <w:rPr>
                <w:rFonts w:cstheme="minorHAnsi"/>
                <w:b/>
                <w:color w:val="404040" w:themeColor="text1" w:themeTint="BF"/>
                <w:sz w:val="20"/>
                <w:szCs w:val="20"/>
                <w:lang w:val="en-US"/>
              </w:rPr>
              <w:t>ed</w:t>
            </w:r>
          </w:p>
        </w:tc>
        <w:tc>
          <w:tcPr>
            <w:tcW w:w="5173" w:type="dxa"/>
            <w:tcBorders>
              <w:bottom w:val="single" w:sz="4" w:space="0" w:color="auto"/>
            </w:tcBorders>
          </w:tcPr>
          <w:p w14:paraId="1B50B7ED" w14:textId="77777777" w:rsidR="006F5002" w:rsidRPr="008F318D" w:rsidRDefault="006F5002" w:rsidP="006F5002">
            <w:pPr>
              <w:spacing w:after="0"/>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Optimize the existing mechanisms such as such as the Citizen Service Charter, the patient satisfaction feedback tools, and the interactive </w:t>
            </w:r>
            <w:r w:rsidR="00A136A1" w:rsidRPr="008F318D">
              <w:rPr>
                <w:rFonts w:cstheme="minorHAnsi"/>
                <w:color w:val="404040" w:themeColor="text1" w:themeTint="BF"/>
                <w:sz w:val="20"/>
                <w:szCs w:val="20"/>
                <w:lang w:val="en-US"/>
              </w:rPr>
              <w:t>programme</w:t>
            </w:r>
            <w:r w:rsidRPr="008F318D">
              <w:rPr>
                <w:rFonts w:cstheme="minorHAnsi"/>
                <w:color w:val="404040" w:themeColor="text1" w:themeTint="BF"/>
                <w:sz w:val="20"/>
                <w:szCs w:val="20"/>
                <w:lang w:val="en-US"/>
              </w:rPr>
              <w:t xml:space="preserve"> ‘Patient voice’</w:t>
            </w:r>
          </w:p>
        </w:tc>
        <w:tc>
          <w:tcPr>
            <w:tcW w:w="2931" w:type="dxa"/>
            <w:vMerge w:val="restart"/>
            <w:tcBorders>
              <w:bottom w:val="single" w:sz="4" w:space="0" w:color="auto"/>
            </w:tcBorders>
          </w:tcPr>
          <w:p w14:paraId="02ACB726"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Patient satisfaction and the interactive </w:t>
            </w:r>
            <w:r w:rsidR="00A136A1" w:rsidRPr="008F318D">
              <w:rPr>
                <w:rFonts w:cstheme="minorHAnsi"/>
                <w:color w:val="404040" w:themeColor="text1" w:themeTint="BF"/>
                <w:sz w:val="20"/>
                <w:szCs w:val="20"/>
                <w:lang w:val="en-US"/>
              </w:rPr>
              <w:t>programme</w:t>
            </w:r>
            <w:r w:rsidRPr="008F318D">
              <w:rPr>
                <w:rFonts w:cstheme="minorHAnsi"/>
                <w:color w:val="404040" w:themeColor="text1" w:themeTint="BF"/>
                <w:sz w:val="20"/>
                <w:szCs w:val="20"/>
                <w:lang w:val="en-US"/>
              </w:rPr>
              <w:t xml:space="preserve"> ‘Patient voice’ are in place and used </w:t>
            </w:r>
          </w:p>
          <w:p w14:paraId="36FADB30" w14:textId="77777777" w:rsidR="006F5002" w:rsidRPr="008F318D" w:rsidRDefault="006F5002" w:rsidP="004B2FED">
            <w:pPr>
              <w:pStyle w:val="Paragraphedeliste"/>
              <w:numPr>
                <w:ilvl w:val="0"/>
                <w:numId w:val="20"/>
              </w:numPr>
              <w:spacing w:after="0" w:line="240" w:lineRule="auto"/>
              <w:ind w:left="321" w:hanging="283"/>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Information for community </w:t>
            </w:r>
            <w:r w:rsidR="000F6919" w:rsidRPr="008F318D">
              <w:rPr>
                <w:rFonts w:cstheme="minorHAnsi"/>
                <w:color w:val="404040" w:themeColor="text1" w:themeTint="BF"/>
                <w:sz w:val="20"/>
                <w:szCs w:val="20"/>
                <w:lang w:val="en-US"/>
              </w:rPr>
              <w:t>behavior</w:t>
            </w:r>
            <w:r w:rsidRPr="008F318D">
              <w:rPr>
                <w:rFonts w:cstheme="minorHAnsi"/>
                <w:color w:val="404040" w:themeColor="text1" w:themeTint="BF"/>
                <w:sz w:val="20"/>
                <w:szCs w:val="20"/>
                <w:lang w:val="en-US"/>
              </w:rPr>
              <w:t xml:space="preserve"> change and community suggestions and other forms of feedback channels are available</w:t>
            </w:r>
          </w:p>
        </w:tc>
        <w:tc>
          <w:tcPr>
            <w:tcW w:w="2083" w:type="dxa"/>
            <w:vMerge w:val="restart"/>
            <w:tcBorders>
              <w:bottom w:val="single" w:sz="4" w:space="0" w:color="auto"/>
            </w:tcBorders>
          </w:tcPr>
          <w:p w14:paraId="50B784A0" w14:textId="77777777" w:rsidR="006F5002" w:rsidRPr="008F318D" w:rsidRDefault="006F5002" w:rsidP="004D1193">
            <w:pPr>
              <w:rPr>
                <w:rFonts w:cstheme="minorHAnsi"/>
                <w:color w:val="404040" w:themeColor="text1" w:themeTint="BF"/>
                <w:sz w:val="20"/>
                <w:szCs w:val="20"/>
                <w:lang w:val="en-US"/>
              </w:rPr>
            </w:pPr>
          </w:p>
        </w:tc>
        <w:tc>
          <w:tcPr>
            <w:tcW w:w="1875" w:type="dxa"/>
            <w:vMerge w:val="restart"/>
          </w:tcPr>
          <w:p w14:paraId="2B67C3D8" w14:textId="77777777" w:rsidR="006F5002" w:rsidRPr="008F318D" w:rsidRDefault="006F5002" w:rsidP="004D1193">
            <w:pPr>
              <w:rPr>
                <w:rFonts w:cstheme="minorHAnsi"/>
                <w:b/>
                <w:color w:val="404040" w:themeColor="text1" w:themeTint="BF"/>
                <w:sz w:val="20"/>
                <w:szCs w:val="20"/>
                <w:lang w:val="en-US"/>
              </w:rPr>
            </w:pPr>
            <w:r w:rsidRPr="008F318D">
              <w:rPr>
                <w:rFonts w:cstheme="minorHAnsi"/>
                <w:b/>
                <w:color w:val="404040" w:themeColor="text1" w:themeTint="BF"/>
                <w:sz w:val="20"/>
                <w:szCs w:val="20"/>
                <w:lang w:val="en-US"/>
              </w:rPr>
              <w:t>Community</w:t>
            </w:r>
          </w:p>
        </w:tc>
      </w:tr>
      <w:tr w:rsidR="00B30B50" w:rsidRPr="00703F30" w14:paraId="5A4AA6E5" w14:textId="77777777" w:rsidTr="006F5002">
        <w:tc>
          <w:tcPr>
            <w:tcW w:w="2547" w:type="dxa"/>
            <w:vMerge/>
          </w:tcPr>
          <w:p w14:paraId="5C1A28D2" w14:textId="77777777" w:rsidR="006F5002" w:rsidRPr="008F318D" w:rsidRDefault="006F5002" w:rsidP="004D1193">
            <w:pPr>
              <w:rPr>
                <w:rFonts w:cstheme="minorHAnsi"/>
                <w:color w:val="404040" w:themeColor="text1" w:themeTint="BF"/>
                <w:lang w:val="en-US"/>
              </w:rPr>
            </w:pPr>
          </w:p>
        </w:tc>
        <w:tc>
          <w:tcPr>
            <w:tcW w:w="5173" w:type="dxa"/>
          </w:tcPr>
          <w:p w14:paraId="729CE045" w14:textId="77777777" w:rsidR="006F5002" w:rsidRPr="008F318D" w:rsidRDefault="006F5002" w:rsidP="006F5002">
            <w:pPr>
              <w:spacing w:after="0"/>
              <w:rPr>
                <w:rFonts w:cstheme="minorHAnsi"/>
                <w:color w:val="404040" w:themeColor="text1" w:themeTint="BF"/>
                <w:lang w:val="en-US"/>
              </w:rPr>
            </w:pPr>
            <w:r w:rsidRPr="008F318D">
              <w:rPr>
                <w:rFonts w:cstheme="minorHAnsi"/>
                <w:color w:val="404040" w:themeColor="text1" w:themeTint="BF"/>
                <w:lang w:val="en-US"/>
              </w:rPr>
              <w:t>Ensure access to reliable information to the community</w:t>
            </w:r>
          </w:p>
        </w:tc>
        <w:tc>
          <w:tcPr>
            <w:tcW w:w="2931" w:type="dxa"/>
            <w:vMerge/>
          </w:tcPr>
          <w:p w14:paraId="0754AB0F" w14:textId="77777777" w:rsidR="006F5002" w:rsidRPr="008F318D" w:rsidRDefault="006F5002" w:rsidP="004D1193">
            <w:pPr>
              <w:rPr>
                <w:rFonts w:cstheme="minorHAnsi"/>
                <w:color w:val="404040" w:themeColor="text1" w:themeTint="BF"/>
                <w:lang w:val="en-US"/>
              </w:rPr>
            </w:pPr>
          </w:p>
        </w:tc>
        <w:tc>
          <w:tcPr>
            <w:tcW w:w="2083" w:type="dxa"/>
            <w:vMerge/>
          </w:tcPr>
          <w:p w14:paraId="563318D1" w14:textId="77777777" w:rsidR="006F5002" w:rsidRPr="008F318D" w:rsidRDefault="006F5002" w:rsidP="004D1193">
            <w:pPr>
              <w:rPr>
                <w:rFonts w:cstheme="minorHAnsi"/>
                <w:color w:val="404040" w:themeColor="text1" w:themeTint="BF"/>
                <w:lang w:val="en-US"/>
              </w:rPr>
            </w:pPr>
          </w:p>
        </w:tc>
        <w:tc>
          <w:tcPr>
            <w:tcW w:w="1875" w:type="dxa"/>
            <w:vMerge/>
          </w:tcPr>
          <w:p w14:paraId="014BF6E0" w14:textId="77777777" w:rsidR="006F5002" w:rsidRPr="008F318D" w:rsidRDefault="006F5002" w:rsidP="004D1193">
            <w:pPr>
              <w:rPr>
                <w:rFonts w:cstheme="minorHAnsi"/>
                <w:color w:val="404040" w:themeColor="text1" w:themeTint="BF"/>
                <w:lang w:val="en-US"/>
              </w:rPr>
            </w:pPr>
          </w:p>
        </w:tc>
      </w:tr>
    </w:tbl>
    <w:p w14:paraId="7CF18FE2" w14:textId="77777777" w:rsidR="003A2A2B" w:rsidRPr="00B30B50" w:rsidRDefault="003A2A2B" w:rsidP="003A2A2B">
      <w:pPr>
        <w:spacing w:before="240" w:after="120" w:line="240" w:lineRule="auto"/>
        <w:rPr>
          <w:rFonts w:ascii="Calibri" w:hAnsi="Calibri" w:cs="Calibri-Bold"/>
          <w:b/>
          <w:bCs/>
          <w:color w:val="404040" w:themeColor="text1" w:themeTint="BF"/>
          <w:sz w:val="24"/>
          <w:szCs w:val="24"/>
          <w:lang w:val="en-US"/>
        </w:rPr>
      </w:pPr>
      <w:r w:rsidRPr="00B30B50">
        <w:rPr>
          <w:rFonts w:ascii="Calibri" w:hAnsi="Calibri" w:cs="Calibri-Bold"/>
          <w:b/>
          <w:bCs/>
          <w:color w:val="404040" w:themeColor="text1" w:themeTint="BF"/>
          <w:sz w:val="24"/>
          <w:szCs w:val="24"/>
          <w:lang w:val="en-US"/>
        </w:rPr>
        <w:t xml:space="preserve">Results 1-3 General means budget: </w:t>
      </w:r>
      <w:r w:rsidR="002D5CFC" w:rsidRPr="00B30B50">
        <w:rPr>
          <w:rFonts w:ascii="Calibri" w:hAnsi="Calibri" w:cs="Calibri-Bold"/>
          <w:b/>
          <w:bCs/>
          <w:color w:val="404040" w:themeColor="text1" w:themeTint="BF"/>
          <w:sz w:val="24"/>
          <w:szCs w:val="24"/>
          <w:lang w:val="en-US"/>
        </w:rPr>
        <w:t>3,208,164</w:t>
      </w:r>
      <w:r w:rsidRPr="00B30B50">
        <w:rPr>
          <w:rFonts w:ascii="Calibri" w:hAnsi="Calibri" w:cs="Calibri-Bold"/>
          <w:b/>
          <w:bCs/>
          <w:color w:val="404040" w:themeColor="text1" w:themeTint="BF"/>
          <w:sz w:val="24"/>
          <w:szCs w:val="24"/>
          <w:lang w:val="en-US"/>
        </w:rPr>
        <w:t xml:space="preserve"> €</w:t>
      </w:r>
    </w:p>
    <w:p w14:paraId="5A29BD99" w14:textId="77777777" w:rsidR="006F5002" w:rsidRPr="00BA47CC" w:rsidRDefault="006F5002" w:rsidP="006F5002">
      <w:pPr>
        <w:spacing w:after="120" w:line="240" w:lineRule="auto"/>
        <w:rPr>
          <w:rFonts w:ascii="Calibri" w:hAnsi="Calibri" w:cs="Calibri-Bold"/>
          <w:b/>
          <w:bCs/>
          <w:sz w:val="24"/>
          <w:szCs w:val="24"/>
          <w:lang w:val="en-US"/>
        </w:rPr>
      </w:pPr>
      <w:r w:rsidRPr="00BA47CC">
        <w:rPr>
          <w:rFonts w:ascii="Calibri" w:hAnsi="Calibri" w:cs="Calibri-Bold"/>
          <w:b/>
          <w:bCs/>
          <w:sz w:val="24"/>
          <w:szCs w:val="24"/>
          <w:lang w:val="en-US"/>
        </w:rPr>
        <w:br w:type="page"/>
      </w:r>
    </w:p>
    <w:p w14:paraId="0E5B7106" w14:textId="77777777" w:rsidR="00392919" w:rsidRPr="00BA47CC" w:rsidRDefault="00392919">
      <w:pPr>
        <w:spacing w:after="0" w:line="240" w:lineRule="auto"/>
        <w:rPr>
          <w:rFonts w:ascii="Calibri" w:hAnsi="Calibri" w:cs="Calibri-Bold"/>
          <w:b/>
          <w:bCs/>
          <w:sz w:val="24"/>
          <w:szCs w:val="24"/>
          <w:lang w:val="en-US"/>
        </w:rPr>
      </w:pPr>
    </w:p>
    <w:p w14:paraId="650BAFDF" w14:textId="77777777" w:rsidR="00A33A84" w:rsidRPr="004E5A29" w:rsidRDefault="003F26C5" w:rsidP="00861095">
      <w:pPr>
        <w:pStyle w:val="Heading3APM"/>
        <w:rPr>
          <w:color w:val="595959"/>
        </w:rPr>
      </w:pPr>
      <w:bookmarkStart w:id="154" w:name="_Toc532474663"/>
      <w:r w:rsidRPr="00E43BE2">
        <w:rPr>
          <w:color w:val="595959"/>
        </w:rPr>
        <w:t xml:space="preserve">Hypotheses, </w:t>
      </w:r>
      <w:r w:rsidRPr="00861095">
        <w:rPr>
          <w:rStyle w:val="Heading3APMChar"/>
        </w:rPr>
        <w:t>risks and mitigation measures</w:t>
      </w:r>
      <w:bookmarkEnd w:id="154"/>
    </w:p>
    <w:tbl>
      <w:tblPr>
        <w:tblpPr w:leftFromText="141" w:rightFromText="141" w:vertAnchor="text" w:tblpY="1"/>
        <w:tblOverlap w:val="neve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87"/>
        <w:gridCol w:w="1467"/>
        <w:gridCol w:w="1134"/>
        <w:gridCol w:w="992"/>
        <w:gridCol w:w="6407"/>
      </w:tblGrid>
      <w:tr w:rsidR="00FF0C4F" w:rsidRPr="008F318D" w14:paraId="199F21A7" w14:textId="77777777" w:rsidTr="006439A7">
        <w:trPr>
          <w:trHeight w:val="565"/>
          <w:tblHeader/>
        </w:trPr>
        <w:tc>
          <w:tcPr>
            <w:tcW w:w="3887" w:type="dxa"/>
            <w:tcBorders>
              <w:top w:val="single" w:sz="4" w:space="0" w:color="auto"/>
              <w:left w:val="single" w:sz="4" w:space="0" w:color="auto"/>
              <w:bottom w:val="single" w:sz="4" w:space="0" w:color="auto"/>
              <w:right w:val="single" w:sz="4" w:space="0" w:color="auto"/>
            </w:tcBorders>
            <w:shd w:val="clear" w:color="auto" w:fill="C00000"/>
            <w:vAlign w:val="center"/>
          </w:tcPr>
          <w:p w14:paraId="0C66DCCD"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t>Risks</w:t>
            </w:r>
          </w:p>
        </w:tc>
        <w:tc>
          <w:tcPr>
            <w:tcW w:w="1467" w:type="dxa"/>
            <w:tcBorders>
              <w:top w:val="single" w:sz="4" w:space="0" w:color="auto"/>
              <w:left w:val="single" w:sz="4" w:space="0" w:color="auto"/>
              <w:bottom w:val="single" w:sz="4" w:space="0" w:color="auto"/>
              <w:right w:val="single" w:sz="4" w:space="0" w:color="auto"/>
            </w:tcBorders>
            <w:shd w:val="clear" w:color="auto" w:fill="C00000"/>
            <w:vAlign w:val="center"/>
          </w:tcPr>
          <w:p w14:paraId="61314F54"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t>Probability</w:t>
            </w:r>
          </w:p>
        </w:tc>
        <w:tc>
          <w:tcPr>
            <w:tcW w:w="1134" w:type="dxa"/>
            <w:tcBorders>
              <w:top w:val="single" w:sz="4" w:space="0" w:color="auto"/>
              <w:left w:val="single" w:sz="4" w:space="0" w:color="auto"/>
              <w:bottom w:val="single" w:sz="4" w:space="0" w:color="auto"/>
              <w:right w:val="single" w:sz="4" w:space="0" w:color="auto"/>
            </w:tcBorders>
            <w:shd w:val="clear" w:color="auto" w:fill="C00000"/>
            <w:vAlign w:val="center"/>
          </w:tcPr>
          <w:p w14:paraId="3BBD45D2"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t>Impact</w:t>
            </w:r>
          </w:p>
        </w:tc>
        <w:tc>
          <w:tcPr>
            <w:tcW w:w="992" w:type="dxa"/>
            <w:tcBorders>
              <w:top w:val="single" w:sz="4" w:space="0" w:color="auto"/>
              <w:left w:val="single" w:sz="4" w:space="0" w:color="auto"/>
              <w:bottom w:val="single" w:sz="4" w:space="0" w:color="auto"/>
              <w:right w:val="single" w:sz="4" w:space="0" w:color="auto"/>
            </w:tcBorders>
            <w:shd w:val="clear" w:color="auto" w:fill="C00000"/>
            <w:vAlign w:val="center"/>
          </w:tcPr>
          <w:p w14:paraId="672C703D"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t>Action</w:t>
            </w:r>
            <w:r w:rsidRPr="008F318D">
              <w:rPr>
                <w:rFonts w:cstheme="minorHAnsi"/>
                <w:b/>
                <w:color w:val="FFFFFF"/>
                <w:sz w:val="20"/>
                <w:szCs w:val="20"/>
                <w:vertAlign w:val="superscript"/>
                <w:lang w:val="en-US"/>
              </w:rPr>
              <w:footnoteReference w:id="19"/>
            </w:r>
          </w:p>
        </w:tc>
        <w:tc>
          <w:tcPr>
            <w:tcW w:w="6407" w:type="dxa"/>
            <w:tcBorders>
              <w:top w:val="single" w:sz="4" w:space="0" w:color="auto"/>
              <w:left w:val="single" w:sz="4" w:space="0" w:color="auto"/>
              <w:bottom w:val="single" w:sz="4" w:space="0" w:color="auto"/>
              <w:right w:val="single" w:sz="4" w:space="0" w:color="auto"/>
            </w:tcBorders>
            <w:shd w:val="clear" w:color="auto" w:fill="C00000"/>
            <w:vAlign w:val="center"/>
          </w:tcPr>
          <w:p w14:paraId="2EDAC408"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t>Mitigating Measures</w:t>
            </w:r>
          </w:p>
        </w:tc>
      </w:tr>
      <w:tr w:rsidR="00FF0C4F" w:rsidRPr="00703F30" w14:paraId="4C06BD37" w14:textId="77777777" w:rsidTr="006439A7">
        <w:trPr>
          <w:trHeight w:val="319"/>
        </w:trPr>
        <w:tc>
          <w:tcPr>
            <w:tcW w:w="13887" w:type="dxa"/>
            <w:gridSpan w:val="5"/>
            <w:tcBorders>
              <w:top w:val="single" w:sz="4" w:space="0" w:color="auto"/>
              <w:left w:val="single" w:sz="4" w:space="0" w:color="auto"/>
              <w:bottom w:val="single" w:sz="4" w:space="0" w:color="auto"/>
              <w:right w:val="single" w:sz="4" w:space="0" w:color="auto"/>
            </w:tcBorders>
            <w:shd w:val="clear" w:color="auto" w:fill="C00000"/>
          </w:tcPr>
          <w:p w14:paraId="08DAC6BC"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t xml:space="preserve">Risks at the level of the Specific Objectives – Outcome for </w:t>
            </w:r>
            <w:r w:rsidR="00765AAB" w:rsidRPr="008F318D">
              <w:rPr>
                <w:rFonts w:cstheme="minorHAnsi"/>
                <w:b/>
                <w:color w:val="FFFFFF" w:themeColor="background1"/>
                <w:sz w:val="20"/>
                <w:szCs w:val="20"/>
                <w:lang w:val="en-US"/>
              </w:rPr>
              <w:t>Intervention 2</w:t>
            </w:r>
          </w:p>
        </w:tc>
      </w:tr>
      <w:tr w:rsidR="00FF0C4F" w:rsidRPr="00703F30" w14:paraId="7C76E0A4" w14:textId="77777777" w:rsidTr="00A56AF7">
        <w:trPr>
          <w:trHeight w:val="552"/>
        </w:trPr>
        <w:tc>
          <w:tcPr>
            <w:tcW w:w="3887" w:type="dxa"/>
            <w:tcBorders>
              <w:top w:val="single" w:sz="4" w:space="0" w:color="auto"/>
              <w:left w:val="single" w:sz="4" w:space="0" w:color="auto"/>
              <w:bottom w:val="single" w:sz="4" w:space="0" w:color="auto"/>
              <w:right w:val="single" w:sz="4" w:space="0" w:color="auto"/>
            </w:tcBorders>
          </w:tcPr>
          <w:p w14:paraId="3995B32F"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National strategies are insufficient to bridge the gap with the health service delivery level.  </w:t>
            </w:r>
          </w:p>
        </w:tc>
        <w:tc>
          <w:tcPr>
            <w:tcW w:w="1467" w:type="dxa"/>
            <w:tcBorders>
              <w:top w:val="single" w:sz="4" w:space="0" w:color="auto"/>
              <w:left w:val="single" w:sz="4" w:space="0" w:color="auto"/>
              <w:bottom w:val="single" w:sz="4" w:space="0" w:color="auto"/>
              <w:right w:val="single" w:sz="4" w:space="0" w:color="auto"/>
            </w:tcBorders>
          </w:tcPr>
          <w:p w14:paraId="3F07E180"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p>
        </w:tc>
        <w:tc>
          <w:tcPr>
            <w:tcW w:w="1134" w:type="dxa"/>
            <w:tcBorders>
              <w:top w:val="single" w:sz="4" w:space="0" w:color="auto"/>
              <w:left w:val="single" w:sz="4" w:space="0" w:color="auto"/>
              <w:bottom w:val="single" w:sz="4" w:space="0" w:color="auto"/>
              <w:right w:val="single" w:sz="4" w:space="0" w:color="auto"/>
            </w:tcBorders>
          </w:tcPr>
          <w:p w14:paraId="2C62B3A8"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Major</w:t>
            </w:r>
          </w:p>
        </w:tc>
        <w:tc>
          <w:tcPr>
            <w:tcW w:w="992" w:type="dxa"/>
            <w:tcBorders>
              <w:top w:val="single" w:sz="4" w:space="0" w:color="auto"/>
              <w:left w:val="single" w:sz="4" w:space="0" w:color="auto"/>
              <w:bottom w:val="single" w:sz="4" w:space="0" w:color="auto"/>
              <w:right w:val="single" w:sz="4" w:space="0" w:color="auto"/>
            </w:tcBorders>
          </w:tcPr>
          <w:p w14:paraId="61930ACC"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61121AFC"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Demonstrate good practice through modelling first line services</w:t>
            </w:r>
          </w:p>
          <w:p w14:paraId="0EA21E73"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Engage with the Health District management, local authorities and key stakeholders  to coordinate and plan the actions, ensure di</w:t>
            </w:r>
            <w:r w:rsidR="00551AFF" w:rsidRPr="008F318D">
              <w:rPr>
                <w:rFonts w:cstheme="minorHAnsi"/>
                <w:color w:val="404040" w:themeColor="text1" w:themeTint="BF"/>
                <w:sz w:val="20"/>
                <w:szCs w:val="20"/>
                <w:lang w:val="en-US"/>
              </w:rPr>
              <w:t>alogue channels to provide feed</w:t>
            </w:r>
            <w:r w:rsidRPr="008F318D">
              <w:rPr>
                <w:rFonts w:cstheme="minorHAnsi"/>
                <w:color w:val="404040" w:themeColor="text1" w:themeTint="BF"/>
                <w:sz w:val="20"/>
                <w:szCs w:val="20"/>
                <w:lang w:val="en-US"/>
              </w:rPr>
              <w:t>back of  positive experiences</w:t>
            </w:r>
          </w:p>
        </w:tc>
      </w:tr>
      <w:tr w:rsidR="00FF0C4F" w:rsidRPr="00703F30" w14:paraId="3106EECA" w14:textId="77777777" w:rsidTr="006439A7">
        <w:trPr>
          <w:trHeight w:val="980"/>
        </w:trPr>
        <w:tc>
          <w:tcPr>
            <w:tcW w:w="3887" w:type="dxa"/>
            <w:tcBorders>
              <w:top w:val="single" w:sz="4" w:space="0" w:color="auto"/>
              <w:left w:val="single" w:sz="4" w:space="0" w:color="auto"/>
              <w:bottom w:val="single" w:sz="4" w:space="0" w:color="auto"/>
              <w:right w:val="single" w:sz="4" w:space="0" w:color="auto"/>
            </w:tcBorders>
          </w:tcPr>
          <w:p w14:paraId="7794DCA0"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Weak data records and interpretation for timely and effective evidence-based decision-making </w:t>
            </w:r>
          </w:p>
        </w:tc>
        <w:tc>
          <w:tcPr>
            <w:tcW w:w="1467" w:type="dxa"/>
            <w:tcBorders>
              <w:top w:val="single" w:sz="4" w:space="0" w:color="auto"/>
              <w:left w:val="single" w:sz="4" w:space="0" w:color="auto"/>
              <w:bottom w:val="single" w:sz="4" w:space="0" w:color="auto"/>
              <w:right w:val="single" w:sz="4" w:space="0" w:color="auto"/>
            </w:tcBorders>
          </w:tcPr>
          <w:p w14:paraId="24E0D97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p>
        </w:tc>
        <w:tc>
          <w:tcPr>
            <w:tcW w:w="1134" w:type="dxa"/>
            <w:tcBorders>
              <w:top w:val="single" w:sz="4" w:space="0" w:color="auto"/>
              <w:left w:val="single" w:sz="4" w:space="0" w:color="auto"/>
              <w:bottom w:val="single" w:sz="4" w:space="0" w:color="auto"/>
              <w:right w:val="single" w:sz="4" w:space="0" w:color="auto"/>
            </w:tcBorders>
          </w:tcPr>
          <w:p w14:paraId="61028C8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Major </w:t>
            </w:r>
          </w:p>
        </w:tc>
        <w:tc>
          <w:tcPr>
            <w:tcW w:w="992" w:type="dxa"/>
            <w:tcBorders>
              <w:top w:val="single" w:sz="4" w:space="0" w:color="auto"/>
              <w:left w:val="single" w:sz="4" w:space="0" w:color="auto"/>
              <w:bottom w:val="single" w:sz="4" w:space="0" w:color="auto"/>
              <w:right w:val="single" w:sz="4" w:space="0" w:color="auto"/>
            </w:tcBorders>
          </w:tcPr>
          <w:p w14:paraId="39D5238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40BFE242"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Strengthen the use of the existing system and capacitate the users</w:t>
            </w:r>
          </w:p>
          <w:p w14:paraId="1C57C204"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Regular demonstration of evidence-based decision process to the district management for learning</w:t>
            </w:r>
          </w:p>
          <w:p w14:paraId="6DBAC43B"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Assure training and implementation of action-research </w:t>
            </w:r>
          </w:p>
        </w:tc>
      </w:tr>
      <w:tr w:rsidR="00FF0C4F" w:rsidRPr="00703F30" w14:paraId="0DB186B2" w14:textId="77777777" w:rsidTr="006439A7">
        <w:trPr>
          <w:trHeight w:val="332"/>
        </w:trPr>
        <w:tc>
          <w:tcPr>
            <w:tcW w:w="13887" w:type="dxa"/>
            <w:gridSpan w:val="5"/>
            <w:tcBorders>
              <w:top w:val="single" w:sz="4" w:space="0" w:color="auto"/>
              <w:left w:val="single" w:sz="4" w:space="0" w:color="auto"/>
              <w:bottom w:val="single" w:sz="4" w:space="0" w:color="auto"/>
              <w:right w:val="single" w:sz="4" w:space="0" w:color="auto"/>
            </w:tcBorders>
            <w:shd w:val="clear" w:color="auto" w:fill="C00000"/>
          </w:tcPr>
          <w:p w14:paraId="72038FD3" w14:textId="77777777" w:rsidR="00FF0C4F" w:rsidRPr="008F318D" w:rsidRDefault="00FF0C4F" w:rsidP="00A56AF7">
            <w:pPr>
              <w:rPr>
                <w:rFonts w:cstheme="minorHAnsi"/>
                <w:b/>
                <w:color w:val="FFFFFF"/>
                <w:sz w:val="20"/>
                <w:szCs w:val="20"/>
                <w:lang w:val="en-US"/>
              </w:rPr>
            </w:pPr>
            <w:r w:rsidRPr="008F318D">
              <w:rPr>
                <w:rFonts w:cstheme="minorHAnsi"/>
                <w:b/>
                <w:color w:val="FFFFFF"/>
                <w:sz w:val="20"/>
                <w:szCs w:val="20"/>
                <w:lang w:val="en-US"/>
              </w:rPr>
              <w:br w:type="page"/>
              <w:t xml:space="preserve">Risks at the results level – Output  for </w:t>
            </w:r>
            <w:r w:rsidR="00765AAB" w:rsidRPr="008F318D">
              <w:rPr>
                <w:rFonts w:cstheme="minorHAnsi"/>
                <w:b/>
                <w:color w:val="FFFFFF"/>
                <w:sz w:val="20"/>
                <w:szCs w:val="20"/>
                <w:lang w:val="en-US"/>
              </w:rPr>
              <w:t>Intervention 2</w:t>
            </w:r>
          </w:p>
        </w:tc>
      </w:tr>
      <w:tr w:rsidR="006675D8" w:rsidRPr="008F318D" w14:paraId="195DDEDC" w14:textId="77777777" w:rsidTr="00A56AF7">
        <w:tc>
          <w:tcPr>
            <w:tcW w:w="13887" w:type="dxa"/>
            <w:gridSpan w:val="5"/>
            <w:tcBorders>
              <w:top w:val="single" w:sz="4" w:space="0" w:color="auto"/>
              <w:left w:val="single" w:sz="4" w:space="0" w:color="auto"/>
              <w:bottom w:val="single" w:sz="4" w:space="0" w:color="auto"/>
              <w:right w:val="single" w:sz="4" w:space="0" w:color="auto"/>
            </w:tcBorders>
          </w:tcPr>
          <w:p w14:paraId="6E8903A6" w14:textId="77777777" w:rsidR="006675D8" w:rsidRPr="008F318D" w:rsidRDefault="006675D8" w:rsidP="00A56AF7">
            <w:pPr>
              <w:rPr>
                <w:rFonts w:cstheme="minorHAnsi"/>
                <w:color w:val="404040" w:themeColor="text1" w:themeTint="BF"/>
                <w:sz w:val="20"/>
                <w:szCs w:val="20"/>
                <w:lang w:val="en-US"/>
              </w:rPr>
            </w:pPr>
            <w:r w:rsidRPr="008F318D">
              <w:rPr>
                <w:rFonts w:cstheme="minorHAnsi"/>
                <w:b/>
                <w:color w:val="404040" w:themeColor="text1" w:themeTint="BF"/>
                <w:sz w:val="20"/>
                <w:szCs w:val="20"/>
                <w:lang w:val="en-US"/>
              </w:rPr>
              <w:t>Effectiveness</w:t>
            </w:r>
          </w:p>
        </w:tc>
      </w:tr>
      <w:tr w:rsidR="00FF0C4F" w:rsidRPr="008F318D" w14:paraId="2D4B6257" w14:textId="77777777" w:rsidTr="006439A7">
        <w:trPr>
          <w:trHeight w:val="1009"/>
        </w:trPr>
        <w:tc>
          <w:tcPr>
            <w:tcW w:w="3887" w:type="dxa"/>
            <w:tcBorders>
              <w:top w:val="single" w:sz="4" w:space="0" w:color="auto"/>
              <w:left w:val="single" w:sz="4" w:space="0" w:color="auto"/>
              <w:bottom w:val="single" w:sz="4" w:space="0" w:color="auto"/>
              <w:right w:val="single" w:sz="4" w:space="0" w:color="auto"/>
            </w:tcBorders>
          </w:tcPr>
          <w:p w14:paraId="413B5299"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Insufficient planning capacity at district  level to tailor their plan according to specific needs </w:t>
            </w:r>
          </w:p>
        </w:tc>
        <w:tc>
          <w:tcPr>
            <w:tcW w:w="1467" w:type="dxa"/>
            <w:tcBorders>
              <w:top w:val="single" w:sz="4" w:space="0" w:color="auto"/>
              <w:left w:val="single" w:sz="4" w:space="0" w:color="auto"/>
              <w:bottom w:val="single" w:sz="4" w:space="0" w:color="auto"/>
              <w:right w:val="single" w:sz="4" w:space="0" w:color="auto"/>
            </w:tcBorders>
          </w:tcPr>
          <w:p w14:paraId="1BDC85A9"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p>
        </w:tc>
        <w:tc>
          <w:tcPr>
            <w:tcW w:w="1134" w:type="dxa"/>
            <w:tcBorders>
              <w:top w:val="single" w:sz="4" w:space="0" w:color="auto"/>
              <w:left w:val="single" w:sz="4" w:space="0" w:color="auto"/>
              <w:bottom w:val="single" w:sz="4" w:space="0" w:color="auto"/>
              <w:right w:val="single" w:sz="4" w:space="0" w:color="auto"/>
            </w:tcBorders>
          </w:tcPr>
          <w:p w14:paraId="76006235"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Major</w:t>
            </w:r>
          </w:p>
        </w:tc>
        <w:tc>
          <w:tcPr>
            <w:tcW w:w="992" w:type="dxa"/>
            <w:tcBorders>
              <w:top w:val="single" w:sz="4" w:space="0" w:color="auto"/>
              <w:left w:val="single" w:sz="4" w:space="0" w:color="auto"/>
              <w:bottom w:val="single" w:sz="4" w:space="0" w:color="auto"/>
              <w:right w:val="single" w:sz="4" w:space="0" w:color="auto"/>
            </w:tcBorders>
          </w:tcPr>
          <w:p w14:paraId="07C485D7"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p w14:paraId="194F42E1" w14:textId="77777777" w:rsidR="00FF0C4F" w:rsidRPr="008F318D" w:rsidRDefault="00FF0C4F" w:rsidP="00A56AF7">
            <w:pPr>
              <w:rPr>
                <w:rFonts w:cstheme="minorHAnsi"/>
                <w:color w:val="404040" w:themeColor="text1" w:themeTint="BF"/>
                <w:sz w:val="20"/>
                <w:szCs w:val="20"/>
                <w:lang w:val="en-US"/>
              </w:rPr>
            </w:pPr>
          </w:p>
        </w:tc>
        <w:tc>
          <w:tcPr>
            <w:tcW w:w="6407" w:type="dxa"/>
            <w:tcBorders>
              <w:top w:val="single" w:sz="4" w:space="0" w:color="auto"/>
              <w:left w:val="single" w:sz="4" w:space="0" w:color="auto"/>
              <w:bottom w:val="single" w:sz="4" w:space="0" w:color="auto"/>
              <w:right w:val="single" w:sz="4" w:space="0" w:color="auto"/>
            </w:tcBorders>
          </w:tcPr>
          <w:p w14:paraId="10C566F1"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 Targeted competence development of the health management teams in the districts</w:t>
            </w:r>
          </w:p>
          <w:p w14:paraId="000ADDAF"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Trainings</w:t>
            </w:r>
          </w:p>
          <w:p w14:paraId="3BE7238B"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Consultation of community stakeholders</w:t>
            </w:r>
          </w:p>
        </w:tc>
      </w:tr>
      <w:tr w:rsidR="00FF0C4F" w:rsidRPr="008F318D" w14:paraId="0CB29EA7" w14:textId="77777777" w:rsidTr="00A56AF7">
        <w:tc>
          <w:tcPr>
            <w:tcW w:w="3887" w:type="dxa"/>
            <w:tcBorders>
              <w:top w:val="single" w:sz="4" w:space="0" w:color="auto"/>
              <w:left w:val="single" w:sz="4" w:space="0" w:color="auto"/>
              <w:bottom w:val="single" w:sz="4" w:space="0" w:color="auto"/>
              <w:right w:val="single" w:sz="4" w:space="0" w:color="auto"/>
            </w:tcBorders>
          </w:tcPr>
          <w:p w14:paraId="400878B9"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Inadequate skill mix to meet the challenges of the district health service delivery as specified by HSSP4 in ante and postnatal care</w:t>
            </w:r>
          </w:p>
        </w:tc>
        <w:tc>
          <w:tcPr>
            <w:tcW w:w="1467" w:type="dxa"/>
            <w:tcBorders>
              <w:top w:val="single" w:sz="4" w:space="0" w:color="auto"/>
              <w:left w:val="single" w:sz="4" w:space="0" w:color="auto"/>
              <w:bottom w:val="single" w:sz="4" w:space="0" w:color="auto"/>
              <w:right w:val="single" w:sz="4" w:space="0" w:color="auto"/>
            </w:tcBorders>
          </w:tcPr>
          <w:p w14:paraId="200C383C"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Likely </w:t>
            </w:r>
          </w:p>
        </w:tc>
        <w:tc>
          <w:tcPr>
            <w:tcW w:w="1134" w:type="dxa"/>
            <w:tcBorders>
              <w:top w:val="single" w:sz="4" w:space="0" w:color="auto"/>
              <w:left w:val="single" w:sz="4" w:space="0" w:color="auto"/>
              <w:bottom w:val="single" w:sz="4" w:space="0" w:color="auto"/>
              <w:right w:val="single" w:sz="4" w:space="0" w:color="auto"/>
            </w:tcBorders>
          </w:tcPr>
          <w:p w14:paraId="0FD62646"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Major </w:t>
            </w:r>
          </w:p>
        </w:tc>
        <w:tc>
          <w:tcPr>
            <w:tcW w:w="992" w:type="dxa"/>
            <w:tcBorders>
              <w:top w:val="single" w:sz="4" w:space="0" w:color="auto"/>
              <w:left w:val="single" w:sz="4" w:space="0" w:color="auto"/>
              <w:bottom w:val="single" w:sz="4" w:space="0" w:color="auto"/>
              <w:right w:val="single" w:sz="4" w:space="0" w:color="auto"/>
            </w:tcBorders>
          </w:tcPr>
          <w:p w14:paraId="2587020E"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47669685"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Collaboration with the University of Rwanda to reinforce the quality of the training of students </w:t>
            </w:r>
          </w:p>
          <w:p w14:paraId="45A95870"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Waterfall mentorship for interns </w:t>
            </w:r>
          </w:p>
        </w:tc>
      </w:tr>
      <w:tr w:rsidR="00FF0C4F" w:rsidRPr="008F318D" w14:paraId="6E16B280" w14:textId="77777777" w:rsidTr="00A56AF7">
        <w:tc>
          <w:tcPr>
            <w:tcW w:w="3887" w:type="dxa"/>
            <w:tcBorders>
              <w:top w:val="single" w:sz="4" w:space="0" w:color="auto"/>
              <w:left w:val="single" w:sz="4" w:space="0" w:color="auto"/>
              <w:bottom w:val="single" w:sz="4" w:space="0" w:color="auto"/>
              <w:right w:val="single" w:sz="4" w:space="0" w:color="auto"/>
            </w:tcBorders>
          </w:tcPr>
          <w:p w14:paraId="3B7D179A"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Insufficient effective collaboration between CSO (active at community level) and district authorities </w:t>
            </w:r>
          </w:p>
        </w:tc>
        <w:tc>
          <w:tcPr>
            <w:tcW w:w="1467" w:type="dxa"/>
            <w:tcBorders>
              <w:top w:val="single" w:sz="4" w:space="0" w:color="auto"/>
              <w:left w:val="single" w:sz="4" w:space="0" w:color="auto"/>
              <w:bottom w:val="single" w:sz="4" w:space="0" w:color="auto"/>
              <w:right w:val="single" w:sz="4" w:space="0" w:color="auto"/>
            </w:tcBorders>
          </w:tcPr>
          <w:p w14:paraId="48FF4BDB"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Possible </w:t>
            </w:r>
          </w:p>
        </w:tc>
        <w:tc>
          <w:tcPr>
            <w:tcW w:w="1134" w:type="dxa"/>
            <w:tcBorders>
              <w:top w:val="single" w:sz="4" w:space="0" w:color="auto"/>
              <w:left w:val="single" w:sz="4" w:space="0" w:color="auto"/>
              <w:bottom w:val="single" w:sz="4" w:space="0" w:color="auto"/>
              <w:right w:val="single" w:sz="4" w:space="0" w:color="auto"/>
            </w:tcBorders>
          </w:tcPr>
          <w:p w14:paraId="050DF365"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Moderate</w:t>
            </w:r>
          </w:p>
        </w:tc>
        <w:tc>
          <w:tcPr>
            <w:tcW w:w="992" w:type="dxa"/>
            <w:tcBorders>
              <w:top w:val="single" w:sz="4" w:space="0" w:color="auto"/>
              <w:left w:val="single" w:sz="4" w:space="0" w:color="auto"/>
              <w:bottom w:val="single" w:sz="4" w:space="0" w:color="auto"/>
              <w:right w:val="single" w:sz="4" w:space="0" w:color="auto"/>
            </w:tcBorders>
          </w:tcPr>
          <w:p w14:paraId="033F0D36"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24EA87D7"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Support to the JADF (promotion of constructive dialogue)  </w:t>
            </w:r>
          </w:p>
          <w:p w14:paraId="546A17ED"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Identification of adequate local partners</w:t>
            </w:r>
          </w:p>
          <w:p w14:paraId="0524C142" w14:textId="77777777" w:rsidR="00FF0C4F" w:rsidRPr="008F318D" w:rsidRDefault="00FF0C4F" w:rsidP="00A56AF7">
            <w:pPr>
              <w:pStyle w:val="Paragraphedeliste"/>
              <w:rPr>
                <w:rFonts w:cstheme="minorHAnsi"/>
                <w:color w:val="404040" w:themeColor="text1" w:themeTint="BF"/>
                <w:sz w:val="20"/>
                <w:szCs w:val="20"/>
                <w:lang w:val="en-US"/>
              </w:rPr>
            </w:pPr>
          </w:p>
        </w:tc>
      </w:tr>
      <w:tr w:rsidR="00B75147" w:rsidRPr="00703F30" w14:paraId="121DB3C4" w14:textId="77777777" w:rsidTr="006439A7">
        <w:trPr>
          <w:trHeight w:val="1131"/>
        </w:trPr>
        <w:tc>
          <w:tcPr>
            <w:tcW w:w="3887" w:type="dxa"/>
            <w:tcBorders>
              <w:top w:val="single" w:sz="4" w:space="0" w:color="auto"/>
              <w:left w:val="single" w:sz="4" w:space="0" w:color="auto"/>
              <w:bottom w:val="single" w:sz="4" w:space="0" w:color="auto"/>
              <w:right w:val="single" w:sz="4" w:space="0" w:color="auto"/>
            </w:tcBorders>
          </w:tcPr>
          <w:p w14:paraId="77CADB2C" w14:textId="77777777" w:rsidR="00B75147" w:rsidRPr="008F318D" w:rsidRDefault="00B75147"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lastRenderedPageBreak/>
              <w:t>Poor collaboration of faith-based health facilities for interventions related to modern family planning and to SRH to adolescents</w:t>
            </w:r>
          </w:p>
        </w:tc>
        <w:tc>
          <w:tcPr>
            <w:tcW w:w="1467" w:type="dxa"/>
            <w:tcBorders>
              <w:top w:val="single" w:sz="4" w:space="0" w:color="auto"/>
              <w:left w:val="single" w:sz="4" w:space="0" w:color="auto"/>
              <w:bottom w:val="single" w:sz="4" w:space="0" w:color="auto"/>
              <w:right w:val="single" w:sz="4" w:space="0" w:color="auto"/>
            </w:tcBorders>
          </w:tcPr>
          <w:p w14:paraId="3C471ECC" w14:textId="77777777" w:rsidR="00B75147" w:rsidRPr="008F318D" w:rsidRDefault="00B75147"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p>
        </w:tc>
        <w:tc>
          <w:tcPr>
            <w:tcW w:w="1134" w:type="dxa"/>
            <w:tcBorders>
              <w:top w:val="single" w:sz="4" w:space="0" w:color="auto"/>
              <w:left w:val="single" w:sz="4" w:space="0" w:color="auto"/>
              <w:bottom w:val="single" w:sz="4" w:space="0" w:color="auto"/>
              <w:right w:val="single" w:sz="4" w:space="0" w:color="auto"/>
            </w:tcBorders>
          </w:tcPr>
          <w:p w14:paraId="0F753CAC" w14:textId="77777777" w:rsidR="00B75147" w:rsidRPr="008F318D" w:rsidRDefault="00B75147"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Moderate (depending of the % of FBO HF)</w:t>
            </w:r>
          </w:p>
        </w:tc>
        <w:tc>
          <w:tcPr>
            <w:tcW w:w="992" w:type="dxa"/>
            <w:tcBorders>
              <w:top w:val="single" w:sz="4" w:space="0" w:color="auto"/>
              <w:left w:val="single" w:sz="4" w:space="0" w:color="auto"/>
              <w:bottom w:val="single" w:sz="4" w:space="0" w:color="auto"/>
              <w:right w:val="single" w:sz="4" w:space="0" w:color="auto"/>
            </w:tcBorders>
          </w:tcPr>
          <w:p w14:paraId="1FA54DAE" w14:textId="77777777" w:rsidR="00B75147" w:rsidRPr="008F318D" w:rsidRDefault="00B75147"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23A1D2B8" w14:textId="77777777" w:rsidR="00B75147" w:rsidRPr="008F318D" w:rsidRDefault="00B75147"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Target most of the support to public/Private non confessional HF and to laic CSOs/NGOs</w:t>
            </w:r>
          </w:p>
        </w:tc>
      </w:tr>
      <w:tr w:rsidR="00FF0C4F" w:rsidRPr="00703F30" w14:paraId="70DFB2A1" w14:textId="77777777" w:rsidTr="00A56AF7">
        <w:tc>
          <w:tcPr>
            <w:tcW w:w="3887" w:type="dxa"/>
            <w:tcBorders>
              <w:top w:val="single" w:sz="4" w:space="0" w:color="auto"/>
              <w:left w:val="single" w:sz="4" w:space="0" w:color="auto"/>
              <w:bottom w:val="single" w:sz="4" w:space="0" w:color="auto"/>
              <w:right w:val="single" w:sz="4" w:space="0" w:color="auto"/>
            </w:tcBorders>
          </w:tcPr>
          <w:p w14:paraId="18860E4B"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Cultural and  religious beliefs as well as  gender-related practice and social norms as barriers to achieve good sexual and reproductive health</w:t>
            </w:r>
          </w:p>
        </w:tc>
        <w:tc>
          <w:tcPr>
            <w:tcW w:w="1467" w:type="dxa"/>
            <w:tcBorders>
              <w:top w:val="single" w:sz="4" w:space="0" w:color="auto"/>
              <w:left w:val="single" w:sz="4" w:space="0" w:color="auto"/>
              <w:bottom w:val="single" w:sz="4" w:space="0" w:color="auto"/>
              <w:right w:val="single" w:sz="4" w:space="0" w:color="auto"/>
            </w:tcBorders>
          </w:tcPr>
          <w:p w14:paraId="69DF0D8A"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p>
        </w:tc>
        <w:tc>
          <w:tcPr>
            <w:tcW w:w="1134" w:type="dxa"/>
            <w:tcBorders>
              <w:top w:val="single" w:sz="4" w:space="0" w:color="auto"/>
              <w:left w:val="single" w:sz="4" w:space="0" w:color="auto"/>
              <w:bottom w:val="single" w:sz="4" w:space="0" w:color="auto"/>
              <w:right w:val="single" w:sz="4" w:space="0" w:color="auto"/>
            </w:tcBorders>
          </w:tcPr>
          <w:p w14:paraId="2D174D1D"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Major</w:t>
            </w:r>
          </w:p>
        </w:tc>
        <w:tc>
          <w:tcPr>
            <w:tcW w:w="992" w:type="dxa"/>
            <w:tcBorders>
              <w:top w:val="single" w:sz="4" w:space="0" w:color="auto"/>
              <w:left w:val="single" w:sz="4" w:space="0" w:color="auto"/>
              <w:bottom w:val="single" w:sz="4" w:space="0" w:color="auto"/>
              <w:right w:val="single" w:sz="4" w:space="0" w:color="auto"/>
            </w:tcBorders>
          </w:tcPr>
          <w:p w14:paraId="71F60D2D"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076467AB"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CSO close to the community </w:t>
            </w:r>
          </w:p>
          <w:p w14:paraId="31E9C963"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Adapted methods of social &amp; behavioral change</w:t>
            </w:r>
          </w:p>
        </w:tc>
      </w:tr>
      <w:tr w:rsidR="006675D8" w:rsidRPr="008F318D" w14:paraId="0BAD99DD" w14:textId="77777777" w:rsidTr="00A56AF7">
        <w:tc>
          <w:tcPr>
            <w:tcW w:w="13887" w:type="dxa"/>
            <w:gridSpan w:val="5"/>
            <w:tcBorders>
              <w:top w:val="single" w:sz="4" w:space="0" w:color="auto"/>
              <w:left w:val="single" w:sz="4" w:space="0" w:color="auto"/>
              <w:bottom w:val="single" w:sz="4" w:space="0" w:color="auto"/>
              <w:right w:val="single" w:sz="4" w:space="0" w:color="auto"/>
            </w:tcBorders>
          </w:tcPr>
          <w:p w14:paraId="50D4B842" w14:textId="77777777" w:rsidR="006675D8" w:rsidRPr="008F318D" w:rsidRDefault="006675D8" w:rsidP="00A56AF7">
            <w:pPr>
              <w:rPr>
                <w:rFonts w:cstheme="minorHAnsi"/>
                <w:color w:val="404040" w:themeColor="text1" w:themeTint="BF"/>
                <w:sz w:val="20"/>
                <w:szCs w:val="20"/>
                <w:lang w:val="en-US"/>
              </w:rPr>
            </w:pPr>
            <w:r w:rsidRPr="008F318D">
              <w:rPr>
                <w:rFonts w:cstheme="minorHAnsi"/>
                <w:b/>
                <w:color w:val="404040" w:themeColor="text1" w:themeTint="BF"/>
                <w:sz w:val="20"/>
                <w:szCs w:val="20"/>
                <w:lang w:val="en-US"/>
              </w:rPr>
              <w:t>Efficiency</w:t>
            </w:r>
          </w:p>
        </w:tc>
      </w:tr>
      <w:tr w:rsidR="00FF0C4F" w:rsidRPr="00703F30" w14:paraId="58ECB566" w14:textId="77777777" w:rsidTr="00A56AF7">
        <w:tc>
          <w:tcPr>
            <w:tcW w:w="3887" w:type="dxa"/>
            <w:tcBorders>
              <w:top w:val="single" w:sz="4" w:space="0" w:color="auto"/>
              <w:left w:val="single" w:sz="4" w:space="0" w:color="auto"/>
              <w:bottom w:val="single" w:sz="4" w:space="0" w:color="auto"/>
              <w:right w:val="single" w:sz="4" w:space="0" w:color="auto"/>
            </w:tcBorders>
          </w:tcPr>
          <w:p w14:paraId="1DF47D9E"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Inadequate capacities at the level of the districts regarding public tendering and implementation capacity </w:t>
            </w:r>
          </w:p>
        </w:tc>
        <w:tc>
          <w:tcPr>
            <w:tcW w:w="1467" w:type="dxa"/>
            <w:tcBorders>
              <w:top w:val="single" w:sz="4" w:space="0" w:color="auto"/>
              <w:left w:val="single" w:sz="4" w:space="0" w:color="auto"/>
              <w:bottom w:val="single" w:sz="4" w:space="0" w:color="auto"/>
              <w:right w:val="single" w:sz="4" w:space="0" w:color="auto"/>
            </w:tcBorders>
          </w:tcPr>
          <w:p w14:paraId="4783D11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p>
        </w:tc>
        <w:tc>
          <w:tcPr>
            <w:tcW w:w="1134" w:type="dxa"/>
            <w:tcBorders>
              <w:top w:val="single" w:sz="4" w:space="0" w:color="auto"/>
              <w:left w:val="single" w:sz="4" w:space="0" w:color="auto"/>
              <w:bottom w:val="single" w:sz="4" w:space="0" w:color="auto"/>
              <w:right w:val="single" w:sz="4" w:space="0" w:color="auto"/>
            </w:tcBorders>
          </w:tcPr>
          <w:p w14:paraId="26F85BA2"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Major</w:t>
            </w:r>
          </w:p>
        </w:tc>
        <w:tc>
          <w:tcPr>
            <w:tcW w:w="992" w:type="dxa"/>
            <w:tcBorders>
              <w:top w:val="single" w:sz="4" w:space="0" w:color="auto"/>
              <w:left w:val="single" w:sz="4" w:space="0" w:color="auto"/>
              <w:bottom w:val="single" w:sz="4" w:space="0" w:color="auto"/>
              <w:right w:val="single" w:sz="4" w:space="0" w:color="auto"/>
            </w:tcBorders>
          </w:tcPr>
          <w:p w14:paraId="20E0234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51B54071"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Training and mentoring on public tendering </w:t>
            </w:r>
          </w:p>
          <w:p w14:paraId="317601FF"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Supportive supervision </w:t>
            </w:r>
          </w:p>
          <w:p w14:paraId="17377067"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Flexibility in use of funds of the project modality </w:t>
            </w:r>
          </w:p>
          <w:p w14:paraId="44DFCDF3"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PFM support through PFM basket</w:t>
            </w:r>
          </w:p>
        </w:tc>
      </w:tr>
      <w:tr w:rsidR="00FF0C4F" w:rsidRPr="00703F30" w14:paraId="57D69044" w14:textId="77777777" w:rsidTr="00A56AF7">
        <w:trPr>
          <w:trHeight w:val="562"/>
        </w:trPr>
        <w:tc>
          <w:tcPr>
            <w:tcW w:w="3887" w:type="dxa"/>
            <w:tcBorders>
              <w:top w:val="single" w:sz="4" w:space="0" w:color="auto"/>
              <w:left w:val="single" w:sz="4" w:space="0" w:color="auto"/>
              <w:bottom w:val="single" w:sz="4" w:space="0" w:color="auto"/>
              <w:right w:val="single" w:sz="4" w:space="0" w:color="auto"/>
            </w:tcBorders>
          </w:tcPr>
          <w:p w14:paraId="0BF7E6E5"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Fragmentation of resources due to support to many districts (7) in different regions </w:t>
            </w:r>
          </w:p>
        </w:tc>
        <w:tc>
          <w:tcPr>
            <w:tcW w:w="1467" w:type="dxa"/>
            <w:tcBorders>
              <w:top w:val="single" w:sz="4" w:space="0" w:color="auto"/>
              <w:left w:val="single" w:sz="4" w:space="0" w:color="auto"/>
              <w:bottom w:val="single" w:sz="4" w:space="0" w:color="auto"/>
              <w:right w:val="single" w:sz="4" w:space="0" w:color="auto"/>
            </w:tcBorders>
          </w:tcPr>
          <w:p w14:paraId="406194B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Possible </w:t>
            </w:r>
          </w:p>
        </w:tc>
        <w:tc>
          <w:tcPr>
            <w:tcW w:w="1134" w:type="dxa"/>
            <w:tcBorders>
              <w:top w:val="single" w:sz="4" w:space="0" w:color="auto"/>
              <w:left w:val="single" w:sz="4" w:space="0" w:color="auto"/>
              <w:bottom w:val="single" w:sz="4" w:space="0" w:color="auto"/>
              <w:right w:val="single" w:sz="4" w:space="0" w:color="auto"/>
            </w:tcBorders>
          </w:tcPr>
          <w:p w14:paraId="7A92184C"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Moderate</w:t>
            </w:r>
          </w:p>
        </w:tc>
        <w:tc>
          <w:tcPr>
            <w:tcW w:w="992" w:type="dxa"/>
            <w:tcBorders>
              <w:top w:val="single" w:sz="4" w:space="0" w:color="auto"/>
              <w:left w:val="single" w:sz="4" w:space="0" w:color="auto"/>
              <w:bottom w:val="single" w:sz="4" w:space="0" w:color="auto"/>
              <w:right w:val="single" w:sz="4" w:space="0" w:color="auto"/>
            </w:tcBorders>
          </w:tcPr>
          <w:p w14:paraId="51BB1F2F"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12A8266B"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Target priority activities within each district </w:t>
            </w:r>
          </w:p>
        </w:tc>
      </w:tr>
      <w:tr w:rsidR="006675D8" w:rsidRPr="008F318D" w14:paraId="2E8C8F1E" w14:textId="77777777" w:rsidTr="006439A7">
        <w:trPr>
          <w:trHeight w:val="293"/>
        </w:trPr>
        <w:tc>
          <w:tcPr>
            <w:tcW w:w="13887" w:type="dxa"/>
            <w:gridSpan w:val="5"/>
            <w:tcBorders>
              <w:top w:val="single" w:sz="4" w:space="0" w:color="auto"/>
              <w:left w:val="single" w:sz="4" w:space="0" w:color="auto"/>
              <w:bottom w:val="single" w:sz="4" w:space="0" w:color="auto"/>
              <w:right w:val="single" w:sz="4" w:space="0" w:color="auto"/>
            </w:tcBorders>
          </w:tcPr>
          <w:p w14:paraId="5D695FC9" w14:textId="77777777" w:rsidR="006675D8" w:rsidRPr="008F318D" w:rsidRDefault="006675D8" w:rsidP="00A56AF7">
            <w:pPr>
              <w:pStyle w:val="Paragraphedeliste"/>
              <w:ind w:left="27"/>
              <w:rPr>
                <w:rFonts w:cstheme="minorHAnsi"/>
                <w:color w:val="404040" w:themeColor="text1" w:themeTint="BF"/>
                <w:sz w:val="20"/>
                <w:szCs w:val="20"/>
                <w:lang w:val="en-US"/>
              </w:rPr>
            </w:pPr>
            <w:r w:rsidRPr="008F318D">
              <w:rPr>
                <w:rFonts w:cstheme="minorHAnsi"/>
                <w:b/>
                <w:color w:val="404040" w:themeColor="text1" w:themeTint="BF"/>
                <w:sz w:val="20"/>
                <w:szCs w:val="20"/>
                <w:lang w:val="en-US"/>
              </w:rPr>
              <w:t>Sustainability</w:t>
            </w:r>
          </w:p>
        </w:tc>
      </w:tr>
      <w:tr w:rsidR="00FF0C4F" w:rsidRPr="00703F30" w14:paraId="154EC86E" w14:textId="77777777" w:rsidTr="00A56AF7">
        <w:tc>
          <w:tcPr>
            <w:tcW w:w="3887" w:type="dxa"/>
            <w:tcBorders>
              <w:top w:val="single" w:sz="4" w:space="0" w:color="auto"/>
              <w:left w:val="single" w:sz="4" w:space="0" w:color="auto"/>
              <w:bottom w:val="single" w:sz="4" w:space="0" w:color="auto"/>
              <w:right w:val="single" w:sz="4" w:space="0" w:color="auto"/>
            </w:tcBorders>
          </w:tcPr>
          <w:p w14:paraId="615B375B"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Sustainability of PPP without subsidy and contracts with CBHI</w:t>
            </w:r>
          </w:p>
        </w:tc>
        <w:tc>
          <w:tcPr>
            <w:tcW w:w="1467" w:type="dxa"/>
            <w:tcBorders>
              <w:top w:val="single" w:sz="4" w:space="0" w:color="auto"/>
              <w:left w:val="single" w:sz="4" w:space="0" w:color="auto"/>
              <w:bottom w:val="single" w:sz="4" w:space="0" w:color="auto"/>
              <w:right w:val="single" w:sz="4" w:space="0" w:color="auto"/>
            </w:tcBorders>
          </w:tcPr>
          <w:p w14:paraId="03678683"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Possible</w:t>
            </w:r>
          </w:p>
        </w:tc>
        <w:tc>
          <w:tcPr>
            <w:tcW w:w="1134" w:type="dxa"/>
            <w:tcBorders>
              <w:top w:val="single" w:sz="4" w:space="0" w:color="auto"/>
              <w:left w:val="single" w:sz="4" w:space="0" w:color="auto"/>
              <w:bottom w:val="single" w:sz="4" w:space="0" w:color="auto"/>
              <w:right w:val="single" w:sz="4" w:space="0" w:color="auto"/>
            </w:tcBorders>
          </w:tcPr>
          <w:p w14:paraId="35A00B02"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Minor</w:t>
            </w:r>
          </w:p>
        </w:tc>
        <w:tc>
          <w:tcPr>
            <w:tcW w:w="992" w:type="dxa"/>
            <w:tcBorders>
              <w:top w:val="single" w:sz="4" w:space="0" w:color="auto"/>
              <w:left w:val="single" w:sz="4" w:space="0" w:color="auto"/>
              <w:bottom w:val="single" w:sz="4" w:space="0" w:color="auto"/>
              <w:right w:val="single" w:sz="4" w:space="0" w:color="auto"/>
            </w:tcBorders>
          </w:tcPr>
          <w:p w14:paraId="57D32723"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5A915AA1" w14:textId="77777777" w:rsidR="00FF0C4F" w:rsidRPr="008F318D" w:rsidRDefault="00FF0C4F" w:rsidP="00A56AF7">
            <w:pPr>
              <w:pStyle w:val="Paragraphedeliste"/>
              <w:numPr>
                <w:ilvl w:val="0"/>
                <w:numId w:val="10"/>
              </w:numPr>
              <w:rPr>
                <w:rFonts w:cstheme="minorHAnsi"/>
                <w:color w:val="404040" w:themeColor="text1" w:themeTint="BF"/>
                <w:sz w:val="20"/>
                <w:szCs w:val="20"/>
                <w:lang w:val="en-US"/>
              </w:rPr>
            </w:pPr>
            <w:r w:rsidRPr="008F318D">
              <w:rPr>
                <w:rFonts w:cstheme="minorHAnsi"/>
                <w:color w:val="404040" w:themeColor="text1" w:themeTint="BF"/>
                <w:sz w:val="20"/>
                <w:szCs w:val="20"/>
                <w:lang w:val="en-US"/>
              </w:rPr>
              <w:t>Modelling PPP in first line health care provision in the zone of intervention</w:t>
            </w:r>
          </w:p>
        </w:tc>
      </w:tr>
      <w:tr w:rsidR="00FF0C4F" w:rsidRPr="00703F30" w14:paraId="30BB3040" w14:textId="77777777" w:rsidTr="006439A7">
        <w:trPr>
          <w:trHeight w:val="1145"/>
        </w:trPr>
        <w:tc>
          <w:tcPr>
            <w:tcW w:w="3887" w:type="dxa"/>
            <w:tcBorders>
              <w:top w:val="single" w:sz="4" w:space="0" w:color="auto"/>
              <w:left w:val="single" w:sz="4" w:space="0" w:color="auto"/>
              <w:bottom w:val="single" w:sz="4" w:space="0" w:color="auto"/>
              <w:right w:val="single" w:sz="4" w:space="0" w:color="auto"/>
            </w:tcBorders>
          </w:tcPr>
          <w:p w14:paraId="0A6BD3B2"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The lack of well-maintained equipment for the delivery of antenatal and maternal services in the districts  </w:t>
            </w:r>
          </w:p>
        </w:tc>
        <w:tc>
          <w:tcPr>
            <w:tcW w:w="1467" w:type="dxa"/>
            <w:tcBorders>
              <w:top w:val="single" w:sz="4" w:space="0" w:color="auto"/>
              <w:left w:val="single" w:sz="4" w:space="0" w:color="auto"/>
              <w:bottom w:val="single" w:sz="4" w:space="0" w:color="auto"/>
              <w:right w:val="single" w:sz="4" w:space="0" w:color="auto"/>
            </w:tcBorders>
          </w:tcPr>
          <w:p w14:paraId="65A4FBD3"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Likely </w:t>
            </w:r>
          </w:p>
        </w:tc>
        <w:tc>
          <w:tcPr>
            <w:tcW w:w="1134" w:type="dxa"/>
            <w:tcBorders>
              <w:top w:val="single" w:sz="4" w:space="0" w:color="auto"/>
              <w:left w:val="single" w:sz="4" w:space="0" w:color="auto"/>
              <w:bottom w:val="single" w:sz="4" w:space="0" w:color="auto"/>
              <w:right w:val="single" w:sz="4" w:space="0" w:color="auto"/>
            </w:tcBorders>
          </w:tcPr>
          <w:p w14:paraId="055DB548"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Major</w:t>
            </w:r>
          </w:p>
        </w:tc>
        <w:tc>
          <w:tcPr>
            <w:tcW w:w="992" w:type="dxa"/>
            <w:tcBorders>
              <w:top w:val="single" w:sz="4" w:space="0" w:color="auto"/>
              <w:left w:val="single" w:sz="4" w:space="0" w:color="auto"/>
              <w:bottom w:val="single" w:sz="4" w:space="0" w:color="auto"/>
              <w:right w:val="single" w:sz="4" w:space="0" w:color="auto"/>
            </w:tcBorders>
          </w:tcPr>
          <w:p w14:paraId="770046A5"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p w14:paraId="60A330AF" w14:textId="77777777" w:rsidR="00FF0C4F" w:rsidRPr="008F318D" w:rsidRDefault="00FF0C4F" w:rsidP="00A56AF7">
            <w:pPr>
              <w:rPr>
                <w:rFonts w:cstheme="minorHAnsi"/>
                <w:color w:val="404040" w:themeColor="text1" w:themeTint="BF"/>
                <w:sz w:val="20"/>
                <w:szCs w:val="20"/>
                <w:lang w:val="en-US"/>
              </w:rPr>
            </w:pPr>
          </w:p>
        </w:tc>
        <w:tc>
          <w:tcPr>
            <w:tcW w:w="6407" w:type="dxa"/>
            <w:tcBorders>
              <w:top w:val="single" w:sz="4" w:space="0" w:color="auto"/>
              <w:left w:val="single" w:sz="4" w:space="0" w:color="auto"/>
              <w:bottom w:val="single" w:sz="4" w:space="0" w:color="auto"/>
              <w:right w:val="single" w:sz="4" w:space="0" w:color="auto"/>
            </w:tcBorders>
          </w:tcPr>
          <w:p w14:paraId="6F8F9671"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Collaboration with the provincial maintenance workshops</w:t>
            </w:r>
          </w:p>
          <w:p w14:paraId="728B6A54"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Pooled supervision and coaching of district technicians</w:t>
            </w:r>
          </w:p>
          <w:p w14:paraId="697B0D54"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Support the national asset management policy</w:t>
            </w:r>
          </w:p>
        </w:tc>
      </w:tr>
      <w:tr w:rsidR="00FF0C4F" w:rsidRPr="00703F30" w14:paraId="55358B89" w14:textId="77777777" w:rsidTr="00A56AF7">
        <w:tc>
          <w:tcPr>
            <w:tcW w:w="3887" w:type="dxa"/>
            <w:tcBorders>
              <w:top w:val="single" w:sz="4" w:space="0" w:color="auto"/>
              <w:left w:val="single" w:sz="4" w:space="0" w:color="auto"/>
              <w:bottom w:val="single" w:sz="4" w:space="0" w:color="auto"/>
              <w:right w:val="single" w:sz="4" w:space="0" w:color="auto"/>
            </w:tcBorders>
          </w:tcPr>
          <w:p w14:paraId="1836CDD6"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Insufficient number of stable HR according to the package of services which districts are supposed to offer</w:t>
            </w:r>
          </w:p>
        </w:tc>
        <w:tc>
          <w:tcPr>
            <w:tcW w:w="1467" w:type="dxa"/>
            <w:tcBorders>
              <w:top w:val="single" w:sz="4" w:space="0" w:color="auto"/>
              <w:left w:val="single" w:sz="4" w:space="0" w:color="auto"/>
              <w:bottom w:val="single" w:sz="4" w:space="0" w:color="auto"/>
              <w:right w:val="single" w:sz="4" w:space="0" w:color="auto"/>
            </w:tcBorders>
          </w:tcPr>
          <w:p w14:paraId="09834245"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Likely</w:t>
            </w:r>
            <w:r w:rsidRPr="008F318D">
              <w:rPr>
                <w:rFonts w:cstheme="minorHAnsi"/>
                <w:color w:val="404040" w:themeColor="text1" w:themeTint="BF"/>
                <w:sz w:val="20"/>
                <w:szCs w:val="20"/>
                <w:lang w:val="en-US"/>
              </w:rPr>
              <w:tab/>
            </w:r>
            <w:r w:rsidRPr="008F318D">
              <w:rPr>
                <w:rFonts w:cstheme="minorHAnsi"/>
                <w:color w:val="404040" w:themeColor="text1" w:themeTint="BF"/>
                <w:sz w:val="20"/>
                <w:szCs w:val="20"/>
                <w:lang w:val="en-US"/>
              </w:rPr>
              <w:tab/>
            </w:r>
          </w:p>
        </w:tc>
        <w:tc>
          <w:tcPr>
            <w:tcW w:w="1134" w:type="dxa"/>
            <w:tcBorders>
              <w:top w:val="single" w:sz="4" w:space="0" w:color="auto"/>
              <w:left w:val="single" w:sz="4" w:space="0" w:color="auto"/>
              <w:bottom w:val="single" w:sz="4" w:space="0" w:color="auto"/>
              <w:right w:val="single" w:sz="4" w:space="0" w:color="auto"/>
            </w:tcBorders>
          </w:tcPr>
          <w:p w14:paraId="0B91F509"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Major</w:t>
            </w:r>
          </w:p>
        </w:tc>
        <w:tc>
          <w:tcPr>
            <w:tcW w:w="992" w:type="dxa"/>
            <w:tcBorders>
              <w:top w:val="single" w:sz="4" w:space="0" w:color="auto"/>
              <w:left w:val="single" w:sz="4" w:space="0" w:color="auto"/>
              <w:bottom w:val="single" w:sz="4" w:space="0" w:color="auto"/>
              <w:right w:val="single" w:sz="4" w:space="0" w:color="auto"/>
            </w:tcBorders>
          </w:tcPr>
          <w:p w14:paraId="797214EF"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289A1DA5"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Earmarking of the RBF for HR development</w:t>
            </w:r>
          </w:p>
          <w:p w14:paraId="3B70107E"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Reflection on setting up a “Talent Trust Fund “</w:t>
            </w:r>
          </w:p>
        </w:tc>
      </w:tr>
      <w:tr w:rsidR="00FF0C4F" w:rsidRPr="00703F30" w14:paraId="199E6AA6" w14:textId="77777777" w:rsidTr="00A56AF7">
        <w:tc>
          <w:tcPr>
            <w:tcW w:w="3887" w:type="dxa"/>
            <w:tcBorders>
              <w:top w:val="single" w:sz="4" w:space="0" w:color="auto"/>
              <w:left w:val="single" w:sz="4" w:space="0" w:color="auto"/>
              <w:bottom w:val="single" w:sz="4" w:space="0" w:color="auto"/>
              <w:right w:val="single" w:sz="4" w:space="0" w:color="auto"/>
            </w:tcBorders>
          </w:tcPr>
          <w:p w14:paraId="0236F7D7"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Insufficient capacity at district-level to analy</w:t>
            </w:r>
            <w:r w:rsidR="00AC22EC" w:rsidRPr="008F318D">
              <w:rPr>
                <w:rFonts w:cstheme="minorHAnsi"/>
                <w:color w:val="404040" w:themeColor="text1" w:themeTint="BF"/>
                <w:sz w:val="20"/>
                <w:szCs w:val="20"/>
                <w:lang w:val="en-US"/>
              </w:rPr>
              <w:t>z</w:t>
            </w:r>
            <w:r w:rsidRPr="008F318D">
              <w:rPr>
                <w:rFonts w:cstheme="minorHAnsi"/>
                <w:color w:val="404040" w:themeColor="text1" w:themeTint="BF"/>
                <w:sz w:val="20"/>
                <w:szCs w:val="20"/>
                <w:lang w:val="en-US"/>
              </w:rPr>
              <w:t xml:space="preserve">e data and make evidence-based decisions </w:t>
            </w:r>
          </w:p>
        </w:tc>
        <w:tc>
          <w:tcPr>
            <w:tcW w:w="1467" w:type="dxa"/>
            <w:tcBorders>
              <w:top w:val="single" w:sz="4" w:space="0" w:color="auto"/>
              <w:left w:val="single" w:sz="4" w:space="0" w:color="auto"/>
              <w:bottom w:val="single" w:sz="4" w:space="0" w:color="auto"/>
              <w:right w:val="single" w:sz="4" w:space="0" w:color="auto"/>
            </w:tcBorders>
          </w:tcPr>
          <w:p w14:paraId="11CEAA41"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Possible</w:t>
            </w:r>
          </w:p>
        </w:tc>
        <w:tc>
          <w:tcPr>
            <w:tcW w:w="1134" w:type="dxa"/>
            <w:tcBorders>
              <w:top w:val="single" w:sz="4" w:space="0" w:color="auto"/>
              <w:left w:val="single" w:sz="4" w:space="0" w:color="auto"/>
              <w:bottom w:val="single" w:sz="4" w:space="0" w:color="auto"/>
              <w:right w:val="single" w:sz="4" w:space="0" w:color="auto"/>
            </w:tcBorders>
          </w:tcPr>
          <w:p w14:paraId="40664D77"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Moderate</w:t>
            </w:r>
          </w:p>
        </w:tc>
        <w:tc>
          <w:tcPr>
            <w:tcW w:w="992" w:type="dxa"/>
            <w:tcBorders>
              <w:top w:val="single" w:sz="4" w:space="0" w:color="auto"/>
              <w:left w:val="single" w:sz="4" w:space="0" w:color="auto"/>
              <w:bottom w:val="single" w:sz="4" w:space="0" w:color="auto"/>
              <w:right w:val="single" w:sz="4" w:space="0" w:color="auto"/>
            </w:tcBorders>
          </w:tcPr>
          <w:p w14:paraId="2FB6B482" w14:textId="77777777" w:rsidR="00FF0C4F" w:rsidRPr="008F318D" w:rsidRDefault="00FF0C4F" w:rsidP="00A56AF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Mitigate</w:t>
            </w:r>
          </w:p>
        </w:tc>
        <w:tc>
          <w:tcPr>
            <w:tcW w:w="6407" w:type="dxa"/>
            <w:tcBorders>
              <w:top w:val="single" w:sz="4" w:space="0" w:color="auto"/>
              <w:left w:val="single" w:sz="4" w:space="0" w:color="auto"/>
              <w:bottom w:val="single" w:sz="4" w:space="0" w:color="auto"/>
              <w:right w:val="single" w:sz="4" w:space="0" w:color="auto"/>
            </w:tcBorders>
          </w:tcPr>
          <w:p w14:paraId="0F37B6BF"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Action-research dynamic through support of academic institutions  </w:t>
            </w:r>
          </w:p>
          <w:p w14:paraId="676A76DB"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Joint monitoring of progress and results at district levels together with the most important stakeholders</w:t>
            </w:r>
          </w:p>
          <w:p w14:paraId="7A5E959C" w14:textId="77777777" w:rsidR="00FF0C4F" w:rsidRPr="008F318D" w:rsidRDefault="00FF0C4F" w:rsidP="006439A7">
            <w:pPr>
              <w:rPr>
                <w:rFonts w:cstheme="minorHAnsi"/>
                <w:color w:val="404040" w:themeColor="text1" w:themeTint="BF"/>
                <w:sz w:val="20"/>
                <w:szCs w:val="20"/>
                <w:lang w:val="en-US"/>
              </w:rPr>
            </w:pPr>
            <w:r w:rsidRPr="008F318D">
              <w:rPr>
                <w:rFonts w:cstheme="minorHAnsi"/>
                <w:color w:val="404040" w:themeColor="text1" w:themeTint="BF"/>
                <w:sz w:val="20"/>
                <w:szCs w:val="20"/>
                <w:lang w:val="en-US"/>
              </w:rPr>
              <w:t xml:space="preserve">Strengthening of capacities of management teams at the district and the </w:t>
            </w:r>
            <w:r w:rsidRPr="008F318D">
              <w:rPr>
                <w:rFonts w:cstheme="minorHAnsi"/>
                <w:color w:val="404040" w:themeColor="text1" w:themeTint="BF"/>
                <w:sz w:val="20"/>
                <w:szCs w:val="20"/>
                <w:lang w:val="en-US"/>
              </w:rPr>
              <w:lastRenderedPageBreak/>
              <w:t xml:space="preserve">hospital </w:t>
            </w:r>
          </w:p>
        </w:tc>
      </w:tr>
    </w:tbl>
    <w:p w14:paraId="6D6E2836" w14:textId="77777777" w:rsidR="003F26C5" w:rsidRPr="00BA47CC" w:rsidRDefault="00A56AF7" w:rsidP="00686900">
      <w:pPr>
        <w:spacing w:after="0" w:line="240" w:lineRule="auto"/>
        <w:rPr>
          <w:b/>
          <w:color w:val="5B9BD5" w:themeColor="accent1"/>
          <w:lang w:val="en-US"/>
        </w:rPr>
        <w:sectPr w:rsidR="003F26C5" w:rsidRPr="00BA47CC" w:rsidSect="00EA56CE">
          <w:pgSz w:w="16838" w:h="11906" w:orient="landscape" w:code="9"/>
          <w:pgMar w:top="1134" w:right="851" w:bottom="992" w:left="1276" w:header="709" w:footer="709" w:gutter="0"/>
          <w:cols w:space="708"/>
          <w:titlePg/>
          <w:docGrid w:linePitch="360"/>
        </w:sectPr>
      </w:pPr>
      <w:r>
        <w:rPr>
          <w:b/>
          <w:color w:val="5B9BD5" w:themeColor="accent1"/>
          <w:lang w:val="en-US"/>
        </w:rPr>
        <w:lastRenderedPageBreak/>
        <w:br w:type="textWrapping" w:clear="all"/>
      </w:r>
    </w:p>
    <w:p w14:paraId="36098B84" w14:textId="77777777" w:rsidR="003F26C5" w:rsidRPr="00E43BE2" w:rsidRDefault="003F26C5" w:rsidP="00861095">
      <w:pPr>
        <w:pStyle w:val="Heading3APM"/>
      </w:pPr>
      <w:bookmarkStart w:id="155" w:name="_Toc532474664"/>
      <w:r w:rsidRPr="00E43BE2">
        <w:lastRenderedPageBreak/>
        <w:t>Organi</w:t>
      </w:r>
      <w:r w:rsidR="00EB6F0B">
        <w:t>s</w:t>
      </w:r>
      <w:r w:rsidRPr="00E43BE2">
        <w:t>ational structur</w:t>
      </w:r>
      <w:r w:rsidR="005967BF" w:rsidRPr="00E43BE2">
        <w:t>e</w:t>
      </w:r>
      <w:r w:rsidRPr="00E43BE2">
        <w:t xml:space="preserve"> of the intervention</w:t>
      </w:r>
      <w:r w:rsidR="005967BF" w:rsidRPr="00E43BE2">
        <w:t xml:space="preserve"> </w:t>
      </w:r>
      <w:r w:rsidR="00023C96" w:rsidRPr="00E43BE2">
        <w:t>2</w:t>
      </w:r>
      <w:bookmarkEnd w:id="155"/>
      <w:r w:rsidR="005967BF" w:rsidRPr="00E43BE2">
        <w:t xml:space="preserve"> </w:t>
      </w:r>
    </w:p>
    <w:p w14:paraId="273A1003" w14:textId="77777777" w:rsidR="00730B84" w:rsidRPr="004E5A29" w:rsidRDefault="00730B84" w:rsidP="00861095">
      <w:pPr>
        <w:pStyle w:val="Heading4APM0"/>
      </w:pPr>
      <w:bookmarkStart w:id="156" w:name="_Toc532474665"/>
      <w:r w:rsidRPr="004E5A29">
        <w:t>Piloting of the intervention</w:t>
      </w:r>
      <w:bookmarkEnd w:id="156"/>
    </w:p>
    <w:p w14:paraId="7984FA62" w14:textId="77777777" w:rsidR="00730B84" w:rsidRPr="004A0FE7" w:rsidRDefault="00730B84" w:rsidP="00B30B50">
      <w:pPr>
        <w:jc w:val="both"/>
        <w:rPr>
          <w:color w:val="404040" w:themeColor="text1" w:themeTint="BF"/>
          <w:lang w:val="en-US"/>
        </w:rPr>
      </w:pPr>
      <w:r w:rsidRPr="004A0FE7">
        <w:rPr>
          <w:color w:val="404040" w:themeColor="text1" w:themeTint="BF"/>
          <w:lang w:val="en-US"/>
        </w:rPr>
        <w:t xml:space="preserve">The strategic piloting will be assured by the Steering Committee of the intervention, </w:t>
      </w:r>
      <w:r w:rsidR="000D2850">
        <w:rPr>
          <w:color w:val="404040" w:themeColor="text1" w:themeTint="BF"/>
          <w:lang w:val="en-US"/>
        </w:rPr>
        <w:t>which</w:t>
      </w:r>
      <w:r w:rsidR="000D2850" w:rsidRPr="004A0FE7">
        <w:rPr>
          <w:color w:val="404040" w:themeColor="text1" w:themeTint="BF"/>
          <w:lang w:val="en-US"/>
        </w:rPr>
        <w:t xml:space="preserve"> </w:t>
      </w:r>
      <w:r w:rsidRPr="004A0FE7">
        <w:rPr>
          <w:color w:val="404040" w:themeColor="text1" w:themeTint="BF"/>
          <w:lang w:val="en-US"/>
        </w:rPr>
        <w:t xml:space="preserve">will be chaired by MoH and co-chaired by Enabel. The Steering committee will be composed of the following partner members: MoH, </w:t>
      </w:r>
      <w:r w:rsidR="000D2850">
        <w:rPr>
          <w:color w:val="404040" w:themeColor="text1" w:themeTint="BF"/>
          <w:lang w:val="en-US"/>
        </w:rPr>
        <w:t xml:space="preserve">RBC, </w:t>
      </w:r>
      <w:r w:rsidRPr="004A0FE7">
        <w:rPr>
          <w:color w:val="404040" w:themeColor="text1" w:themeTint="BF"/>
          <w:lang w:val="en-US"/>
        </w:rPr>
        <w:t xml:space="preserve">MINECOFIN, MINALOC and the Mayors of the 7 districts. Its secretariat will be ensured by the </w:t>
      </w:r>
      <w:r w:rsidR="0082674A" w:rsidRPr="004A0FE7">
        <w:rPr>
          <w:color w:val="404040" w:themeColor="text1" w:themeTint="BF"/>
          <w:lang w:val="en-US"/>
        </w:rPr>
        <w:t>Intervention</w:t>
      </w:r>
      <w:r w:rsidRPr="004A0FE7">
        <w:rPr>
          <w:color w:val="404040" w:themeColor="text1" w:themeTint="BF"/>
          <w:lang w:val="en-US"/>
        </w:rPr>
        <w:t xml:space="preserve"> management team.</w:t>
      </w:r>
    </w:p>
    <w:p w14:paraId="7D8683C0" w14:textId="77777777" w:rsidR="0095148D" w:rsidRPr="004A0FE7" w:rsidRDefault="00E0074A" w:rsidP="006675D8">
      <w:pPr>
        <w:spacing w:after="120"/>
        <w:jc w:val="both"/>
        <w:rPr>
          <w:color w:val="404040" w:themeColor="text1" w:themeTint="BF"/>
          <w:lang w:val="en-US"/>
        </w:rPr>
      </w:pPr>
      <w:r w:rsidRPr="004A0FE7">
        <w:rPr>
          <w:color w:val="404040" w:themeColor="text1" w:themeTint="BF"/>
          <w:lang w:val="en-US"/>
        </w:rPr>
        <w:t xml:space="preserve">The technical coordination will be assured at different levels: </w:t>
      </w:r>
    </w:p>
    <w:p w14:paraId="2C794A39" w14:textId="77777777" w:rsidR="0095148D" w:rsidRPr="004A0FE7" w:rsidRDefault="0095148D" w:rsidP="006675D8">
      <w:pPr>
        <w:pStyle w:val="Paragraphedeliste"/>
        <w:numPr>
          <w:ilvl w:val="0"/>
          <w:numId w:val="18"/>
        </w:numPr>
        <w:spacing w:before="120"/>
        <w:ind w:left="284" w:hanging="284"/>
        <w:jc w:val="both"/>
        <w:rPr>
          <w:color w:val="404040" w:themeColor="text1" w:themeTint="BF"/>
          <w:lang w:val="en-US"/>
        </w:rPr>
      </w:pPr>
      <w:r w:rsidRPr="004A0FE7">
        <w:rPr>
          <w:color w:val="404040" w:themeColor="text1" w:themeTint="BF"/>
          <w:lang w:val="en-US"/>
        </w:rPr>
        <w:t>A</w:t>
      </w:r>
      <w:r w:rsidR="00E0074A" w:rsidRPr="004A0FE7">
        <w:rPr>
          <w:color w:val="404040" w:themeColor="text1" w:themeTint="BF"/>
          <w:lang w:val="en-US"/>
        </w:rPr>
        <w:t>t national level there is M</w:t>
      </w:r>
      <w:r w:rsidR="000D2850">
        <w:rPr>
          <w:color w:val="404040" w:themeColor="text1" w:themeTint="BF"/>
          <w:lang w:val="en-US"/>
        </w:rPr>
        <w:t>C</w:t>
      </w:r>
      <w:r w:rsidR="00E0074A" w:rsidRPr="004A0FE7">
        <w:rPr>
          <w:color w:val="404040" w:themeColor="text1" w:themeTint="BF"/>
          <w:lang w:val="en-US"/>
        </w:rPr>
        <w:t>CH Technical Working Group (TWG) and its subgroups chaired by the MoH/RBC and attended by the D</w:t>
      </w:r>
      <w:r w:rsidR="000D2850">
        <w:rPr>
          <w:color w:val="404040" w:themeColor="text1" w:themeTint="BF"/>
          <w:lang w:val="en-US"/>
        </w:rPr>
        <w:t xml:space="preserve">evelopment </w:t>
      </w:r>
      <w:r w:rsidR="00E0074A" w:rsidRPr="004A0FE7">
        <w:rPr>
          <w:color w:val="404040" w:themeColor="text1" w:themeTint="BF"/>
          <w:lang w:val="en-US"/>
        </w:rPr>
        <w:t>P</w:t>
      </w:r>
      <w:r w:rsidR="000D2850">
        <w:rPr>
          <w:color w:val="404040" w:themeColor="text1" w:themeTint="BF"/>
          <w:lang w:val="en-US"/>
        </w:rPr>
        <w:t>artners</w:t>
      </w:r>
      <w:r w:rsidR="00E0074A" w:rsidRPr="004A0FE7">
        <w:rPr>
          <w:color w:val="404040" w:themeColor="text1" w:themeTint="BF"/>
          <w:lang w:val="en-US"/>
        </w:rPr>
        <w:t xml:space="preserve"> and other key-stakeholders concerned by Sexual and Reproductive Health. These (sub)TWG will allow a coordinated implementation of the national strategic plans related to MNCH&amp;FP/ASRH as well the exchange and capitali</w:t>
      </w:r>
      <w:r w:rsidR="00EB6F0B">
        <w:rPr>
          <w:color w:val="404040" w:themeColor="text1" w:themeTint="BF"/>
          <w:lang w:val="en-US"/>
        </w:rPr>
        <w:t>s</w:t>
      </w:r>
      <w:r w:rsidR="00E0074A" w:rsidRPr="004A0FE7">
        <w:rPr>
          <w:color w:val="404040" w:themeColor="text1" w:themeTint="BF"/>
          <w:lang w:val="en-US"/>
        </w:rPr>
        <w:t xml:space="preserve">ation </w:t>
      </w:r>
      <w:r w:rsidR="000D2850">
        <w:rPr>
          <w:color w:val="404040" w:themeColor="text1" w:themeTint="BF"/>
          <w:lang w:val="en-US"/>
        </w:rPr>
        <w:t>on</w:t>
      </w:r>
      <w:r w:rsidR="000D2850" w:rsidRPr="004A0FE7">
        <w:rPr>
          <w:color w:val="404040" w:themeColor="text1" w:themeTint="BF"/>
          <w:lang w:val="en-US"/>
        </w:rPr>
        <w:t xml:space="preserve"> </w:t>
      </w:r>
      <w:r w:rsidR="00E0074A" w:rsidRPr="004A0FE7">
        <w:rPr>
          <w:color w:val="404040" w:themeColor="text1" w:themeTint="BF"/>
          <w:lang w:val="en-US"/>
        </w:rPr>
        <w:t>innovative tool and interesting experiences</w:t>
      </w:r>
      <w:r w:rsidRPr="004A0FE7">
        <w:rPr>
          <w:color w:val="404040" w:themeColor="text1" w:themeTint="BF"/>
          <w:lang w:val="en-US"/>
        </w:rPr>
        <w:t xml:space="preserve">. </w:t>
      </w:r>
      <w:r w:rsidR="00E0074A" w:rsidRPr="004A0FE7">
        <w:rPr>
          <w:color w:val="404040" w:themeColor="text1" w:themeTint="BF"/>
          <w:lang w:val="en-US"/>
        </w:rPr>
        <w:t xml:space="preserve"> </w:t>
      </w:r>
    </w:p>
    <w:p w14:paraId="44212EB8" w14:textId="77777777" w:rsidR="00262DEC" w:rsidRPr="004A0FE7" w:rsidRDefault="0095148D" w:rsidP="00B30B50">
      <w:pPr>
        <w:pStyle w:val="Paragraphedeliste"/>
        <w:numPr>
          <w:ilvl w:val="0"/>
          <w:numId w:val="18"/>
        </w:numPr>
        <w:ind w:left="284" w:hanging="284"/>
        <w:jc w:val="both"/>
        <w:rPr>
          <w:color w:val="404040" w:themeColor="text1" w:themeTint="BF"/>
          <w:lang w:val="en-US"/>
        </w:rPr>
      </w:pPr>
      <w:r w:rsidRPr="004A0FE7">
        <w:rPr>
          <w:color w:val="404040" w:themeColor="text1" w:themeTint="BF"/>
          <w:lang w:val="en-US"/>
        </w:rPr>
        <w:t>A</w:t>
      </w:r>
      <w:r w:rsidR="00E0074A" w:rsidRPr="004A0FE7">
        <w:rPr>
          <w:color w:val="404040" w:themeColor="text1" w:themeTint="BF"/>
          <w:lang w:val="en-US"/>
        </w:rPr>
        <w:t xml:space="preserve">t district level there is the Joint Action Development Forum (JADF) and its thematic groups which will assure in each of the 7 districts a coordinated approach between stakeholders in MNCH&amp;FP/ASRH.  The use of domestic technical coordination will be </w:t>
      </w:r>
      <w:r w:rsidR="000D2850">
        <w:rPr>
          <w:color w:val="404040" w:themeColor="text1" w:themeTint="BF"/>
          <w:lang w:val="en-US"/>
        </w:rPr>
        <w:t>favoured</w:t>
      </w:r>
      <w:r w:rsidR="000D2850" w:rsidRPr="004A0FE7">
        <w:rPr>
          <w:color w:val="404040" w:themeColor="text1" w:themeTint="BF"/>
          <w:lang w:val="en-US"/>
        </w:rPr>
        <w:t xml:space="preserve"> </w:t>
      </w:r>
      <w:r w:rsidR="00E0074A" w:rsidRPr="004A0FE7">
        <w:rPr>
          <w:color w:val="404040" w:themeColor="text1" w:themeTint="BF"/>
          <w:lang w:val="en-US"/>
        </w:rPr>
        <w:t xml:space="preserve">as much as possible. </w:t>
      </w:r>
      <w:r w:rsidR="00262DEC" w:rsidRPr="004A0FE7">
        <w:rPr>
          <w:color w:val="404040" w:themeColor="text1" w:themeTint="BF"/>
          <w:lang w:val="en-US"/>
        </w:rPr>
        <w:t>The intervention will actively promote regular meetings (at least quarterly) between the DP</w:t>
      </w:r>
      <w:r w:rsidR="000D2850">
        <w:rPr>
          <w:color w:val="404040" w:themeColor="text1" w:themeTint="BF"/>
          <w:lang w:val="en-US"/>
        </w:rPr>
        <w:t>s</w:t>
      </w:r>
      <w:r w:rsidR="00262DEC" w:rsidRPr="004A0FE7">
        <w:rPr>
          <w:color w:val="404040" w:themeColor="text1" w:themeTint="BF"/>
          <w:lang w:val="en-US"/>
        </w:rPr>
        <w:t xml:space="preserve"> concerned </w:t>
      </w:r>
      <w:r w:rsidR="000D2850">
        <w:rPr>
          <w:color w:val="404040" w:themeColor="text1" w:themeTint="BF"/>
          <w:lang w:val="en-US"/>
        </w:rPr>
        <w:t xml:space="preserve">by </w:t>
      </w:r>
      <w:r w:rsidR="00262DEC" w:rsidRPr="004A0FE7">
        <w:rPr>
          <w:color w:val="404040" w:themeColor="text1" w:themeTint="BF"/>
          <w:lang w:val="en-US"/>
        </w:rPr>
        <w:t>MNCH&amp;FP/ASRH (principally USAID/Intra Health, Partners in Health, UNICEF and UNFPA) to assure a technical coordination with an operational focus regarding implementation of the</w:t>
      </w:r>
      <w:r w:rsidR="009A122D" w:rsidRPr="004A0FE7">
        <w:rPr>
          <w:color w:val="404040" w:themeColor="text1" w:themeTint="BF"/>
          <w:lang w:val="en-US"/>
        </w:rPr>
        <w:t xml:space="preserve"> </w:t>
      </w:r>
      <w:r w:rsidR="0082674A" w:rsidRPr="004A0FE7">
        <w:rPr>
          <w:color w:val="404040" w:themeColor="text1" w:themeTint="BF"/>
          <w:lang w:val="en-US"/>
        </w:rPr>
        <w:t>intervention</w:t>
      </w:r>
      <w:r w:rsidR="00262DEC" w:rsidRPr="004A0FE7">
        <w:rPr>
          <w:color w:val="404040" w:themeColor="text1" w:themeTint="BF"/>
          <w:lang w:val="en-US"/>
        </w:rPr>
        <w:t>, data</w:t>
      </w:r>
      <w:r w:rsidR="000D2850">
        <w:rPr>
          <w:color w:val="404040" w:themeColor="text1" w:themeTint="BF"/>
          <w:lang w:val="en-US"/>
        </w:rPr>
        <w:t xml:space="preserve"> </w:t>
      </w:r>
      <w:r w:rsidR="00262DEC" w:rsidRPr="004A0FE7">
        <w:rPr>
          <w:color w:val="404040" w:themeColor="text1" w:themeTint="BF"/>
          <w:lang w:val="en-US"/>
        </w:rPr>
        <w:t xml:space="preserve">analysis and documentation of experiences.    </w:t>
      </w:r>
    </w:p>
    <w:p w14:paraId="480A23A8" w14:textId="77777777" w:rsidR="00730B84" w:rsidRPr="004E5A29" w:rsidRDefault="004E5A29" w:rsidP="00861095">
      <w:pPr>
        <w:pStyle w:val="Heading4APM0"/>
      </w:pPr>
      <w:bookmarkStart w:id="157" w:name="_Toc532474666"/>
      <w:r w:rsidRPr="004E5A29">
        <w:t>Organi</w:t>
      </w:r>
      <w:r w:rsidR="00EB6F0B">
        <w:t>s</w:t>
      </w:r>
      <w:r w:rsidRPr="004E5A29">
        <w:t>ational</w:t>
      </w:r>
      <w:r w:rsidR="0095148D" w:rsidRPr="004E5A29">
        <w:t xml:space="preserve"> set-up </w:t>
      </w:r>
      <w:r w:rsidR="00730B84" w:rsidRPr="004E5A29">
        <w:t>of the</w:t>
      </w:r>
      <w:r w:rsidR="0095148D" w:rsidRPr="004E5A29">
        <w:t xml:space="preserve"> implementation of the </w:t>
      </w:r>
      <w:r w:rsidR="00730B84" w:rsidRPr="004E5A29">
        <w:t>intervention</w:t>
      </w:r>
      <w:bookmarkEnd w:id="157"/>
    </w:p>
    <w:p w14:paraId="4806C391" w14:textId="77777777" w:rsidR="00B514E0" w:rsidRPr="00BA47CC" w:rsidRDefault="00B514E0" w:rsidP="00686900">
      <w:pPr>
        <w:ind w:left="1440"/>
        <w:contextualSpacing/>
        <w:rPr>
          <w:rFonts w:ascii="Calibri" w:hAnsi="Calibri" w:cs="Calibri"/>
          <w:b/>
          <w:i/>
          <w:color w:val="585756"/>
          <w:sz w:val="21"/>
          <w:lang w:val="en-US"/>
        </w:rPr>
      </w:pPr>
    </w:p>
    <w:tbl>
      <w:tblPr>
        <w:tblStyle w:val="TableGrid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99"/>
      </w:tblGrid>
      <w:tr w:rsidR="00B514E0" w:rsidRPr="00BA47CC" w14:paraId="29F75D6C" w14:textId="77777777" w:rsidTr="00522B21">
        <w:trPr>
          <w:trHeight w:val="4058"/>
        </w:trPr>
        <w:tc>
          <w:tcPr>
            <w:tcW w:w="8699" w:type="dxa"/>
          </w:tcPr>
          <w:p w14:paraId="46895BDB" w14:textId="77777777" w:rsidR="00B514E0" w:rsidRPr="00BA47CC" w:rsidRDefault="004A0FE7" w:rsidP="00686900">
            <w:pPr>
              <w:spacing w:after="0"/>
              <w:rPr>
                <w:rFonts w:ascii="Calibri" w:hAnsi="Calibri" w:cs="Calibri"/>
                <w:b/>
                <w:color w:val="585756"/>
                <w:sz w:val="21"/>
                <w:lang w:val="en-US"/>
              </w:rPr>
            </w:pPr>
            <w:r w:rsidRPr="00BA47CC">
              <w:rPr>
                <w:b/>
                <w:noProof/>
                <w:color w:val="585756"/>
                <w:sz w:val="21"/>
                <w:lang w:val="en-US"/>
              </w:rPr>
              <mc:AlternateContent>
                <mc:Choice Requires="wps">
                  <w:drawing>
                    <wp:anchor distT="0" distB="0" distL="114300" distR="114300" simplePos="0" relativeHeight="251670528" behindDoc="0" locked="0" layoutInCell="1" allowOverlap="1" wp14:anchorId="1BDBB6B7" wp14:editId="56FD4200">
                      <wp:simplePos x="0" y="0"/>
                      <wp:positionH relativeFrom="column">
                        <wp:posOffset>3853307</wp:posOffset>
                      </wp:positionH>
                      <wp:positionV relativeFrom="paragraph">
                        <wp:posOffset>154102</wp:posOffset>
                      </wp:positionV>
                      <wp:extent cx="2333549" cy="847725"/>
                      <wp:effectExtent l="0" t="0" r="10160" b="28575"/>
                      <wp:wrapNone/>
                      <wp:docPr id="21" name="Rectangle à coins arrondis 52"/>
                      <wp:cNvGraphicFramePr/>
                      <a:graphic xmlns:a="http://schemas.openxmlformats.org/drawingml/2006/main">
                        <a:graphicData uri="http://schemas.microsoft.com/office/word/2010/wordprocessingShape">
                          <wps:wsp>
                            <wps:cNvSpPr/>
                            <wps:spPr>
                              <a:xfrm>
                                <a:off x="0" y="0"/>
                                <a:ext cx="2333549" cy="84772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74EA70C0" w14:textId="77777777" w:rsidR="001A0DD4" w:rsidRPr="006F4847" w:rsidRDefault="001A0DD4" w:rsidP="004A0FE7">
                                  <w:pPr>
                                    <w:spacing w:after="0" w:line="360" w:lineRule="auto"/>
                                    <w:jc w:val="center"/>
                                    <w:rPr>
                                      <w:szCs w:val="20"/>
                                      <w:lang w:val="en-US"/>
                                    </w:rPr>
                                  </w:pPr>
                                  <w:r w:rsidRPr="006F4847">
                                    <w:rPr>
                                      <w:szCs w:val="20"/>
                                      <w:lang w:val="en-US"/>
                                    </w:rPr>
                                    <w:t xml:space="preserve">Strategy &amp; Policy expert </w:t>
                                  </w:r>
                                  <w:r w:rsidRPr="002C2ABF">
                                    <w:rPr>
                                      <w:b/>
                                      <w:szCs w:val="20"/>
                                      <w:lang w:val="en-US"/>
                                    </w:rPr>
                                    <w:t>S</w:t>
                                  </w:r>
                                  <w:r>
                                    <w:rPr>
                                      <w:b/>
                                      <w:szCs w:val="20"/>
                                      <w:lang w:val="en-US"/>
                                    </w:rPr>
                                    <w:t>O</w:t>
                                  </w:r>
                                  <w:r w:rsidRPr="002C2ABF">
                                    <w:rPr>
                                      <w:b/>
                                      <w:szCs w:val="20"/>
                                      <w:lang w:val="en-US"/>
                                    </w:rPr>
                                    <w:t xml:space="preserve"> 1</w:t>
                                  </w:r>
                                  <w:r w:rsidRPr="006F4847">
                                    <w:rPr>
                                      <w:szCs w:val="20"/>
                                      <w:lang w:val="en-US"/>
                                    </w:rPr>
                                    <w:t xml:space="preserve"> (RBF)/</w:t>
                                  </w:r>
                                  <w:r w:rsidRPr="006F4847">
                                    <w:rPr>
                                      <w:szCs w:val="20"/>
                                      <w:u w:val="single"/>
                                      <w:lang w:val="en-US"/>
                                    </w:rPr>
                                    <w:t>Coordinator</w:t>
                                  </w:r>
                                  <w:r w:rsidRPr="006F4847">
                                    <w:rPr>
                                      <w:szCs w:val="20"/>
                                      <w:lang w:val="en-US"/>
                                    </w:rPr>
                                    <w:t xml:space="preserve"> health pillar </w:t>
                                  </w:r>
                                </w:p>
                                <w:p w14:paraId="60F47CB2" w14:textId="77777777" w:rsidR="001A0DD4" w:rsidRPr="006F4847" w:rsidRDefault="001A0DD4" w:rsidP="0071570B">
                                  <w:pPr>
                                    <w:spacing w:line="360" w:lineRule="auto"/>
                                    <w:jc w:val="center"/>
                                    <w:rPr>
                                      <w:sz w:val="19"/>
                                      <w:szCs w:val="19"/>
                                      <w:lang w:val="en-US"/>
                                    </w:rPr>
                                  </w:pPr>
                                  <w:r w:rsidRPr="006F4847">
                                    <w:rPr>
                                      <w:szCs w:val="20"/>
                                      <w:lang w:val="en-US"/>
                                    </w:rPr>
                                    <w:t>(</w:t>
                                  </w:r>
                                  <w:r w:rsidRPr="006F4847">
                                    <w:rPr>
                                      <w:sz w:val="19"/>
                                      <w:szCs w:val="19"/>
                                      <w:lang w:val="en-US"/>
                                    </w:rPr>
                                    <w:t>senior ITA in Public Health)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BDBB6B7" id="Rectangle à coins arrondis 52" o:spid="_x0000_s1033" style="position:absolute;margin-left:303.4pt;margin-top:12.15pt;width:183.75pt;height:6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" fillcolor="#d8d8d8 [2732]" strokecolor="#548235" strokeweight="1pt">
                      <v:stroke joinstyle="miter"/>
                      <v:textbox>
                        <w:txbxContent>
                          <w:p w14:paraId="74EA70C0" w14:textId="77777777" w:rsidR="001A0DD4" w:rsidRPr="006F4847" w:rsidRDefault="001A0DD4" w:rsidP="004A0FE7">
                            <w:pPr>
                              <w:spacing w:after="0" w:line="360" w:lineRule="auto"/>
                              <w:jc w:val="center"/>
                              <w:rPr>
                                <w:szCs w:val="20"/>
                                <w:lang w:val="en-US"/>
                              </w:rPr>
                            </w:pPr>
                            <w:r w:rsidRPr="006F4847">
                              <w:rPr>
                                <w:szCs w:val="20"/>
                                <w:lang w:val="en-US"/>
                              </w:rPr>
                              <w:t xml:space="preserve">Strategy &amp; Policy expert </w:t>
                            </w:r>
                            <w:r w:rsidRPr="002C2ABF">
                              <w:rPr>
                                <w:b/>
                                <w:szCs w:val="20"/>
                                <w:lang w:val="en-US"/>
                              </w:rPr>
                              <w:t>S</w:t>
                            </w:r>
                            <w:r>
                              <w:rPr>
                                <w:b/>
                                <w:szCs w:val="20"/>
                                <w:lang w:val="en-US"/>
                              </w:rPr>
                              <w:t>O</w:t>
                            </w:r>
                            <w:r w:rsidRPr="002C2ABF">
                              <w:rPr>
                                <w:b/>
                                <w:szCs w:val="20"/>
                                <w:lang w:val="en-US"/>
                              </w:rPr>
                              <w:t xml:space="preserve"> 1</w:t>
                            </w:r>
                            <w:r w:rsidRPr="006F4847">
                              <w:rPr>
                                <w:szCs w:val="20"/>
                                <w:lang w:val="en-US"/>
                              </w:rPr>
                              <w:t xml:space="preserve"> (RBF)/</w:t>
                            </w:r>
                            <w:r w:rsidRPr="006F4847">
                              <w:rPr>
                                <w:szCs w:val="20"/>
                                <w:u w:val="single"/>
                                <w:lang w:val="en-US"/>
                              </w:rPr>
                              <w:t>Coordinator</w:t>
                            </w:r>
                            <w:r w:rsidRPr="006F4847">
                              <w:rPr>
                                <w:szCs w:val="20"/>
                                <w:lang w:val="en-US"/>
                              </w:rPr>
                              <w:t xml:space="preserve"> health pillar </w:t>
                            </w:r>
                          </w:p>
                          <w:p w14:paraId="60F47CB2" w14:textId="77777777" w:rsidR="001A0DD4" w:rsidRPr="006F4847" w:rsidRDefault="001A0DD4" w:rsidP="0071570B">
                            <w:pPr>
                              <w:spacing w:line="360" w:lineRule="auto"/>
                              <w:jc w:val="center"/>
                              <w:rPr>
                                <w:sz w:val="19"/>
                                <w:szCs w:val="19"/>
                                <w:lang w:val="en-US"/>
                              </w:rPr>
                            </w:pPr>
                            <w:r w:rsidRPr="006F4847">
                              <w:rPr>
                                <w:szCs w:val="20"/>
                                <w:lang w:val="en-US"/>
                              </w:rPr>
                              <w:t>(</w:t>
                            </w:r>
                            <w:r w:rsidRPr="006F4847">
                              <w:rPr>
                                <w:sz w:val="19"/>
                                <w:szCs w:val="19"/>
                                <w:lang w:val="en-US"/>
                              </w:rPr>
                              <w:t>senior ITA in Public Health)</w:t>
                            </w:r>
                          </w:p>
                        </w:txbxContent>
                      </v:textbox>
                    </v:roundrect>
                  </w:pict>
                </mc:Fallback>
              </mc:AlternateContent>
            </w:r>
            <w:r w:rsidR="0071570B" w:rsidRPr="00BA47CC">
              <w:rPr>
                <w:b/>
                <w:noProof/>
                <w:color w:val="585756"/>
                <w:sz w:val="21"/>
                <w:lang w:val="en-US"/>
              </w:rPr>
              <mc:AlternateContent>
                <mc:Choice Requires="wps">
                  <w:drawing>
                    <wp:anchor distT="0" distB="0" distL="114300" distR="114300" simplePos="0" relativeHeight="251625472" behindDoc="0" locked="0" layoutInCell="1" allowOverlap="1" wp14:anchorId="4CD9EAB1" wp14:editId="5F0D6955">
                      <wp:simplePos x="0" y="0"/>
                      <wp:positionH relativeFrom="column">
                        <wp:posOffset>1600225</wp:posOffset>
                      </wp:positionH>
                      <wp:positionV relativeFrom="paragraph">
                        <wp:posOffset>154102</wp:posOffset>
                      </wp:positionV>
                      <wp:extent cx="1887322" cy="847725"/>
                      <wp:effectExtent l="0" t="0" r="17780" b="28575"/>
                      <wp:wrapNone/>
                      <wp:docPr id="67" name="Rectangle à coins arrondis 52"/>
                      <wp:cNvGraphicFramePr/>
                      <a:graphic xmlns:a="http://schemas.openxmlformats.org/drawingml/2006/main">
                        <a:graphicData uri="http://schemas.microsoft.com/office/word/2010/wordprocessingShape">
                          <wps:wsp>
                            <wps:cNvSpPr/>
                            <wps:spPr>
                              <a:xfrm>
                                <a:off x="0" y="0"/>
                                <a:ext cx="1887322" cy="84772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7AAA677B" w14:textId="77777777" w:rsidR="001A0DD4" w:rsidRPr="006F4847" w:rsidRDefault="001A0DD4" w:rsidP="004A0FE7">
                                  <w:pPr>
                                    <w:spacing w:after="0" w:line="360" w:lineRule="auto"/>
                                    <w:jc w:val="center"/>
                                    <w:rPr>
                                      <w:szCs w:val="20"/>
                                      <w:lang w:val="en-US"/>
                                    </w:rPr>
                                  </w:pPr>
                                  <w:r w:rsidRPr="006F4847">
                                    <w:rPr>
                                      <w:szCs w:val="20"/>
                                      <w:lang w:val="en-US"/>
                                    </w:rPr>
                                    <w:t xml:space="preserve">Intervention Manager </w:t>
                                  </w:r>
                                </w:p>
                                <w:p w14:paraId="7650C581" w14:textId="77777777" w:rsidR="001A0DD4" w:rsidRPr="006F4847" w:rsidRDefault="001A0DD4" w:rsidP="00B514E0">
                                  <w:pPr>
                                    <w:spacing w:line="360" w:lineRule="auto"/>
                                    <w:jc w:val="center"/>
                                    <w:rPr>
                                      <w:sz w:val="19"/>
                                      <w:szCs w:val="19"/>
                                      <w:lang w:val="en-US"/>
                                    </w:rPr>
                                  </w:pPr>
                                  <w:r w:rsidRPr="002C2ABF">
                                    <w:rPr>
                                      <w:b/>
                                      <w:szCs w:val="20"/>
                                      <w:lang w:val="en-US"/>
                                    </w:rPr>
                                    <w:t>S</w:t>
                                  </w:r>
                                  <w:r>
                                    <w:rPr>
                                      <w:b/>
                                      <w:szCs w:val="20"/>
                                      <w:lang w:val="en-US"/>
                                    </w:rPr>
                                    <w:t>O</w:t>
                                  </w:r>
                                  <w:r w:rsidRPr="002C2ABF">
                                    <w:rPr>
                                      <w:b/>
                                      <w:szCs w:val="20"/>
                                      <w:lang w:val="en-US"/>
                                    </w:rPr>
                                    <w:t xml:space="preserve"> 2</w:t>
                                  </w:r>
                                  <w:r>
                                    <w:rPr>
                                      <w:szCs w:val="20"/>
                                      <w:lang w:val="en-US"/>
                                    </w:rPr>
                                    <w:t xml:space="preserve"> </w:t>
                                  </w:r>
                                  <w:r w:rsidRPr="006F4847">
                                    <w:rPr>
                                      <w:szCs w:val="20"/>
                                      <w:lang w:val="en-US"/>
                                    </w:rPr>
                                    <w:br/>
                                  </w:r>
                                  <w:r w:rsidRPr="006F4847">
                                    <w:rPr>
                                      <w:sz w:val="19"/>
                                      <w:szCs w:val="19"/>
                                      <w:lang w:val="en-US"/>
                                    </w:rPr>
                                    <w:t>(senior ITA Public Health expert)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CD9EAB1" id="_x0000_s1034" style="position:absolute;margin-left:126pt;margin-top:12.15pt;width:148.6pt;height:66.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" fillcolor="#d8d8d8 [2732]" strokecolor="#548235" strokeweight="1pt">
                      <v:stroke joinstyle="miter"/>
                      <v:textbox>
                        <w:txbxContent>
                          <w:p w14:paraId="7AAA677B" w14:textId="77777777" w:rsidR="001A0DD4" w:rsidRPr="006F4847" w:rsidRDefault="001A0DD4" w:rsidP="004A0FE7">
                            <w:pPr>
                              <w:spacing w:after="0" w:line="360" w:lineRule="auto"/>
                              <w:jc w:val="center"/>
                              <w:rPr>
                                <w:szCs w:val="20"/>
                                <w:lang w:val="en-US"/>
                              </w:rPr>
                            </w:pPr>
                            <w:r w:rsidRPr="006F4847">
                              <w:rPr>
                                <w:szCs w:val="20"/>
                                <w:lang w:val="en-US"/>
                              </w:rPr>
                              <w:t xml:space="preserve">Intervention Manager </w:t>
                            </w:r>
                          </w:p>
                          <w:p w14:paraId="7650C581" w14:textId="77777777" w:rsidR="001A0DD4" w:rsidRPr="006F4847" w:rsidRDefault="001A0DD4" w:rsidP="00B514E0">
                            <w:pPr>
                              <w:spacing w:line="360" w:lineRule="auto"/>
                              <w:jc w:val="center"/>
                              <w:rPr>
                                <w:sz w:val="19"/>
                                <w:szCs w:val="19"/>
                                <w:lang w:val="en-US"/>
                              </w:rPr>
                            </w:pPr>
                            <w:r w:rsidRPr="002C2ABF">
                              <w:rPr>
                                <w:b/>
                                <w:szCs w:val="20"/>
                                <w:lang w:val="en-US"/>
                              </w:rPr>
                              <w:t>S</w:t>
                            </w:r>
                            <w:r>
                              <w:rPr>
                                <w:b/>
                                <w:szCs w:val="20"/>
                                <w:lang w:val="en-US"/>
                              </w:rPr>
                              <w:t>O</w:t>
                            </w:r>
                            <w:r w:rsidRPr="002C2ABF">
                              <w:rPr>
                                <w:b/>
                                <w:szCs w:val="20"/>
                                <w:lang w:val="en-US"/>
                              </w:rPr>
                              <w:t xml:space="preserve"> 2</w:t>
                            </w:r>
                            <w:r>
                              <w:rPr>
                                <w:szCs w:val="20"/>
                                <w:lang w:val="en-US"/>
                              </w:rPr>
                              <w:t xml:space="preserve"> </w:t>
                            </w:r>
                            <w:r w:rsidRPr="006F4847">
                              <w:rPr>
                                <w:szCs w:val="20"/>
                                <w:lang w:val="en-US"/>
                              </w:rPr>
                              <w:br/>
                            </w:r>
                            <w:r w:rsidRPr="006F4847">
                              <w:rPr>
                                <w:sz w:val="19"/>
                                <w:szCs w:val="19"/>
                                <w:lang w:val="en-US"/>
                              </w:rPr>
                              <w:t>(senior ITA Public Health expert)</w:t>
                            </w:r>
                          </w:p>
                        </w:txbxContent>
                      </v:textbox>
                    </v:roundrect>
                  </w:pict>
                </mc:Fallback>
              </mc:AlternateContent>
            </w:r>
            <w:r w:rsidR="000047B6" w:rsidRPr="00BA47CC">
              <w:rPr>
                <w:b/>
                <w:noProof/>
                <w:color w:val="585756"/>
                <w:sz w:val="21"/>
                <w:lang w:val="en-US"/>
              </w:rPr>
              <mc:AlternateContent>
                <mc:Choice Requires="wps">
                  <w:drawing>
                    <wp:anchor distT="0" distB="0" distL="114300" distR="114300" simplePos="0" relativeHeight="251600896" behindDoc="0" locked="0" layoutInCell="1" allowOverlap="1" wp14:anchorId="208EC456" wp14:editId="200EE4A5">
                      <wp:simplePos x="0" y="0"/>
                      <wp:positionH relativeFrom="column">
                        <wp:posOffset>-52705</wp:posOffset>
                      </wp:positionH>
                      <wp:positionV relativeFrom="paragraph">
                        <wp:posOffset>151130</wp:posOffset>
                      </wp:positionV>
                      <wp:extent cx="1398905" cy="847725"/>
                      <wp:effectExtent l="0" t="0" r="10795" b="28575"/>
                      <wp:wrapNone/>
                      <wp:docPr id="68" name="Rectangle à coins arrondis 60"/>
                      <wp:cNvGraphicFramePr/>
                      <a:graphic xmlns:a="http://schemas.openxmlformats.org/drawingml/2006/main">
                        <a:graphicData uri="http://schemas.microsoft.com/office/word/2010/wordprocessingShape">
                          <wps:wsp>
                            <wps:cNvSpPr/>
                            <wps:spPr>
                              <a:xfrm>
                                <a:off x="0" y="0"/>
                                <a:ext cx="1398905" cy="847725"/>
                              </a:xfrm>
                              <a:prstGeom prst="roundRect">
                                <a:avLst/>
                              </a:prstGeom>
                              <a:solidFill>
                                <a:srgbClr val="FEAAA8"/>
                              </a:solidFill>
                              <a:ln w="12700" cap="flat" cmpd="sng" algn="ctr">
                                <a:solidFill>
                                  <a:srgbClr val="5B9BD5">
                                    <a:lumMod val="75000"/>
                                  </a:srgbClr>
                                </a:solidFill>
                                <a:prstDash val="solid"/>
                                <a:miter lim="800000"/>
                              </a:ln>
                              <a:effectLst/>
                            </wps:spPr>
                            <wps:txbx>
                              <w:txbxContent>
                                <w:p w14:paraId="40BB94CA" w14:textId="77777777" w:rsidR="001A0DD4" w:rsidRPr="000A0058" w:rsidRDefault="001A0DD4" w:rsidP="00B514E0">
                                  <w:pPr>
                                    <w:spacing w:line="360" w:lineRule="auto"/>
                                    <w:jc w:val="center"/>
                                    <w:rPr>
                                      <w:szCs w:val="20"/>
                                    </w:rPr>
                                  </w:pPr>
                                  <w:r>
                                    <w:rPr>
                                      <w:szCs w:val="20"/>
                                    </w:rPr>
                                    <w:t xml:space="preserve">Manager </w:t>
                                  </w:r>
                                  <w:r w:rsidRPr="000A0058">
                                    <w:rPr>
                                      <w:szCs w:val="20"/>
                                    </w:rPr>
                                    <w:t xml:space="preserve">MCCH </w:t>
                                  </w:r>
                                  <w:r w:rsidRPr="002C2ABF">
                                    <w:rPr>
                                      <w:szCs w:val="20"/>
                                    </w:rPr>
                                    <w:t>Division (IV</w:t>
                                  </w:r>
                                  <w:r>
                                    <w:rPr>
                                      <w:szCs w:val="20"/>
                                    </w:rPr>
                                    <w:t xml:space="preserve"> </w:t>
                                  </w:r>
                                  <w:r w:rsidRPr="000A0058">
                                    <w:rPr>
                                      <w:szCs w:val="20"/>
                                    </w:rPr>
                                    <w:t>Director</w:t>
                                  </w:r>
                                  <w:r>
                                    <w:rPr>
                                      <w:szCs w:val="20"/>
                                    </w:rPr>
                                    <w:t>)</w:t>
                                  </w:r>
                                  <w:r w:rsidRPr="000A0058">
                                    <w:rPr>
                                      <w:szCs w:val="20"/>
                                    </w:rPr>
                                    <w:t xml:space="preserve"> </w:t>
                                  </w:r>
                                </w:p>
                                <w:p w14:paraId="7747E7A4" w14:textId="77777777" w:rsidR="001A0DD4" w:rsidRPr="000A0058" w:rsidRDefault="001A0DD4" w:rsidP="00B514E0">
                                  <w:pPr>
                                    <w:spacing w:line="360" w:lineRule="auto"/>
                                    <w:jc w:val="center"/>
                                    <w:rPr>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08EC456" id="Rectangle à coins arrondis 60" o:spid="_x0000_s1035" style="position:absolute;margin-left:-4.15pt;margin-top:11.9pt;width:110.15pt;height:66.7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" fillcolor="#feaaa8" strokecolor="#2e75b6" strokeweight="1pt">
                      <v:stroke joinstyle="miter"/>
                      <v:textbox>
                        <w:txbxContent>
                          <w:p w14:paraId="40BB94CA" w14:textId="77777777" w:rsidR="001A0DD4" w:rsidRPr="000A0058" w:rsidRDefault="001A0DD4" w:rsidP="00B514E0">
                            <w:pPr>
                              <w:spacing w:line="360" w:lineRule="auto"/>
                              <w:jc w:val="center"/>
                              <w:rPr>
                                <w:szCs w:val="20"/>
                              </w:rPr>
                            </w:pPr>
                            <w:r>
                              <w:rPr>
                                <w:szCs w:val="20"/>
                              </w:rPr>
                              <w:t xml:space="preserve">Manager </w:t>
                            </w:r>
                            <w:r w:rsidRPr="000A0058">
                              <w:rPr>
                                <w:szCs w:val="20"/>
                              </w:rPr>
                              <w:t xml:space="preserve">MCCH </w:t>
                            </w:r>
                            <w:r w:rsidRPr="002C2ABF">
                              <w:rPr>
                                <w:szCs w:val="20"/>
                              </w:rPr>
                              <w:t>Division (IV</w:t>
                            </w:r>
                            <w:r>
                              <w:rPr>
                                <w:szCs w:val="20"/>
                              </w:rPr>
                              <w:t xml:space="preserve"> </w:t>
                            </w:r>
                            <w:r w:rsidRPr="000A0058">
                              <w:rPr>
                                <w:szCs w:val="20"/>
                              </w:rPr>
                              <w:t>Director</w:t>
                            </w:r>
                            <w:r>
                              <w:rPr>
                                <w:szCs w:val="20"/>
                              </w:rPr>
                              <w:t>)</w:t>
                            </w:r>
                            <w:r w:rsidRPr="000A0058">
                              <w:rPr>
                                <w:szCs w:val="20"/>
                              </w:rPr>
                              <w:t xml:space="preserve"> </w:t>
                            </w:r>
                          </w:p>
                          <w:p w14:paraId="7747E7A4" w14:textId="77777777" w:rsidR="001A0DD4" w:rsidRPr="000A0058" w:rsidRDefault="001A0DD4" w:rsidP="00B514E0">
                            <w:pPr>
                              <w:spacing w:line="360" w:lineRule="auto"/>
                              <w:jc w:val="center"/>
                              <w:rPr>
                                <w:szCs w:val="20"/>
                              </w:rPr>
                            </w:pPr>
                          </w:p>
                        </w:txbxContent>
                      </v:textbox>
                    </v:roundrect>
                  </w:pict>
                </mc:Fallback>
              </mc:AlternateContent>
            </w:r>
            <w:r w:rsidR="003F32A8" w:rsidRPr="00BA47CC">
              <w:rPr>
                <w:rFonts w:ascii="Calibri" w:hAnsi="Calibri" w:cs="Calibri"/>
                <w:b/>
                <w:color w:val="585756"/>
                <w:sz w:val="21"/>
                <w:lang w:val="en-US"/>
              </w:rPr>
              <w:t>MC</w:t>
            </w:r>
            <w:r w:rsidR="00071DE6" w:rsidRPr="00BA47CC">
              <w:rPr>
                <w:rFonts w:ascii="Calibri" w:hAnsi="Calibri" w:cs="Calibri"/>
                <w:b/>
                <w:color w:val="585756"/>
                <w:sz w:val="21"/>
                <w:lang w:val="en-US"/>
              </w:rPr>
              <w:t>C</w:t>
            </w:r>
            <w:r w:rsidR="003F32A8" w:rsidRPr="00BA47CC">
              <w:rPr>
                <w:rFonts w:ascii="Calibri" w:hAnsi="Calibri" w:cs="Calibri"/>
                <w:b/>
                <w:color w:val="585756"/>
                <w:sz w:val="21"/>
                <w:lang w:val="en-US"/>
              </w:rPr>
              <w:t>H Division at Central level</w:t>
            </w:r>
          </w:p>
          <w:p w14:paraId="1E95B3A8" w14:textId="77777777" w:rsidR="0071570B" w:rsidRPr="00BA47CC" w:rsidRDefault="0071570B" w:rsidP="00686900">
            <w:pPr>
              <w:spacing w:after="0"/>
              <w:rPr>
                <w:rFonts w:ascii="Calibri" w:hAnsi="Calibri" w:cs="Calibri"/>
                <w:b/>
                <w:color w:val="585756"/>
                <w:sz w:val="21"/>
                <w:lang w:val="en-US"/>
              </w:rPr>
            </w:pPr>
          </w:p>
          <w:p w14:paraId="7019F85D" w14:textId="77777777" w:rsidR="00B514E0" w:rsidRPr="00BA47CC" w:rsidRDefault="00B514E0" w:rsidP="00686900">
            <w:pPr>
              <w:spacing w:after="0"/>
              <w:rPr>
                <w:rFonts w:ascii="Calibri" w:hAnsi="Calibri" w:cs="Calibri"/>
                <w:b/>
                <w:color w:val="585756"/>
                <w:sz w:val="21"/>
                <w:lang w:val="en-US"/>
              </w:rPr>
            </w:pPr>
          </w:p>
          <w:p w14:paraId="2F59FACD" w14:textId="77777777" w:rsidR="00B514E0" w:rsidRPr="00BA47CC" w:rsidRDefault="004A0FE7" w:rsidP="00686900">
            <w:pPr>
              <w:spacing w:after="0"/>
              <w:rPr>
                <w:rFonts w:ascii="Calibri" w:hAnsi="Calibri" w:cs="Calibri"/>
                <w:b/>
                <w:color w:val="FF0000"/>
                <w:sz w:val="21"/>
                <w:lang w:val="en-US"/>
              </w:rPr>
            </w:pPr>
            <w:r w:rsidRPr="00BA47CC">
              <w:rPr>
                <w:b/>
                <w:noProof/>
                <w:color w:val="FF0000"/>
                <w:sz w:val="21"/>
                <w:lang w:val="en-US"/>
              </w:rPr>
              <mc:AlternateContent>
                <mc:Choice Requires="wps">
                  <w:drawing>
                    <wp:anchor distT="0" distB="0" distL="114300" distR="114300" simplePos="0" relativeHeight="251678720" behindDoc="0" locked="0" layoutInCell="1" allowOverlap="1" wp14:anchorId="766659C4" wp14:editId="4F8EAD83">
                      <wp:simplePos x="0" y="0"/>
                      <wp:positionH relativeFrom="column">
                        <wp:posOffset>2185441</wp:posOffset>
                      </wp:positionH>
                      <wp:positionV relativeFrom="paragraph">
                        <wp:posOffset>775538</wp:posOffset>
                      </wp:positionV>
                      <wp:extent cx="1141172" cy="666750"/>
                      <wp:effectExtent l="0" t="0" r="20955" b="19050"/>
                      <wp:wrapNone/>
                      <wp:docPr id="25" name="Rectangle à coins arrondis 49"/>
                      <wp:cNvGraphicFramePr/>
                      <a:graphic xmlns:a="http://schemas.openxmlformats.org/drawingml/2006/main">
                        <a:graphicData uri="http://schemas.microsoft.com/office/word/2010/wordprocessingShape">
                          <wps:wsp>
                            <wps:cNvSpPr/>
                            <wps:spPr>
                              <a:xfrm>
                                <a:off x="0" y="0"/>
                                <a:ext cx="1141172" cy="666750"/>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1EC87141" w14:textId="77777777" w:rsidR="001A0DD4" w:rsidRPr="009F0C8D" w:rsidRDefault="001A0DD4" w:rsidP="00436A99">
                                  <w:pPr>
                                    <w:jc w:val="center"/>
                                    <w:rPr>
                                      <w:szCs w:val="20"/>
                                    </w:rPr>
                                  </w:pPr>
                                  <w:r>
                                    <w:rPr>
                                      <w:szCs w:val="20"/>
                                    </w:rPr>
                                    <w:t xml:space="preserve"> ITA Socio-anthropologist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6659C4" id="Rectangle à coins arrondis 49" o:spid="_x0000_s1036" style="position:absolute;margin-left:172.1pt;margin-top:61.05pt;width:89.85pt;height:5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" fillcolor="#d8d8d8 [2732]" strokecolor="#548235" strokeweight="1pt">
                      <v:stroke joinstyle="miter"/>
                      <v:textbox>
                        <w:txbxContent>
                          <w:p w14:paraId="1EC87141" w14:textId="77777777" w:rsidR="001A0DD4" w:rsidRPr="009F0C8D" w:rsidRDefault="001A0DD4" w:rsidP="00436A99">
                            <w:pPr>
                              <w:jc w:val="center"/>
                              <w:rPr>
                                <w:szCs w:val="20"/>
                              </w:rPr>
                            </w:pPr>
                            <w:r>
                              <w:rPr>
                                <w:szCs w:val="20"/>
                              </w:rPr>
                              <w:t xml:space="preserve"> ITA Socio-anthropologist  </w:t>
                            </w:r>
                          </w:p>
                        </w:txbxContent>
                      </v:textbox>
                    </v:roundrect>
                  </w:pict>
                </mc:Fallback>
              </mc:AlternateContent>
            </w:r>
            <w:r w:rsidR="0071570B" w:rsidRPr="00BA47CC">
              <w:rPr>
                <w:b/>
                <w:noProof/>
                <w:color w:val="FF0000"/>
                <w:sz w:val="21"/>
                <w:lang w:val="en-US"/>
              </w:rPr>
              <mc:AlternateContent>
                <mc:Choice Requires="wps">
                  <w:drawing>
                    <wp:anchor distT="0" distB="0" distL="114300" distR="114300" simplePos="0" relativeHeight="251779072" behindDoc="0" locked="0" layoutInCell="1" allowOverlap="1" wp14:anchorId="2FA3576D" wp14:editId="285DCC76">
                      <wp:simplePos x="0" y="0"/>
                      <wp:positionH relativeFrom="column">
                        <wp:posOffset>2460432</wp:posOffset>
                      </wp:positionH>
                      <wp:positionV relativeFrom="paragraph">
                        <wp:posOffset>1435100</wp:posOffset>
                      </wp:positionV>
                      <wp:extent cx="0" cy="866692"/>
                      <wp:effectExtent l="0" t="0" r="19050" b="10160"/>
                      <wp:wrapNone/>
                      <wp:docPr id="12" name="Straight Connector 12"/>
                      <wp:cNvGraphicFramePr/>
                      <a:graphic xmlns:a="http://schemas.openxmlformats.org/drawingml/2006/main">
                        <a:graphicData uri="http://schemas.microsoft.com/office/word/2010/wordprocessingShape">
                          <wps:wsp>
                            <wps:cNvCnPr/>
                            <wps:spPr>
                              <a:xfrm>
                                <a:off x="0" y="0"/>
                                <a:ext cx="0" cy="86669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43F732" id="Straight Connector 12" o:spid="_x0000_s1026" style="position:absolute;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75pt,113pt" to="193.75pt,1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" strokecolor="windowText" strokeweight=".5pt">
                      <v:stroke joinstyle="miter"/>
                    </v:line>
                  </w:pict>
                </mc:Fallback>
              </mc:AlternateContent>
            </w:r>
            <w:r w:rsidR="0071570B" w:rsidRPr="00BA47CC">
              <w:rPr>
                <w:b/>
                <w:noProof/>
                <w:color w:val="FF0000"/>
                <w:sz w:val="21"/>
                <w:lang w:val="en-US"/>
              </w:rPr>
              <mc:AlternateContent>
                <mc:Choice Requires="wps">
                  <w:drawing>
                    <wp:anchor distT="0" distB="0" distL="114300" distR="114300" simplePos="0" relativeHeight="251645952" behindDoc="0" locked="0" layoutInCell="1" allowOverlap="1" wp14:anchorId="317998DE" wp14:editId="20EA59DD">
                      <wp:simplePos x="0" y="0"/>
                      <wp:positionH relativeFrom="column">
                        <wp:posOffset>3128010</wp:posOffset>
                      </wp:positionH>
                      <wp:positionV relativeFrom="paragraph">
                        <wp:posOffset>1435100</wp:posOffset>
                      </wp:positionV>
                      <wp:extent cx="13970" cy="1231900"/>
                      <wp:effectExtent l="0" t="0" r="24130" b="25400"/>
                      <wp:wrapNone/>
                      <wp:docPr id="85" name="Straight Connector 85"/>
                      <wp:cNvGraphicFramePr/>
                      <a:graphic xmlns:a="http://schemas.openxmlformats.org/drawingml/2006/main">
                        <a:graphicData uri="http://schemas.microsoft.com/office/word/2010/wordprocessingShape">
                          <wps:wsp>
                            <wps:cNvCnPr/>
                            <wps:spPr>
                              <a:xfrm>
                                <a:off x="0" y="0"/>
                                <a:ext cx="13970" cy="1231900"/>
                              </a:xfrm>
                              <a:prstGeom prst="line">
                                <a:avLst/>
                              </a:prstGeom>
                              <a:noFill/>
                              <a:ln w="6350" cap="flat" cmpd="sng" algn="ctr">
                                <a:solidFill>
                                  <a:schemeClr val="tx1"/>
                                </a:solidFill>
                                <a:prstDash val="solid"/>
                                <a:miter lim="800000"/>
                              </a:ln>
                              <a:effectLst/>
                            </wps:spPr>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C69A0BC" id="Straight Connector 85" o:spid="_x0000_s1026" style="position:absolute;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6.3pt,113pt" to="247.4pt,2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" strokecolor="black [3213]" strokeweight=".5pt">
                      <v:stroke joinstyle="miter"/>
                    </v:line>
                  </w:pict>
                </mc:Fallback>
              </mc:AlternateContent>
            </w:r>
            <w:r w:rsidR="000047B6" w:rsidRPr="00BA47CC">
              <w:rPr>
                <w:b/>
                <w:noProof/>
                <w:color w:val="FF0000"/>
                <w:sz w:val="21"/>
                <w:lang w:val="en-US"/>
              </w:rPr>
              <mc:AlternateContent>
                <mc:Choice Requires="wps">
                  <w:drawing>
                    <wp:anchor distT="0" distB="0" distL="114300" distR="114300" simplePos="0" relativeHeight="251621376" behindDoc="0" locked="0" layoutInCell="1" allowOverlap="1" wp14:anchorId="59862543" wp14:editId="0A505B1A">
                      <wp:simplePos x="0" y="0"/>
                      <wp:positionH relativeFrom="column">
                        <wp:posOffset>3398686</wp:posOffset>
                      </wp:positionH>
                      <wp:positionV relativeFrom="paragraph">
                        <wp:posOffset>771001</wp:posOffset>
                      </wp:positionV>
                      <wp:extent cx="2472055" cy="666750"/>
                      <wp:effectExtent l="0" t="0" r="23495" b="19050"/>
                      <wp:wrapNone/>
                      <wp:docPr id="83" name="Rectangle à coins arrondis 49"/>
                      <wp:cNvGraphicFramePr/>
                      <a:graphic xmlns:a="http://schemas.openxmlformats.org/drawingml/2006/main">
                        <a:graphicData uri="http://schemas.microsoft.com/office/word/2010/wordprocessingShape">
                          <wps:wsp>
                            <wps:cNvSpPr/>
                            <wps:spPr>
                              <a:xfrm>
                                <a:off x="0" y="0"/>
                                <a:ext cx="2472055" cy="666750"/>
                              </a:xfrm>
                              <a:prstGeom prst="roundRect">
                                <a:avLst/>
                              </a:prstGeom>
                              <a:solidFill>
                                <a:sysClr val="window" lastClr="FFFFFF"/>
                              </a:solidFill>
                              <a:ln w="12700" cap="flat" cmpd="sng" algn="ctr">
                                <a:solidFill>
                                  <a:srgbClr val="70AD47">
                                    <a:lumMod val="75000"/>
                                  </a:srgbClr>
                                </a:solidFill>
                                <a:prstDash val="solid"/>
                                <a:miter lim="800000"/>
                              </a:ln>
                              <a:effectLst/>
                            </wps:spPr>
                            <wps:txbx>
                              <w:txbxContent>
                                <w:p w14:paraId="3F68CBE5" w14:textId="77777777" w:rsidR="001A0DD4" w:rsidRPr="00436A99" w:rsidRDefault="001A0DD4" w:rsidP="00B514E0">
                                  <w:pPr>
                                    <w:jc w:val="center"/>
                                    <w:rPr>
                                      <w:sz w:val="16"/>
                                      <w:szCs w:val="16"/>
                                      <w:lang w:val="fr-FR"/>
                                    </w:rPr>
                                  </w:pPr>
                                  <w:r w:rsidRPr="00B514E0">
                                    <w:rPr>
                                      <w:szCs w:val="20"/>
                                      <w:lang w:val="fr-FR"/>
                                    </w:rPr>
                                    <w:t xml:space="preserve"> Admin/Fin </w:t>
                                  </w:r>
                                  <w:r>
                                    <w:rPr>
                                      <w:szCs w:val="20"/>
                                      <w:lang w:val="fr-FR"/>
                                    </w:rPr>
                                    <w:t xml:space="preserve">support </w:t>
                                  </w:r>
                                  <w:r w:rsidRPr="00071DE6">
                                    <w:rPr>
                                      <w:szCs w:val="20"/>
                                      <w:lang w:val="en-US"/>
                                    </w:rPr>
                                    <w:t xml:space="preserve">team </w:t>
                                  </w:r>
                                  <w:r w:rsidRPr="00071DE6">
                                    <w:rPr>
                                      <w:sz w:val="16"/>
                                      <w:szCs w:val="16"/>
                                      <w:lang w:val="en-US"/>
                                    </w:rPr>
                                    <w:t>(Admin/Fin national officer, Accountant, Financial Controller, Administrative Assistant, Drivers</w:t>
                                  </w:r>
                                  <w:r>
                                    <w:rPr>
                                      <w:sz w:val="16"/>
                                      <w:szCs w:val="16"/>
                                      <w:lang w:val="fr-FR"/>
                                    </w:rPr>
                                    <w:t>)</w:t>
                                  </w:r>
                                  <w:r w:rsidRPr="00436A99">
                                    <w:rPr>
                                      <w:sz w:val="16"/>
                                      <w:szCs w:val="16"/>
                                      <w:lang w:val="fr-FR"/>
                                    </w:rPr>
                                    <w:t xml:space="preserve"> </w:t>
                                  </w:r>
                                </w:p>
                                <w:p w14:paraId="3262E875" w14:textId="77777777" w:rsidR="001A0DD4" w:rsidRPr="00B514E0" w:rsidRDefault="001A0DD4" w:rsidP="00B514E0">
                                  <w:pPr>
                                    <w:jc w:val="center"/>
                                    <w:rPr>
                                      <w:szCs w:val="20"/>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9862543" id="_x0000_s1037" style="position:absolute;margin-left:267.6pt;margin-top:60.7pt;width:194.65pt;height:52.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" fillcolor="window" strokecolor="#548235" strokeweight="1pt">
                      <v:stroke joinstyle="miter"/>
                      <v:textbox>
                        <w:txbxContent>
                          <w:p w14:paraId="3F68CBE5" w14:textId="77777777" w:rsidR="001A0DD4" w:rsidRPr="00436A99" w:rsidRDefault="001A0DD4" w:rsidP="00B514E0">
                            <w:pPr>
                              <w:jc w:val="center"/>
                              <w:rPr>
                                <w:sz w:val="16"/>
                                <w:szCs w:val="16"/>
                                <w:lang w:val="fr-FR"/>
                              </w:rPr>
                            </w:pPr>
                            <w:r w:rsidRPr="00B514E0">
                              <w:rPr>
                                <w:szCs w:val="20"/>
                                <w:lang w:val="fr-FR"/>
                              </w:rPr>
                              <w:t xml:space="preserve"> Admin/Fin </w:t>
                            </w:r>
                            <w:r>
                              <w:rPr>
                                <w:szCs w:val="20"/>
                                <w:lang w:val="fr-FR"/>
                              </w:rPr>
                              <w:t xml:space="preserve">support </w:t>
                            </w:r>
                            <w:r w:rsidRPr="00071DE6">
                              <w:rPr>
                                <w:szCs w:val="20"/>
                                <w:lang w:val="en-US"/>
                              </w:rPr>
                              <w:t xml:space="preserve">team </w:t>
                            </w:r>
                            <w:r w:rsidRPr="00071DE6">
                              <w:rPr>
                                <w:sz w:val="16"/>
                                <w:szCs w:val="16"/>
                                <w:lang w:val="en-US"/>
                              </w:rPr>
                              <w:t>(Admin/Fin national officer, Accountant, Financial Controller, Administrative Assistant, Drivers</w:t>
                            </w:r>
                            <w:r>
                              <w:rPr>
                                <w:sz w:val="16"/>
                                <w:szCs w:val="16"/>
                                <w:lang w:val="fr-FR"/>
                              </w:rPr>
                              <w:t>)</w:t>
                            </w:r>
                            <w:r w:rsidRPr="00436A99">
                              <w:rPr>
                                <w:sz w:val="16"/>
                                <w:szCs w:val="16"/>
                                <w:lang w:val="fr-FR"/>
                              </w:rPr>
                              <w:t xml:space="preserve"> </w:t>
                            </w:r>
                          </w:p>
                          <w:p w14:paraId="3262E875" w14:textId="77777777" w:rsidR="001A0DD4" w:rsidRPr="00B514E0" w:rsidRDefault="001A0DD4" w:rsidP="00B514E0">
                            <w:pPr>
                              <w:jc w:val="center"/>
                              <w:rPr>
                                <w:szCs w:val="20"/>
                                <w:lang w:val="fr-FR"/>
                              </w:rPr>
                            </w:pPr>
                          </w:p>
                        </w:txbxContent>
                      </v:textbox>
                    </v:roundrect>
                  </w:pict>
                </mc:Fallback>
              </mc:AlternateContent>
            </w:r>
            <w:r w:rsidR="000047B6" w:rsidRPr="00BA47CC">
              <w:rPr>
                <w:b/>
                <w:noProof/>
                <w:color w:val="FF0000"/>
                <w:sz w:val="21"/>
                <w:lang w:val="en-US"/>
              </w:rPr>
              <mc:AlternateContent>
                <mc:Choice Requires="wps">
                  <w:drawing>
                    <wp:anchor distT="0" distB="0" distL="114300" distR="114300" simplePos="0" relativeHeight="251674624" behindDoc="0" locked="0" layoutInCell="1" allowOverlap="1" wp14:anchorId="47C3AD2A" wp14:editId="38D7115B">
                      <wp:simplePos x="0" y="0"/>
                      <wp:positionH relativeFrom="column">
                        <wp:posOffset>3398520</wp:posOffset>
                      </wp:positionH>
                      <wp:positionV relativeFrom="paragraph">
                        <wp:posOffset>158750</wp:posOffset>
                      </wp:positionV>
                      <wp:extent cx="452755" cy="0"/>
                      <wp:effectExtent l="0" t="0" r="23495" b="19050"/>
                      <wp:wrapNone/>
                      <wp:docPr id="24" name="Straight Connector 24"/>
                      <wp:cNvGraphicFramePr/>
                      <a:graphic xmlns:a="http://schemas.openxmlformats.org/drawingml/2006/main">
                        <a:graphicData uri="http://schemas.microsoft.com/office/word/2010/wordprocessingShape">
                          <wps:wsp>
                            <wps:cNvCnPr/>
                            <wps:spPr>
                              <a:xfrm flipH="1">
                                <a:off x="0" y="0"/>
                                <a:ext cx="45275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A68843" id="Straight Connector 24"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7.6pt,12.5pt" to="303.2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" strokecolor="#5b9bd5" strokeweight=".5pt">
                      <v:stroke joinstyle="miter"/>
                    </v:line>
                  </w:pict>
                </mc:Fallback>
              </mc:AlternateContent>
            </w:r>
            <w:r w:rsidR="000A0058" w:rsidRPr="00BA47CC">
              <w:rPr>
                <w:b/>
                <w:noProof/>
                <w:color w:val="FF0000"/>
                <w:sz w:val="21"/>
                <w:lang w:val="en-US"/>
              </w:rPr>
              <mc:AlternateContent>
                <mc:Choice Requires="wps">
                  <w:drawing>
                    <wp:anchor distT="0" distB="0" distL="114300" distR="114300" simplePos="0" relativeHeight="251662336" behindDoc="0" locked="0" layoutInCell="1" allowOverlap="1" wp14:anchorId="2DC19585" wp14:editId="7691D166">
                      <wp:simplePos x="0" y="0"/>
                      <wp:positionH relativeFrom="column">
                        <wp:posOffset>1346835</wp:posOffset>
                      </wp:positionH>
                      <wp:positionV relativeFrom="paragraph">
                        <wp:posOffset>156210</wp:posOffset>
                      </wp:positionV>
                      <wp:extent cx="237490" cy="0"/>
                      <wp:effectExtent l="0" t="0" r="10160" b="19050"/>
                      <wp:wrapNone/>
                      <wp:docPr id="92" name="Straight Connector 92"/>
                      <wp:cNvGraphicFramePr/>
                      <a:graphic xmlns:a="http://schemas.openxmlformats.org/drawingml/2006/main">
                        <a:graphicData uri="http://schemas.microsoft.com/office/word/2010/wordprocessingShape">
                          <wps:wsp>
                            <wps:cNvCnPr/>
                            <wps:spPr>
                              <a:xfrm>
                                <a:off x="0" y="0"/>
                                <a:ext cx="23749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F6D652" id="Straight Connector 9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05pt,12.3pt" to="124.7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" strokecolor="#5b9bd5" strokeweight=".5pt">
                      <v:stroke joinstyle="miter"/>
                    </v:line>
                  </w:pict>
                </mc:Fallback>
              </mc:AlternateContent>
            </w:r>
            <w:r w:rsidR="002A7F8B" w:rsidRPr="00BA47CC">
              <w:rPr>
                <w:rFonts w:ascii="Calibri" w:hAnsi="Calibri" w:cs="Calibri"/>
                <w:noProof/>
                <w:color w:val="585756"/>
                <w:sz w:val="21"/>
                <w:lang w:val="en-US"/>
              </w:rPr>
              <mc:AlternateContent>
                <mc:Choice Requires="wps">
                  <w:drawing>
                    <wp:anchor distT="0" distB="0" distL="114300" distR="114300" simplePos="0" relativeHeight="251658240" behindDoc="0" locked="0" layoutInCell="1" allowOverlap="1" wp14:anchorId="531B3E33" wp14:editId="572E0604">
                      <wp:simplePos x="0" y="0"/>
                      <wp:positionH relativeFrom="column">
                        <wp:posOffset>4836906</wp:posOffset>
                      </wp:positionH>
                      <wp:positionV relativeFrom="paragraph">
                        <wp:posOffset>1985976</wp:posOffset>
                      </wp:positionV>
                      <wp:extent cx="386" cy="866085"/>
                      <wp:effectExtent l="0" t="0" r="19050" b="10795"/>
                      <wp:wrapNone/>
                      <wp:docPr id="90" name="Straight Connector 90"/>
                      <wp:cNvGraphicFramePr/>
                      <a:graphic xmlns:a="http://schemas.openxmlformats.org/drawingml/2006/main">
                        <a:graphicData uri="http://schemas.microsoft.com/office/word/2010/wordprocessingShape">
                          <wps:wsp>
                            <wps:cNvCnPr/>
                            <wps:spPr>
                              <a:xfrm>
                                <a:off x="0" y="0"/>
                                <a:ext cx="386" cy="866085"/>
                              </a:xfrm>
                              <a:prstGeom prst="line">
                                <a:avLst/>
                              </a:prstGeom>
                              <a:noFill/>
                              <a:ln w="6350" cap="flat" cmpd="sng" algn="ctr">
                                <a:solidFill>
                                  <a:srgbClr val="28F85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B74D2C" id="Straight Connector 9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85pt,156.4pt" to="380.9pt,2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" strokecolor="#28f855" strokeweight=".5pt">
                      <v:stroke joinstyle="miter"/>
                    </v:line>
                  </w:pict>
                </mc:Fallback>
              </mc:AlternateContent>
            </w:r>
            <w:r w:rsidR="002A7F8B" w:rsidRPr="00BA47CC">
              <w:rPr>
                <w:rFonts w:ascii="Calibri" w:hAnsi="Calibri" w:cs="Calibri"/>
                <w:noProof/>
                <w:color w:val="585756"/>
                <w:sz w:val="21"/>
                <w:lang w:val="en-US"/>
              </w:rPr>
              <mc:AlternateContent>
                <mc:Choice Requires="wps">
                  <w:drawing>
                    <wp:anchor distT="0" distB="0" distL="114300" distR="114300" simplePos="0" relativeHeight="251654144" behindDoc="0" locked="0" layoutInCell="1" allowOverlap="1" wp14:anchorId="1BA998FA" wp14:editId="545E7A46">
                      <wp:simplePos x="0" y="0"/>
                      <wp:positionH relativeFrom="column">
                        <wp:posOffset>2126477</wp:posOffset>
                      </wp:positionH>
                      <wp:positionV relativeFrom="paragraph">
                        <wp:posOffset>1985976</wp:posOffset>
                      </wp:positionV>
                      <wp:extent cx="2711395" cy="0"/>
                      <wp:effectExtent l="0" t="0" r="13335" b="19050"/>
                      <wp:wrapNone/>
                      <wp:docPr id="89" name="Straight Connector 89"/>
                      <wp:cNvGraphicFramePr/>
                      <a:graphic xmlns:a="http://schemas.openxmlformats.org/drawingml/2006/main">
                        <a:graphicData uri="http://schemas.microsoft.com/office/word/2010/wordprocessingShape">
                          <wps:wsp>
                            <wps:cNvCnPr/>
                            <wps:spPr>
                              <a:xfrm>
                                <a:off x="0" y="0"/>
                                <a:ext cx="2711395" cy="0"/>
                              </a:xfrm>
                              <a:prstGeom prst="line">
                                <a:avLst/>
                              </a:prstGeom>
                              <a:noFill/>
                              <a:ln w="6350" cap="flat" cmpd="sng" algn="ctr">
                                <a:solidFill>
                                  <a:srgbClr val="28F855"/>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C106EC" id="Straight Connector 89"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7.45pt,156.4pt" to="380.95pt,1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" strokecolor="#28f855" strokeweight=".5pt">
                      <v:stroke joinstyle="miter"/>
                    </v:line>
                  </w:pict>
                </mc:Fallback>
              </mc:AlternateContent>
            </w:r>
            <w:r w:rsidR="00522B21" w:rsidRPr="00BA47CC">
              <w:rPr>
                <w:rFonts w:ascii="Calibri" w:hAnsi="Calibri" w:cs="Calibri"/>
                <w:noProof/>
                <w:color w:val="585756"/>
                <w:sz w:val="21"/>
                <w:lang w:val="en-US"/>
              </w:rPr>
              <mc:AlternateContent>
                <mc:Choice Requires="wps">
                  <w:drawing>
                    <wp:anchor distT="0" distB="0" distL="114300" distR="114300" simplePos="0" relativeHeight="251650048" behindDoc="0" locked="0" layoutInCell="1" allowOverlap="1" wp14:anchorId="4785A5E6" wp14:editId="6D3A338E">
                      <wp:simplePos x="0" y="0"/>
                      <wp:positionH relativeFrom="column">
                        <wp:posOffset>2125980</wp:posOffset>
                      </wp:positionH>
                      <wp:positionV relativeFrom="paragraph">
                        <wp:posOffset>490855</wp:posOffset>
                      </wp:positionV>
                      <wp:extent cx="7620" cy="2360930"/>
                      <wp:effectExtent l="0" t="0" r="30480" b="20320"/>
                      <wp:wrapNone/>
                      <wp:docPr id="88" name="Straight Connector 88"/>
                      <wp:cNvGraphicFramePr/>
                      <a:graphic xmlns:a="http://schemas.openxmlformats.org/drawingml/2006/main">
                        <a:graphicData uri="http://schemas.microsoft.com/office/word/2010/wordprocessingShape">
                          <wps:wsp>
                            <wps:cNvCnPr/>
                            <wps:spPr>
                              <a:xfrm>
                                <a:off x="0" y="0"/>
                                <a:ext cx="7620" cy="2360930"/>
                              </a:xfrm>
                              <a:prstGeom prst="line">
                                <a:avLst/>
                              </a:prstGeom>
                              <a:noFill/>
                              <a:ln w="6350" cap="flat" cmpd="sng" algn="ctr">
                                <a:solidFill>
                                  <a:srgbClr val="28F855"/>
                                </a:solidFill>
                                <a:prstDash val="solid"/>
                                <a:miter lim="800000"/>
                              </a:ln>
                              <a:effectLst/>
                            </wps:spPr>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973E45" id="Straight Connector 88" o:spid="_x0000_s1026" style="position:absolute;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7.4pt,38.65pt" to="168pt,2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" strokecolor="#28f855" strokeweight=".5pt">
                      <v:stroke joinstyle="miter"/>
                    </v:line>
                  </w:pict>
                </mc:Fallback>
              </mc:AlternateContent>
            </w:r>
            <w:r w:rsidR="00522B21" w:rsidRPr="00BA47CC">
              <w:rPr>
                <w:b/>
                <w:noProof/>
                <w:color w:val="FF0000"/>
                <w:sz w:val="21"/>
                <w:lang w:val="en-US"/>
              </w:rPr>
              <mc:AlternateContent>
                <mc:Choice Requires="wps">
                  <w:drawing>
                    <wp:anchor distT="0" distB="0" distL="114300" distR="114300" simplePos="0" relativeHeight="251604992" behindDoc="0" locked="0" layoutInCell="1" allowOverlap="1" wp14:anchorId="6CD8C7F8" wp14:editId="537C58D3">
                      <wp:simplePos x="0" y="0"/>
                      <wp:positionH relativeFrom="column">
                        <wp:posOffset>724535</wp:posOffset>
                      </wp:positionH>
                      <wp:positionV relativeFrom="paragraph">
                        <wp:posOffset>772160</wp:posOffset>
                      </wp:positionV>
                      <wp:extent cx="1350010" cy="666750"/>
                      <wp:effectExtent l="0" t="0" r="21590" b="19050"/>
                      <wp:wrapNone/>
                      <wp:docPr id="64" name="Rectangle à coins arrondis 49"/>
                      <wp:cNvGraphicFramePr/>
                      <a:graphic xmlns:a="http://schemas.openxmlformats.org/drawingml/2006/main">
                        <a:graphicData uri="http://schemas.microsoft.com/office/word/2010/wordprocessingShape">
                          <wps:wsp>
                            <wps:cNvSpPr/>
                            <wps:spPr>
                              <a:xfrm>
                                <a:off x="0" y="0"/>
                                <a:ext cx="1350010" cy="666750"/>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24778574" w14:textId="77777777" w:rsidR="001A0DD4" w:rsidRPr="009F0C8D" w:rsidRDefault="001A0DD4" w:rsidP="00B514E0">
                                  <w:pPr>
                                    <w:jc w:val="center"/>
                                    <w:rPr>
                                      <w:szCs w:val="20"/>
                                    </w:rPr>
                                  </w:pPr>
                                  <w:r>
                                    <w:rPr>
                                      <w:szCs w:val="20"/>
                                    </w:rPr>
                                    <w:t xml:space="preserve"> ITA Data Manager /Epidemiologist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CD8C7F8" id="_x0000_s1038" style="position:absolute;margin-left:57.05pt;margin-top:60.8pt;width:106.3pt;height:52.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" fillcolor="#d8d8d8 [2732]" strokecolor="#548235" strokeweight="1pt">
                      <v:stroke joinstyle="miter"/>
                      <v:textbox>
                        <w:txbxContent>
                          <w:p w14:paraId="24778574" w14:textId="77777777" w:rsidR="001A0DD4" w:rsidRPr="009F0C8D" w:rsidRDefault="001A0DD4" w:rsidP="00B514E0">
                            <w:pPr>
                              <w:jc w:val="center"/>
                              <w:rPr>
                                <w:szCs w:val="20"/>
                              </w:rPr>
                            </w:pPr>
                            <w:r>
                              <w:rPr>
                                <w:szCs w:val="20"/>
                              </w:rPr>
                              <w:t xml:space="preserve"> ITA Data Manager /Epidemiologist </w:t>
                            </w:r>
                          </w:p>
                        </w:txbxContent>
                      </v:textbox>
                    </v:roundrect>
                  </w:pict>
                </mc:Fallback>
              </mc:AlternateContent>
            </w:r>
            <w:r w:rsidR="00345D61" w:rsidRPr="00BA47CC">
              <w:rPr>
                <w:b/>
                <w:noProof/>
                <w:color w:val="FF0000"/>
                <w:sz w:val="21"/>
                <w:lang w:val="en-US"/>
              </w:rPr>
              <mc:AlternateContent>
                <mc:Choice Requires="wps">
                  <w:drawing>
                    <wp:anchor distT="0" distB="0" distL="114300" distR="114300" simplePos="0" relativeHeight="251695104" behindDoc="0" locked="0" layoutInCell="1" allowOverlap="1" wp14:anchorId="64686780" wp14:editId="145772F8">
                      <wp:simplePos x="0" y="0"/>
                      <wp:positionH relativeFrom="column">
                        <wp:posOffset>2350135</wp:posOffset>
                      </wp:positionH>
                      <wp:positionV relativeFrom="paragraph">
                        <wp:posOffset>492760</wp:posOffset>
                      </wp:positionV>
                      <wp:extent cx="635" cy="132715"/>
                      <wp:effectExtent l="0" t="0" r="37465" b="19685"/>
                      <wp:wrapNone/>
                      <wp:docPr id="32" name="Straight Connector 32"/>
                      <wp:cNvGraphicFramePr/>
                      <a:graphic xmlns:a="http://schemas.openxmlformats.org/drawingml/2006/main">
                        <a:graphicData uri="http://schemas.microsoft.com/office/word/2010/wordprocessingShape">
                          <wps:wsp>
                            <wps:cNvCnPr/>
                            <wps:spPr>
                              <a:xfrm flipH="1">
                                <a:off x="0" y="0"/>
                                <a:ext cx="635" cy="13271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2603AA" id="Straight Connector 32" o:spid="_x0000_s1026" style="position:absolute;flip:x;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05pt,38.8pt" to="185.1pt,4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" strokecolor="#5b9bd5" strokeweight=".5pt">
                      <v:stroke joinstyle="miter"/>
                    </v:line>
                  </w:pict>
                </mc:Fallback>
              </mc:AlternateContent>
            </w:r>
            <w:r w:rsidR="00345D61" w:rsidRPr="00BA47CC">
              <w:rPr>
                <w:b/>
                <w:noProof/>
                <w:color w:val="FF0000"/>
                <w:sz w:val="21"/>
                <w:lang w:val="en-US"/>
              </w:rPr>
              <mc:AlternateContent>
                <mc:Choice Requires="wps">
                  <w:drawing>
                    <wp:anchor distT="0" distB="0" distL="114300" distR="114300" simplePos="0" relativeHeight="251691008" behindDoc="0" locked="0" layoutInCell="1" allowOverlap="1" wp14:anchorId="79E242EC" wp14:editId="782E45BA">
                      <wp:simplePos x="0" y="0"/>
                      <wp:positionH relativeFrom="column">
                        <wp:posOffset>2715895</wp:posOffset>
                      </wp:positionH>
                      <wp:positionV relativeFrom="paragraph">
                        <wp:posOffset>659765</wp:posOffset>
                      </wp:positionV>
                      <wp:extent cx="635" cy="132715"/>
                      <wp:effectExtent l="0" t="0" r="37465" b="19685"/>
                      <wp:wrapNone/>
                      <wp:docPr id="30" name="Straight Connector 30"/>
                      <wp:cNvGraphicFramePr/>
                      <a:graphic xmlns:a="http://schemas.openxmlformats.org/drawingml/2006/main">
                        <a:graphicData uri="http://schemas.microsoft.com/office/word/2010/wordprocessingShape">
                          <wps:wsp>
                            <wps:cNvCnPr/>
                            <wps:spPr>
                              <a:xfrm flipH="1">
                                <a:off x="0" y="0"/>
                                <a:ext cx="635" cy="132715"/>
                              </a:xfrm>
                              <a:prstGeom prst="line">
                                <a:avLst/>
                              </a:prstGeom>
                              <a:noFill/>
                              <a:ln w="6350" cap="flat" cmpd="sng" algn="ctr">
                                <a:solidFill>
                                  <a:srgbClr val="66FF33"/>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649E7C" id="Straight Connector 30" o:spid="_x0000_s1026" style="position:absolute;flip:x;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3.85pt,51.95pt" to="213.9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" strokecolor="#6f3" strokeweight=".5pt">
                      <v:stroke joinstyle="miter"/>
                    </v:line>
                  </w:pict>
                </mc:Fallback>
              </mc:AlternateContent>
            </w:r>
            <w:r w:rsidR="00345D61" w:rsidRPr="00BA47CC">
              <w:rPr>
                <w:b/>
                <w:noProof/>
                <w:color w:val="FF0000"/>
                <w:sz w:val="21"/>
                <w:lang w:val="en-US"/>
              </w:rPr>
              <mc:AlternateContent>
                <mc:Choice Requires="wps">
                  <w:drawing>
                    <wp:anchor distT="0" distB="0" distL="114300" distR="114300" simplePos="0" relativeHeight="251633664" behindDoc="0" locked="0" layoutInCell="1" allowOverlap="1" wp14:anchorId="2235E34A" wp14:editId="085D44F5">
                      <wp:simplePos x="0" y="0"/>
                      <wp:positionH relativeFrom="column">
                        <wp:posOffset>4193816</wp:posOffset>
                      </wp:positionH>
                      <wp:positionV relativeFrom="paragraph">
                        <wp:posOffset>641350</wp:posOffset>
                      </wp:positionV>
                      <wp:extent cx="635" cy="132715"/>
                      <wp:effectExtent l="0" t="0" r="37465" b="19685"/>
                      <wp:wrapNone/>
                      <wp:docPr id="47" name="Straight Connector 47"/>
                      <wp:cNvGraphicFramePr/>
                      <a:graphic xmlns:a="http://schemas.openxmlformats.org/drawingml/2006/main">
                        <a:graphicData uri="http://schemas.microsoft.com/office/word/2010/wordprocessingShape">
                          <wps:wsp>
                            <wps:cNvCnPr/>
                            <wps:spPr>
                              <a:xfrm flipH="1">
                                <a:off x="0" y="0"/>
                                <a:ext cx="635" cy="132715"/>
                              </a:xfrm>
                              <a:prstGeom prst="line">
                                <a:avLst/>
                              </a:prstGeom>
                              <a:noFill/>
                              <a:ln w="6350" cap="flat" cmpd="sng" algn="ctr">
                                <a:solidFill>
                                  <a:srgbClr val="66FF33"/>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DCEB7A" id="Straight Connector 47" o:spid="_x0000_s1026" style="position:absolute;flip:x;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0.2pt,50.5pt" to="330.25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" strokecolor="#6f3" strokeweight=".5pt">
                      <v:stroke joinstyle="miter"/>
                    </v:line>
                  </w:pict>
                </mc:Fallback>
              </mc:AlternateContent>
            </w:r>
            <w:r w:rsidR="00345D61" w:rsidRPr="00BA47CC">
              <w:rPr>
                <w:b/>
                <w:noProof/>
                <w:color w:val="FF0000"/>
                <w:sz w:val="21"/>
                <w:lang w:val="en-US"/>
              </w:rPr>
              <mc:AlternateContent>
                <mc:Choice Requires="wps">
                  <w:drawing>
                    <wp:anchor distT="0" distB="0" distL="114300" distR="114300" simplePos="0" relativeHeight="251637760" behindDoc="0" locked="0" layoutInCell="1" allowOverlap="1" wp14:anchorId="7D2B31E2" wp14:editId="7D25A4DB">
                      <wp:simplePos x="0" y="0"/>
                      <wp:positionH relativeFrom="column">
                        <wp:posOffset>1394460</wp:posOffset>
                      </wp:positionH>
                      <wp:positionV relativeFrom="paragraph">
                        <wp:posOffset>641985</wp:posOffset>
                      </wp:positionV>
                      <wp:extent cx="2799080" cy="635"/>
                      <wp:effectExtent l="0" t="0" r="20320" b="37465"/>
                      <wp:wrapNone/>
                      <wp:docPr id="5" name="Straight Connector 5"/>
                      <wp:cNvGraphicFramePr/>
                      <a:graphic xmlns:a="http://schemas.openxmlformats.org/drawingml/2006/main">
                        <a:graphicData uri="http://schemas.microsoft.com/office/word/2010/wordprocessingShape">
                          <wps:wsp>
                            <wps:cNvCnPr/>
                            <wps:spPr>
                              <a:xfrm>
                                <a:off x="0" y="0"/>
                                <a:ext cx="2799080" cy="635"/>
                              </a:xfrm>
                              <a:prstGeom prst="line">
                                <a:avLst/>
                              </a:prstGeom>
                              <a:noFill/>
                              <a:ln w="6350" cap="flat" cmpd="sng" algn="ctr">
                                <a:solidFill>
                                  <a:srgbClr val="66FF33"/>
                                </a:solidFill>
                                <a:prstDash val="solid"/>
                                <a:miter lim="800000"/>
                              </a:ln>
                              <a:effectLst/>
                            </wps:spPr>
                            <wps:bodyPr/>
                          </wps:wsp>
                        </a:graphicData>
                      </a:graphic>
                      <wp14:sizeRelH relativeFrom="margin">
                        <wp14:pctWidth>0</wp14:pctWidth>
                      </wp14:sizeRelH>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BC0F803" id="Straight Connector 5" o:spid="_x0000_s1026" style="position:absolute;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9.8pt,50.55pt" to="330.2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" strokecolor="#6f3" strokeweight=".5pt">
                      <v:stroke joinstyle="miter"/>
                    </v:line>
                  </w:pict>
                </mc:Fallback>
              </mc:AlternateContent>
            </w:r>
            <w:r w:rsidR="00345D61" w:rsidRPr="00BA47CC">
              <w:rPr>
                <w:b/>
                <w:noProof/>
                <w:color w:val="FF0000"/>
                <w:sz w:val="21"/>
                <w:lang w:val="en-US"/>
              </w:rPr>
              <mc:AlternateContent>
                <mc:Choice Requires="wps">
                  <w:drawing>
                    <wp:anchor distT="0" distB="0" distL="114300" distR="114300" simplePos="0" relativeHeight="251629568" behindDoc="0" locked="0" layoutInCell="1" allowOverlap="1" wp14:anchorId="28326C35" wp14:editId="316DF077">
                      <wp:simplePos x="0" y="0"/>
                      <wp:positionH relativeFrom="column">
                        <wp:posOffset>1396917</wp:posOffset>
                      </wp:positionH>
                      <wp:positionV relativeFrom="paragraph">
                        <wp:posOffset>627380</wp:posOffset>
                      </wp:positionV>
                      <wp:extent cx="0" cy="132715"/>
                      <wp:effectExtent l="0" t="0" r="19050" b="19685"/>
                      <wp:wrapNone/>
                      <wp:docPr id="44" name="Straight Connector 44"/>
                      <wp:cNvGraphicFramePr/>
                      <a:graphic xmlns:a="http://schemas.openxmlformats.org/drawingml/2006/main">
                        <a:graphicData uri="http://schemas.microsoft.com/office/word/2010/wordprocessingShape">
                          <wps:wsp>
                            <wps:cNvCnPr/>
                            <wps:spPr>
                              <a:xfrm>
                                <a:off x="0" y="0"/>
                                <a:ext cx="0" cy="132715"/>
                              </a:xfrm>
                              <a:prstGeom prst="line">
                                <a:avLst/>
                              </a:prstGeom>
                              <a:noFill/>
                              <a:ln w="6350" cap="flat" cmpd="sng" algn="ctr">
                                <a:solidFill>
                                  <a:srgbClr val="66FF33"/>
                                </a:solidFill>
                                <a:prstDash val="solid"/>
                                <a:miter lim="800000"/>
                              </a:ln>
                              <a:effectLst/>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424418" id="Straight Connector 44"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110pt,49.4pt" to="110pt,5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" strokecolor="#6f3" strokeweight=".5pt">
                      <v:stroke joinstyle="miter"/>
                    </v:line>
                  </w:pict>
                </mc:Fallback>
              </mc:AlternateContent>
            </w:r>
            <w:r w:rsidR="00B514E0" w:rsidRPr="00BA47CC">
              <w:rPr>
                <w:b/>
                <w:noProof/>
                <w:color w:val="FF0000"/>
                <w:sz w:val="21"/>
                <w:lang w:val="en-US"/>
              </w:rPr>
              <mc:AlternateContent>
                <mc:Choice Requires="wps">
                  <w:drawing>
                    <wp:anchor distT="0" distB="0" distL="114300" distR="114300" simplePos="0" relativeHeight="251641856" behindDoc="0" locked="0" layoutInCell="1" allowOverlap="1" wp14:anchorId="61AEDC72" wp14:editId="0C4BEBBE">
                      <wp:simplePos x="0" y="0"/>
                      <wp:positionH relativeFrom="column">
                        <wp:posOffset>4582209</wp:posOffset>
                      </wp:positionH>
                      <wp:positionV relativeFrom="paragraph">
                        <wp:posOffset>1104998</wp:posOffset>
                      </wp:positionV>
                      <wp:extent cx="0" cy="132080"/>
                      <wp:effectExtent l="0" t="0" r="19050" b="20320"/>
                      <wp:wrapNone/>
                      <wp:docPr id="65" name="Straight Connector 65"/>
                      <wp:cNvGraphicFramePr/>
                      <a:graphic xmlns:a="http://schemas.openxmlformats.org/drawingml/2006/main">
                        <a:graphicData uri="http://schemas.microsoft.com/office/word/2010/wordprocessingShape">
                          <wps:wsp>
                            <wps:cNvCnPr/>
                            <wps:spPr>
                              <a:xfrm>
                                <a:off x="0" y="0"/>
                                <a:ext cx="0" cy="132080"/>
                              </a:xfrm>
                              <a:prstGeom prst="line">
                                <a:avLst/>
                              </a:prstGeom>
                              <a:noFill/>
                              <a:ln w="6350" cap="flat" cmpd="sng" algn="ctr">
                                <a:solidFill>
                                  <a:srgbClr val="5B9BD5"/>
                                </a:solidFill>
                                <a:prstDash val="solid"/>
                                <a:miter lim="800000"/>
                              </a:ln>
                              <a:effectLst/>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C3719A" id="Straight Connector 65"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360.8pt,87pt" to="360.8pt,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" strokecolor="#5b9bd5" strokeweight=".5pt">
                      <v:stroke joinstyle="miter"/>
                    </v:line>
                  </w:pict>
                </mc:Fallback>
              </mc:AlternateContent>
            </w:r>
            <w:r w:rsidR="00272579" w:rsidRPr="00BA47CC">
              <w:rPr>
                <w:rFonts w:ascii="Calibri" w:hAnsi="Calibri" w:cs="Calibri"/>
                <w:b/>
                <w:noProof/>
                <w:color w:val="FF0000"/>
                <w:sz w:val="21"/>
                <w:lang w:val="en-US"/>
              </w:rPr>
              <w:drawing>
                <wp:inline distT="0" distB="0" distL="0" distR="0" wp14:anchorId="579F81D5" wp14:editId="1D44AFDB">
                  <wp:extent cx="585470" cy="63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5470" cy="6350"/>
                          </a:xfrm>
                          <a:prstGeom prst="rect">
                            <a:avLst/>
                          </a:prstGeom>
                          <a:noFill/>
                        </pic:spPr>
                      </pic:pic>
                    </a:graphicData>
                  </a:graphic>
                </wp:inline>
              </w:drawing>
            </w:r>
          </w:p>
        </w:tc>
      </w:tr>
    </w:tbl>
    <w:p w14:paraId="11C7AEA3" w14:textId="77777777" w:rsidR="00B514E0" w:rsidRPr="00BA47CC" w:rsidRDefault="00B514E0" w:rsidP="00686900">
      <w:pPr>
        <w:rPr>
          <w:rFonts w:ascii="Calibri" w:hAnsi="Calibri" w:cs="Calibri"/>
          <w:color w:val="585756"/>
          <w:sz w:val="21"/>
          <w:lang w:val="en-US"/>
        </w:rPr>
      </w:pPr>
    </w:p>
    <w:tbl>
      <w:tblPr>
        <w:tblStyle w:val="TableGrid5"/>
        <w:tblW w:w="106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361"/>
        <w:gridCol w:w="283"/>
        <w:gridCol w:w="6033"/>
      </w:tblGrid>
      <w:tr w:rsidR="00B514E0" w:rsidRPr="00BA47CC" w14:paraId="6897C5D9" w14:textId="77777777" w:rsidTr="00522B21">
        <w:trPr>
          <w:trHeight w:val="2760"/>
        </w:trPr>
        <w:tc>
          <w:tcPr>
            <w:tcW w:w="4361" w:type="dxa"/>
          </w:tcPr>
          <w:p w14:paraId="348351BF" w14:textId="77777777" w:rsidR="00B514E0" w:rsidRPr="00BA47CC" w:rsidRDefault="002A7F8B" w:rsidP="00686900">
            <w:pPr>
              <w:spacing w:after="0"/>
              <w:rPr>
                <w:rFonts w:ascii="Calibri" w:hAnsi="Calibri" w:cs="Calibri"/>
                <w:b/>
                <w:color w:val="585756"/>
                <w:sz w:val="21"/>
                <w:lang w:val="en-US"/>
              </w:rPr>
            </w:pPr>
            <w:r w:rsidRPr="00BA47CC">
              <w:rPr>
                <w:b/>
                <w:noProof/>
                <w:color w:val="FF0000"/>
                <w:sz w:val="21"/>
                <w:lang w:val="en-US"/>
              </w:rPr>
              <mc:AlternateContent>
                <mc:Choice Requires="wps">
                  <w:drawing>
                    <wp:anchor distT="0" distB="0" distL="114300" distR="114300" simplePos="0" relativeHeight="251707392" behindDoc="0" locked="0" layoutInCell="1" allowOverlap="1" wp14:anchorId="6F1B387A" wp14:editId="02528AF3">
                      <wp:simplePos x="0" y="0"/>
                      <wp:positionH relativeFrom="column">
                        <wp:posOffset>805815</wp:posOffset>
                      </wp:positionH>
                      <wp:positionV relativeFrom="paragraph">
                        <wp:posOffset>842010</wp:posOffset>
                      </wp:positionV>
                      <wp:extent cx="323215" cy="0"/>
                      <wp:effectExtent l="0" t="0" r="19685" b="19050"/>
                      <wp:wrapNone/>
                      <wp:docPr id="35" name="Straight Connector 35"/>
                      <wp:cNvGraphicFramePr/>
                      <a:graphic xmlns:a="http://schemas.openxmlformats.org/drawingml/2006/main">
                        <a:graphicData uri="http://schemas.microsoft.com/office/word/2010/wordprocessingShape">
                          <wps:wsp>
                            <wps:cNvCnPr/>
                            <wps:spPr>
                              <a:xfrm>
                                <a:off x="0" y="0"/>
                                <a:ext cx="32321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3E6F9C" id="Straight Connector 35"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45pt,66.3pt" to="88.9pt,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" strokecolor="#5b9bd5" strokeweight=".5pt">
                      <v:stroke joinstyle="miter"/>
                    </v:line>
                  </w:pict>
                </mc:Fallback>
              </mc:AlternateContent>
            </w:r>
            <w:r w:rsidRPr="00BA47CC">
              <w:rPr>
                <w:b/>
                <w:noProof/>
                <w:color w:val="585756"/>
                <w:sz w:val="21"/>
                <w:lang w:val="en-US"/>
              </w:rPr>
              <mc:AlternateContent>
                <mc:Choice Requires="wps">
                  <w:drawing>
                    <wp:anchor distT="0" distB="0" distL="114300" distR="114300" simplePos="0" relativeHeight="251613184" behindDoc="0" locked="0" layoutInCell="1" allowOverlap="1" wp14:anchorId="33A92BAC" wp14:editId="7BFD4372">
                      <wp:simplePos x="0" y="0"/>
                      <wp:positionH relativeFrom="column">
                        <wp:posOffset>-52705</wp:posOffset>
                      </wp:positionH>
                      <wp:positionV relativeFrom="paragraph">
                        <wp:posOffset>349250</wp:posOffset>
                      </wp:positionV>
                      <wp:extent cx="858520" cy="999490"/>
                      <wp:effectExtent l="0" t="0" r="17780" b="10160"/>
                      <wp:wrapNone/>
                      <wp:docPr id="7" name="Rectangle à coins arrondis 52"/>
                      <wp:cNvGraphicFramePr/>
                      <a:graphic xmlns:a="http://schemas.openxmlformats.org/drawingml/2006/main">
                        <a:graphicData uri="http://schemas.microsoft.com/office/word/2010/wordprocessingShape">
                          <wps:wsp>
                            <wps:cNvSpPr/>
                            <wps:spPr>
                              <a:xfrm>
                                <a:off x="0" y="0"/>
                                <a:ext cx="858520" cy="999490"/>
                              </a:xfrm>
                              <a:prstGeom prst="roundRect">
                                <a:avLst/>
                              </a:prstGeom>
                              <a:solidFill>
                                <a:srgbClr val="FEAAA8"/>
                              </a:solidFill>
                              <a:ln w="12700" cap="flat" cmpd="sng" algn="ctr">
                                <a:solidFill>
                                  <a:srgbClr val="70AD47">
                                    <a:lumMod val="75000"/>
                                  </a:srgbClr>
                                </a:solidFill>
                                <a:prstDash val="solid"/>
                                <a:miter lim="800000"/>
                              </a:ln>
                              <a:effectLst/>
                            </wps:spPr>
                            <wps:txbx>
                              <w:txbxContent>
                                <w:p w14:paraId="090CEC7C" w14:textId="77777777" w:rsidR="001A0DD4" w:rsidRPr="00071DE6" w:rsidRDefault="001A0DD4" w:rsidP="00B514E0">
                                  <w:pPr>
                                    <w:spacing w:line="360" w:lineRule="auto"/>
                                    <w:jc w:val="center"/>
                                    <w:rPr>
                                      <w:szCs w:val="20"/>
                                      <w:lang w:val="en-US"/>
                                    </w:rPr>
                                  </w:pPr>
                                  <w:r>
                                    <w:rPr>
                                      <w:szCs w:val="20"/>
                                      <w:lang w:val="en-US"/>
                                    </w:rPr>
                                    <w:t>Director DHU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3A92BAC" id="_x0000_s1039" style="position:absolute;margin-left:-4.15pt;margin-top:27.5pt;width:67.6pt;height:78.7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" fillcolor="#feaaa8" strokecolor="#548235" strokeweight="1pt">
                      <v:stroke joinstyle="miter"/>
                      <v:textbox>
                        <w:txbxContent>
                          <w:p w14:paraId="090CEC7C" w14:textId="77777777" w:rsidR="001A0DD4" w:rsidRPr="00071DE6" w:rsidRDefault="001A0DD4" w:rsidP="00B514E0">
                            <w:pPr>
                              <w:spacing w:line="360" w:lineRule="auto"/>
                              <w:jc w:val="center"/>
                              <w:rPr>
                                <w:szCs w:val="20"/>
                                <w:lang w:val="en-US"/>
                              </w:rPr>
                            </w:pPr>
                            <w:r>
                              <w:rPr>
                                <w:szCs w:val="20"/>
                                <w:lang w:val="en-US"/>
                              </w:rPr>
                              <w:t>Director DHU</w:t>
                            </w:r>
                          </w:p>
                        </w:txbxContent>
                      </v:textbox>
                    </v:roundrect>
                  </w:pict>
                </mc:Fallback>
              </mc:AlternateContent>
            </w:r>
            <w:r w:rsidR="00522B21" w:rsidRPr="00BA47CC">
              <w:rPr>
                <w:b/>
                <w:noProof/>
                <w:color w:val="585756"/>
                <w:sz w:val="21"/>
                <w:lang w:val="en-US"/>
              </w:rPr>
              <mc:AlternateContent>
                <mc:Choice Requires="wps">
                  <w:drawing>
                    <wp:anchor distT="0" distB="0" distL="114300" distR="114300" simplePos="0" relativeHeight="251699200" behindDoc="0" locked="0" layoutInCell="1" allowOverlap="1" wp14:anchorId="3E1154B7" wp14:editId="39EBC453">
                      <wp:simplePos x="0" y="0"/>
                      <wp:positionH relativeFrom="column">
                        <wp:posOffset>1116330</wp:posOffset>
                      </wp:positionH>
                      <wp:positionV relativeFrom="paragraph">
                        <wp:posOffset>1009015</wp:posOffset>
                      </wp:positionV>
                      <wp:extent cx="1518285" cy="339725"/>
                      <wp:effectExtent l="0" t="0" r="24765" b="22225"/>
                      <wp:wrapNone/>
                      <wp:docPr id="33" name="Rectangle à coins arrondis 52"/>
                      <wp:cNvGraphicFramePr/>
                      <a:graphic xmlns:a="http://schemas.openxmlformats.org/drawingml/2006/main">
                        <a:graphicData uri="http://schemas.microsoft.com/office/word/2010/wordprocessingShape">
                          <wps:wsp>
                            <wps:cNvSpPr/>
                            <wps:spPr>
                              <a:xfrm>
                                <a:off x="0" y="0"/>
                                <a:ext cx="1518285" cy="33972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53169FC8" w14:textId="77777777" w:rsidR="001A0DD4" w:rsidRPr="00631034" w:rsidRDefault="001A0DD4" w:rsidP="00345D61">
                                  <w:pPr>
                                    <w:spacing w:line="360" w:lineRule="auto"/>
                                    <w:jc w:val="center"/>
                                    <w:rPr>
                                      <w:szCs w:val="20"/>
                                    </w:rPr>
                                  </w:pPr>
                                  <w:r>
                                    <w:rPr>
                                      <w:szCs w:val="20"/>
                                    </w:rPr>
                                    <w:t xml:space="preserve">NTA Maintenance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E1154B7" id="_x0000_s1040" style="position:absolute;margin-left:87.9pt;margin-top:79.45pt;width:119.55pt;height:26.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" fillcolor="#d8d8d8 [2732]" strokecolor="#548235" strokeweight="1pt">
                      <v:stroke joinstyle="miter"/>
                      <v:textbox>
                        <w:txbxContent>
                          <w:p w14:paraId="53169FC8" w14:textId="77777777" w:rsidR="001A0DD4" w:rsidRPr="00631034" w:rsidRDefault="001A0DD4" w:rsidP="00345D61">
                            <w:pPr>
                              <w:spacing w:line="360" w:lineRule="auto"/>
                              <w:jc w:val="center"/>
                              <w:rPr>
                                <w:szCs w:val="20"/>
                              </w:rPr>
                            </w:pPr>
                            <w:r>
                              <w:rPr>
                                <w:szCs w:val="20"/>
                              </w:rPr>
                              <w:t xml:space="preserve">NTA Maintenance </w:t>
                            </w:r>
                          </w:p>
                        </w:txbxContent>
                      </v:textbox>
                    </v:roundrect>
                  </w:pict>
                </mc:Fallback>
              </mc:AlternateContent>
            </w:r>
            <w:r w:rsidR="00522B21" w:rsidRPr="00BA47CC">
              <w:rPr>
                <w:b/>
                <w:noProof/>
                <w:color w:val="585756"/>
                <w:sz w:val="21"/>
                <w:lang w:val="en-US"/>
              </w:rPr>
              <mc:AlternateContent>
                <mc:Choice Requires="wps">
                  <w:drawing>
                    <wp:anchor distT="0" distB="0" distL="114300" distR="114300" simplePos="0" relativeHeight="251609088" behindDoc="0" locked="0" layoutInCell="1" allowOverlap="1" wp14:anchorId="24D787CF" wp14:editId="7B81DA00">
                      <wp:simplePos x="0" y="0"/>
                      <wp:positionH relativeFrom="column">
                        <wp:posOffset>1132205</wp:posOffset>
                      </wp:positionH>
                      <wp:positionV relativeFrom="paragraph">
                        <wp:posOffset>349250</wp:posOffset>
                      </wp:positionV>
                      <wp:extent cx="1502410" cy="325755"/>
                      <wp:effectExtent l="0" t="0" r="21590" b="17145"/>
                      <wp:wrapNone/>
                      <wp:docPr id="52" name="Rectangle à coins arrondis 52"/>
                      <wp:cNvGraphicFramePr/>
                      <a:graphic xmlns:a="http://schemas.openxmlformats.org/drawingml/2006/main">
                        <a:graphicData uri="http://schemas.microsoft.com/office/word/2010/wordprocessingShape">
                          <wps:wsp>
                            <wps:cNvSpPr/>
                            <wps:spPr>
                              <a:xfrm>
                                <a:off x="0" y="0"/>
                                <a:ext cx="1502410" cy="32575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68DFD9B3" w14:textId="77777777" w:rsidR="001A0DD4" w:rsidRPr="00631034" w:rsidRDefault="001A0DD4" w:rsidP="00B514E0">
                                  <w:pPr>
                                    <w:spacing w:line="360" w:lineRule="auto"/>
                                    <w:jc w:val="center"/>
                                    <w:rPr>
                                      <w:szCs w:val="20"/>
                                    </w:rPr>
                                  </w:pPr>
                                  <w:r>
                                    <w:rPr>
                                      <w:szCs w:val="20"/>
                                    </w:rPr>
                                    <w:t xml:space="preserve">NTA Public Health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4D787CF" id="_x0000_s1041" style="position:absolute;margin-left:89.15pt;margin-top:27.5pt;width:118.3pt;height:25.6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" fillcolor="#d8d8d8 [2732]" strokecolor="#548235" strokeweight="1pt">
                      <v:stroke joinstyle="miter"/>
                      <v:textbox>
                        <w:txbxContent>
                          <w:p w14:paraId="68DFD9B3" w14:textId="77777777" w:rsidR="001A0DD4" w:rsidRPr="00631034" w:rsidRDefault="001A0DD4" w:rsidP="00B514E0">
                            <w:pPr>
                              <w:spacing w:line="360" w:lineRule="auto"/>
                              <w:jc w:val="center"/>
                              <w:rPr>
                                <w:szCs w:val="20"/>
                              </w:rPr>
                            </w:pPr>
                            <w:r>
                              <w:rPr>
                                <w:szCs w:val="20"/>
                              </w:rPr>
                              <w:t xml:space="preserve">NTA Public Health </w:t>
                            </w:r>
                          </w:p>
                        </w:txbxContent>
                      </v:textbox>
                    </v:roundrect>
                  </w:pict>
                </mc:Fallback>
              </mc:AlternateContent>
            </w:r>
            <w:r w:rsidR="00345D61" w:rsidRPr="00BA47CC">
              <w:rPr>
                <w:b/>
                <w:noProof/>
                <w:color w:val="585756"/>
                <w:sz w:val="21"/>
                <w:lang w:val="en-US"/>
              </w:rPr>
              <mc:AlternateContent>
                <mc:Choice Requires="wps">
                  <w:drawing>
                    <wp:anchor distT="0" distB="0" distL="114300" distR="114300" simplePos="0" relativeHeight="251703296" behindDoc="0" locked="0" layoutInCell="1" allowOverlap="1" wp14:anchorId="3F952EFB" wp14:editId="59382C1F">
                      <wp:simplePos x="0" y="0"/>
                      <wp:positionH relativeFrom="column">
                        <wp:posOffset>1132840</wp:posOffset>
                      </wp:positionH>
                      <wp:positionV relativeFrom="paragraph">
                        <wp:posOffset>673735</wp:posOffset>
                      </wp:positionV>
                      <wp:extent cx="1502410" cy="333375"/>
                      <wp:effectExtent l="0" t="0" r="21590" b="28575"/>
                      <wp:wrapNone/>
                      <wp:docPr id="34" name="Rectangle à coins arrondis 52"/>
                      <wp:cNvGraphicFramePr/>
                      <a:graphic xmlns:a="http://schemas.openxmlformats.org/drawingml/2006/main">
                        <a:graphicData uri="http://schemas.microsoft.com/office/word/2010/wordprocessingShape">
                          <wps:wsp>
                            <wps:cNvSpPr/>
                            <wps:spPr>
                              <a:xfrm>
                                <a:off x="0" y="0"/>
                                <a:ext cx="1502410" cy="33337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60E492FD" w14:textId="77777777" w:rsidR="001A0DD4" w:rsidRPr="00631034" w:rsidRDefault="001A0DD4" w:rsidP="00345D61">
                                  <w:pPr>
                                    <w:spacing w:line="360" w:lineRule="auto"/>
                                    <w:jc w:val="center"/>
                                    <w:rPr>
                                      <w:szCs w:val="20"/>
                                    </w:rPr>
                                  </w:pPr>
                                  <w:r>
                                    <w:rPr>
                                      <w:szCs w:val="20"/>
                                    </w:rPr>
                                    <w:t xml:space="preserve">NTA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F952EFB" id="_x0000_s1042" style="position:absolute;margin-left:89.2pt;margin-top:53.05pt;width:118.3pt;height:26.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" fillcolor="#d8d8d8 [2732]" strokecolor="#548235" strokeweight="1pt">
                      <v:stroke joinstyle="miter"/>
                      <v:textbox>
                        <w:txbxContent>
                          <w:p w14:paraId="60E492FD" w14:textId="77777777" w:rsidR="001A0DD4" w:rsidRPr="00631034" w:rsidRDefault="001A0DD4" w:rsidP="00345D61">
                            <w:pPr>
                              <w:spacing w:line="360" w:lineRule="auto"/>
                              <w:jc w:val="center"/>
                              <w:rPr>
                                <w:szCs w:val="20"/>
                              </w:rPr>
                            </w:pPr>
                            <w:r>
                              <w:rPr>
                                <w:szCs w:val="20"/>
                              </w:rPr>
                              <w:t xml:space="preserve">NTA Management </w:t>
                            </w:r>
                          </w:p>
                        </w:txbxContent>
                      </v:textbox>
                    </v:roundrect>
                  </w:pict>
                </mc:Fallback>
              </mc:AlternateContent>
            </w:r>
            <w:r w:rsidR="00345D61" w:rsidRPr="00BA47CC">
              <w:rPr>
                <w:rFonts w:ascii="Calibri" w:hAnsi="Calibri" w:cs="Calibri"/>
                <w:b/>
                <w:color w:val="585756"/>
                <w:sz w:val="21"/>
                <w:lang w:val="en-US"/>
              </w:rPr>
              <w:t>Gakenke, Rulindo, Nyarugenge Districts</w:t>
            </w:r>
          </w:p>
        </w:tc>
        <w:tc>
          <w:tcPr>
            <w:tcW w:w="283" w:type="dxa"/>
            <w:tcBorders>
              <w:top w:val="nil"/>
              <w:bottom w:val="nil"/>
            </w:tcBorders>
          </w:tcPr>
          <w:p w14:paraId="2CE3DE82" w14:textId="77777777" w:rsidR="00B514E0" w:rsidRPr="00BA47CC" w:rsidRDefault="00B514E0" w:rsidP="00686900">
            <w:pPr>
              <w:spacing w:after="0"/>
              <w:rPr>
                <w:rFonts w:ascii="Calibri" w:hAnsi="Calibri" w:cs="Calibri"/>
                <w:color w:val="585756"/>
                <w:sz w:val="21"/>
                <w:lang w:val="en-US"/>
              </w:rPr>
            </w:pPr>
          </w:p>
        </w:tc>
        <w:tc>
          <w:tcPr>
            <w:tcW w:w="6033" w:type="dxa"/>
          </w:tcPr>
          <w:p w14:paraId="3CDBFE10" w14:textId="77777777" w:rsidR="00B514E0" w:rsidRPr="00BA47CC" w:rsidRDefault="00345D61" w:rsidP="00686900">
            <w:pPr>
              <w:spacing w:after="0"/>
              <w:rPr>
                <w:rFonts w:ascii="Calibri" w:hAnsi="Calibri" w:cs="Calibri"/>
                <w:b/>
                <w:color w:val="585756"/>
                <w:sz w:val="21"/>
                <w:lang w:val="en-US"/>
              </w:rPr>
            </w:pPr>
            <w:r w:rsidRPr="00BA47CC">
              <w:rPr>
                <w:rFonts w:ascii="Calibri" w:hAnsi="Calibri" w:cs="Calibri"/>
                <w:b/>
                <w:color w:val="585756"/>
                <w:sz w:val="21"/>
                <w:lang w:val="en-US"/>
              </w:rPr>
              <w:t>Gisagara, Rusizi, Nyamasheke, Karongi Districts</w:t>
            </w:r>
          </w:p>
          <w:p w14:paraId="5EAE87AC" w14:textId="77777777" w:rsidR="00B514E0" w:rsidRPr="00BA47CC" w:rsidRDefault="002A7F8B" w:rsidP="0086764C">
            <w:pPr>
              <w:keepNext/>
              <w:spacing w:after="0"/>
              <w:rPr>
                <w:rFonts w:ascii="Calibri" w:hAnsi="Calibri" w:cs="Calibri"/>
                <w:color w:val="585756"/>
                <w:sz w:val="21"/>
                <w:lang w:val="en-US"/>
              </w:rPr>
            </w:pPr>
            <w:r w:rsidRPr="00BA47CC">
              <w:rPr>
                <w:noProof/>
                <w:color w:val="585756"/>
                <w:sz w:val="21"/>
                <w:lang w:val="en-US"/>
              </w:rPr>
              <mc:AlternateContent>
                <mc:Choice Requires="wps">
                  <w:drawing>
                    <wp:anchor distT="0" distB="0" distL="114300" distR="114300" simplePos="0" relativeHeight="251617280" behindDoc="0" locked="0" layoutInCell="1" allowOverlap="1" wp14:anchorId="5B019267" wp14:editId="665A5DE5">
                      <wp:simplePos x="0" y="0"/>
                      <wp:positionH relativeFrom="column">
                        <wp:posOffset>4445</wp:posOffset>
                      </wp:positionH>
                      <wp:positionV relativeFrom="paragraph">
                        <wp:posOffset>161925</wp:posOffset>
                      </wp:positionV>
                      <wp:extent cx="1152525" cy="1015365"/>
                      <wp:effectExtent l="0" t="0" r="28575" b="13335"/>
                      <wp:wrapNone/>
                      <wp:docPr id="69" name="Rectangle à coins arrondis 52"/>
                      <wp:cNvGraphicFramePr/>
                      <a:graphic xmlns:a="http://schemas.openxmlformats.org/drawingml/2006/main">
                        <a:graphicData uri="http://schemas.microsoft.com/office/word/2010/wordprocessingShape">
                          <wps:wsp>
                            <wps:cNvSpPr/>
                            <wps:spPr>
                              <a:xfrm>
                                <a:off x="0" y="0"/>
                                <a:ext cx="1152525" cy="101536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479087A1" w14:textId="77777777" w:rsidR="001A0DD4" w:rsidRDefault="001A0DD4" w:rsidP="00B514E0">
                                  <w:pPr>
                                    <w:spacing w:line="360" w:lineRule="auto"/>
                                    <w:jc w:val="center"/>
                                    <w:rPr>
                                      <w:szCs w:val="20"/>
                                    </w:rPr>
                                  </w:pPr>
                                  <w:r>
                                    <w:rPr>
                                      <w:szCs w:val="20"/>
                                    </w:rPr>
                                    <w:t xml:space="preserve">NTA </w:t>
                                  </w:r>
                                </w:p>
                                <w:p w14:paraId="0EAFF931" w14:textId="77777777" w:rsidR="001A0DD4" w:rsidRPr="00162667" w:rsidRDefault="001A0DD4" w:rsidP="00B514E0">
                                  <w:pPr>
                                    <w:spacing w:line="360" w:lineRule="auto"/>
                                    <w:jc w:val="center"/>
                                    <w:rPr>
                                      <w:sz w:val="19"/>
                                      <w:szCs w:val="19"/>
                                    </w:rPr>
                                  </w:pPr>
                                  <w:r>
                                    <w:rPr>
                                      <w:szCs w:val="20"/>
                                    </w:rPr>
                                    <w:t xml:space="preserve">Social Scientist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B019267" id="_x0000_s1043" style="position:absolute;margin-left:.35pt;margin-top:12.75pt;width:90.75pt;height:79.9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" fillcolor="#d8d8d8 [2732]" strokecolor="#548235" strokeweight="1pt">
                      <v:stroke joinstyle="miter"/>
                      <v:textbox>
                        <w:txbxContent>
                          <w:p w14:paraId="479087A1" w14:textId="77777777" w:rsidR="001A0DD4" w:rsidRDefault="001A0DD4" w:rsidP="00B514E0">
                            <w:pPr>
                              <w:spacing w:line="360" w:lineRule="auto"/>
                              <w:jc w:val="center"/>
                              <w:rPr>
                                <w:szCs w:val="20"/>
                              </w:rPr>
                            </w:pPr>
                            <w:r>
                              <w:rPr>
                                <w:szCs w:val="20"/>
                              </w:rPr>
                              <w:t xml:space="preserve">NTA </w:t>
                            </w:r>
                          </w:p>
                          <w:p w14:paraId="0EAFF931" w14:textId="77777777" w:rsidR="001A0DD4" w:rsidRPr="00162667" w:rsidRDefault="001A0DD4" w:rsidP="00B514E0">
                            <w:pPr>
                              <w:spacing w:line="360" w:lineRule="auto"/>
                              <w:jc w:val="center"/>
                              <w:rPr>
                                <w:sz w:val="19"/>
                                <w:szCs w:val="19"/>
                              </w:rPr>
                            </w:pPr>
                            <w:r>
                              <w:rPr>
                                <w:szCs w:val="20"/>
                              </w:rPr>
                              <w:t xml:space="preserve">Social Scientist </w:t>
                            </w:r>
                          </w:p>
                        </w:txbxContent>
                      </v:textbox>
                    </v:roundrect>
                  </w:pict>
                </mc:Fallback>
              </mc:AlternateContent>
            </w:r>
            <w:r w:rsidRPr="00BA47CC">
              <w:rPr>
                <w:b/>
                <w:noProof/>
                <w:color w:val="FF0000"/>
                <w:sz w:val="21"/>
                <w:lang w:val="en-US"/>
              </w:rPr>
              <mc:AlternateContent>
                <mc:Choice Requires="wps">
                  <w:drawing>
                    <wp:anchor distT="0" distB="0" distL="114300" distR="114300" simplePos="0" relativeHeight="251727872" behindDoc="0" locked="0" layoutInCell="1" allowOverlap="1" wp14:anchorId="33D10A49" wp14:editId="7584622A">
                      <wp:simplePos x="0" y="0"/>
                      <wp:positionH relativeFrom="column">
                        <wp:posOffset>2763575</wp:posOffset>
                      </wp:positionH>
                      <wp:positionV relativeFrom="paragraph">
                        <wp:posOffset>655154</wp:posOffset>
                      </wp:positionV>
                      <wp:extent cx="159026" cy="0"/>
                      <wp:effectExtent l="0" t="0" r="12700" b="19050"/>
                      <wp:wrapNone/>
                      <wp:docPr id="50" name="Straight Connector 50"/>
                      <wp:cNvGraphicFramePr/>
                      <a:graphic xmlns:a="http://schemas.openxmlformats.org/drawingml/2006/main">
                        <a:graphicData uri="http://schemas.microsoft.com/office/word/2010/wordprocessingShape">
                          <wps:wsp>
                            <wps:cNvCnPr/>
                            <wps:spPr>
                              <a:xfrm>
                                <a:off x="0" y="0"/>
                                <a:ext cx="159026"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9ACAC4" id="Straight Connector 50"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6pt,51.6pt" to="230.1pt,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" strokecolor="#5b9bd5" strokeweight=".5pt">
                      <v:stroke joinstyle="miter"/>
                    </v:line>
                  </w:pict>
                </mc:Fallback>
              </mc:AlternateContent>
            </w:r>
            <w:r w:rsidR="00522B21" w:rsidRPr="00BA47CC">
              <w:rPr>
                <w:b/>
                <w:noProof/>
                <w:color w:val="585756"/>
                <w:sz w:val="21"/>
                <w:lang w:val="en-US"/>
              </w:rPr>
              <mc:AlternateContent>
                <mc:Choice Requires="wps">
                  <w:drawing>
                    <wp:anchor distT="0" distB="0" distL="114300" distR="114300" simplePos="0" relativeHeight="251723776" behindDoc="0" locked="0" layoutInCell="1" allowOverlap="1" wp14:anchorId="72B6E8AE" wp14:editId="6E094C20">
                      <wp:simplePos x="0" y="0"/>
                      <wp:positionH relativeFrom="column">
                        <wp:posOffset>1260475</wp:posOffset>
                      </wp:positionH>
                      <wp:positionV relativeFrom="paragraph">
                        <wp:posOffset>837565</wp:posOffset>
                      </wp:positionV>
                      <wp:extent cx="1485900" cy="339725"/>
                      <wp:effectExtent l="0" t="0" r="19050" b="22225"/>
                      <wp:wrapNone/>
                      <wp:docPr id="49" name="Rectangle à coins arrondis 52"/>
                      <wp:cNvGraphicFramePr/>
                      <a:graphic xmlns:a="http://schemas.openxmlformats.org/drawingml/2006/main">
                        <a:graphicData uri="http://schemas.microsoft.com/office/word/2010/wordprocessingShape">
                          <wps:wsp>
                            <wps:cNvSpPr/>
                            <wps:spPr>
                              <a:xfrm>
                                <a:off x="0" y="0"/>
                                <a:ext cx="1485900" cy="33972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2714BD8B" w14:textId="77777777" w:rsidR="001A0DD4" w:rsidRPr="00631034" w:rsidRDefault="001A0DD4" w:rsidP="00522B21">
                                  <w:pPr>
                                    <w:spacing w:line="360" w:lineRule="auto"/>
                                    <w:jc w:val="center"/>
                                    <w:rPr>
                                      <w:szCs w:val="20"/>
                                    </w:rPr>
                                  </w:pPr>
                                  <w:r>
                                    <w:rPr>
                                      <w:szCs w:val="20"/>
                                    </w:rPr>
                                    <w:t xml:space="preserve">NTA Maintenance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2B6E8AE" id="_x0000_s1044" style="position:absolute;margin-left:99.25pt;margin-top:65.95pt;width:117pt;height:26.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" fillcolor="#d8d8d8 [2732]" strokecolor="#548235" strokeweight="1pt">
                      <v:stroke joinstyle="miter"/>
                      <v:textbox>
                        <w:txbxContent>
                          <w:p w14:paraId="2714BD8B" w14:textId="77777777" w:rsidR="001A0DD4" w:rsidRPr="00631034" w:rsidRDefault="001A0DD4" w:rsidP="00522B21">
                            <w:pPr>
                              <w:spacing w:line="360" w:lineRule="auto"/>
                              <w:jc w:val="center"/>
                              <w:rPr>
                                <w:szCs w:val="20"/>
                              </w:rPr>
                            </w:pPr>
                            <w:r>
                              <w:rPr>
                                <w:szCs w:val="20"/>
                              </w:rPr>
                              <w:t xml:space="preserve">NTA Maintenance </w:t>
                            </w:r>
                          </w:p>
                        </w:txbxContent>
                      </v:textbox>
                    </v:roundrect>
                  </w:pict>
                </mc:Fallback>
              </mc:AlternateContent>
            </w:r>
            <w:r w:rsidR="00522B21" w:rsidRPr="00BA47CC">
              <w:rPr>
                <w:b/>
                <w:noProof/>
                <w:color w:val="585756"/>
                <w:sz w:val="21"/>
                <w:lang w:val="en-US"/>
              </w:rPr>
              <mc:AlternateContent>
                <mc:Choice Requires="wps">
                  <w:drawing>
                    <wp:anchor distT="0" distB="0" distL="114300" distR="114300" simplePos="0" relativeHeight="251711488" behindDoc="0" locked="0" layoutInCell="1" allowOverlap="1" wp14:anchorId="75BA5DA2" wp14:editId="09A7135B">
                      <wp:simplePos x="0" y="0"/>
                      <wp:positionH relativeFrom="column">
                        <wp:posOffset>2922600</wp:posOffset>
                      </wp:positionH>
                      <wp:positionV relativeFrom="paragraph">
                        <wp:posOffset>178076</wp:posOffset>
                      </wp:positionV>
                      <wp:extent cx="828537" cy="999490"/>
                      <wp:effectExtent l="0" t="0" r="10160" b="10160"/>
                      <wp:wrapNone/>
                      <wp:docPr id="37" name="Rectangle à coins arrondis 52"/>
                      <wp:cNvGraphicFramePr/>
                      <a:graphic xmlns:a="http://schemas.openxmlformats.org/drawingml/2006/main">
                        <a:graphicData uri="http://schemas.microsoft.com/office/word/2010/wordprocessingShape">
                          <wps:wsp>
                            <wps:cNvSpPr/>
                            <wps:spPr>
                              <a:xfrm>
                                <a:off x="0" y="0"/>
                                <a:ext cx="828537" cy="999490"/>
                              </a:xfrm>
                              <a:prstGeom prst="roundRect">
                                <a:avLst/>
                              </a:prstGeom>
                              <a:solidFill>
                                <a:srgbClr val="FEAAA8"/>
                              </a:solidFill>
                              <a:ln w="12700" cap="flat" cmpd="sng" algn="ctr">
                                <a:solidFill>
                                  <a:srgbClr val="70AD47">
                                    <a:lumMod val="75000"/>
                                  </a:srgbClr>
                                </a:solidFill>
                                <a:prstDash val="solid"/>
                                <a:miter lim="800000"/>
                              </a:ln>
                              <a:effectLst/>
                            </wps:spPr>
                            <wps:txbx>
                              <w:txbxContent>
                                <w:p w14:paraId="72E52A7F" w14:textId="77777777" w:rsidR="001A0DD4" w:rsidRPr="00071DE6" w:rsidRDefault="001A0DD4" w:rsidP="00522B21">
                                  <w:pPr>
                                    <w:spacing w:line="360" w:lineRule="auto"/>
                                    <w:jc w:val="center"/>
                                    <w:rPr>
                                      <w:szCs w:val="20"/>
                                      <w:lang w:val="en-US"/>
                                    </w:rPr>
                                  </w:pPr>
                                  <w:r>
                                    <w:rPr>
                                      <w:szCs w:val="20"/>
                                      <w:lang w:val="en-US"/>
                                    </w:rPr>
                                    <w:t>Director DHU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5BA5DA2" id="_x0000_s1045" style="position:absolute;margin-left:230.15pt;margin-top:14pt;width:65.25pt;height:78.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" fillcolor="#feaaa8" strokecolor="#548235" strokeweight="1pt">
                      <v:stroke joinstyle="miter"/>
                      <v:textbox>
                        <w:txbxContent>
                          <w:p w14:paraId="72E52A7F" w14:textId="77777777" w:rsidR="001A0DD4" w:rsidRPr="00071DE6" w:rsidRDefault="001A0DD4" w:rsidP="00522B21">
                            <w:pPr>
                              <w:spacing w:line="360" w:lineRule="auto"/>
                              <w:jc w:val="center"/>
                              <w:rPr>
                                <w:szCs w:val="20"/>
                                <w:lang w:val="en-US"/>
                              </w:rPr>
                            </w:pPr>
                            <w:r>
                              <w:rPr>
                                <w:szCs w:val="20"/>
                                <w:lang w:val="en-US"/>
                              </w:rPr>
                              <w:t>Director DHU</w:t>
                            </w:r>
                          </w:p>
                        </w:txbxContent>
                      </v:textbox>
                    </v:roundrect>
                  </w:pict>
                </mc:Fallback>
              </mc:AlternateContent>
            </w:r>
            <w:r w:rsidR="00522B21" w:rsidRPr="00BA47CC">
              <w:rPr>
                <w:b/>
                <w:noProof/>
                <w:color w:val="585756"/>
                <w:sz w:val="21"/>
                <w:lang w:val="en-US"/>
              </w:rPr>
              <mc:AlternateContent>
                <mc:Choice Requires="wps">
                  <w:drawing>
                    <wp:anchor distT="0" distB="0" distL="114300" distR="114300" simplePos="0" relativeHeight="251719680" behindDoc="0" locked="0" layoutInCell="1" allowOverlap="1" wp14:anchorId="699E3524" wp14:editId="756990EC">
                      <wp:simplePos x="0" y="0"/>
                      <wp:positionH relativeFrom="column">
                        <wp:posOffset>1262214</wp:posOffset>
                      </wp:positionH>
                      <wp:positionV relativeFrom="paragraph">
                        <wp:posOffset>488315</wp:posOffset>
                      </wp:positionV>
                      <wp:extent cx="1502410" cy="333375"/>
                      <wp:effectExtent l="0" t="0" r="21590" b="28575"/>
                      <wp:wrapNone/>
                      <wp:docPr id="48" name="Rectangle à coins arrondis 52"/>
                      <wp:cNvGraphicFramePr/>
                      <a:graphic xmlns:a="http://schemas.openxmlformats.org/drawingml/2006/main">
                        <a:graphicData uri="http://schemas.microsoft.com/office/word/2010/wordprocessingShape">
                          <wps:wsp>
                            <wps:cNvSpPr/>
                            <wps:spPr>
                              <a:xfrm>
                                <a:off x="0" y="0"/>
                                <a:ext cx="1502410" cy="33337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70DA346D" w14:textId="77777777" w:rsidR="001A0DD4" w:rsidRPr="00631034" w:rsidRDefault="001A0DD4" w:rsidP="00522B21">
                                  <w:pPr>
                                    <w:spacing w:line="360" w:lineRule="auto"/>
                                    <w:jc w:val="center"/>
                                    <w:rPr>
                                      <w:szCs w:val="20"/>
                                    </w:rPr>
                                  </w:pPr>
                                  <w:r>
                                    <w:rPr>
                                      <w:szCs w:val="20"/>
                                    </w:rPr>
                                    <w:t xml:space="preserve">NTA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99E3524" id="_x0000_s1046" style="position:absolute;margin-left:99.4pt;margin-top:38.45pt;width:118.3pt;height:26.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" fillcolor="#d8d8d8 [2732]" strokecolor="#548235" strokeweight="1pt">
                      <v:stroke joinstyle="miter"/>
                      <v:textbox>
                        <w:txbxContent>
                          <w:p w14:paraId="70DA346D" w14:textId="77777777" w:rsidR="001A0DD4" w:rsidRPr="00631034" w:rsidRDefault="001A0DD4" w:rsidP="00522B21">
                            <w:pPr>
                              <w:spacing w:line="360" w:lineRule="auto"/>
                              <w:jc w:val="center"/>
                              <w:rPr>
                                <w:szCs w:val="20"/>
                              </w:rPr>
                            </w:pPr>
                            <w:r>
                              <w:rPr>
                                <w:szCs w:val="20"/>
                              </w:rPr>
                              <w:t xml:space="preserve">NTA Management </w:t>
                            </w:r>
                          </w:p>
                        </w:txbxContent>
                      </v:textbox>
                    </v:roundrect>
                  </w:pict>
                </mc:Fallback>
              </mc:AlternateContent>
            </w:r>
            <w:r w:rsidR="00522B21" w:rsidRPr="00BA47CC">
              <w:rPr>
                <w:b/>
                <w:noProof/>
                <w:color w:val="585756"/>
                <w:sz w:val="21"/>
                <w:lang w:val="en-US"/>
              </w:rPr>
              <mc:AlternateContent>
                <mc:Choice Requires="wps">
                  <w:drawing>
                    <wp:anchor distT="0" distB="0" distL="114300" distR="114300" simplePos="0" relativeHeight="251715584" behindDoc="0" locked="0" layoutInCell="1" allowOverlap="1" wp14:anchorId="6DE9AEAF" wp14:editId="38DF60A4">
                      <wp:simplePos x="0" y="0"/>
                      <wp:positionH relativeFrom="column">
                        <wp:posOffset>1245842</wp:posOffset>
                      </wp:positionH>
                      <wp:positionV relativeFrom="paragraph">
                        <wp:posOffset>163499</wp:posOffset>
                      </wp:positionV>
                      <wp:extent cx="1502410" cy="325755"/>
                      <wp:effectExtent l="0" t="0" r="21590" b="17145"/>
                      <wp:wrapNone/>
                      <wp:docPr id="46" name="Rectangle à coins arrondis 52"/>
                      <wp:cNvGraphicFramePr/>
                      <a:graphic xmlns:a="http://schemas.openxmlformats.org/drawingml/2006/main">
                        <a:graphicData uri="http://schemas.microsoft.com/office/word/2010/wordprocessingShape">
                          <wps:wsp>
                            <wps:cNvSpPr/>
                            <wps:spPr>
                              <a:xfrm>
                                <a:off x="0" y="0"/>
                                <a:ext cx="1502410" cy="325755"/>
                              </a:xfrm>
                              <a:prstGeom prst="roundRect">
                                <a:avLst/>
                              </a:prstGeom>
                              <a:solidFill>
                                <a:schemeClr val="bg1">
                                  <a:lumMod val="85000"/>
                                </a:schemeClr>
                              </a:solidFill>
                              <a:ln w="12700" cap="flat" cmpd="sng" algn="ctr">
                                <a:solidFill>
                                  <a:srgbClr val="70AD47">
                                    <a:lumMod val="75000"/>
                                  </a:srgbClr>
                                </a:solidFill>
                                <a:prstDash val="solid"/>
                                <a:miter lim="800000"/>
                              </a:ln>
                              <a:effectLst/>
                            </wps:spPr>
                            <wps:txbx>
                              <w:txbxContent>
                                <w:p w14:paraId="4AA79327" w14:textId="77777777" w:rsidR="001A0DD4" w:rsidRPr="00631034" w:rsidRDefault="001A0DD4" w:rsidP="00522B21">
                                  <w:pPr>
                                    <w:spacing w:line="360" w:lineRule="auto"/>
                                    <w:jc w:val="center"/>
                                    <w:rPr>
                                      <w:szCs w:val="20"/>
                                    </w:rPr>
                                  </w:pPr>
                                  <w:r>
                                    <w:rPr>
                                      <w:szCs w:val="20"/>
                                    </w:rPr>
                                    <w:t xml:space="preserve">NTA Public Health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E9AEAF" id="_x0000_s1047" style="position:absolute;margin-left:98.1pt;margin-top:12.85pt;width:118.3pt;height:25.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" fillcolor="#d8d8d8 [2732]" strokecolor="#548235" strokeweight="1pt">
                      <v:stroke joinstyle="miter"/>
                      <v:textbox>
                        <w:txbxContent>
                          <w:p w14:paraId="4AA79327" w14:textId="77777777" w:rsidR="001A0DD4" w:rsidRPr="00631034" w:rsidRDefault="001A0DD4" w:rsidP="00522B21">
                            <w:pPr>
                              <w:spacing w:line="360" w:lineRule="auto"/>
                              <w:jc w:val="center"/>
                              <w:rPr>
                                <w:szCs w:val="20"/>
                              </w:rPr>
                            </w:pPr>
                            <w:r>
                              <w:rPr>
                                <w:szCs w:val="20"/>
                              </w:rPr>
                              <w:t xml:space="preserve">NTA Public Health </w:t>
                            </w:r>
                          </w:p>
                        </w:txbxContent>
                      </v:textbox>
                    </v:roundrect>
                  </w:pict>
                </mc:Fallback>
              </mc:AlternateContent>
            </w:r>
          </w:p>
        </w:tc>
      </w:tr>
    </w:tbl>
    <w:p w14:paraId="218DF30C" w14:textId="037B8F8A" w:rsidR="005C2133" w:rsidRPr="00BA47CC" w:rsidRDefault="0086764C" w:rsidP="0086764C">
      <w:pPr>
        <w:pStyle w:val="Lgende"/>
        <w:rPr>
          <w:rFonts w:ascii="Calibri" w:hAnsi="Calibri" w:cs="Calibri"/>
          <w:color w:val="595959" w:themeColor="text1" w:themeTint="A6"/>
          <w:sz w:val="21"/>
          <w:lang w:val="en-US"/>
        </w:rPr>
      </w:pPr>
      <w:r w:rsidRPr="000D456A">
        <w:rPr>
          <w:b/>
          <w:color w:val="595959" w:themeColor="text1" w:themeTint="A6"/>
          <w:lang w:val="en-US"/>
        </w:rPr>
        <w:t xml:space="preserve">Figure </w:t>
      </w:r>
      <w:r w:rsidRPr="000D456A">
        <w:rPr>
          <w:b/>
          <w:color w:val="595959" w:themeColor="text1" w:themeTint="A6"/>
          <w:lang w:val="en-US"/>
        </w:rPr>
        <w:fldChar w:fldCharType="begin"/>
      </w:r>
      <w:r w:rsidRPr="000D456A">
        <w:rPr>
          <w:b/>
          <w:color w:val="595959" w:themeColor="text1" w:themeTint="A6"/>
          <w:lang w:val="en-US"/>
        </w:rPr>
        <w:instrText xml:space="preserve"> SEQ Figure \* ARABIC </w:instrText>
      </w:r>
      <w:r w:rsidRPr="000D456A">
        <w:rPr>
          <w:b/>
          <w:color w:val="595959" w:themeColor="text1" w:themeTint="A6"/>
          <w:lang w:val="en-US"/>
        </w:rPr>
        <w:fldChar w:fldCharType="separate"/>
      </w:r>
      <w:r w:rsidR="001A0DD4">
        <w:rPr>
          <w:b/>
          <w:noProof/>
          <w:color w:val="595959" w:themeColor="text1" w:themeTint="A6"/>
          <w:lang w:val="en-US"/>
        </w:rPr>
        <w:t>6</w:t>
      </w:r>
      <w:r w:rsidRPr="000D456A">
        <w:rPr>
          <w:b/>
          <w:color w:val="595959" w:themeColor="text1" w:themeTint="A6"/>
          <w:lang w:val="en-US"/>
        </w:rPr>
        <w:fldChar w:fldCharType="end"/>
      </w:r>
      <w:r w:rsidRPr="00BA47CC">
        <w:rPr>
          <w:color w:val="595959" w:themeColor="text1" w:themeTint="A6"/>
          <w:lang w:val="en-US"/>
        </w:rPr>
        <w:t xml:space="preserve"> : Organi</w:t>
      </w:r>
      <w:r w:rsidR="00EB6F0B">
        <w:rPr>
          <w:color w:val="595959" w:themeColor="text1" w:themeTint="A6"/>
          <w:lang w:val="en-US"/>
        </w:rPr>
        <w:t>s</w:t>
      </w:r>
      <w:r w:rsidRPr="00BA47CC">
        <w:rPr>
          <w:color w:val="595959" w:themeColor="text1" w:themeTint="A6"/>
          <w:lang w:val="en-US"/>
        </w:rPr>
        <w:t>ational set-up</w:t>
      </w:r>
    </w:p>
    <w:p w14:paraId="5DB1C556" w14:textId="77777777" w:rsidR="006675D8" w:rsidRDefault="006675D8" w:rsidP="00B30B50">
      <w:pPr>
        <w:spacing w:after="60"/>
        <w:jc w:val="both"/>
        <w:rPr>
          <w:color w:val="404040" w:themeColor="text1" w:themeTint="BF"/>
          <w:sz w:val="21"/>
          <w:szCs w:val="21"/>
          <w:u w:val="single"/>
          <w:lang w:val="en-US"/>
        </w:rPr>
      </w:pPr>
    </w:p>
    <w:p w14:paraId="07EC5401" w14:textId="77777777" w:rsidR="00C36402" w:rsidRPr="004A0FE7" w:rsidRDefault="00C36402" w:rsidP="00B30B50">
      <w:pPr>
        <w:spacing w:after="60"/>
        <w:jc w:val="both"/>
        <w:rPr>
          <w:color w:val="404040" w:themeColor="text1" w:themeTint="BF"/>
          <w:sz w:val="21"/>
          <w:szCs w:val="21"/>
          <w:u w:val="single"/>
          <w:lang w:val="en-US"/>
        </w:rPr>
      </w:pPr>
      <w:r w:rsidRPr="004A0FE7">
        <w:rPr>
          <w:color w:val="404040" w:themeColor="text1" w:themeTint="BF"/>
          <w:sz w:val="21"/>
          <w:szCs w:val="21"/>
          <w:u w:val="single"/>
          <w:lang w:val="en-US"/>
        </w:rPr>
        <w:t xml:space="preserve">At central level: </w:t>
      </w:r>
    </w:p>
    <w:p w14:paraId="105F6316" w14:textId="77777777"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The complementarity of the 2 health interventions in this portfolio (Specific Objective 1 – SO 1 – using the RBF instrument</w:t>
      </w:r>
      <w:r w:rsidR="00784C84" w:rsidRPr="004A0FE7">
        <w:rPr>
          <w:color w:val="404040" w:themeColor="text1" w:themeTint="BF"/>
          <w:szCs w:val="20"/>
          <w:lang w:val="en-US"/>
        </w:rPr>
        <w:t xml:space="preserve">) </w:t>
      </w:r>
      <w:r w:rsidRPr="004A0FE7">
        <w:rPr>
          <w:color w:val="404040" w:themeColor="text1" w:themeTint="BF"/>
          <w:szCs w:val="20"/>
          <w:lang w:val="en-US"/>
        </w:rPr>
        <w:t xml:space="preserve">and Specific Objective 2 – SO 2 - following a project modality) will be made explicit by monthly coordination meetings between the RBF Strategy &amp; Policy expert in Public Health </w:t>
      </w:r>
      <w:r w:rsidR="00CE6541" w:rsidRPr="004A0FE7">
        <w:rPr>
          <w:color w:val="404040" w:themeColor="text1" w:themeTint="BF"/>
          <w:szCs w:val="20"/>
          <w:lang w:val="en-US"/>
        </w:rPr>
        <w:t xml:space="preserve">(60 months) </w:t>
      </w:r>
      <w:r w:rsidRPr="004A0FE7">
        <w:rPr>
          <w:color w:val="404040" w:themeColor="text1" w:themeTint="BF"/>
          <w:szCs w:val="20"/>
          <w:lang w:val="en-US"/>
        </w:rPr>
        <w:t xml:space="preserve">and the </w:t>
      </w:r>
      <w:r w:rsidR="000D2850">
        <w:rPr>
          <w:color w:val="404040" w:themeColor="text1" w:themeTint="BF"/>
          <w:szCs w:val="20"/>
          <w:lang w:val="en-US"/>
        </w:rPr>
        <w:t>‘</w:t>
      </w:r>
      <w:r w:rsidRPr="004A0FE7">
        <w:rPr>
          <w:color w:val="404040" w:themeColor="text1" w:themeTint="BF"/>
          <w:szCs w:val="20"/>
          <w:lang w:val="en-US"/>
        </w:rPr>
        <w:t>Intervention</w:t>
      </w:r>
      <w:r w:rsidR="00023C96" w:rsidRPr="004A0FE7">
        <w:rPr>
          <w:color w:val="404040" w:themeColor="text1" w:themeTint="BF"/>
          <w:szCs w:val="20"/>
          <w:lang w:val="en-US"/>
        </w:rPr>
        <w:t xml:space="preserve"> 2</w:t>
      </w:r>
      <w:r w:rsidR="000D2850">
        <w:rPr>
          <w:color w:val="404040" w:themeColor="text1" w:themeTint="BF"/>
          <w:szCs w:val="20"/>
          <w:lang w:val="en-US"/>
        </w:rPr>
        <w:t>’</w:t>
      </w:r>
      <w:r w:rsidRPr="004A0FE7">
        <w:rPr>
          <w:color w:val="404040" w:themeColor="text1" w:themeTint="BF"/>
          <w:szCs w:val="20"/>
          <w:lang w:val="en-US"/>
        </w:rPr>
        <w:t xml:space="preserve"> Manager and his/her team. </w:t>
      </w:r>
    </w:p>
    <w:p w14:paraId="366909BA" w14:textId="77777777"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The ITA team of SO 2 (</w:t>
      </w:r>
      <w:r w:rsidR="00023C96" w:rsidRPr="004A0FE7">
        <w:rPr>
          <w:color w:val="404040" w:themeColor="text1" w:themeTint="BF"/>
          <w:szCs w:val="20"/>
          <w:lang w:val="en-US"/>
        </w:rPr>
        <w:t>Intervention 2</w:t>
      </w:r>
      <w:r w:rsidRPr="004A0FE7">
        <w:rPr>
          <w:color w:val="404040" w:themeColor="text1" w:themeTint="BF"/>
          <w:szCs w:val="20"/>
          <w:lang w:val="en-US"/>
        </w:rPr>
        <w:t>) will be anchored at the MCCH Division within RBC</w:t>
      </w:r>
      <w:r w:rsidR="00784C84" w:rsidRPr="004A0FE7">
        <w:rPr>
          <w:color w:val="404040" w:themeColor="text1" w:themeTint="BF"/>
          <w:lang w:val="en-US"/>
        </w:rPr>
        <w:t xml:space="preserve"> </w:t>
      </w:r>
      <w:r w:rsidR="00784C84" w:rsidRPr="004A0FE7">
        <w:rPr>
          <w:color w:val="404040" w:themeColor="text1" w:themeTint="BF"/>
          <w:szCs w:val="20"/>
          <w:lang w:val="en-US"/>
        </w:rPr>
        <w:t xml:space="preserve">while the ITA Strategy &amp; Policy expert in Public Health of SO1 (RBF) will be based at the Enabel representation.  </w:t>
      </w:r>
      <w:r w:rsidRPr="004A0FE7">
        <w:rPr>
          <w:color w:val="404040" w:themeColor="text1" w:themeTint="BF"/>
          <w:szCs w:val="20"/>
          <w:lang w:val="en-US"/>
        </w:rPr>
        <w:t xml:space="preserve"> </w:t>
      </w:r>
    </w:p>
    <w:p w14:paraId="76A6EA07" w14:textId="77777777"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 xml:space="preserve">The Manager of the MCCH Division will be the Director of the intervention (SO2 – project modality).  The senior ITA Public Health will be the intervention manager </w:t>
      </w:r>
      <w:r w:rsidR="000D2850">
        <w:rPr>
          <w:color w:val="404040" w:themeColor="text1" w:themeTint="BF"/>
          <w:szCs w:val="20"/>
          <w:lang w:val="en-US"/>
        </w:rPr>
        <w:t xml:space="preserve">(SO2) </w:t>
      </w:r>
      <w:r w:rsidRPr="004A0FE7">
        <w:rPr>
          <w:color w:val="404040" w:themeColor="text1" w:themeTint="BF"/>
          <w:szCs w:val="20"/>
          <w:lang w:val="en-US"/>
        </w:rPr>
        <w:t>at the level of Enabel.</w:t>
      </w:r>
    </w:p>
    <w:p w14:paraId="7C6CF6FD" w14:textId="77777777"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The ITA Public Health</w:t>
      </w:r>
      <w:r w:rsidR="00CE6541" w:rsidRPr="004A0FE7">
        <w:rPr>
          <w:color w:val="404040" w:themeColor="text1" w:themeTint="BF"/>
          <w:szCs w:val="20"/>
          <w:lang w:val="en-US"/>
        </w:rPr>
        <w:t xml:space="preserve"> (60 months)</w:t>
      </w:r>
      <w:r w:rsidRPr="004A0FE7">
        <w:rPr>
          <w:color w:val="404040" w:themeColor="text1" w:themeTint="BF"/>
          <w:szCs w:val="20"/>
          <w:lang w:val="en-US"/>
        </w:rPr>
        <w:t xml:space="preserve"> will support the MC</w:t>
      </w:r>
      <w:r w:rsidR="00784C84" w:rsidRPr="004A0FE7">
        <w:rPr>
          <w:color w:val="404040" w:themeColor="text1" w:themeTint="BF"/>
          <w:szCs w:val="20"/>
          <w:lang w:val="en-US"/>
        </w:rPr>
        <w:t>C</w:t>
      </w:r>
      <w:r w:rsidRPr="004A0FE7">
        <w:rPr>
          <w:color w:val="404040" w:themeColor="text1" w:themeTint="BF"/>
          <w:szCs w:val="20"/>
          <w:lang w:val="en-US"/>
        </w:rPr>
        <w:t xml:space="preserve">H Division in relation to the coverage and quality of the health services in the 7 districts which are targeted by SO2 and assure the evidence-based documentation of innovative experiences and quality-improvement initiatives. </w:t>
      </w:r>
    </w:p>
    <w:p w14:paraId="7B4C5034" w14:textId="7CBFD5E8"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The ITA social scientist</w:t>
      </w:r>
      <w:r w:rsidR="00CE6541" w:rsidRPr="004A0FE7">
        <w:rPr>
          <w:color w:val="404040" w:themeColor="text1" w:themeTint="BF"/>
          <w:szCs w:val="20"/>
          <w:lang w:val="en-US"/>
        </w:rPr>
        <w:t xml:space="preserve"> (</w:t>
      </w:r>
      <w:r w:rsidR="0087639D">
        <w:rPr>
          <w:color w:val="404040" w:themeColor="text1" w:themeTint="BF"/>
          <w:szCs w:val="20"/>
          <w:lang w:val="en-US"/>
        </w:rPr>
        <w:t>36</w:t>
      </w:r>
      <w:r w:rsidR="00CE6541" w:rsidRPr="004A0FE7">
        <w:rPr>
          <w:color w:val="404040" w:themeColor="text1" w:themeTint="BF"/>
          <w:szCs w:val="20"/>
          <w:lang w:val="en-US"/>
        </w:rPr>
        <w:t xml:space="preserve"> months)</w:t>
      </w:r>
      <w:r w:rsidRPr="004A0FE7">
        <w:rPr>
          <w:color w:val="404040" w:themeColor="text1" w:themeTint="BF"/>
          <w:szCs w:val="20"/>
          <w:lang w:val="en-US"/>
        </w:rPr>
        <w:t xml:space="preserve"> will support the MC</w:t>
      </w:r>
      <w:r w:rsidR="00784C84" w:rsidRPr="004A0FE7">
        <w:rPr>
          <w:color w:val="404040" w:themeColor="text1" w:themeTint="BF"/>
          <w:szCs w:val="20"/>
          <w:lang w:val="en-US"/>
        </w:rPr>
        <w:t>C</w:t>
      </w:r>
      <w:r w:rsidRPr="004A0FE7">
        <w:rPr>
          <w:color w:val="404040" w:themeColor="text1" w:themeTint="BF"/>
          <w:szCs w:val="20"/>
          <w:lang w:val="en-US"/>
        </w:rPr>
        <w:t xml:space="preserve">H Division and supervise the activities with regard to social and </w:t>
      </w:r>
      <w:r w:rsidR="004E5A29" w:rsidRPr="004A0FE7">
        <w:rPr>
          <w:color w:val="404040" w:themeColor="text1" w:themeTint="BF"/>
          <w:szCs w:val="20"/>
          <w:lang w:val="en-US"/>
        </w:rPr>
        <w:t>behavioral</w:t>
      </w:r>
      <w:r w:rsidRPr="004A0FE7">
        <w:rPr>
          <w:color w:val="404040" w:themeColor="text1" w:themeTint="BF"/>
          <w:szCs w:val="20"/>
          <w:lang w:val="en-US"/>
        </w:rPr>
        <w:t xml:space="preserve"> change and self-reliance at the level of the community.  He/she will also assure evidence-based documentation of innovative experiences. </w:t>
      </w:r>
      <w:r w:rsidR="00F64A5C" w:rsidRPr="004A0FE7">
        <w:rPr>
          <w:color w:val="404040" w:themeColor="text1" w:themeTint="BF"/>
          <w:szCs w:val="20"/>
          <w:lang w:val="en-US"/>
        </w:rPr>
        <w:t xml:space="preserve">Since the NTA social scientist can only cover 4 districts the ITA social scientist will, apart from his/her more strategic roles, cover Gakenke, Rulindo, Nyarugenge districts. </w:t>
      </w:r>
    </w:p>
    <w:p w14:paraId="39ADC451" w14:textId="667E19B8"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 xml:space="preserve">The ITA Data-manager/epidemiologist </w:t>
      </w:r>
      <w:r w:rsidR="00CE6541" w:rsidRPr="004A0FE7">
        <w:rPr>
          <w:color w:val="404040" w:themeColor="text1" w:themeTint="BF"/>
          <w:szCs w:val="20"/>
          <w:lang w:val="en-US"/>
        </w:rPr>
        <w:t>(</w:t>
      </w:r>
      <w:r w:rsidR="0087639D">
        <w:rPr>
          <w:color w:val="404040" w:themeColor="text1" w:themeTint="BF"/>
          <w:szCs w:val="20"/>
          <w:lang w:val="en-US"/>
        </w:rPr>
        <w:t>36</w:t>
      </w:r>
      <w:r w:rsidR="00CE6541" w:rsidRPr="004A0FE7">
        <w:rPr>
          <w:color w:val="404040" w:themeColor="text1" w:themeTint="BF"/>
          <w:szCs w:val="20"/>
          <w:lang w:val="en-US"/>
        </w:rPr>
        <w:t xml:space="preserve"> months) </w:t>
      </w:r>
      <w:r w:rsidRPr="004A0FE7">
        <w:rPr>
          <w:color w:val="404040" w:themeColor="text1" w:themeTint="BF"/>
          <w:szCs w:val="20"/>
          <w:lang w:val="en-US"/>
        </w:rPr>
        <w:t>will support the MC</w:t>
      </w:r>
      <w:r w:rsidR="00784C84" w:rsidRPr="004A0FE7">
        <w:rPr>
          <w:color w:val="404040" w:themeColor="text1" w:themeTint="BF"/>
          <w:szCs w:val="20"/>
          <w:lang w:val="en-US"/>
        </w:rPr>
        <w:t>C</w:t>
      </w:r>
      <w:r w:rsidRPr="004A0FE7">
        <w:rPr>
          <w:color w:val="404040" w:themeColor="text1" w:themeTint="BF"/>
          <w:szCs w:val="20"/>
          <w:lang w:val="en-US"/>
        </w:rPr>
        <w:t xml:space="preserve">H Division to assure the availability of quality data both at the level of the health managers and the users of the health services, to </w:t>
      </w:r>
      <w:r w:rsidR="004E5A29" w:rsidRPr="004A0FE7">
        <w:rPr>
          <w:color w:val="404040" w:themeColor="text1" w:themeTint="BF"/>
          <w:szCs w:val="20"/>
          <w:lang w:val="en-US"/>
        </w:rPr>
        <w:t>analyze</w:t>
      </w:r>
      <w:r w:rsidRPr="004A0FE7">
        <w:rPr>
          <w:color w:val="404040" w:themeColor="text1" w:themeTint="BF"/>
          <w:szCs w:val="20"/>
          <w:lang w:val="en-US"/>
        </w:rPr>
        <w:t xml:space="preserve"> data for evidence-based decision-making </w:t>
      </w:r>
      <w:r w:rsidR="00784C84" w:rsidRPr="004A0FE7">
        <w:rPr>
          <w:color w:val="404040" w:themeColor="text1" w:themeTint="BF"/>
          <w:szCs w:val="20"/>
          <w:lang w:val="en-US"/>
        </w:rPr>
        <w:t xml:space="preserve">at district and central level, </w:t>
      </w:r>
      <w:r w:rsidRPr="004A0FE7">
        <w:rPr>
          <w:color w:val="404040" w:themeColor="text1" w:themeTint="BF"/>
          <w:szCs w:val="20"/>
          <w:lang w:val="en-US"/>
        </w:rPr>
        <w:t xml:space="preserve">and to support the process of evidence-based documentation of innovative experiences and their </w:t>
      </w:r>
      <w:r w:rsidR="004E5A29" w:rsidRPr="004A0FE7">
        <w:rPr>
          <w:color w:val="404040" w:themeColor="text1" w:themeTint="BF"/>
          <w:szCs w:val="20"/>
          <w:lang w:val="en-US"/>
        </w:rPr>
        <w:t>capitali</w:t>
      </w:r>
      <w:r w:rsidR="00EB6F0B">
        <w:rPr>
          <w:color w:val="404040" w:themeColor="text1" w:themeTint="BF"/>
          <w:szCs w:val="20"/>
          <w:lang w:val="en-US"/>
        </w:rPr>
        <w:t>s</w:t>
      </w:r>
      <w:r w:rsidR="004E5A29" w:rsidRPr="004A0FE7">
        <w:rPr>
          <w:color w:val="404040" w:themeColor="text1" w:themeTint="BF"/>
          <w:szCs w:val="20"/>
          <w:lang w:val="en-US"/>
        </w:rPr>
        <w:t>ation</w:t>
      </w:r>
      <w:r w:rsidRPr="004A0FE7">
        <w:rPr>
          <w:color w:val="404040" w:themeColor="text1" w:themeTint="BF"/>
          <w:szCs w:val="20"/>
          <w:lang w:val="en-US"/>
        </w:rPr>
        <w:t xml:space="preserve">. He/she will also support the RBF component by assuring that MoH is able to provide in time the necessary </w:t>
      </w:r>
      <w:r w:rsidR="000D2850">
        <w:rPr>
          <w:color w:val="404040" w:themeColor="text1" w:themeTint="BF"/>
          <w:szCs w:val="20"/>
          <w:lang w:val="en-US"/>
        </w:rPr>
        <w:t>results reports</w:t>
      </w:r>
      <w:r w:rsidR="000D2850" w:rsidRPr="004A0FE7">
        <w:rPr>
          <w:color w:val="404040" w:themeColor="text1" w:themeTint="BF"/>
          <w:szCs w:val="20"/>
          <w:lang w:val="en-US"/>
        </w:rPr>
        <w:t xml:space="preserve"> </w:t>
      </w:r>
      <w:r w:rsidRPr="004A0FE7">
        <w:rPr>
          <w:color w:val="404040" w:themeColor="text1" w:themeTint="BF"/>
          <w:szCs w:val="20"/>
          <w:lang w:val="en-US"/>
        </w:rPr>
        <w:t>regarding the disbursement</w:t>
      </w:r>
      <w:r w:rsidR="000D2850">
        <w:rPr>
          <w:color w:val="404040" w:themeColor="text1" w:themeTint="BF"/>
          <w:szCs w:val="20"/>
          <w:lang w:val="en-US"/>
        </w:rPr>
        <w:t>-linked</w:t>
      </w:r>
      <w:r w:rsidRPr="004A0FE7">
        <w:rPr>
          <w:color w:val="404040" w:themeColor="text1" w:themeTint="BF"/>
          <w:szCs w:val="20"/>
          <w:lang w:val="en-US"/>
        </w:rPr>
        <w:t xml:space="preserve"> indicators.     </w:t>
      </w:r>
    </w:p>
    <w:p w14:paraId="5A5120C8" w14:textId="77777777" w:rsidR="00C36402" w:rsidRPr="004A0FE7" w:rsidRDefault="00C36402" w:rsidP="00B30B50">
      <w:pPr>
        <w:numPr>
          <w:ilvl w:val="0"/>
          <w:numId w:val="12"/>
        </w:numPr>
        <w:tabs>
          <w:tab w:val="left" w:pos="2370"/>
        </w:tabs>
        <w:contextualSpacing/>
        <w:jc w:val="both"/>
        <w:rPr>
          <w:color w:val="404040" w:themeColor="text1" w:themeTint="BF"/>
          <w:szCs w:val="20"/>
          <w:lang w:val="en-US"/>
        </w:rPr>
      </w:pPr>
      <w:r w:rsidRPr="004A0FE7">
        <w:rPr>
          <w:color w:val="404040" w:themeColor="text1" w:themeTint="BF"/>
          <w:szCs w:val="20"/>
          <w:lang w:val="en-US"/>
        </w:rPr>
        <w:t xml:space="preserve">The International Administrative and Financial Expert (RAFi) will be shared between the different pillars at the level of the Enabel portfolio, </w:t>
      </w:r>
      <w:r w:rsidR="004E5A29" w:rsidRPr="004A0FE7">
        <w:rPr>
          <w:color w:val="404040" w:themeColor="text1" w:themeTint="BF"/>
          <w:szCs w:val="20"/>
          <w:lang w:val="en-US"/>
        </w:rPr>
        <w:t>just as the PFM</w:t>
      </w:r>
      <w:r w:rsidR="000D2850">
        <w:rPr>
          <w:color w:val="404040" w:themeColor="text1" w:themeTint="BF"/>
          <w:szCs w:val="20"/>
          <w:lang w:val="en-US"/>
        </w:rPr>
        <w:t>/RAFi</w:t>
      </w:r>
      <w:r w:rsidR="004E5A29" w:rsidRPr="004A0FE7">
        <w:rPr>
          <w:color w:val="404040" w:themeColor="text1" w:themeTint="BF"/>
          <w:szCs w:val="20"/>
          <w:lang w:val="en-US"/>
        </w:rPr>
        <w:t xml:space="preserve"> expert and the </w:t>
      </w:r>
      <w:r w:rsidRPr="004A0FE7">
        <w:rPr>
          <w:color w:val="404040" w:themeColor="text1" w:themeTint="BF"/>
          <w:szCs w:val="20"/>
          <w:lang w:val="en-US"/>
        </w:rPr>
        <w:t xml:space="preserve">contractualisation expert. The RAFi will support the </w:t>
      </w:r>
      <w:r w:rsidR="000D2850">
        <w:rPr>
          <w:color w:val="404040" w:themeColor="text1" w:themeTint="BF"/>
          <w:szCs w:val="20"/>
          <w:lang w:val="en-US"/>
        </w:rPr>
        <w:t>intervention under SO2</w:t>
      </w:r>
      <w:r w:rsidRPr="004A0FE7">
        <w:rPr>
          <w:color w:val="404040" w:themeColor="text1" w:themeTint="BF"/>
          <w:szCs w:val="20"/>
          <w:lang w:val="en-US"/>
        </w:rPr>
        <w:t xml:space="preserve"> while the other PFM/RAFi working on the PFM basket fund will be the one supporting the RBF</w:t>
      </w:r>
      <w:r w:rsidR="000D2850">
        <w:rPr>
          <w:color w:val="404040" w:themeColor="text1" w:themeTint="BF"/>
          <w:szCs w:val="20"/>
          <w:lang w:val="en-US"/>
        </w:rPr>
        <w:t xml:space="preserve"> intervention (SO1)</w:t>
      </w:r>
      <w:r w:rsidRPr="004A0FE7">
        <w:rPr>
          <w:color w:val="404040" w:themeColor="text1" w:themeTint="BF"/>
          <w:szCs w:val="20"/>
          <w:lang w:val="en-US"/>
        </w:rPr>
        <w:t xml:space="preserve">.  </w:t>
      </w:r>
    </w:p>
    <w:p w14:paraId="75636BD3" w14:textId="77777777" w:rsidR="004A0FE7" w:rsidRPr="000D456A" w:rsidRDefault="00C36402" w:rsidP="000D456A">
      <w:pPr>
        <w:numPr>
          <w:ilvl w:val="0"/>
          <w:numId w:val="12"/>
        </w:numPr>
        <w:tabs>
          <w:tab w:val="left" w:pos="2370"/>
        </w:tabs>
        <w:spacing w:after="120"/>
        <w:ind w:left="714" w:hanging="357"/>
        <w:jc w:val="both"/>
        <w:rPr>
          <w:color w:val="404040" w:themeColor="text1" w:themeTint="BF"/>
          <w:szCs w:val="20"/>
          <w:lang w:val="en-US"/>
        </w:rPr>
      </w:pPr>
      <w:r w:rsidRPr="004A0FE7">
        <w:rPr>
          <w:color w:val="404040" w:themeColor="text1" w:themeTint="BF"/>
          <w:szCs w:val="20"/>
          <w:lang w:val="en-US"/>
        </w:rPr>
        <w:t>At the level of the intervention</w:t>
      </w:r>
      <w:r w:rsidR="00023C96" w:rsidRPr="004A0FE7">
        <w:rPr>
          <w:color w:val="404040" w:themeColor="text1" w:themeTint="BF"/>
          <w:szCs w:val="20"/>
          <w:lang w:val="en-US"/>
        </w:rPr>
        <w:t xml:space="preserve"> 2,</w:t>
      </w:r>
      <w:r w:rsidRPr="004A0FE7">
        <w:rPr>
          <w:color w:val="404040" w:themeColor="text1" w:themeTint="BF"/>
          <w:szCs w:val="20"/>
          <w:lang w:val="en-US"/>
        </w:rPr>
        <w:t xml:space="preserve"> there will </w:t>
      </w:r>
      <w:r w:rsidR="000D2850">
        <w:rPr>
          <w:color w:val="404040" w:themeColor="text1" w:themeTint="BF"/>
          <w:szCs w:val="20"/>
          <w:lang w:val="en-US"/>
        </w:rPr>
        <w:t>also</w:t>
      </w:r>
      <w:r w:rsidR="000D2850" w:rsidRPr="004A0FE7">
        <w:rPr>
          <w:color w:val="404040" w:themeColor="text1" w:themeTint="BF"/>
          <w:szCs w:val="20"/>
          <w:lang w:val="en-US"/>
        </w:rPr>
        <w:t xml:space="preserve"> </w:t>
      </w:r>
      <w:r w:rsidRPr="004A0FE7">
        <w:rPr>
          <w:color w:val="404040" w:themeColor="text1" w:themeTint="BF"/>
          <w:szCs w:val="20"/>
          <w:lang w:val="en-US"/>
        </w:rPr>
        <w:t xml:space="preserve">be an administrative and financial team including an Admin/Fin national officer, an Accountant, a Financial Controller, an Administrative Assistant and Drivers (3). </w:t>
      </w:r>
    </w:p>
    <w:p w14:paraId="022C6F53" w14:textId="77777777" w:rsidR="00B514E0" w:rsidRPr="004A0FE7" w:rsidRDefault="00B514E0" w:rsidP="00B30B50">
      <w:pPr>
        <w:spacing w:before="60" w:after="60"/>
        <w:jc w:val="both"/>
        <w:rPr>
          <w:color w:val="404040" w:themeColor="text1" w:themeTint="BF"/>
          <w:sz w:val="21"/>
          <w:szCs w:val="21"/>
          <w:u w:val="single"/>
          <w:lang w:val="en-US"/>
        </w:rPr>
      </w:pPr>
      <w:r w:rsidRPr="004A0FE7">
        <w:rPr>
          <w:color w:val="404040" w:themeColor="text1" w:themeTint="BF"/>
          <w:sz w:val="21"/>
          <w:szCs w:val="21"/>
          <w:u w:val="single"/>
          <w:lang w:val="en-US"/>
        </w:rPr>
        <w:t>A</w:t>
      </w:r>
      <w:r w:rsidR="00071DE6" w:rsidRPr="004A0FE7">
        <w:rPr>
          <w:color w:val="404040" w:themeColor="text1" w:themeTint="BF"/>
          <w:sz w:val="21"/>
          <w:szCs w:val="21"/>
          <w:u w:val="single"/>
          <w:lang w:val="en-US"/>
        </w:rPr>
        <w:t>t district level</w:t>
      </w:r>
      <w:r w:rsidR="00B223B8" w:rsidRPr="004A0FE7">
        <w:rPr>
          <w:color w:val="404040" w:themeColor="text1" w:themeTint="BF"/>
          <w:sz w:val="21"/>
          <w:szCs w:val="21"/>
          <w:u w:val="single"/>
          <w:lang w:val="en-US"/>
        </w:rPr>
        <w:t>:</w:t>
      </w:r>
      <w:r w:rsidR="004E5A29" w:rsidRPr="004A0FE7">
        <w:rPr>
          <w:color w:val="404040" w:themeColor="text1" w:themeTint="BF"/>
          <w:sz w:val="21"/>
          <w:szCs w:val="21"/>
          <w:u w:val="single"/>
          <w:lang w:val="en-US"/>
        </w:rPr>
        <w:t xml:space="preserve"> </w:t>
      </w:r>
    </w:p>
    <w:p w14:paraId="7DB76564" w14:textId="77777777" w:rsidR="00FB6E25" w:rsidRPr="004A0FE7" w:rsidRDefault="00FB6E25" w:rsidP="00B30B50">
      <w:pPr>
        <w:numPr>
          <w:ilvl w:val="0"/>
          <w:numId w:val="12"/>
        </w:numPr>
        <w:tabs>
          <w:tab w:val="left" w:pos="2370"/>
        </w:tabs>
        <w:contextualSpacing/>
        <w:jc w:val="both"/>
        <w:rPr>
          <w:color w:val="404040" w:themeColor="text1" w:themeTint="BF"/>
          <w:lang w:val="en-US"/>
        </w:rPr>
      </w:pPr>
      <w:r w:rsidRPr="004A0FE7">
        <w:rPr>
          <w:color w:val="404040" w:themeColor="text1" w:themeTint="BF"/>
          <w:lang w:val="en-US"/>
        </w:rPr>
        <w:t xml:space="preserve">Given the fact that the </w:t>
      </w:r>
      <w:r w:rsidR="00023C96" w:rsidRPr="004A0FE7">
        <w:rPr>
          <w:color w:val="404040" w:themeColor="text1" w:themeTint="BF"/>
          <w:lang w:val="en-US"/>
        </w:rPr>
        <w:t>intervention 2</w:t>
      </w:r>
      <w:r w:rsidRPr="004A0FE7">
        <w:rPr>
          <w:color w:val="404040" w:themeColor="text1" w:themeTint="BF"/>
          <w:lang w:val="en-US"/>
        </w:rPr>
        <w:t xml:space="preserve"> will support 7 districts which are relatively scattered, there will be 2 teams of </w:t>
      </w:r>
      <w:r w:rsidR="00A717F2" w:rsidRPr="004A0FE7">
        <w:rPr>
          <w:color w:val="404040" w:themeColor="text1" w:themeTint="BF"/>
          <w:lang w:val="en-US"/>
        </w:rPr>
        <w:t xml:space="preserve">permanent </w:t>
      </w:r>
      <w:r w:rsidRPr="004A0FE7">
        <w:rPr>
          <w:color w:val="404040" w:themeColor="text1" w:themeTint="BF"/>
          <w:lang w:val="en-US"/>
        </w:rPr>
        <w:t>(senior) National Technical Assistants (NTA). One team for the No</w:t>
      </w:r>
      <w:r w:rsidR="000D2850">
        <w:rPr>
          <w:color w:val="404040" w:themeColor="text1" w:themeTint="BF"/>
          <w:lang w:val="en-US"/>
        </w:rPr>
        <w:t>r</w:t>
      </w:r>
      <w:r w:rsidRPr="004A0FE7">
        <w:rPr>
          <w:color w:val="404040" w:themeColor="text1" w:themeTint="BF"/>
          <w:lang w:val="en-US"/>
        </w:rPr>
        <w:t xml:space="preserve">thern and Central districts of Gakenke, Rulindo an Nyarugenge and one team for the Southern &amp; Western districts of Gisagara, Rusizi, Nyamasheke and Karongi). </w:t>
      </w:r>
    </w:p>
    <w:p w14:paraId="7FB9ADE7" w14:textId="77777777" w:rsidR="00FB6E25" w:rsidRPr="004A0FE7" w:rsidRDefault="00FB6E25" w:rsidP="00B30B50">
      <w:pPr>
        <w:numPr>
          <w:ilvl w:val="0"/>
          <w:numId w:val="12"/>
        </w:numPr>
        <w:tabs>
          <w:tab w:val="left" w:pos="2370"/>
        </w:tabs>
        <w:contextualSpacing/>
        <w:jc w:val="both"/>
        <w:rPr>
          <w:color w:val="404040" w:themeColor="text1" w:themeTint="BF"/>
          <w:lang w:val="en-US"/>
        </w:rPr>
      </w:pPr>
      <w:r w:rsidRPr="004A0FE7">
        <w:rPr>
          <w:color w:val="404040" w:themeColor="text1" w:themeTint="BF"/>
          <w:lang w:val="en-US"/>
        </w:rPr>
        <w:t xml:space="preserve">Each team will be composed of a public health expert, an expert in management and an expert in maintenance (the latter will closely work together with the provincial maintenance workshops). There will be also one expert in socio-anthropology who will cover the Southern &amp; Western districts, while the ITA socio-anthropology will cover Gakenke, Rulindo and Nyarugenge. </w:t>
      </w:r>
    </w:p>
    <w:p w14:paraId="11518283" w14:textId="77777777" w:rsidR="00FB6E25" w:rsidRPr="004A0FE7" w:rsidRDefault="00FB6E25" w:rsidP="00B30B50">
      <w:pPr>
        <w:numPr>
          <w:ilvl w:val="0"/>
          <w:numId w:val="12"/>
        </w:numPr>
        <w:tabs>
          <w:tab w:val="left" w:pos="2370"/>
        </w:tabs>
        <w:contextualSpacing/>
        <w:jc w:val="both"/>
        <w:rPr>
          <w:color w:val="404040" w:themeColor="text1" w:themeTint="BF"/>
          <w:lang w:val="en-US"/>
        </w:rPr>
      </w:pPr>
      <w:r w:rsidRPr="004A0FE7">
        <w:rPr>
          <w:color w:val="404040" w:themeColor="text1" w:themeTint="BF"/>
          <w:lang w:val="en-US"/>
        </w:rPr>
        <w:t>The NTA team will hierarchically respon</w:t>
      </w:r>
      <w:r w:rsidR="00A717F2" w:rsidRPr="004A0FE7">
        <w:rPr>
          <w:color w:val="404040" w:themeColor="text1" w:themeTint="BF"/>
          <w:lang w:val="en-US"/>
        </w:rPr>
        <w:t>d to</w:t>
      </w:r>
      <w:r w:rsidR="00481900" w:rsidRPr="004A0FE7">
        <w:rPr>
          <w:color w:val="404040" w:themeColor="text1" w:themeTint="BF"/>
          <w:lang w:val="en-US"/>
        </w:rPr>
        <w:t xml:space="preserve"> </w:t>
      </w:r>
      <w:r w:rsidRPr="004A0FE7">
        <w:rPr>
          <w:color w:val="404040" w:themeColor="text1" w:themeTint="BF"/>
          <w:lang w:val="en-US"/>
        </w:rPr>
        <w:t xml:space="preserve">the ITA public health expert, except for the NTA in socio-anthropology who will respond to the ITA in socio-anthropology.  </w:t>
      </w:r>
    </w:p>
    <w:p w14:paraId="7F089E59" w14:textId="77777777" w:rsidR="00FB6E25" w:rsidRDefault="00FB6E25" w:rsidP="00B30B50">
      <w:pPr>
        <w:numPr>
          <w:ilvl w:val="0"/>
          <w:numId w:val="12"/>
        </w:numPr>
        <w:tabs>
          <w:tab w:val="left" w:pos="2370"/>
        </w:tabs>
        <w:spacing w:after="120"/>
        <w:ind w:left="714" w:hanging="357"/>
        <w:jc w:val="both"/>
        <w:rPr>
          <w:color w:val="404040" w:themeColor="text1" w:themeTint="BF"/>
          <w:lang w:val="en-US"/>
        </w:rPr>
      </w:pPr>
      <w:r w:rsidRPr="004A0FE7">
        <w:rPr>
          <w:color w:val="404040" w:themeColor="text1" w:themeTint="BF"/>
          <w:lang w:val="en-US"/>
        </w:rPr>
        <w:t>At the level of the districts, the DHU Director</w:t>
      </w:r>
      <w:r w:rsidR="00D07B87" w:rsidRPr="004A0FE7">
        <w:rPr>
          <w:color w:val="404040" w:themeColor="text1" w:themeTint="BF"/>
          <w:lang w:val="en-US"/>
        </w:rPr>
        <w:t xml:space="preserve"> will be the counterpart for the implementation and the management of the inter</w:t>
      </w:r>
      <w:r w:rsidR="00A717F2" w:rsidRPr="004A0FE7">
        <w:rPr>
          <w:color w:val="404040" w:themeColor="text1" w:themeTint="BF"/>
          <w:lang w:val="en-US"/>
        </w:rPr>
        <w:t>ve</w:t>
      </w:r>
      <w:r w:rsidR="00D07B87" w:rsidRPr="004A0FE7">
        <w:rPr>
          <w:color w:val="404040" w:themeColor="text1" w:themeTint="BF"/>
          <w:lang w:val="en-US"/>
        </w:rPr>
        <w:t>ntions.</w:t>
      </w:r>
    </w:p>
    <w:p w14:paraId="08AFB678" w14:textId="77777777" w:rsidR="00F85994" w:rsidRDefault="00F85994" w:rsidP="00F85994">
      <w:pPr>
        <w:tabs>
          <w:tab w:val="left" w:pos="2370"/>
        </w:tabs>
        <w:spacing w:after="120"/>
        <w:ind w:left="714"/>
        <w:jc w:val="both"/>
        <w:rPr>
          <w:color w:val="404040" w:themeColor="text1" w:themeTint="BF"/>
          <w:lang w:val="en-US"/>
        </w:rPr>
      </w:pPr>
    </w:p>
    <w:p w14:paraId="57F7D011" w14:textId="77777777" w:rsidR="00F85994" w:rsidRDefault="00F85994" w:rsidP="00F85994">
      <w:pPr>
        <w:tabs>
          <w:tab w:val="left" w:pos="2370"/>
        </w:tabs>
        <w:spacing w:after="120"/>
        <w:ind w:left="714"/>
        <w:jc w:val="both"/>
        <w:rPr>
          <w:color w:val="404040" w:themeColor="text1" w:themeTint="BF"/>
          <w:lang w:val="en-US"/>
        </w:rPr>
      </w:pPr>
    </w:p>
    <w:p w14:paraId="58F5F809" w14:textId="77777777" w:rsidR="00F85994" w:rsidRPr="004A0FE7" w:rsidRDefault="00F85994" w:rsidP="00F85994">
      <w:pPr>
        <w:tabs>
          <w:tab w:val="left" w:pos="2370"/>
        </w:tabs>
        <w:spacing w:after="120"/>
        <w:ind w:left="714"/>
        <w:jc w:val="both"/>
        <w:rPr>
          <w:color w:val="404040" w:themeColor="text1" w:themeTint="BF"/>
          <w:lang w:val="en-US"/>
        </w:rPr>
      </w:pPr>
    </w:p>
    <w:p w14:paraId="6F3965A1" w14:textId="77777777" w:rsidR="003F26C5" w:rsidRPr="004E5A29" w:rsidRDefault="003F26C5" w:rsidP="00861095">
      <w:pPr>
        <w:pStyle w:val="Heading4APM0"/>
      </w:pPr>
      <w:bookmarkStart w:id="158" w:name="_Toc532474667"/>
      <w:r w:rsidRPr="004E5A29">
        <w:lastRenderedPageBreak/>
        <w:t>Duration of the execution of intervention</w:t>
      </w:r>
      <w:bookmarkEnd w:id="158"/>
    </w:p>
    <w:p w14:paraId="07FCD511" w14:textId="77777777" w:rsidR="004A0FE7" w:rsidRPr="0086785D" w:rsidRDefault="001F7F44" w:rsidP="000D456A">
      <w:pPr>
        <w:spacing w:after="0"/>
        <w:jc w:val="both"/>
        <w:rPr>
          <w:color w:val="404040" w:themeColor="text1" w:themeTint="BF"/>
          <w:lang w:val="en-GB"/>
        </w:rPr>
      </w:pPr>
      <w:r w:rsidRPr="000D456A">
        <w:rPr>
          <w:color w:val="404040" w:themeColor="text1" w:themeTint="BF"/>
          <w:lang w:val="en-US"/>
        </w:rPr>
        <w:t xml:space="preserve">The total duration of the execution is 60 months, of which </w:t>
      </w:r>
      <w:r w:rsidR="009C7556">
        <w:rPr>
          <w:color w:val="404040" w:themeColor="text1" w:themeTint="BF"/>
          <w:lang w:val="en-US"/>
        </w:rPr>
        <w:t>6</w:t>
      </w:r>
      <w:r w:rsidRPr="000D456A">
        <w:rPr>
          <w:color w:val="404040" w:themeColor="text1" w:themeTint="BF"/>
          <w:lang w:val="en-US"/>
        </w:rPr>
        <w:t xml:space="preserve"> months for the inception phase and </w:t>
      </w:r>
      <w:r w:rsidR="009C7556">
        <w:rPr>
          <w:color w:val="404040" w:themeColor="text1" w:themeTint="BF"/>
          <w:lang w:val="en-US"/>
        </w:rPr>
        <w:t>6</w:t>
      </w:r>
      <w:r w:rsidRPr="000D456A">
        <w:rPr>
          <w:color w:val="404040" w:themeColor="text1" w:themeTint="BF"/>
          <w:lang w:val="en-US"/>
        </w:rPr>
        <w:t xml:space="preserve"> months for de closing phase.</w:t>
      </w:r>
    </w:p>
    <w:p w14:paraId="09869F28" w14:textId="77777777" w:rsidR="001F7F44" w:rsidRPr="00BA47CC" w:rsidRDefault="000D456A" w:rsidP="00B30B50">
      <w:pPr>
        <w:jc w:val="both"/>
        <w:rPr>
          <w:lang w:val="en-US"/>
        </w:rPr>
      </w:pPr>
      <w:r w:rsidRPr="00BA47CC">
        <w:rPr>
          <w:noProof/>
          <w:lang w:val="en-US" w:eastAsia="en-US"/>
        </w:rPr>
        <mc:AlternateContent>
          <mc:Choice Requires="wps">
            <w:drawing>
              <wp:anchor distT="0" distB="0" distL="114300" distR="114300" simplePos="0" relativeHeight="251561984" behindDoc="0" locked="0" layoutInCell="1" allowOverlap="1" wp14:anchorId="6C8B5129" wp14:editId="37B58D14">
                <wp:simplePos x="0" y="0"/>
                <wp:positionH relativeFrom="column">
                  <wp:posOffset>24130</wp:posOffset>
                </wp:positionH>
                <wp:positionV relativeFrom="paragraph">
                  <wp:posOffset>224689</wp:posOffset>
                </wp:positionV>
                <wp:extent cx="574040" cy="287020"/>
                <wp:effectExtent l="0" t="0" r="16510" b="1778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287020"/>
                        </a:xfrm>
                        <a:prstGeom prst="rect">
                          <a:avLst/>
                        </a:prstGeom>
                        <a:solidFill>
                          <a:srgbClr val="4F81BD"/>
                        </a:solidFill>
                        <a:ln w="25400" cap="flat" cmpd="sng" algn="ctr">
                          <a:solidFill>
                            <a:srgbClr val="4F81BD">
                              <a:shade val="50000"/>
                            </a:srgbClr>
                          </a:solidFill>
                          <a:prstDash val="solid"/>
                        </a:ln>
                        <a:effectLst/>
                      </wps:spPr>
                      <wps:txbx>
                        <w:txbxContent>
                          <w:p w14:paraId="3BD596F3" w14:textId="77777777" w:rsidR="001A0DD4" w:rsidRPr="00986A4E" w:rsidRDefault="001A0DD4" w:rsidP="001F7F44">
                            <w:pPr>
                              <w:jc w:val="center"/>
                              <w:rPr>
                                <w:lang w:val="fr-BE"/>
                              </w:rPr>
                            </w:pPr>
                            <w:r>
                              <w:rPr>
                                <w:lang w:val="fr-BE"/>
                              </w:rPr>
                              <w:t>6m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8B5129" id="Rectangle 31" o:spid="_x0000_s1048" style="position:absolute;left:0;text-align:left;margin-left:1.9pt;margin-top:17.7pt;width:45.2pt;height:22.6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" fillcolor="#4f81bd" strokecolor="#385d8a" strokeweight="2pt">
                <v:path arrowok="t"/>
                <v:textbox>
                  <w:txbxContent>
                    <w:p w14:paraId="3BD596F3" w14:textId="77777777" w:rsidR="001A0DD4" w:rsidRPr="00986A4E" w:rsidRDefault="001A0DD4" w:rsidP="001F7F44">
                      <w:pPr>
                        <w:jc w:val="center"/>
                        <w:rPr>
                          <w:lang w:val="fr-BE"/>
                        </w:rPr>
                      </w:pPr>
                      <w:r>
                        <w:rPr>
                          <w:lang w:val="fr-BE"/>
                        </w:rPr>
                        <w:t>6m</w:t>
                      </w:r>
                    </w:p>
                  </w:txbxContent>
                </v:textbox>
              </v:rect>
            </w:pict>
          </mc:Fallback>
        </mc:AlternateContent>
      </w:r>
      <w:r w:rsidR="004E5A29" w:rsidRPr="00BA47CC">
        <w:rPr>
          <w:noProof/>
          <w:lang w:val="en-US" w:eastAsia="en-US"/>
        </w:rPr>
        <mc:AlternateContent>
          <mc:Choice Requires="wps">
            <w:drawing>
              <wp:anchor distT="0" distB="0" distL="114300" distR="114300" simplePos="0" relativeHeight="251666432" behindDoc="0" locked="0" layoutInCell="1" allowOverlap="1" wp14:anchorId="4AF2036B" wp14:editId="417A00D4">
                <wp:simplePos x="0" y="0"/>
                <wp:positionH relativeFrom="column">
                  <wp:posOffset>-44450</wp:posOffset>
                </wp:positionH>
                <wp:positionV relativeFrom="paragraph">
                  <wp:posOffset>509270</wp:posOffset>
                </wp:positionV>
                <wp:extent cx="1179830" cy="307975"/>
                <wp:effectExtent l="0" t="0" r="127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9830" cy="307975"/>
                        </a:xfrm>
                        <a:prstGeom prst="rect">
                          <a:avLst/>
                        </a:prstGeom>
                        <a:solidFill>
                          <a:sysClr val="window" lastClr="FFFFFF"/>
                        </a:solidFill>
                        <a:ln w="6350">
                          <a:noFill/>
                        </a:ln>
                        <a:effectLst/>
                      </wps:spPr>
                      <wps:txbx>
                        <w:txbxContent>
                          <w:p w14:paraId="5CCB353F" w14:textId="77777777" w:rsidR="001A0DD4" w:rsidRPr="00986A4E" w:rsidRDefault="001A0DD4" w:rsidP="005967BF">
                            <w:pPr>
                              <w:rPr>
                                <w:lang w:val="fr-BE"/>
                              </w:rPr>
                            </w:pPr>
                            <w:r>
                              <w:rPr>
                                <w:lang w:val="fr-BE"/>
                              </w:rPr>
                              <w:t>Inception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2036B" id="Text Box 16" o:spid="_x0000_s1049" type="#_x0000_t202" style="position:absolute;left:0;text-align:left;margin-left:-3.5pt;margin-top:40.1pt;width:92.9pt;height:2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" fillcolor="window" stroked="f" strokeweight=".5pt">
                <v:textbox>
                  <w:txbxContent>
                    <w:p w14:paraId="5CCB353F" w14:textId="77777777" w:rsidR="001A0DD4" w:rsidRPr="00986A4E" w:rsidRDefault="001A0DD4" w:rsidP="005967BF">
                      <w:pPr>
                        <w:rPr>
                          <w:lang w:val="fr-BE"/>
                        </w:rPr>
                      </w:pPr>
                      <w:r>
                        <w:rPr>
                          <w:lang w:val="fr-BE"/>
                        </w:rPr>
                        <w:t>Inception</w:t>
                      </w:r>
                    </w:p>
                  </w:txbxContent>
                </v:textbox>
              </v:shape>
            </w:pict>
          </mc:Fallback>
        </mc:AlternateContent>
      </w:r>
      <w:r w:rsidR="001F7F44" w:rsidRPr="00BA47CC">
        <w:rPr>
          <w:noProof/>
          <w:lang w:val="en-US" w:eastAsia="en-US"/>
        </w:rPr>
        <mc:AlternateContent>
          <mc:Choice Requires="wps">
            <w:drawing>
              <wp:anchor distT="0" distB="0" distL="114300" distR="114300" simplePos="0" relativeHeight="251582464" behindDoc="0" locked="0" layoutInCell="1" allowOverlap="1" wp14:anchorId="007EA082" wp14:editId="14E04663">
                <wp:simplePos x="0" y="0"/>
                <wp:positionH relativeFrom="column">
                  <wp:posOffset>24765</wp:posOffset>
                </wp:positionH>
                <wp:positionV relativeFrom="paragraph">
                  <wp:posOffset>100330</wp:posOffset>
                </wp:positionV>
                <wp:extent cx="4727575" cy="0"/>
                <wp:effectExtent l="0" t="76200" r="15875" b="95250"/>
                <wp:wrapNone/>
                <wp:docPr id="28"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7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472DCC" id="AutoShape 12" o:spid="_x0000_s1026" type="#_x0000_t32" style="position:absolute;margin-left:1.95pt;margin-top:7.9pt;width:372.25pt;height:0;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27NQIAAF8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">
                <v:stroke endarrow="block"/>
              </v:shape>
            </w:pict>
          </mc:Fallback>
        </mc:AlternateContent>
      </w:r>
      <w:r w:rsidR="001F7F44" w:rsidRPr="00BA47CC">
        <w:rPr>
          <w:noProof/>
          <w:lang w:val="en-US" w:eastAsia="en-US"/>
        </w:rPr>
        <mc:AlternateContent>
          <mc:Choice Requires="wps">
            <w:drawing>
              <wp:anchor distT="0" distB="0" distL="114300" distR="114300" simplePos="0" relativeHeight="251578368" behindDoc="0" locked="0" layoutInCell="1" allowOverlap="1" wp14:anchorId="7AF90F6A" wp14:editId="3FD15DD7">
                <wp:simplePos x="0" y="0"/>
                <wp:positionH relativeFrom="column">
                  <wp:posOffset>662305</wp:posOffset>
                </wp:positionH>
                <wp:positionV relativeFrom="paragraph">
                  <wp:posOffset>204470</wp:posOffset>
                </wp:positionV>
                <wp:extent cx="3444875" cy="287020"/>
                <wp:effectExtent l="0" t="0" r="22225" b="17780"/>
                <wp:wrapNone/>
                <wp:docPr id="288"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4875" cy="287020"/>
                        </a:xfrm>
                        <a:prstGeom prst="rect">
                          <a:avLst/>
                        </a:prstGeom>
                        <a:solidFill>
                          <a:srgbClr val="4BACC6"/>
                        </a:solidFill>
                        <a:ln w="25400" cap="flat" cmpd="sng" algn="ctr">
                          <a:solidFill>
                            <a:srgbClr val="4BACC6">
                              <a:shade val="50000"/>
                            </a:srgbClr>
                          </a:solidFill>
                          <a:prstDash val="solid"/>
                        </a:ln>
                        <a:effectLst/>
                      </wps:spPr>
                      <wps:txbx>
                        <w:txbxContent>
                          <w:p w14:paraId="306F1346" w14:textId="77777777" w:rsidR="001A0DD4" w:rsidRPr="00986A4E" w:rsidRDefault="001A0DD4" w:rsidP="001F7F44">
                            <w:pPr>
                              <w:jc w:val="center"/>
                              <w:rPr>
                                <w:lang w:val="fr-BE"/>
                              </w:rPr>
                            </w:pPr>
                            <w:r>
                              <w:rPr>
                                <w:lang w:val="fr-BE"/>
                              </w:rPr>
                              <w:t>48m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F90F6A" id="Rectangle 288" o:spid="_x0000_s1050" style="position:absolute;left:0;text-align:left;margin-left:52.15pt;margin-top:16.1pt;width:271.25pt;height:22.6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" fillcolor="#4bacc6" strokecolor="#357d91" strokeweight="2pt">
                <v:path arrowok="t"/>
                <v:textbox>
                  <w:txbxContent>
                    <w:p w14:paraId="306F1346" w14:textId="77777777" w:rsidR="001A0DD4" w:rsidRPr="00986A4E" w:rsidRDefault="001A0DD4" w:rsidP="001F7F44">
                      <w:pPr>
                        <w:jc w:val="center"/>
                        <w:rPr>
                          <w:lang w:val="fr-BE"/>
                        </w:rPr>
                      </w:pPr>
                      <w:r>
                        <w:rPr>
                          <w:lang w:val="fr-BE"/>
                        </w:rPr>
                        <w:t>48m</w:t>
                      </w:r>
                    </w:p>
                  </w:txbxContent>
                </v:textbox>
              </v:rect>
            </w:pict>
          </mc:Fallback>
        </mc:AlternateContent>
      </w:r>
      <w:r w:rsidR="001F7F44" w:rsidRPr="00BA47CC">
        <w:rPr>
          <w:noProof/>
          <w:lang w:val="en-US" w:eastAsia="en-US"/>
        </w:rPr>
        <mc:AlternateContent>
          <mc:Choice Requires="wps">
            <w:drawing>
              <wp:anchor distT="0" distB="0" distL="114300" distR="114300" simplePos="0" relativeHeight="251570176" behindDoc="0" locked="0" layoutInCell="1" allowOverlap="1" wp14:anchorId="5E09DACB" wp14:editId="3B1B87D8">
                <wp:simplePos x="0" y="0"/>
                <wp:positionH relativeFrom="column">
                  <wp:posOffset>4177665</wp:posOffset>
                </wp:positionH>
                <wp:positionV relativeFrom="paragraph">
                  <wp:posOffset>200660</wp:posOffset>
                </wp:positionV>
                <wp:extent cx="574040" cy="287020"/>
                <wp:effectExtent l="0" t="0" r="16510" b="1778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287020"/>
                        </a:xfrm>
                        <a:prstGeom prst="rect">
                          <a:avLst/>
                        </a:prstGeom>
                        <a:solidFill>
                          <a:srgbClr val="4F81BD"/>
                        </a:solidFill>
                        <a:ln w="25400" cap="flat" cmpd="sng" algn="ctr">
                          <a:solidFill>
                            <a:srgbClr val="4F81BD">
                              <a:shade val="50000"/>
                            </a:srgbClr>
                          </a:solidFill>
                          <a:prstDash val="solid"/>
                        </a:ln>
                        <a:effectLst/>
                      </wps:spPr>
                      <wps:txbx>
                        <w:txbxContent>
                          <w:p w14:paraId="1E513365" w14:textId="77777777" w:rsidR="001A0DD4" w:rsidRPr="00986A4E" w:rsidRDefault="001A0DD4" w:rsidP="001F7F44">
                            <w:pPr>
                              <w:jc w:val="center"/>
                              <w:rPr>
                                <w:lang w:val="fr-BE"/>
                              </w:rPr>
                            </w:pPr>
                            <w:r w:rsidRPr="009C7556">
                              <w:rPr>
                                <w:color w:val="000000" w:themeColor="text1"/>
                                <w:lang w:val="fr-BE"/>
                              </w:rPr>
                              <w:t>6m</w:t>
                            </w:r>
                            <w:r>
                              <w:rPr>
                                <w:lang w:val="fr-BE"/>
                              </w:rPr>
                              <w:t xml:space="preserve">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09DACB" id="Rectangle 289" o:spid="_x0000_s1051" style="position:absolute;left:0;text-align:left;margin-left:328.95pt;margin-top:15.8pt;width:45.2pt;height:22.6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" fillcolor="#4f81bd" strokecolor="#385d8a" strokeweight="2pt">
                <v:path arrowok="t"/>
                <v:textbox>
                  <w:txbxContent>
                    <w:p w14:paraId="1E513365" w14:textId="77777777" w:rsidR="001A0DD4" w:rsidRPr="00986A4E" w:rsidRDefault="001A0DD4" w:rsidP="001F7F44">
                      <w:pPr>
                        <w:jc w:val="center"/>
                        <w:rPr>
                          <w:lang w:val="fr-BE"/>
                        </w:rPr>
                      </w:pPr>
                      <w:r w:rsidRPr="009C7556">
                        <w:rPr>
                          <w:color w:val="000000" w:themeColor="text1"/>
                          <w:lang w:val="fr-BE"/>
                        </w:rPr>
                        <w:t>6m</w:t>
                      </w:r>
                      <w:r>
                        <w:rPr>
                          <w:lang w:val="fr-BE"/>
                        </w:rPr>
                        <w:t xml:space="preserve"> m</w:t>
                      </w:r>
                    </w:p>
                  </w:txbxContent>
                </v:textbox>
              </v:rect>
            </w:pict>
          </mc:Fallback>
        </mc:AlternateContent>
      </w:r>
      <w:r w:rsidR="001F7F44" w:rsidRPr="00BA47CC">
        <w:rPr>
          <w:noProof/>
          <w:lang w:val="en-US" w:eastAsia="en-US"/>
        </w:rPr>
        <mc:AlternateContent>
          <mc:Choice Requires="wps">
            <w:drawing>
              <wp:anchor distT="0" distB="0" distL="114300" distR="114300" simplePos="0" relativeHeight="251574272" behindDoc="0" locked="0" layoutInCell="1" allowOverlap="1" wp14:anchorId="2A374B1A" wp14:editId="2648F1EC">
                <wp:simplePos x="0" y="0"/>
                <wp:positionH relativeFrom="column">
                  <wp:posOffset>1735455</wp:posOffset>
                </wp:positionH>
                <wp:positionV relativeFrom="paragraph">
                  <wp:posOffset>493395</wp:posOffset>
                </wp:positionV>
                <wp:extent cx="1179830" cy="307975"/>
                <wp:effectExtent l="0" t="0" r="127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9830" cy="307975"/>
                        </a:xfrm>
                        <a:prstGeom prst="rect">
                          <a:avLst/>
                        </a:prstGeom>
                        <a:solidFill>
                          <a:sysClr val="window" lastClr="FFFFFF"/>
                        </a:solidFill>
                        <a:ln w="6350">
                          <a:noFill/>
                        </a:ln>
                        <a:effectLst/>
                      </wps:spPr>
                      <wps:txbx>
                        <w:txbxContent>
                          <w:p w14:paraId="684713A5" w14:textId="77777777" w:rsidR="001A0DD4" w:rsidRPr="00986A4E" w:rsidRDefault="001A0DD4" w:rsidP="001F7F44">
                            <w:pPr>
                              <w:rPr>
                                <w:lang w:val="fr-BE"/>
                              </w:rPr>
                            </w:pPr>
                            <w:r w:rsidRPr="004E5A29">
                              <w:rPr>
                                <w:lang w:val="en-US"/>
                              </w:rPr>
                              <w:t>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374B1A" id="Text Box 29" o:spid="_x0000_s1052" type="#_x0000_t202" style="position:absolute;left:0;text-align:left;margin-left:136.65pt;margin-top:38.85pt;width:92.9pt;height:24.2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" fillcolor="window" stroked="f" strokeweight=".5pt">
                <v:textbox>
                  <w:txbxContent>
                    <w:p w14:paraId="684713A5" w14:textId="77777777" w:rsidR="001A0DD4" w:rsidRPr="00986A4E" w:rsidRDefault="001A0DD4" w:rsidP="001F7F44">
                      <w:pPr>
                        <w:rPr>
                          <w:lang w:val="fr-BE"/>
                        </w:rPr>
                      </w:pPr>
                      <w:r w:rsidRPr="004E5A29">
                        <w:rPr>
                          <w:lang w:val="en-US"/>
                        </w:rPr>
                        <w:t>Implementation</w:t>
                      </w:r>
                    </w:p>
                  </w:txbxContent>
                </v:textbox>
              </v:shape>
            </w:pict>
          </mc:Fallback>
        </mc:AlternateContent>
      </w:r>
      <w:r w:rsidR="001F7F44" w:rsidRPr="00BA47CC">
        <w:rPr>
          <w:noProof/>
          <w:lang w:val="en-US" w:eastAsia="en-US"/>
        </w:rPr>
        <mc:AlternateContent>
          <mc:Choice Requires="wps">
            <w:drawing>
              <wp:anchor distT="0" distB="0" distL="114300" distR="114300" simplePos="0" relativeHeight="251566080" behindDoc="0" locked="0" layoutInCell="1" allowOverlap="1" wp14:anchorId="5775BD87" wp14:editId="5AF4D93B">
                <wp:simplePos x="0" y="0"/>
                <wp:positionH relativeFrom="column">
                  <wp:posOffset>4110355</wp:posOffset>
                </wp:positionH>
                <wp:positionV relativeFrom="paragraph">
                  <wp:posOffset>490220</wp:posOffset>
                </wp:positionV>
                <wp:extent cx="829310" cy="307975"/>
                <wp:effectExtent l="0" t="0" r="8890" b="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07975"/>
                        </a:xfrm>
                        <a:prstGeom prst="rect">
                          <a:avLst/>
                        </a:prstGeom>
                        <a:solidFill>
                          <a:sysClr val="window" lastClr="FFFFFF"/>
                        </a:solidFill>
                        <a:ln w="6350">
                          <a:noFill/>
                        </a:ln>
                        <a:effectLst/>
                      </wps:spPr>
                      <wps:txbx>
                        <w:txbxContent>
                          <w:p w14:paraId="16DBDE41" w14:textId="77777777" w:rsidR="001A0DD4" w:rsidRPr="00986A4E" w:rsidRDefault="001A0DD4" w:rsidP="001F7F44">
                            <w:pPr>
                              <w:rPr>
                                <w:lang w:val="fr-BE"/>
                              </w:rPr>
                            </w:pPr>
                            <w:r>
                              <w:rPr>
                                <w:lang w:val="fr-BE"/>
                              </w:rPr>
                              <w:t>Closing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75BD87" id="Text Box 290" o:spid="_x0000_s1053" type="#_x0000_t202" style="position:absolute;left:0;text-align:left;margin-left:323.65pt;margin-top:38.6pt;width:65.3pt;height:24.2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" fillcolor="window" stroked="f" strokeweight=".5pt">
                <v:textbox>
                  <w:txbxContent>
                    <w:p w14:paraId="16DBDE41" w14:textId="77777777" w:rsidR="001A0DD4" w:rsidRPr="00986A4E" w:rsidRDefault="001A0DD4" w:rsidP="001F7F44">
                      <w:pPr>
                        <w:rPr>
                          <w:lang w:val="fr-BE"/>
                        </w:rPr>
                      </w:pPr>
                      <w:r>
                        <w:rPr>
                          <w:lang w:val="fr-BE"/>
                        </w:rPr>
                        <w:t>Closing</w:t>
                      </w:r>
                    </w:p>
                  </w:txbxContent>
                </v:textbox>
              </v:shape>
            </w:pict>
          </mc:Fallback>
        </mc:AlternateContent>
      </w:r>
    </w:p>
    <w:p w14:paraId="0C947AEE" w14:textId="77777777" w:rsidR="00D27704" w:rsidRDefault="00D27704" w:rsidP="00D27704">
      <w:pPr>
        <w:autoSpaceDE w:val="0"/>
        <w:autoSpaceDN w:val="0"/>
        <w:adjustRightInd w:val="0"/>
        <w:spacing w:before="60" w:after="120"/>
        <w:jc w:val="both"/>
        <w:outlineLvl w:val="2"/>
        <w:rPr>
          <w:rFonts w:ascii="Calibri" w:hAnsi="Calibri" w:cs="Calibri-Bold"/>
          <w:b/>
          <w:bCs/>
          <w:color w:val="595959"/>
          <w:sz w:val="24"/>
          <w:szCs w:val="24"/>
          <w:lang w:val="en-US"/>
        </w:rPr>
      </w:pPr>
    </w:p>
    <w:p w14:paraId="373CB52F" w14:textId="77777777" w:rsidR="00D27704" w:rsidRDefault="00D27704" w:rsidP="00D27704">
      <w:pPr>
        <w:autoSpaceDE w:val="0"/>
        <w:autoSpaceDN w:val="0"/>
        <w:adjustRightInd w:val="0"/>
        <w:spacing w:before="60" w:after="120"/>
        <w:jc w:val="both"/>
        <w:outlineLvl w:val="2"/>
        <w:rPr>
          <w:rFonts w:ascii="Calibri" w:hAnsi="Calibri" w:cs="Calibri-Bold"/>
          <w:b/>
          <w:bCs/>
          <w:color w:val="595959"/>
          <w:sz w:val="24"/>
          <w:szCs w:val="24"/>
          <w:lang w:val="en-US"/>
        </w:rPr>
      </w:pPr>
    </w:p>
    <w:p w14:paraId="2EFF92CF" w14:textId="77777777" w:rsidR="003F26C5" w:rsidRPr="00E43BE2" w:rsidRDefault="003F26C5" w:rsidP="00861095">
      <w:pPr>
        <w:pStyle w:val="Heading4APM0"/>
      </w:pPr>
      <w:bookmarkStart w:id="159" w:name="_Toc532474668"/>
      <w:r w:rsidRPr="00E43BE2">
        <w:t xml:space="preserve">Partners and </w:t>
      </w:r>
      <w:r w:rsidR="00D641F3" w:rsidRPr="00E43BE2">
        <w:t>contract</w:t>
      </w:r>
      <w:r w:rsidR="001F7F44" w:rsidRPr="00E43BE2">
        <w:t xml:space="preserve"> mode</w:t>
      </w:r>
      <w:bookmarkEnd w:id="159"/>
    </w:p>
    <w:p w14:paraId="1DAFD4A9" w14:textId="77777777" w:rsidR="00694AE8" w:rsidRPr="00AB6530" w:rsidRDefault="00223669" w:rsidP="00AB6530">
      <w:pPr>
        <w:spacing w:after="0"/>
        <w:jc w:val="both"/>
        <w:rPr>
          <w:color w:val="404040" w:themeColor="text1" w:themeTint="BF"/>
          <w:u w:val="single"/>
          <w:lang w:val="en-US"/>
        </w:rPr>
      </w:pPr>
      <w:r w:rsidRPr="00AB6530">
        <w:rPr>
          <w:color w:val="404040" w:themeColor="text1" w:themeTint="BF"/>
          <w:u w:val="single"/>
          <w:lang w:val="en-US"/>
        </w:rPr>
        <w:t>The following general principles are applied</w:t>
      </w:r>
      <w:r w:rsidR="00694AE8" w:rsidRPr="00AB6530">
        <w:rPr>
          <w:color w:val="404040" w:themeColor="text1" w:themeTint="BF"/>
          <w:u w:val="single"/>
          <w:lang w:val="en-US"/>
        </w:rPr>
        <w:t xml:space="preserve">: </w:t>
      </w:r>
    </w:p>
    <w:p w14:paraId="7D7E197A" w14:textId="77777777" w:rsidR="00694AE8" w:rsidRPr="00AB6530" w:rsidRDefault="00694AE8" w:rsidP="00B30B50">
      <w:pPr>
        <w:pStyle w:val="Paragraphedeliste"/>
        <w:numPr>
          <w:ilvl w:val="0"/>
          <w:numId w:val="11"/>
        </w:numPr>
        <w:ind w:left="284" w:hanging="284"/>
        <w:jc w:val="both"/>
        <w:rPr>
          <w:color w:val="404040" w:themeColor="text1" w:themeTint="BF"/>
          <w:lang w:val="en-US"/>
        </w:rPr>
      </w:pPr>
      <w:r w:rsidRPr="00AB6530">
        <w:rPr>
          <w:color w:val="404040" w:themeColor="text1" w:themeTint="BF"/>
          <w:lang w:val="en-US"/>
        </w:rPr>
        <w:t>For activities related to District Health services the 7 District Health Units (DHU) will be the implementing partners, supported by MoH/RBC and Enabel.</w:t>
      </w:r>
      <w:r w:rsidR="00223669" w:rsidRPr="00AB6530">
        <w:rPr>
          <w:color w:val="404040" w:themeColor="text1" w:themeTint="BF"/>
          <w:lang w:val="en-US"/>
        </w:rPr>
        <w:t xml:space="preserve"> This will be done through district </w:t>
      </w:r>
      <w:r w:rsidR="008D44BC" w:rsidRPr="00AB6530">
        <w:rPr>
          <w:color w:val="404040" w:themeColor="text1" w:themeTint="BF"/>
          <w:lang w:val="en-US"/>
        </w:rPr>
        <w:t xml:space="preserve">grant </w:t>
      </w:r>
      <w:r w:rsidR="00223669" w:rsidRPr="00AB6530">
        <w:rPr>
          <w:color w:val="404040" w:themeColor="text1" w:themeTint="BF"/>
          <w:lang w:val="en-US"/>
        </w:rPr>
        <w:t xml:space="preserve">agreements </w:t>
      </w:r>
      <w:r w:rsidR="00D27704">
        <w:rPr>
          <w:color w:val="404040" w:themeColor="text1" w:themeTint="BF"/>
          <w:lang w:val="en-US"/>
        </w:rPr>
        <w:t xml:space="preserve">signed </w:t>
      </w:r>
      <w:r w:rsidR="008D44BC" w:rsidRPr="00AB6530">
        <w:rPr>
          <w:color w:val="404040" w:themeColor="text1" w:themeTint="BF"/>
          <w:lang w:val="en-US"/>
        </w:rPr>
        <w:t>between Enabel, each of the districts and the MoH/RBC</w:t>
      </w:r>
      <w:r w:rsidR="00223669" w:rsidRPr="00AB6530">
        <w:rPr>
          <w:color w:val="404040" w:themeColor="text1" w:themeTint="BF"/>
          <w:lang w:val="en-US"/>
        </w:rPr>
        <w:t xml:space="preserve">. </w:t>
      </w:r>
    </w:p>
    <w:p w14:paraId="69A46576" w14:textId="77777777" w:rsidR="00694AE8" w:rsidRPr="004A0FE7" w:rsidRDefault="00694AE8" w:rsidP="00B30B50">
      <w:pPr>
        <w:pStyle w:val="Paragraphedeliste"/>
        <w:numPr>
          <w:ilvl w:val="0"/>
          <w:numId w:val="11"/>
        </w:numPr>
        <w:ind w:left="284" w:hanging="284"/>
        <w:jc w:val="both"/>
        <w:rPr>
          <w:color w:val="404040" w:themeColor="text1" w:themeTint="BF"/>
          <w:lang w:val="en-US"/>
        </w:rPr>
      </w:pPr>
      <w:r w:rsidRPr="00AB6530">
        <w:rPr>
          <w:color w:val="404040" w:themeColor="text1" w:themeTint="BF"/>
          <w:lang w:val="en-US"/>
        </w:rPr>
        <w:t>For provision of supplies (FP or other commodities), purchase of standard equipment</w:t>
      </w:r>
      <w:r w:rsidR="00223669" w:rsidRPr="00AB6530">
        <w:rPr>
          <w:color w:val="404040" w:themeColor="text1" w:themeTint="BF"/>
          <w:lang w:val="en-US"/>
        </w:rPr>
        <w:t>, and</w:t>
      </w:r>
      <w:r w:rsidRPr="00AB6530">
        <w:rPr>
          <w:color w:val="404040" w:themeColor="text1" w:themeTint="BF"/>
          <w:lang w:val="en-US"/>
        </w:rPr>
        <w:t xml:space="preserve"> </w:t>
      </w:r>
      <w:r w:rsidR="00223669" w:rsidRPr="00AB6530">
        <w:rPr>
          <w:color w:val="404040" w:themeColor="text1" w:themeTint="BF"/>
          <w:lang w:val="en-US"/>
        </w:rPr>
        <w:t xml:space="preserve">standard </w:t>
      </w:r>
      <w:r w:rsidRPr="00AB6530">
        <w:rPr>
          <w:color w:val="404040" w:themeColor="text1" w:themeTint="BF"/>
          <w:lang w:val="en-US"/>
        </w:rPr>
        <w:t xml:space="preserve">training </w:t>
      </w:r>
      <w:r w:rsidR="00223669" w:rsidRPr="00AB6530">
        <w:rPr>
          <w:color w:val="404040" w:themeColor="text1" w:themeTint="BF"/>
          <w:lang w:val="en-US"/>
        </w:rPr>
        <w:t xml:space="preserve">packages for </w:t>
      </w:r>
      <w:r w:rsidRPr="00AB6530">
        <w:rPr>
          <w:color w:val="404040" w:themeColor="text1" w:themeTint="BF"/>
          <w:lang w:val="en-US"/>
        </w:rPr>
        <w:t xml:space="preserve">staff </w:t>
      </w:r>
      <w:r w:rsidR="00223669" w:rsidRPr="00AB6530">
        <w:rPr>
          <w:color w:val="404040" w:themeColor="text1" w:themeTint="BF"/>
          <w:lang w:val="en-US"/>
        </w:rPr>
        <w:t>(</w:t>
      </w:r>
      <w:r w:rsidRPr="00AB6530">
        <w:rPr>
          <w:color w:val="404040" w:themeColor="text1" w:themeTint="BF"/>
          <w:lang w:val="en-US"/>
        </w:rPr>
        <w:t>based on existing national modules</w:t>
      </w:r>
      <w:r w:rsidR="00223669" w:rsidRPr="00AB6530">
        <w:rPr>
          <w:color w:val="404040" w:themeColor="text1" w:themeTint="BF"/>
          <w:lang w:val="en-US"/>
        </w:rPr>
        <w:t>)</w:t>
      </w:r>
      <w:r w:rsidRPr="00AB6530">
        <w:rPr>
          <w:color w:val="404040" w:themeColor="text1" w:themeTint="BF"/>
          <w:lang w:val="en-US"/>
        </w:rPr>
        <w:t xml:space="preserve">, RBC will </w:t>
      </w:r>
      <w:r w:rsidR="008D44BC" w:rsidRPr="00AB6530">
        <w:rPr>
          <w:color w:val="404040" w:themeColor="text1" w:themeTint="BF"/>
          <w:lang w:val="en-US"/>
        </w:rPr>
        <w:t xml:space="preserve">assure implementation based </w:t>
      </w:r>
      <w:r w:rsidR="00D27704">
        <w:rPr>
          <w:color w:val="404040" w:themeColor="text1" w:themeTint="BF"/>
          <w:lang w:val="en-US"/>
        </w:rPr>
        <w:t>on</w:t>
      </w:r>
      <w:r w:rsidR="00D27704" w:rsidRPr="00AB6530">
        <w:rPr>
          <w:color w:val="404040" w:themeColor="text1" w:themeTint="BF"/>
          <w:lang w:val="en-US"/>
        </w:rPr>
        <w:t xml:space="preserve"> </w:t>
      </w:r>
      <w:r w:rsidR="008D44BC" w:rsidRPr="00AB6530">
        <w:rPr>
          <w:color w:val="404040" w:themeColor="text1" w:themeTint="BF"/>
          <w:lang w:val="en-US"/>
        </w:rPr>
        <w:t xml:space="preserve">a </w:t>
      </w:r>
      <w:r w:rsidR="00D27704">
        <w:rPr>
          <w:color w:val="404040" w:themeColor="text1" w:themeTint="BF"/>
          <w:lang w:val="en-US"/>
        </w:rPr>
        <w:t>grant allocated</w:t>
      </w:r>
      <w:r w:rsidR="00D27704" w:rsidRPr="00AB6530">
        <w:rPr>
          <w:color w:val="404040" w:themeColor="text1" w:themeTint="BF"/>
          <w:lang w:val="en-US"/>
        </w:rPr>
        <w:t xml:space="preserve"> </w:t>
      </w:r>
      <w:r w:rsidR="008D44BC" w:rsidRPr="00AB6530">
        <w:rPr>
          <w:color w:val="404040" w:themeColor="text1" w:themeTint="BF"/>
          <w:lang w:val="en-US"/>
        </w:rPr>
        <w:t>to RBC</w:t>
      </w:r>
      <w:r w:rsidR="008345BF" w:rsidRPr="00AB6530">
        <w:rPr>
          <w:color w:val="404040" w:themeColor="text1" w:themeTint="BF"/>
          <w:lang w:val="en-US"/>
        </w:rPr>
        <w:t xml:space="preserve">, </w:t>
      </w:r>
      <w:r w:rsidRPr="00AB6530">
        <w:rPr>
          <w:color w:val="404040" w:themeColor="text1" w:themeTint="BF"/>
          <w:lang w:val="en-US"/>
        </w:rPr>
        <w:t xml:space="preserve">as long as it concerns activities representing </w:t>
      </w:r>
      <w:r w:rsidRPr="004A0FE7">
        <w:rPr>
          <w:color w:val="404040" w:themeColor="text1" w:themeTint="BF"/>
          <w:lang w:val="en-US"/>
        </w:rPr>
        <w:t>an economy of scale.</w:t>
      </w:r>
      <w:r w:rsidR="00223669" w:rsidRPr="004A0FE7">
        <w:rPr>
          <w:color w:val="404040" w:themeColor="text1" w:themeTint="BF"/>
          <w:lang w:val="en-US"/>
        </w:rPr>
        <w:t xml:space="preserve"> </w:t>
      </w:r>
    </w:p>
    <w:p w14:paraId="62D561B7" w14:textId="77777777" w:rsidR="00694AE8" w:rsidRPr="004A0FE7" w:rsidRDefault="00694AE8" w:rsidP="00B30B50">
      <w:pPr>
        <w:pStyle w:val="Paragraphedeliste"/>
        <w:numPr>
          <w:ilvl w:val="0"/>
          <w:numId w:val="11"/>
        </w:numPr>
        <w:ind w:left="284" w:hanging="284"/>
        <w:jc w:val="both"/>
        <w:rPr>
          <w:color w:val="404040" w:themeColor="text1" w:themeTint="BF"/>
          <w:lang w:val="en-US"/>
        </w:rPr>
      </w:pPr>
      <w:r w:rsidRPr="004A0FE7">
        <w:rPr>
          <w:color w:val="404040" w:themeColor="text1" w:themeTint="BF"/>
          <w:lang w:val="en-US"/>
        </w:rPr>
        <w:t>For activities related to social and behavio</w:t>
      </w:r>
      <w:r w:rsidR="00D27704">
        <w:rPr>
          <w:color w:val="404040" w:themeColor="text1" w:themeTint="BF"/>
          <w:lang w:val="en-US"/>
        </w:rPr>
        <w:t>u</w:t>
      </w:r>
      <w:r w:rsidRPr="004A0FE7">
        <w:rPr>
          <w:color w:val="404040" w:themeColor="text1" w:themeTint="BF"/>
          <w:lang w:val="en-US"/>
        </w:rPr>
        <w:t>ral change as well as self-reliance at the level of the community in relation to health, a delegation to CSOs is foreseen</w:t>
      </w:r>
      <w:r w:rsidR="008345BF" w:rsidRPr="004A0FE7">
        <w:rPr>
          <w:color w:val="404040" w:themeColor="text1" w:themeTint="BF"/>
          <w:lang w:val="en-US"/>
        </w:rPr>
        <w:t xml:space="preserve"> </w:t>
      </w:r>
      <w:r w:rsidR="008D44BC" w:rsidRPr="004A0FE7">
        <w:rPr>
          <w:color w:val="404040" w:themeColor="text1" w:themeTint="BF"/>
          <w:lang w:val="en-US"/>
        </w:rPr>
        <w:t xml:space="preserve">through call for proposals. Selection committees will be composed of representatives of Enabel and of the </w:t>
      </w:r>
      <w:r w:rsidR="00D27704">
        <w:rPr>
          <w:color w:val="404040" w:themeColor="text1" w:themeTint="BF"/>
          <w:lang w:val="en-US"/>
        </w:rPr>
        <w:t>D</w:t>
      </w:r>
      <w:r w:rsidR="008D44BC" w:rsidRPr="004A0FE7">
        <w:rPr>
          <w:color w:val="404040" w:themeColor="text1" w:themeTint="BF"/>
          <w:lang w:val="en-US"/>
        </w:rPr>
        <w:t>istricts/MoH/RBC</w:t>
      </w:r>
      <w:r w:rsidRPr="004A0FE7">
        <w:rPr>
          <w:color w:val="404040" w:themeColor="text1" w:themeTint="BF"/>
          <w:lang w:val="en-US"/>
        </w:rPr>
        <w:t xml:space="preserve">. </w:t>
      </w:r>
    </w:p>
    <w:p w14:paraId="2F12A15E" w14:textId="77777777" w:rsidR="001A35CB" w:rsidRPr="004A0FE7" w:rsidRDefault="001A35CB" w:rsidP="00B30B50">
      <w:pPr>
        <w:pStyle w:val="Paragraphedeliste"/>
        <w:numPr>
          <w:ilvl w:val="0"/>
          <w:numId w:val="11"/>
        </w:numPr>
        <w:ind w:left="284" w:hanging="284"/>
        <w:jc w:val="both"/>
        <w:rPr>
          <w:color w:val="404040" w:themeColor="text1" w:themeTint="BF"/>
          <w:lang w:val="en-US"/>
        </w:rPr>
      </w:pPr>
      <w:r w:rsidRPr="004A0FE7">
        <w:rPr>
          <w:color w:val="404040" w:themeColor="text1" w:themeTint="BF"/>
          <w:lang w:val="en-US"/>
        </w:rPr>
        <w:t xml:space="preserve">For support to research, </w:t>
      </w:r>
      <w:r w:rsidR="00761FA5" w:rsidRPr="004A0FE7">
        <w:rPr>
          <w:color w:val="404040" w:themeColor="text1" w:themeTint="BF"/>
          <w:lang w:val="en-US"/>
        </w:rPr>
        <w:t>data</w:t>
      </w:r>
      <w:r w:rsidR="00D27704">
        <w:rPr>
          <w:color w:val="404040" w:themeColor="text1" w:themeTint="BF"/>
          <w:lang w:val="en-US"/>
        </w:rPr>
        <w:t xml:space="preserve"> </w:t>
      </w:r>
      <w:r w:rsidR="00761FA5" w:rsidRPr="004A0FE7">
        <w:rPr>
          <w:color w:val="404040" w:themeColor="text1" w:themeTint="BF"/>
          <w:lang w:val="en-US"/>
        </w:rPr>
        <w:t xml:space="preserve">analysis, </w:t>
      </w:r>
      <w:r w:rsidRPr="004A0FE7">
        <w:rPr>
          <w:color w:val="404040" w:themeColor="text1" w:themeTint="BF"/>
          <w:lang w:val="en-US"/>
        </w:rPr>
        <w:t>documentation &amp; capitali</w:t>
      </w:r>
      <w:r w:rsidR="00EB6F0B">
        <w:rPr>
          <w:color w:val="404040" w:themeColor="text1" w:themeTint="BF"/>
          <w:lang w:val="en-US"/>
        </w:rPr>
        <w:t>s</w:t>
      </w:r>
      <w:r w:rsidRPr="004A0FE7">
        <w:rPr>
          <w:color w:val="404040" w:themeColor="text1" w:themeTint="BF"/>
          <w:lang w:val="en-US"/>
        </w:rPr>
        <w:t xml:space="preserve">ation, </w:t>
      </w:r>
      <w:r w:rsidR="00553926" w:rsidRPr="004A0FE7">
        <w:rPr>
          <w:color w:val="404040" w:themeColor="text1" w:themeTint="BF"/>
          <w:lang w:val="en-US"/>
        </w:rPr>
        <w:t>(</w:t>
      </w:r>
      <w:r w:rsidRPr="004A0FE7">
        <w:rPr>
          <w:color w:val="404040" w:themeColor="text1" w:themeTint="BF"/>
          <w:lang w:val="en-US"/>
        </w:rPr>
        <w:t>local</w:t>
      </w:r>
      <w:r w:rsidR="00553926" w:rsidRPr="004A0FE7">
        <w:rPr>
          <w:color w:val="404040" w:themeColor="text1" w:themeTint="BF"/>
          <w:lang w:val="en-US"/>
        </w:rPr>
        <w:t>/</w:t>
      </w:r>
      <w:r w:rsidRPr="004A0FE7">
        <w:rPr>
          <w:color w:val="404040" w:themeColor="text1" w:themeTint="BF"/>
          <w:lang w:val="en-US"/>
        </w:rPr>
        <w:t>international</w:t>
      </w:r>
      <w:r w:rsidR="00553926" w:rsidRPr="004A0FE7">
        <w:rPr>
          <w:color w:val="404040" w:themeColor="text1" w:themeTint="BF"/>
          <w:lang w:val="en-US"/>
        </w:rPr>
        <w:t>)</w:t>
      </w:r>
      <w:r w:rsidRPr="004A0FE7">
        <w:rPr>
          <w:color w:val="404040" w:themeColor="text1" w:themeTint="BF"/>
          <w:lang w:val="en-US"/>
        </w:rPr>
        <w:t xml:space="preserve"> scientific institutions will be contracted</w:t>
      </w:r>
      <w:r w:rsidR="008D44BC" w:rsidRPr="004A0FE7">
        <w:rPr>
          <w:color w:val="404040" w:themeColor="text1" w:themeTint="BF"/>
          <w:lang w:val="en-US"/>
        </w:rPr>
        <w:t xml:space="preserve"> through procurement processes. Selection committees will reflect the partnership approach. </w:t>
      </w:r>
    </w:p>
    <w:p w14:paraId="78C55E99" w14:textId="77777777" w:rsidR="003F26C5" w:rsidRPr="00E43BE2" w:rsidRDefault="00506E95" w:rsidP="00861095">
      <w:pPr>
        <w:pStyle w:val="Heading4APM0"/>
      </w:pPr>
      <w:bookmarkStart w:id="160" w:name="_Toc532474669"/>
      <w:r w:rsidRPr="00E43BE2">
        <w:t>Indicative b</w:t>
      </w:r>
      <w:r w:rsidR="003F26C5" w:rsidRPr="00E43BE2">
        <w:t>udget</w:t>
      </w:r>
      <w:bookmarkEnd w:id="160"/>
      <w:r w:rsidR="003F26C5" w:rsidRPr="00E43BE2">
        <w:t xml:space="preserve"> </w:t>
      </w:r>
    </w:p>
    <w:p w14:paraId="46CB106A" w14:textId="77777777" w:rsidR="00262DEC" w:rsidRPr="004A0FE7" w:rsidRDefault="00A94318" w:rsidP="009C7556">
      <w:pPr>
        <w:spacing w:after="120"/>
        <w:jc w:val="both"/>
        <w:rPr>
          <w:bCs/>
          <w:color w:val="404040" w:themeColor="text1" w:themeTint="BF"/>
          <w:lang w:val="en-US"/>
        </w:rPr>
      </w:pPr>
      <w:r w:rsidRPr="004A0FE7">
        <w:rPr>
          <w:bCs/>
          <w:color w:val="404040" w:themeColor="text1" w:themeTint="BF"/>
          <w:lang w:val="en-US"/>
        </w:rPr>
        <w:t>For each sub-result an indicative budget has been elaborated on the basis of</w:t>
      </w:r>
      <w:r w:rsidR="00D27704">
        <w:rPr>
          <w:bCs/>
          <w:color w:val="404040" w:themeColor="text1" w:themeTint="BF"/>
          <w:lang w:val="en-US"/>
        </w:rPr>
        <w:t>:</w:t>
      </w:r>
      <w:r w:rsidRPr="004A0FE7">
        <w:rPr>
          <w:bCs/>
          <w:color w:val="404040" w:themeColor="text1" w:themeTint="BF"/>
          <w:lang w:val="en-US"/>
        </w:rPr>
        <w:t xml:space="preserve"> i) the national strategies and costings, ii) the preliminary analysis of the district needs identified during the visits of the national consultants to the 7 selected districts. </w:t>
      </w:r>
      <w:r w:rsidR="00262DEC" w:rsidRPr="004A0FE7">
        <w:rPr>
          <w:bCs/>
          <w:color w:val="404040" w:themeColor="text1" w:themeTint="BF"/>
          <w:lang w:val="en-US"/>
        </w:rPr>
        <w:t>The 7 districts to be covered by the Enabel intervention were identified considering the selection of districts (20) to be supported by USAID &amp; the 3 districts supported by PIH. This process was finali</w:t>
      </w:r>
      <w:r w:rsidR="00544A68">
        <w:rPr>
          <w:bCs/>
          <w:color w:val="404040" w:themeColor="text1" w:themeTint="BF"/>
          <w:lang w:val="en-US"/>
        </w:rPr>
        <w:t>s</w:t>
      </w:r>
      <w:r w:rsidR="00262DEC" w:rsidRPr="004A0FE7">
        <w:rPr>
          <w:bCs/>
          <w:color w:val="404040" w:themeColor="text1" w:themeTint="BF"/>
          <w:lang w:val="en-US"/>
        </w:rPr>
        <w:t xml:space="preserve">ed end of September 2018. During the portfolio development, all 7 districts have been subject to a quick scan to assure a minimum </w:t>
      </w:r>
      <w:r w:rsidR="00D27704">
        <w:rPr>
          <w:bCs/>
          <w:color w:val="404040" w:themeColor="text1" w:themeTint="BF"/>
          <w:lang w:val="en-US"/>
        </w:rPr>
        <w:t>understanding</w:t>
      </w:r>
      <w:r w:rsidR="00D27704" w:rsidRPr="004A0FE7">
        <w:rPr>
          <w:bCs/>
          <w:color w:val="404040" w:themeColor="text1" w:themeTint="BF"/>
          <w:lang w:val="en-US"/>
        </w:rPr>
        <w:t xml:space="preserve"> </w:t>
      </w:r>
      <w:r w:rsidR="00262DEC" w:rsidRPr="004A0FE7">
        <w:rPr>
          <w:bCs/>
          <w:color w:val="404040" w:themeColor="text1" w:themeTint="BF"/>
          <w:lang w:val="en-US"/>
        </w:rPr>
        <w:t>of the context. However</w:t>
      </w:r>
      <w:r w:rsidR="00D27704">
        <w:rPr>
          <w:bCs/>
          <w:color w:val="404040" w:themeColor="text1" w:themeTint="BF"/>
          <w:lang w:val="en-US"/>
        </w:rPr>
        <w:t>,</w:t>
      </w:r>
      <w:r w:rsidR="00262DEC" w:rsidRPr="004A0FE7">
        <w:rPr>
          <w:bCs/>
          <w:color w:val="404040" w:themeColor="text1" w:themeTint="BF"/>
          <w:lang w:val="en-US"/>
        </w:rPr>
        <w:t xml:space="preserve"> a comprehensive, in-depth analysis to fully disaggregate the budget per district will be done at the start of the intervention. The approach is in </w:t>
      </w:r>
      <w:r w:rsidR="000D456A">
        <w:rPr>
          <w:bCs/>
          <w:color w:val="404040" w:themeColor="text1" w:themeTint="BF"/>
          <w:lang w:val="en-US"/>
        </w:rPr>
        <w:t xml:space="preserve">line with the USAID/Intrahealth </w:t>
      </w:r>
      <w:r w:rsidR="00A136A1" w:rsidRPr="004A0FE7">
        <w:rPr>
          <w:bCs/>
          <w:color w:val="404040" w:themeColor="text1" w:themeTint="BF"/>
          <w:lang w:val="en-US"/>
        </w:rPr>
        <w:t>programme</w:t>
      </w:r>
      <w:r w:rsidR="00262DEC" w:rsidRPr="004A0FE7">
        <w:rPr>
          <w:bCs/>
          <w:color w:val="404040" w:themeColor="text1" w:themeTint="BF"/>
          <w:lang w:val="en-US"/>
        </w:rPr>
        <w:t xml:space="preserve"> which just started. This will allow optimal harmoni</w:t>
      </w:r>
      <w:r w:rsidR="00EB6F0B">
        <w:rPr>
          <w:bCs/>
          <w:color w:val="404040" w:themeColor="text1" w:themeTint="BF"/>
          <w:lang w:val="en-US"/>
        </w:rPr>
        <w:t>s</w:t>
      </w:r>
      <w:r w:rsidR="00262DEC" w:rsidRPr="004A0FE7">
        <w:rPr>
          <w:bCs/>
          <w:color w:val="404040" w:themeColor="text1" w:themeTint="BF"/>
          <w:lang w:val="en-US"/>
        </w:rPr>
        <w:t>ation of approaches under the guidance of RBC/MoH and integration of possible changes in the context between portfolio finali</w:t>
      </w:r>
      <w:r w:rsidR="00EB6F0B">
        <w:rPr>
          <w:bCs/>
          <w:color w:val="404040" w:themeColor="text1" w:themeTint="BF"/>
          <w:lang w:val="en-US"/>
        </w:rPr>
        <w:t>s</w:t>
      </w:r>
      <w:r w:rsidR="00262DEC" w:rsidRPr="004A0FE7">
        <w:rPr>
          <w:bCs/>
          <w:color w:val="404040" w:themeColor="text1" w:themeTint="BF"/>
          <w:lang w:val="en-US"/>
        </w:rPr>
        <w:t>ation and the actual start of the implementation</w:t>
      </w:r>
      <w:r w:rsidR="00D27704">
        <w:rPr>
          <w:bCs/>
          <w:color w:val="404040" w:themeColor="text1" w:themeTint="BF"/>
          <w:lang w:val="en-US"/>
        </w:rPr>
        <w:t xml:space="preserve"> phase</w:t>
      </w:r>
      <w:r w:rsidR="00262DEC" w:rsidRPr="004A0FE7">
        <w:rPr>
          <w:bCs/>
          <w:color w:val="404040" w:themeColor="text1" w:themeTint="BF"/>
          <w:lang w:val="en-US"/>
        </w:rPr>
        <w:t>.  Where possible however some differentiation per district has already been integrated.</w:t>
      </w:r>
    </w:p>
    <w:p w14:paraId="77417DA8" w14:textId="77777777" w:rsidR="000E2BCC" w:rsidRPr="004A0FE7" w:rsidRDefault="00A94318" w:rsidP="00B30B50">
      <w:pPr>
        <w:spacing w:after="0"/>
        <w:jc w:val="both"/>
        <w:rPr>
          <w:bCs/>
          <w:color w:val="404040" w:themeColor="text1" w:themeTint="BF"/>
          <w:lang w:val="en-US"/>
        </w:rPr>
      </w:pPr>
      <w:r w:rsidRPr="004A0FE7">
        <w:rPr>
          <w:bCs/>
          <w:color w:val="404040" w:themeColor="text1" w:themeTint="BF"/>
          <w:lang w:val="en-US"/>
        </w:rPr>
        <w:t>In the inception phase of the implementation of th</w:t>
      </w:r>
      <w:r w:rsidR="00C460C0" w:rsidRPr="004A0FE7">
        <w:rPr>
          <w:bCs/>
          <w:color w:val="404040" w:themeColor="text1" w:themeTint="BF"/>
          <w:lang w:val="en-US"/>
        </w:rPr>
        <w:t>is portfolio</w:t>
      </w:r>
      <w:r w:rsidRPr="004A0FE7">
        <w:rPr>
          <w:bCs/>
          <w:color w:val="404040" w:themeColor="text1" w:themeTint="BF"/>
          <w:lang w:val="en-US"/>
        </w:rPr>
        <w:t xml:space="preserve">, </w:t>
      </w:r>
      <w:r w:rsidR="000E2BCC" w:rsidRPr="004A0FE7">
        <w:rPr>
          <w:bCs/>
          <w:color w:val="404040" w:themeColor="text1" w:themeTint="BF"/>
          <w:lang w:val="en-US"/>
        </w:rPr>
        <w:t>a few activities are foreseen to</w:t>
      </w:r>
      <w:r w:rsidR="00A35E39" w:rsidRPr="004A0FE7">
        <w:rPr>
          <w:bCs/>
          <w:color w:val="404040" w:themeColor="text1" w:themeTint="BF"/>
          <w:lang w:val="en-US"/>
        </w:rPr>
        <w:t xml:space="preserve"> complete</w:t>
      </w:r>
      <w:r w:rsidR="003D22E3" w:rsidRPr="004A0FE7">
        <w:rPr>
          <w:bCs/>
          <w:color w:val="404040" w:themeColor="text1" w:themeTint="BF"/>
          <w:lang w:val="en-US"/>
        </w:rPr>
        <w:t>/fine-tune</w:t>
      </w:r>
      <w:r w:rsidR="00A35E39" w:rsidRPr="004A0FE7">
        <w:rPr>
          <w:bCs/>
          <w:color w:val="404040" w:themeColor="text1" w:themeTint="BF"/>
          <w:lang w:val="en-US"/>
        </w:rPr>
        <w:t xml:space="preserve"> t</w:t>
      </w:r>
      <w:r w:rsidR="000E2BCC" w:rsidRPr="004A0FE7">
        <w:rPr>
          <w:bCs/>
          <w:color w:val="404040" w:themeColor="text1" w:themeTint="BF"/>
          <w:lang w:val="en-US"/>
        </w:rPr>
        <w:t xml:space="preserve">he analysis: </w:t>
      </w:r>
    </w:p>
    <w:p w14:paraId="267E9D5B" w14:textId="77777777" w:rsidR="000E2BCC" w:rsidRPr="004A0FE7" w:rsidRDefault="00346F19" w:rsidP="00B30B50">
      <w:pPr>
        <w:pStyle w:val="Paragraphedeliste"/>
        <w:numPr>
          <w:ilvl w:val="0"/>
          <w:numId w:val="11"/>
        </w:numPr>
        <w:spacing w:after="0"/>
        <w:ind w:left="284" w:hanging="284"/>
        <w:jc w:val="both"/>
        <w:rPr>
          <w:bCs/>
          <w:color w:val="404040" w:themeColor="text1" w:themeTint="BF"/>
          <w:lang w:val="en-US"/>
        </w:rPr>
      </w:pPr>
      <w:r>
        <w:rPr>
          <w:bCs/>
          <w:color w:val="404040" w:themeColor="text1" w:themeTint="BF"/>
          <w:lang w:val="en-US"/>
        </w:rPr>
        <w:t>A</w:t>
      </w:r>
      <w:r w:rsidR="00A94318" w:rsidRPr="004A0FE7">
        <w:rPr>
          <w:bCs/>
          <w:color w:val="404040" w:themeColor="text1" w:themeTint="BF"/>
          <w:lang w:val="en-US"/>
        </w:rPr>
        <w:t xml:space="preserve"> comprehensive needs assessment/baseline per district related to MNCH&amp;FP/ASRH</w:t>
      </w:r>
      <w:r w:rsidR="000E2BCC" w:rsidRPr="004A0FE7">
        <w:rPr>
          <w:bCs/>
          <w:color w:val="404040" w:themeColor="text1" w:themeTint="BF"/>
          <w:lang w:val="en-US"/>
        </w:rPr>
        <w:t xml:space="preserve"> will be done</w:t>
      </w:r>
      <w:r w:rsidR="00A94318" w:rsidRPr="004A0FE7">
        <w:rPr>
          <w:bCs/>
          <w:color w:val="404040" w:themeColor="text1" w:themeTint="BF"/>
          <w:lang w:val="en-US"/>
        </w:rPr>
        <w:t>.</w:t>
      </w:r>
      <w:r w:rsidR="000E2BCC" w:rsidRPr="004A0FE7">
        <w:rPr>
          <w:bCs/>
          <w:color w:val="404040" w:themeColor="text1" w:themeTint="BF"/>
          <w:lang w:val="en-US"/>
        </w:rPr>
        <w:t xml:space="preserve"> Depending on the topic, the Enabel framework contracts </w:t>
      </w:r>
      <w:r w:rsidR="003D22E3" w:rsidRPr="004A0FE7">
        <w:rPr>
          <w:bCs/>
          <w:color w:val="404040" w:themeColor="text1" w:themeTint="BF"/>
          <w:lang w:val="en-US"/>
        </w:rPr>
        <w:t xml:space="preserve">may </w:t>
      </w:r>
      <w:r w:rsidR="000E2BCC" w:rsidRPr="004A0FE7">
        <w:rPr>
          <w:bCs/>
          <w:color w:val="404040" w:themeColor="text1" w:themeTint="BF"/>
          <w:lang w:val="en-US"/>
        </w:rPr>
        <w:t xml:space="preserve">be </w:t>
      </w:r>
      <w:r w:rsidR="00A35E39" w:rsidRPr="004A0FE7">
        <w:rPr>
          <w:bCs/>
          <w:color w:val="404040" w:themeColor="text1" w:themeTint="BF"/>
          <w:lang w:val="en-US"/>
        </w:rPr>
        <w:t>mobili</w:t>
      </w:r>
      <w:r w:rsidR="00544A68">
        <w:rPr>
          <w:bCs/>
          <w:color w:val="404040" w:themeColor="text1" w:themeTint="BF"/>
          <w:lang w:val="en-US"/>
        </w:rPr>
        <w:t>s</w:t>
      </w:r>
      <w:r w:rsidR="00A35E39" w:rsidRPr="004A0FE7">
        <w:rPr>
          <w:bCs/>
          <w:color w:val="404040" w:themeColor="text1" w:themeTint="BF"/>
          <w:lang w:val="en-US"/>
        </w:rPr>
        <w:t>ed</w:t>
      </w:r>
      <w:r w:rsidR="000E2BCC" w:rsidRPr="004A0FE7">
        <w:rPr>
          <w:bCs/>
          <w:color w:val="404040" w:themeColor="text1" w:themeTint="BF"/>
          <w:lang w:val="en-US"/>
        </w:rPr>
        <w:t xml:space="preserve"> (e.g. for infrastructural needs, for digitali</w:t>
      </w:r>
      <w:r w:rsidR="00EB6F0B">
        <w:rPr>
          <w:bCs/>
          <w:color w:val="404040" w:themeColor="text1" w:themeTint="BF"/>
          <w:lang w:val="en-US"/>
        </w:rPr>
        <w:t>s</w:t>
      </w:r>
      <w:r w:rsidR="000E2BCC" w:rsidRPr="004A0FE7">
        <w:rPr>
          <w:bCs/>
          <w:color w:val="404040" w:themeColor="text1" w:themeTint="BF"/>
          <w:lang w:val="en-US"/>
        </w:rPr>
        <w:t xml:space="preserve">ation, for HR needs). </w:t>
      </w:r>
    </w:p>
    <w:p w14:paraId="62676155" w14:textId="77777777" w:rsidR="005761A2" w:rsidRPr="004A0FE7" w:rsidRDefault="00346F19" w:rsidP="00B30B50">
      <w:pPr>
        <w:pStyle w:val="Paragraphedeliste"/>
        <w:numPr>
          <w:ilvl w:val="0"/>
          <w:numId w:val="11"/>
        </w:numPr>
        <w:spacing w:after="0"/>
        <w:ind w:left="284" w:hanging="284"/>
        <w:jc w:val="both"/>
        <w:rPr>
          <w:bCs/>
          <w:color w:val="404040" w:themeColor="text1" w:themeTint="BF"/>
          <w:lang w:val="en-US"/>
        </w:rPr>
      </w:pPr>
      <w:r>
        <w:rPr>
          <w:bCs/>
          <w:color w:val="404040" w:themeColor="text1" w:themeTint="BF"/>
          <w:lang w:val="en-US"/>
        </w:rPr>
        <w:t>P</w:t>
      </w:r>
      <w:r w:rsidR="00A94318" w:rsidRPr="004A0FE7">
        <w:rPr>
          <w:bCs/>
          <w:color w:val="404040" w:themeColor="text1" w:themeTint="BF"/>
          <w:lang w:val="en-US"/>
        </w:rPr>
        <w:t>articipative operational planning workshops with the key-stakeholders in each district will be organi</w:t>
      </w:r>
      <w:r w:rsidR="00544A68">
        <w:rPr>
          <w:bCs/>
          <w:color w:val="404040" w:themeColor="text1" w:themeTint="BF"/>
          <w:lang w:val="en-US"/>
        </w:rPr>
        <w:t>s</w:t>
      </w:r>
      <w:r w:rsidR="00A94318" w:rsidRPr="004A0FE7">
        <w:rPr>
          <w:bCs/>
          <w:color w:val="404040" w:themeColor="text1" w:themeTint="BF"/>
          <w:lang w:val="en-US"/>
        </w:rPr>
        <w:t xml:space="preserve">ed.  </w:t>
      </w:r>
      <w:r w:rsidR="005761A2" w:rsidRPr="004A0FE7">
        <w:rPr>
          <w:bCs/>
          <w:color w:val="404040" w:themeColor="text1" w:themeTint="BF"/>
          <w:lang w:val="en-US"/>
        </w:rPr>
        <w:t xml:space="preserve">The output should be i) the formulation of hypotheses for improvement of services using an action-research dynamic, ii) identification stakeholder groups working on these hypotheses, iii) operational plans.  </w:t>
      </w:r>
    </w:p>
    <w:p w14:paraId="330DD957" w14:textId="77777777" w:rsidR="000E2BCC" w:rsidRPr="004A0FE7" w:rsidRDefault="00346F19" w:rsidP="00B30B50">
      <w:pPr>
        <w:pStyle w:val="Paragraphedeliste"/>
        <w:numPr>
          <w:ilvl w:val="0"/>
          <w:numId w:val="11"/>
        </w:numPr>
        <w:spacing w:after="0"/>
        <w:ind w:left="284" w:hanging="284"/>
        <w:jc w:val="both"/>
        <w:rPr>
          <w:bCs/>
          <w:color w:val="404040" w:themeColor="text1" w:themeTint="BF"/>
          <w:lang w:val="en-US"/>
        </w:rPr>
      </w:pPr>
      <w:r>
        <w:rPr>
          <w:bCs/>
          <w:color w:val="404040" w:themeColor="text1" w:themeTint="BF"/>
          <w:lang w:val="en-US"/>
        </w:rPr>
        <w:t>T</w:t>
      </w:r>
      <w:r w:rsidR="000E2BCC" w:rsidRPr="004A0FE7">
        <w:rPr>
          <w:bCs/>
          <w:color w:val="404040" w:themeColor="text1" w:themeTint="BF"/>
          <w:lang w:val="en-US"/>
        </w:rPr>
        <w:t xml:space="preserve">he district &amp; RBC grants will be prepared as well as the call for proposals to CSO and eventually private sector </w:t>
      </w:r>
      <w:r w:rsidR="00A35E39" w:rsidRPr="004A0FE7">
        <w:rPr>
          <w:bCs/>
          <w:color w:val="404040" w:themeColor="text1" w:themeTint="BF"/>
          <w:lang w:val="en-US"/>
        </w:rPr>
        <w:t>organi</w:t>
      </w:r>
      <w:r w:rsidR="00EB6F0B">
        <w:rPr>
          <w:bCs/>
          <w:color w:val="404040" w:themeColor="text1" w:themeTint="BF"/>
          <w:lang w:val="en-US"/>
        </w:rPr>
        <w:t>s</w:t>
      </w:r>
      <w:r w:rsidR="00A35E39" w:rsidRPr="004A0FE7">
        <w:rPr>
          <w:bCs/>
          <w:color w:val="404040" w:themeColor="text1" w:themeTint="BF"/>
          <w:lang w:val="en-US"/>
        </w:rPr>
        <w:t>ations</w:t>
      </w:r>
      <w:r w:rsidR="000E2BCC" w:rsidRPr="004A0FE7">
        <w:rPr>
          <w:bCs/>
          <w:color w:val="404040" w:themeColor="text1" w:themeTint="BF"/>
          <w:lang w:val="en-US"/>
        </w:rPr>
        <w:t xml:space="preserve">. </w:t>
      </w:r>
    </w:p>
    <w:p w14:paraId="3557A1D1" w14:textId="77777777" w:rsidR="00B30B50" w:rsidRDefault="00346F19" w:rsidP="00B30B50">
      <w:pPr>
        <w:pStyle w:val="Paragraphedeliste"/>
        <w:numPr>
          <w:ilvl w:val="0"/>
          <w:numId w:val="11"/>
        </w:numPr>
        <w:spacing w:after="0"/>
        <w:ind w:left="284" w:hanging="284"/>
        <w:jc w:val="both"/>
        <w:rPr>
          <w:bCs/>
          <w:color w:val="404040" w:themeColor="text1" w:themeTint="BF"/>
          <w:lang w:val="en-US"/>
        </w:rPr>
      </w:pPr>
      <w:r>
        <w:rPr>
          <w:bCs/>
          <w:color w:val="404040" w:themeColor="text1" w:themeTint="BF"/>
          <w:lang w:val="en-US"/>
        </w:rPr>
        <w:t>R</w:t>
      </w:r>
      <w:r w:rsidR="000E2BCC" w:rsidRPr="004A0FE7">
        <w:rPr>
          <w:bCs/>
          <w:color w:val="404040" w:themeColor="text1" w:themeTint="BF"/>
          <w:lang w:val="en-US"/>
        </w:rPr>
        <w:t>egular consulta</w:t>
      </w:r>
      <w:r w:rsidR="00B30B50" w:rsidRPr="004A0FE7">
        <w:rPr>
          <w:bCs/>
          <w:color w:val="404040" w:themeColor="text1" w:themeTint="BF"/>
          <w:lang w:val="en-US"/>
        </w:rPr>
        <w:t>tions with other DP involved in</w:t>
      </w:r>
      <w:r w:rsidR="000E2BCC" w:rsidRPr="004A0FE7">
        <w:rPr>
          <w:bCs/>
          <w:color w:val="404040" w:themeColor="text1" w:themeTint="BF"/>
          <w:lang w:val="en-US"/>
        </w:rPr>
        <w:t xml:space="preserve"> MNCH&amp;FP/ASRH in Rwanda will be conducted in order to avoid duplications and valorize tools and operational strategies which already have been developed. </w:t>
      </w:r>
      <w:r w:rsidR="00FE47FA" w:rsidRPr="004A0FE7">
        <w:rPr>
          <w:bCs/>
          <w:color w:val="404040" w:themeColor="text1" w:themeTint="BF"/>
          <w:lang w:val="en-US"/>
        </w:rPr>
        <w:t>Moreover, at this stage the oth</w:t>
      </w:r>
      <w:r w:rsidR="00B30B50" w:rsidRPr="004A0FE7">
        <w:rPr>
          <w:bCs/>
          <w:color w:val="404040" w:themeColor="text1" w:themeTint="BF"/>
          <w:lang w:val="en-US"/>
        </w:rPr>
        <w:t xml:space="preserve">er DP supporting the districts </w:t>
      </w:r>
      <w:r w:rsidR="00FE47FA" w:rsidRPr="004A0FE7">
        <w:rPr>
          <w:bCs/>
          <w:color w:val="404040" w:themeColor="text1" w:themeTint="BF"/>
          <w:lang w:val="en-US"/>
        </w:rPr>
        <w:t xml:space="preserve">(USAID/Intrahealth covering 20 districts and </w:t>
      </w:r>
      <w:r w:rsidR="00FE47FA" w:rsidRPr="004A0FE7">
        <w:rPr>
          <w:bCs/>
          <w:color w:val="404040" w:themeColor="text1" w:themeTint="BF"/>
          <w:lang w:val="en-US"/>
        </w:rPr>
        <w:lastRenderedPageBreak/>
        <w:t xml:space="preserve">Partners in Health covering 3 districts) are still developing their pluri-annual plans. </w:t>
      </w:r>
      <w:r w:rsidR="00C460C0" w:rsidRPr="004A0FE7">
        <w:rPr>
          <w:bCs/>
          <w:color w:val="404040" w:themeColor="text1" w:themeTint="BF"/>
          <w:lang w:val="en-US"/>
        </w:rPr>
        <w:t xml:space="preserve">The synergy and fine-tuning between all these plans will only be possible in 2019 during the inception phase of this portfolio and the </w:t>
      </w:r>
      <w:r w:rsidR="003D22E3" w:rsidRPr="004A0FE7">
        <w:rPr>
          <w:bCs/>
          <w:color w:val="404040" w:themeColor="text1" w:themeTint="BF"/>
          <w:lang w:val="en-US"/>
        </w:rPr>
        <w:t xml:space="preserve">start of the </w:t>
      </w:r>
      <w:r w:rsidR="00A136A1" w:rsidRPr="004A0FE7">
        <w:rPr>
          <w:bCs/>
          <w:color w:val="404040" w:themeColor="text1" w:themeTint="BF"/>
          <w:lang w:val="en-US"/>
        </w:rPr>
        <w:t>programme</w:t>
      </w:r>
      <w:r w:rsidR="00C460C0" w:rsidRPr="004A0FE7">
        <w:rPr>
          <w:bCs/>
          <w:color w:val="404040" w:themeColor="text1" w:themeTint="BF"/>
          <w:lang w:val="en-US"/>
        </w:rPr>
        <w:t xml:space="preserve">s of the other DP. Also, it’s not clear whether the activities of UNICEF (e.g. Mentorship) and UNFPA will continue and </w:t>
      </w:r>
      <w:r w:rsidR="003D22E3" w:rsidRPr="004A0FE7">
        <w:rPr>
          <w:bCs/>
          <w:color w:val="404040" w:themeColor="text1" w:themeTint="BF"/>
          <w:lang w:val="en-US"/>
        </w:rPr>
        <w:t>w</w:t>
      </w:r>
      <w:r w:rsidR="00B30B50" w:rsidRPr="004A0FE7">
        <w:rPr>
          <w:bCs/>
          <w:color w:val="404040" w:themeColor="text1" w:themeTint="BF"/>
          <w:lang w:val="en-US"/>
        </w:rPr>
        <w:t>hich budgets will be available,</w:t>
      </w:r>
      <w:r w:rsidR="00C460C0" w:rsidRPr="004A0FE7">
        <w:rPr>
          <w:bCs/>
          <w:color w:val="404040" w:themeColor="text1" w:themeTint="BF"/>
          <w:lang w:val="en-US"/>
        </w:rPr>
        <w:t xml:space="preserve"> in particular in the 7 selected districts and at national level (e.g. purchase of FP and other SRH commodities). </w:t>
      </w:r>
    </w:p>
    <w:p w14:paraId="7DE7A624" w14:textId="77777777" w:rsidR="006675D8" w:rsidRPr="006675D8" w:rsidRDefault="006675D8" w:rsidP="006675D8">
      <w:pPr>
        <w:pStyle w:val="Paragraphedeliste"/>
        <w:spacing w:after="0"/>
        <w:ind w:left="284"/>
        <w:jc w:val="both"/>
        <w:rPr>
          <w:bCs/>
          <w:color w:val="404040" w:themeColor="text1" w:themeTint="BF"/>
          <w:sz w:val="12"/>
          <w:szCs w:val="12"/>
          <w:lang w:val="en-US"/>
        </w:rPr>
      </w:pPr>
    </w:p>
    <w:p w14:paraId="3ADD9D67" w14:textId="77777777" w:rsidR="00A94318" w:rsidRPr="004A0FE7" w:rsidRDefault="003D22E3" w:rsidP="006675D8">
      <w:pPr>
        <w:spacing w:after="120"/>
        <w:jc w:val="both"/>
        <w:rPr>
          <w:b/>
          <w:bCs/>
          <w:color w:val="404040" w:themeColor="text1" w:themeTint="BF"/>
          <w:lang w:val="en-US"/>
        </w:rPr>
      </w:pPr>
      <w:r w:rsidRPr="004A0FE7">
        <w:rPr>
          <w:bCs/>
          <w:color w:val="404040" w:themeColor="text1" w:themeTint="BF"/>
          <w:lang w:val="en-US"/>
        </w:rPr>
        <w:t>The</w:t>
      </w:r>
      <w:r w:rsidR="00A35E39" w:rsidRPr="004A0FE7">
        <w:rPr>
          <w:bCs/>
          <w:color w:val="404040" w:themeColor="text1" w:themeTint="BF"/>
          <w:lang w:val="en-US"/>
        </w:rPr>
        <w:t xml:space="preserve"> budget in the table</w:t>
      </w:r>
      <w:r w:rsidR="00CB035C" w:rsidRPr="004A0FE7">
        <w:rPr>
          <w:bCs/>
          <w:color w:val="404040" w:themeColor="text1" w:themeTint="BF"/>
          <w:lang w:val="en-US"/>
        </w:rPr>
        <w:t xml:space="preserve"> below</w:t>
      </w:r>
      <w:r w:rsidRPr="004A0FE7">
        <w:rPr>
          <w:bCs/>
          <w:color w:val="404040" w:themeColor="text1" w:themeTint="BF"/>
          <w:lang w:val="en-US"/>
        </w:rPr>
        <w:t xml:space="preserve"> shows</w:t>
      </w:r>
      <w:r w:rsidR="00A35E39" w:rsidRPr="004A0FE7">
        <w:rPr>
          <w:bCs/>
          <w:color w:val="404040" w:themeColor="text1" w:themeTint="BF"/>
          <w:lang w:val="en-US"/>
        </w:rPr>
        <w:t xml:space="preserve"> that Result 1</w:t>
      </w:r>
      <w:r w:rsidRPr="004A0FE7">
        <w:rPr>
          <w:bCs/>
          <w:color w:val="404040" w:themeColor="text1" w:themeTint="BF"/>
          <w:lang w:val="en-US"/>
        </w:rPr>
        <w:t>,</w:t>
      </w:r>
      <w:r w:rsidR="00A35E39" w:rsidRPr="004A0FE7">
        <w:rPr>
          <w:color w:val="404040" w:themeColor="text1" w:themeTint="BF"/>
          <w:lang w:val="en-US"/>
        </w:rPr>
        <w:t xml:space="preserve"> which principally focuses on </w:t>
      </w:r>
      <w:r w:rsidR="00A35E39" w:rsidRPr="004A0FE7">
        <w:rPr>
          <w:bCs/>
          <w:color w:val="404040" w:themeColor="text1" w:themeTint="BF"/>
          <w:lang w:val="en-US"/>
        </w:rPr>
        <w:t>MNCH&amp;FP/ASRH services at health facility level</w:t>
      </w:r>
      <w:r w:rsidRPr="004A0FE7">
        <w:rPr>
          <w:bCs/>
          <w:color w:val="404040" w:themeColor="text1" w:themeTint="BF"/>
          <w:lang w:val="en-US"/>
        </w:rPr>
        <w:t>,</w:t>
      </w:r>
      <w:r w:rsidR="00A35E39" w:rsidRPr="004A0FE7">
        <w:rPr>
          <w:bCs/>
          <w:color w:val="404040" w:themeColor="text1" w:themeTint="BF"/>
          <w:lang w:val="en-US"/>
        </w:rPr>
        <w:t xml:space="preserve"> has the largest budget (+/- 52%). The reason is that this result requires important investments in technical </w:t>
      </w:r>
      <w:r w:rsidR="00346F19">
        <w:rPr>
          <w:bCs/>
          <w:color w:val="404040" w:themeColor="text1" w:themeTint="BF"/>
          <w:lang w:val="en-US"/>
        </w:rPr>
        <w:t>(</w:t>
      </w:r>
      <w:r w:rsidR="00A35E39" w:rsidRPr="004A0FE7">
        <w:rPr>
          <w:bCs/>
          <w:color w:val="404040" w:themeColor="text1" w:themeTint="BF"/>
          <w:lang w:val="en-US"/>
        </w:rPr>
        <w:t>and other</w:t>
      </w:r>
      <w:r w:rsidR="00346F19">
        <w:rPr>
          <w:bCs/>
          <w:color w:val="404040" w:themeColor="text1" w:themeTint="BF"/>
          <w:lang w:val="en-US"/>
        </w:rPr>
        <w:t>)</w:t>
      </w:r>
      <w:r w:rsidR="00A35E39" w:rsidRPr="004A0FE7">
        <w:rPr>
          <w:bCs/>
          <w:color w:val="404040" w:themeColor="text1" w:themeTint="BF"/>
          <w:lang w:val="en-US"/>
        </w:rPr>
        <w:t xml:space="preserve"> equipment and eventually some rehabilitation. </w:t>
      </w:r>
      <w:r w:rsidR="00346F19">
        <w:rPr>
          <w:bCs/>
          <w:color w:val="404040" w:themeColor="text1" w:themeTint="BF"/>
          <w:lang w:val="en-US"/>
        </w:rPr>
        <w:t xml:space="preserve">About </w:t>
      </w:r>
      <w:r w:rsidR="00A35E39" w:rsidRPr="004A0FE7">
        <w:rPr>
          <w:bCs/>
          <w:color w:val="404040" w:themeColor="text1" w:themeTint="BF"/>
          <w:lang w:val="en-US"/>
        </w:rPr>
        <w:t xml:space="preserve">28,5% of the budget goes Result 2 on SGBV because </w:t>
      </w:r>
      <w:r w:rsidR="00FE47FA" w:rsidRPr="004A0FE7">
        <w:rPr>
          <w:bCs/>
          <w:color w:val="404040" w:themeColor="text1" w:themeTint="BF"/>
          <w:lang w:val="en-US"/>
        </w:rPr>
        <w:t xml:space="preserve">there is a </w:t>
      </w:r>
      <w:r w:rsidR="00A35E39" w:rsidRPr="004A0FE7">
        <w:rPr>
          <w:bCs/>
          <w:color w:val="404040" w:themeColor="text1" w:themeTint="BF"/>
          <w:lang w:val="en-US"/>
        </w:rPr>
        <w:t>need</w:t>
      </w:r>
      <w:r w:rsidR="00FE47FA" w:rsidRPr="004A0FE7">
        <w:rPr>
          <w:bCs/>
          <w:color w:val="404040" w:themeColor="text1" w:themeTint="BF"/>
          <w:lang w:val="en-US"/>
        </w:rPr>
        <w:t xml:space="preserve"> for investments to make the </w:t>
      </w:r>
      <w:r w:rsidR="00A35E39" w:rsidRPr="004A0FE7">
        <w:rPr>
          <w:bCs/>
          <w:color w:val="404040" w:themeColor="text1" w:themeTint="BF"/>
          <w:lang w:val="en-US"/>
        </w:rPr>
        <w:t>Isange OSC</w:t>
      </w:r>
      <w:r w:rsidR="00FE47FA" w:rsidRPr="004A0FE7">
        <w:rPr>
          <w:bCs/>
          <w:color w:val="404040" w:themeColor="text1" w:themeTint="BF"/>
          <w:lang w:val="en-US"/>
        </w:rPr>
        <w:t xml:space="preserve"> at district level fully functional and to assure the </w:t>
      </w:r>
      <w:r w:rsidR="00A35E39" w:rsidRPr="004A0FE7">
        <w:rPr>
          <w:bCs/>
          <w:color w:val="404040" w:themeColor="text1" w:themeTint="BF"/>
          <w:lang w:val="en-US"/>
        </w:rPr>
        <w:t>extension of the service</w:t>
      </w:r>
      <w:r w:rsidR="00346F19">
        <w:rPr>
          <w:bCs/>
          <w:color w:val="404040" w:themeColor="text1" w:themeTint="BF"/>
          <w:lang w:val="en-US"/>
        </w:rPr>
        <w:t>s</w:t>
      </w:r>
      <w:r w:rsidR="00A35E39" w:rsidRPr="004A0FE7">
        <w:rPr>
          <w:bCs/>
          <w:color w:val="404040" w:themeColor="text1" w:themeTint="BF"/>
          <w:lang w:val="en-US"/>
        </w:rPr>
        <w:t xml:space="preserve"> up to HC level </w:t>
      </w:r>
      <w:r w:rsidR="00FE47FA" w:rsidRPr="004A0FE7">
        <w:rPr>
          <w:bCs/>
          <w:color w:val="404040" w:themeColor="text1" w:themeTint="BF"/>
          <w:lang w:val="en-US"/>
        </w:rPr>
        <w:t>(max 15 HC per district). Result 3 is mainly focusing on social change and behavior at community level: this is time-consuming but requires less budget (13,7%). The technical support (NTA) to each of the 3 results is around 9,5%. The general means take 5,9</w:t>
      </w:r>
      <w:r w:rsidR="00B30B50" w:rsidRPr="004A0FE7">
        <w:rPr>
          <w:bCs/>
          <w:color w:val="404040" w:themeColor="text1" w:themeTint="BF"/>
          <w:lang w:val="en-US"/>
        </w:rPr>
        <w:t xml:space="preserve">% of the budget. </w:t>
      </w:r>
    </w:p>
    <w:p w14:paraId="62EC48AA" w14:textId="77777777" w:rsidR="0044554F" w:rsidRPr="004A0FE7" w:rsidRDefault="0044554F" w:rsidP="00B30B50">
      <w:pPr>
        <w:spacing w:after="0" w:line="240" w:lineRule="auto"/>
        <w:jc w:val="both"/>
        <w:rPr>
          <w:b/>
          <w:bCs/>
          <w:color w:val="404040" w:themeColor="text1" w:themeTint="BF"/>
          <w:lang w:val="en-US"/>
        </w:rPr>
      </w:pPr>
    </w:p>
    <w:p w14:paraId="1DAC9034" w14:textId="77777777" w:rsidR="0044554F" w:rsidRPr="004A0FE7" w:rsidRDefault="0044554F" w:rsidP="00B30B50">
      <w:pPr>
        <w:spacing w:after="0" w:line="240" w:lineRule="auto"/>
        <w:jc w:val="both"/>
        <w:rPr>
          <w:b/>
          <w:bCs/>
          <w:color w:val="404040" w:themeColor="text1" w:themeTint="BF"/>
          <w:lang w:val="en-US"/>
        </w:rPr>
      </w:pPr>
    </w:p>
    <w:p w14:paraId="0024EAB2" w14:textId="77777777" w:rsidR="0044554F" w:rsidRPr="004A0FE7" w:rsidRDefault="0044554F" w:rsidP="00B30B50">
      <w:pPr>
        <w:spacing w:after="0" w:line="240" w:lineRule="auto"/>
        <w:jc w:val="both"/>
        <w:rPr>
          <w:b/>
          <w:bCs/>
          <w:color w:val="404040" w:themeColor="text1" w:themeTint="BF"/>
          <w:lang w:val="en-US"/>
        </w:rPr>
      </w:pPr>
    </w:p>
    <w:p w14:paraId="234C4CF0" w14:textId="77777777" w:rsidR="0044554F" w:rsidRPr="004A0FE7" w:rsidRDefault="0044554F" w:rsidP="00B30B50">
      <w:pPr>
        <w:spacing w:after="0" w:line="240" w:lineRule="auto"/>
        <w:jc w:val="both"/>
        <w:rPr>
          <w:b/>
          <w:bCs/>
          <w:color w:val="404040" w:themeColor="text1" w:themeTint="BF"/>
          <w:lang w:val="en-US"/>
        </w:rPr>
      </w:pPr>
    </w:p>
    <w:p w14:paraId="4130555A" w14:textId="77777777" w:rsidR="0044554F" w:rsidRPr="004A0FE7" w:rsidRDefault="0044554F" w:rsidP="00B30B50">
      <w:pPr>
        <w:spacing w:after="0" w:line="240" w:lineRule="auto"/>
        <w:jc w:val="both"/>
        <w:rPr>
          <w:b/>
          <w:bCs/>
          <w:color w:val="404040" w:themeColor="text1" w:themeTint="BF"/>
          <w:lang w:val="en-US"/>
        </w:rPr>
      </w:pPr>
    </w:p>
    <w:p w14:paraId="76472E77" w14:textId="77777777" w:rsidR="00247EA1" w:rsidRPr="004A0FE7" w:rsidRDefault="00247EA1" w:rsidP="00B30B50">
      <w:pPr>
        <w:spacing w:after="0" w:line="240" w:lineRule="auto"/>
        <w:jc w:val="both"/>
        <w:rPr>
          <w:bCs/>
          <w:color w:val="404040" w:themeColor="text1" w:themeTint="BF"/>
          <w:lang w:val="en-US"/>
        </w:rPr>
      </w:pPr>
    </w:p>
    <w:p w14:paraId="23CE8418" w14:textId="77777777" w:rsidR="00247EA1" w:rsidRPr="00506E95" w:rsidRDefault="00247EA1" w:rsidP="00686900">
      <w:pPr>
        <w:spacing w:after="0" w:line="240" w:lineRule="auto"/>
        <w:rPr>
          <w:bCs/>
          <w:lang w:val="en-US"/>
        </w:rPr>
        <w:sectPr w:rsidR="00247EA1" w:rsidRPr="00506E95" w:rsidSect="00502170">
          <w:pgSz w:w="11906" w:h="16838" w:code="9"/>
          <w:pgMar w:top="851" w:right="992" w:bottom="1276" w:left="1134" w:header="709" w:footer="709" w:gutter="0"/>
          <w:cols w:space="708"/>
          <w:titlePg/>
          <w:docGrid w:linePitch="360"/>
        </w:sectPr>
      </w:pPr>
    </w:p>
    <w:p w14:paraId="590270E3" w14:textId="3D0A8A1E" w:rsidR="00F85994" w:rsidRDefault="002C7676" w:rsidP="002C7676">
      <w:pPr>
        <w:pStyle w:val="Heading3APM"/>
      </w:pPr>
      <w:r>
        <w:lastRenderedPageBreak/>
        <w:t>Budget and implementation partners</w:t>
      </w:r>
    </w:p>
    <w:tbl>
      <w:tblPr>
        <w:tblW w:w="14480" w:type="dxa"/>
        <w:tblCellMar>
          <w:left w:w="70" w:type="dxa"/>
          <w:right w:w="70" w:type="dxa"/>
        </w:tblCellMar>
        <w:tblLook w:val="04A0" w:firstRow="1" w:lastRow="0" w:firstColumn="1" w:lastColumn="0" w:noHBand="0" w:noVBand="1"/>
      </w:tblPr>
      <w:tblGrid>
        <w:gridCol w:w="740"/>
        <w:gridCol w:w="3440"/>
        <w:gridCol w:w="1360"/>
        <w:gridCol w:w="6840"/>
        <w:gridCol w:w="2100"/>
      </w:tblGrid>
      <w:tr w:rsidR="002C7676" w:rsidRPr="002C7676" w14:paraId="1E78F93D" w14:textId="77777777" w:rsidTr="002C7676">
        <w:trPr>
          <w:trHeight w:val="1119"/>
        </w:trPr>
        <w:tc>
          <w:tcPr>
            <w:tcW w:w="12380" w:type="dxa"/>
            <w:gridSpan w:val="4"/>
            <w:tcBorders>
              <w:top w:val="nil"/>
              <w:left w:val="nil"/>
              <w:bottom w:val="single" w:sz="4" w:space="0" w:color="auto"/>
              <w:right w:val="nil"/>
            </w:tcBorders>
            <w:shd w:val="clear" w:color="000000" w:fill="C00000"/>
            <w:vAlign w:val="center"/>
            <w:hideMark/>
          </w:tcPr>
          <w:p w14:paraId="281DD4E3" w14:textId="77777777" w:rsidR="002C7676" w:rsidRPr="002C7676" w:rsidRDefault="002C7676" w:rsidP="002C7676">
            <w:pPr>
              <w:spacing w:after="0" w:line="240" w:lineRule="auto"/>
              <w:rPr>
                <w:rFonts w:ascii="Calibri" w:eastAsia="Times New Roman" w:hAnsi="Calibri" w:cs="Calibri"/>
                <w:b/>
                <w:bCs/>
                <w:color w:val="FFFFFF"/>
                <w:sz w:val="20"/>
                <w:szCs w:val="20"/>
                <w:lang w:val="en-GB" w:eastAsia="fr-BE"/>
              </w:rPr>
            </w:pPr>
            <w:r w:rsidRPr="002C7676">
              <w:rPr>
                <w:rFonts w:ascii="Calibri" w:eastAsia="Times New Roman" w:hAnsi="Calibri" w:cs="Calibri"/>
                <w:b/>
                <w:bCs/>
                <w:color w:val="FFFFFF"/>
                <w:sz w:val="20"/>
                <w:szCs w:val="20"/>
                <w:lang w:val="en-GB" w:eastAsia="fr-BE"/>
              </w:rPr>
              <w:t xml:space="preserve">Table 7: Budget regarding specific Objective 2: To ensure accessible, evidence-based, improved and innovated health services (with a special attention to sexual and reproductive health services) with increased citizens’ participation and engagement in development                                                                                                              </w:t>
            </w:r>
          </w:p>
        </w:tc>
        <w:tc>
          <w:tcPr>
            <w:tcW w:w="2100" w:type="dxa"/>
            <w:tcBorders>
              <w:top w:val="nil"/>
              <w:left w:val="nil"/>
              <w:bottom w:val="nil"/>
              <w:right w:val="nil"/>
            </w:tcBorders>
            <w:shd w:val="clear" w:color="000000" w:fill="C00000"/>
            <w:vAlign w:val="center"/>
            <w:hideMark/>
          </w:tcPr>
          <w:p w14:paraId="1B7CD15F" w14:textId="77777777" w:rsidR="002C7676" w:rsidRPr="002C7676" w:rsidRDefault="002C7676" w:rsidP="002C7676">
            <w:pPr>
              <w:spacing w:after="0" w:line="240" w:lineRule="auto"/>
              <w:jc w:val="right"/>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18 M €</w:t>
            </w:r>
          </w:p>
        </w:tc>
      </w:tr>
      <w:tr w:rsidR="002C7676" w:rsidRPr="002C7676" w14:paraId="062E2730" w14:textId="77777777" w:rsidTr="002C7676">
        <w:trPr>
          <w:trHeight w:val="912"/>
        </w:trPr>
        <w:tc>
          <w:tcPr>
            <w:tcW w:w="740" w:type="dxa"/>
            <w:tcBorders>
              <w:top w:val="nil"/>
              <w:left w:val="single" w:sz="4" w:space="0" w:color="auto"/>
              <w:bottom w:val="single" w:sz="4" w:space="0" w:color="auto"/>
              <w:right w:val="single" w:sz="4" w:space="0" w:color="auto"/>
            </w:tcBorders>
            <w:shd w:val="clear" w:color="000000" w:fill="C00000"/>
            <w:noWrap/>
            <w:vAlign w:val="center"/>
            <w:hideMark/>
          </w:tcPr>
          <w:p w14:paraId="21FE56D4" w14:textId="77777777" w:rsidR="002C7676" w:rsidRPr="002C7676" w:rsidRDefault="002C7676" w:rsidP="002C7676">
            <w:pPr>
              <w:spacing w:after="0" w:line="240" w:lineRule="auto"/>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 </w:t>
            </w:r>
          </w:p>
        </w:tc>
        <w:tc>
          <w:tcPr>
            <w:tcW w:w="3440" w:type="dxa"/>
            <w:tcBorders>
              <w:top w:val="nil"/>
              <w:left w:val="nil"/>
              <w:bottom w:val="single" w:sz="4" w:space="0" w:color="auto"/>
              <w:right w:val="single" w:sz="4" w:space="0" w:color="auto"/>
            </w:tcBorders>
            <w:shd w:val="clear" w:color="000000" w:fill="C00000"/>
            <w:vAlign w:val="center"/>
            <w:hideMark/>
          </w:tcPr>
          <w:p w14:paraId="3555C94D" w14:textId="77777777" w:rsidR="002C7676" w:rsidRPr="002C7676" w:rsidRDefault="002C7676" w:rsidP="002C7676">
            <w:pPr>
              <w:spacing w:after="0" w:line="240" w:lineRule="auto"/>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Title</w:t>
            </w:r>
          </w:p>
        </w:tc>
        <w:tc>
          <w:tcPr>
            <w:tcW w:w="1360" w:type="dxa"/>
            <w:tcBorders>
              <w:top w:val="nil"/>
              <w:left w:val="nil"/>
              <w:bottom w:val="single" w:sz="4" w:space="0" w:color="auto"/>
              <w:right w:val="single" w:sz="4" w:space="0" w:color="auto"/>
            </w:tcBorders>
            <w:shd w:val="clear" w:color="000000" w:fill="C00000"/>
            <w:vAlign w:val="center"/>
            <w:hideMark/>
          </w:tcPr>
          <w:p w14:paraId="371850FC" w14:textId="77777777" w:rsidR="002C7676" w:rsidRPr="002C7676" w:rsidRDefault="002C7676" w:rsidP="002C7676">
            <w:pPr>
              <w:spacing w:after="0" w:line="240" w:lineRule="auto"/>
              <w:jc w:val="center"/>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 xml:space="preserve">Budget </w:t>
            </w:r>
          </w:p>
        </w:tc>
        <w:tc>
          <w:tcPr>
            <w:tcW w:w="6840" w:type="dxa"/>
            <w:tcBorders>
              <w:top w:val="nil"/>
              <w:left w:val="nil"/>
              <w:bottom w:val="single" w:sz="4" w:space="0" w:color="auto"/>
              <w:right w:val="single" w:sz="4" w:space="0" w:color="auto"/>
            </w:tcBorders>
            <w:shd w:val="clear" w:color="000000" w:fill="C00000"/>
            <w:vAlign w:val="center"/>
            <w:hideMark/>
          </w:tcPr>
          <w:p w14:paraId="3AE7AE5C" w14:textId="77777777" w:rsidR="002C7676" w:rsidRPr="002C7676" w:rsidRDefault="002C7676" w:rsidP="002C7676">
            <w:pPr>
              <w:spacing w:after="0" w:line="240" w:lineRule="auto"/>
              <w:jc w:val="center"/>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Indicative budget allocation</w:t>
            </w:r>
          </w:p>
        </w:tc>
        <w:tc>
          <w:tcPr>
            <w:tcW w:w="2100" w:type="dxa"/>
            <w:tcBorders>
              <w:top w:val="single" w:sz="4" w:space="0" w:color="auto"/>
              <w:left w:val="nil"/>
              <w:bottom w:val="single" w:sz="4" w:space="0" w:color="auto"/>
              <w:right w:val="single" w:sz="4" w:space="0" w:color="auto"/>
            </w:tcBorders>
            <w:shd w:val="clear" w:color="000000" w:fill="C00000"/>
            <w:vAlign w:val="center"/>
            <w:hideMark/>
          </w:tcPr>
          <w:p w14:paraId="6518DEF4" w14:textId="77777777" w:rsidR="002C7676" w:rsidRPr="002C7676" w:rsidRDefault="002C7676" w:rsidP="002C7676">
            <w:pPr>
              <w:spacing w:after="0" w:line="240" w:lineRule="auto"/>
              <w:jc w:val="center"/>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 xml:space="preserve">Contracting instrument </w:t>
            </w:r>
            <w:r w:rsidRPr="002C7676">
              <w:rPr>
                <w:rFonts w:ascii="Calibri" w:eastAsia="Times New Roman" w:hAnsi="Calibri" w:cs="Calibri"/>
                <w:b/>
                <w:bCs/>
                <w:color w:val="FFFFFF"/>
                <w:sz w:val="20"/>
                <w:szCs w:val="20"/>
                <w:lang w:val="fr-BE" w:eastAsia="fr-BE"/>
              </w:rPr>
              <w:br/>
              <w:t>or partner</w:t>
            </w:r>
          </w:p>
        </w:tc>
      </w:tr>
      <w:tr w:rsidR="002C7676" w:rsidRPr="002C7676" w14:paraId="32A79371" w14:textId="77777777" w:rsidTr="002C7676">
        <w:trPr>
          <w:trHeight w:val="675"/>
        </w:trPr>
        <w:tc>
          <w:tcPr>
            <w:tcW w:w="12380" w:type="dxa"/>
            <w:gridSpan w:val="4"/>
            <w:tcBorders>
              <w:top w:val="single" w:sz="4" w:space="0" w:color="auto"/>
              <w:left w:val="single" w:sz="4" w:space="0" w:color="auto"/>
              <w:bottom w:val="single" w:sz="4" w:space="0" w:color="auto"/>
              <w:right w:val="nil"/>
            </w:tcBorders>
            <w:shd w:val="clear" w:color="000000" w:fill="D0CECE"/>
            <w:vAlign w:val="center"/>
            <w:hideMark/>
          </w:tcPr>
          <w:p w14:paraId="33A2092C" w14:textId="77777777" w:rsidR="002C7676" w:rsidRPr="002C7676" w:rsidRDefault="002C7676" w:rsidP="002C7676">
            <w:pPr>
              <w:spacing w:after="0" w:line="240" w:lineRule="auto"/>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t xml:space="preserve">OPERATIONAL COSTS                                                                                                                                                                                                                                                                                                                                                          </w:t>
            </w:r>
          </w:p>
        </w:tc>
        <w:tc>
          <w:tcPr>
            <w:tcW w:w="2100" w:type="dxa"/>
            <w:tcBorders>
              <w:top w:val="nil"/>
              <w:left w:val="nil"/>
              <w:bottom w:val="single" w:sz="4" w:space="0" w:color="auto"/>
              <w:right w:val="single" w:sz="4" w:space="0" w:color="auto"/>
            </w:tcBorders>
            <w:shd w:val="clear" w:color="000000" w:fill="D0CECE"/>
            <w:vAlign w:val="center"/>
            <w:hideMark/>
          </w:tcPr>
          <w:p w14:paraId="6A46A151" w14:textId="77777777" w:rsidR="002C7676" w:rsidRPr="002C7676" w:rsidRDefault="002C7676" w:rsidP="002C7676">
            <w:pPr>
              <w:spacing w:after="0" w:line="240" w:lineRule="auto"/>
              <w:jc w:val="right"/>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t xml:space="preserve">   14 791 836 €  </w:t>
            </w:r>
          </w:p>
        </w:tc>
      </w:tr>
      <w:tr w:rsidR="002C7676" w:rsidRPr="002C7676" w14:paraId="752D030E" w14:textId="77777777" w:rsidTr="002C7676">
        <w:trPr>
          <w:trHeight w:val="564"/>
        </w:trPr>
        <w:tc>
          <w:tcPr>
            <w:tcW w:w="12380" w:type="dxa"/>
            <w:gridSpan w:val="4"/>
            <w:tcBorders>
              <w:top w:val="single" w:sz="4" w:space="0" w:color="auto"/>
              <w:left w:val="single" w:sz="4" w:space="0" w:color="auto"/>
              <w:bottom w:val="single" w:sz="4" w:space="0" w:color="auto"/>
              <w:right w:val="single" w:sz="4" w:space="0" w:color="000000"/>
            </w:tcBorders>
            <w:shd w:val="clear" w:color="000000" w:fill="D0CECE"/>
            <w:vAlign w:val="center"/>
            <w:hideMark/>
          </w:tcPr>
          <w:p w14:paraId="61D028EB" w14:textId="77777777" w:rsidR="002C7676" w:rsidRPr="002C7676" w:rsidRDefault="002C7676" w:rsidP="002C7676">
            <w:pPr>
              <w:spacing w:after="0" w:line="240" w:lineRule="auto"/>
              <w:rPr>
                <w:rFonts w:ascii="Calibri" w:eastAsia="Times New Roman" w:hAnsi="Calibri" w:cs="Calibri"/>
                <w:b/>
                <w:bCs/>
                <w:sz w:val="20"/>
                <w:szCs w:val="20"/>
                <w:lang w:val="en-GB" w:eastAsia="fr-BE"/>
              </w:rPr>
            </w:pPr>
            <w:r w:rsidRPr="002C7676">
              <w:rPr>
                <w:rFonts w:ascii="Calibri" w:eastAsia="Times New Roman" w:hAnsi="Calibri" w:cs="Calibri"/>
                <w:b/>
                <w:bCs/>
                <w:sz w:val="20"/>
                <w:szCs w:val="20"/>
                <w:lang w:val="en-GB" w:eastAsia="fr-BE"/>
              </w:rPr>
              <w:t xml:space="preserve">Result 1:   Improvement initiatives for integrated quality MNCH&amp;FP/ASRH services from community up to Hospital level are conducted                                                                                                                                                                          </w:t>
            </w:r>
          </w:p>
        </w:tc>
        <w:tc>
          <w:tcPr>
            <w:tcW w:w="2100" w:type="dxa"/>
            <w:tcBorders>
              <w:top w:val="nil"/>
              <w:left w:val="nil"/>
              <w:bottom w:val="nil"/>
              <w:right w:val="single" w:sz="4" w:space="0" w:color="auto"/>
            </w:tcBorders>
            <w:shd w:val="clear" w:color="000000" w:fill="D0CECE"/>
            <w:vAlign w:val="center"/>
            <w:hideMark/>
          </w:tcPr>
          <w:p w14:paraId="09BEBB88" w14:textId="77777777" w:rsidR="002C7676" w:rsidRPr="002C7676" w:rsidRDefault="002C7676" w:rsidP="002C7676">
            <w:pPr>
              <w:spacing w:after="0" w:line="240" w:lineRule="auto"/>
              <w:jc w:val="right"/>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t>7.916.836 €</w:t>
            </w:r>
          </w:p>
        </w:tc>
      </w:tr>
      <w:tr w:rsidR="002C7676" w:rsidRPr="00703F30" w14:paraId="09897EDC" w14:textId="77777777" w:rsidTr="002C7676">
        <w:trPr>
          <w:trHeight w:val="2424"/>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5ADB2832"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1.1</w:t>
            </w:r>
          </w:p>
        </w:tc>
        <w:tc>
          <w:tcPr>
            <w:tcW w:w="3440" w:type="dxa"/>
            <w:vMerge w:val="restart"/>
            <w:tcBorders>
              <w:top w:val="nil"/>
              <w:left w:val="nil"/>
              <w:bottom w:val="single" w:sz="4" w:space="0" w:color="000000"/>
              <w:right w:val="single" w:sz="4" w:space="0" w:color="auto"/>
            </w:tcBorders>
            <w:shd w:val="clear" w:color="auto" w:fill="auto"/>
            <w:vAlign w:val="center"/>
            <w:hideMark/>
          </w:tcPr>
          <w:p w14:paraId="24A1E699"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xml:space="preserve"> The capacities of the staff with regard to obstetrical and neonatal care in the selected districts are reinforced </w:t>
            </w:r>
          </w:p>
        </w:tc>
        <w:tc>
          <w:tcPr>
            <w:tcW w:w="1360" w:type="dxa"/>
            <w:tcBorders>
              <w:top w:val="nil"/>
              <w:left w:val="nil"/>
              <w:bottom w:val="single" w:sz="4" w:space="0" w:color="auto"/>
              <w:right w:val="single" w:sz="4" w:space="0" w:color="auto"/>
            </w:tcBorders>
            <w:shd w:val="clear" w:color="auto" w:fill="auto"/>
            <w:vAlign w:val="center"/>
            <w:hideMark/>
          </w:tcPr>
          <w:p w14:paraId="72184CA7"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1.725.000 €</w:t>
            </w:r>
          </w:p>
        </w:tc>
        <w:tc>
          <w:tcPr>
            <w:tcW w:w="6840" w:type="dxa"/>
            <w:tcBorders>
              <w:top w:val="nil"/>
              <w:left w:val="nil"/>
              <w:bottom w:val="single" w:sz="4" w:space="0" w:color="auto"/>
              <w:right w:val="nil"/>
            </w:tcBorders>
            <w:shd w:val="clear" w:color="auto" w:fill="auto"/>
            <w:vAlign w:val="center"/>
            <w:hideMark/>
          </w:tcPr>
          <w:p w14:paraId="2941910A"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1.1.1. Mentorship program obstetrical and neonatal care (based on UNICEF RPA-RCPCH mentorship program) and other in-service/pre-service training</w:t>
            </w:r>
            <w:r w:rsidRPr="002C7676">
              <w:rPr>
                <w:rFonts w:ascii="Calibri" w:eastAsia="Times New Roman" w:hAnsi="Calibri" w:cs="Calibri"/>
                <w:color w:val="333333"/>
                <w:sz w:val="20"/>
                <w:szCs w:val="20"/>
                <w:lang w:val="en-GB" w:eastAsia="fr-BE"/>
              </w:rPr>
              <w:t xml:space="preserve"> : </w:t>
            </w:r>
            <w:r w:rsidRPr="002C7676">
              <w:rPr>
                <w:rFonts w:ascii="Calibri" w:eastAsia="Times New Roman" w:hAnsi="Calibri" w:cs="Calibri"/>
                <w:i/>
                <w:iCs/>
                <w:color w:val="333333"/>
                <w:sz w:val="20"/>
                <w:szCs w:val="20"/>
                <w:lang w:val="en-GB" w:eastAsia="fr-BE"/>
              </w:rPr>
              <w:t xml:space="preserve"> </w:t>
            </w:r>
            <w:r w:rsidRPr="002C7676">
              <w:rPr>
                <w:rFonts w:ascii="Calibri" w:eastAsia="Times New Roman" w:hAnsi="Calibri" w:cs="Calibri"/>
                <w:color w:val="333333"/>
                <w:sz w:val="20"/>
                <w:szCs w:val="20"/>
                <w:lang w:val="en-GB" w:eastAsia="fr-BE"/>
              </w:rPr>
              <w:t xml:space="preserve">An average of 35 000 euro per district hospital per year is foreseen (justification : only 3 districts currently covered through a 18 months mentorship  by UNICEF in  Karonge, Nyamasheke, Nyarugenge but not sure this will continue. To be started up in the other 4 districts). Other in-service training (280 000 euro) and pre-service-training (80 000 euro) is foreseen.   </w:t>
            </w:r>
          </w:p>
        </w:tc>
        <w:tc>
          <w:tcPr>
            <w:tcW w:w="2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65F58A" w14:textId="77777777" w:rsidR="002C7676" w:rsidRPr="002C7676" w:rsidRDefault="002C7676" w:rsidP="002C7676">
            <w:pPr>
              <w:spacing w:after="0" w:line="240" w:lineRule="auto"/>
              <w:jc w:val="center"/>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 xml:space="preserve">Public partner ; </w:t>
            </w:r>
            <w:r w:rsidRPr="002C7676">
              <w:rPr>
                <w:rFonts w:ascii="Calibri" w:eastAsia="Times New Roman" w:hAnsi="Calibri" w:cs="Calibri"/>
                <w:color w:val="585756"/>
                <w:sz w:val="20"/>
                <w:szCs w:val="20"/>
                <w:lang w:val="en-GB" w:eastAsia="fr-BE"/>
              </w:rPr>
              <w:br/>
              <w:t>Grant agreement between districts, MoH/RBC and Enabel</w:t>
            </w:r>
          </w:p>
        </w:tc>
      </w:tr>
      <w:tr w:rsidR="002C7676" w:rsidRPr="00703F30" w14:paraId="0D90041F" w14:textId="77777777" w:rsidTr="002C7676">
        <w:trPr>
          <w:trHeight w:val="756"/>
        </w:trPr>
        <w:tc>
          <w:tcPr>
            <w:tcW w:w="740" w:type="dxa"/>
            <w:vMerge/>
            <w:tcBorders>
              <w:top w:val="nil"/>
              <w:left w:val="single" w:sz="4" w:space="0" w:color="auto"/>
              <w:bottom w:val="single" w:sz="4" w:space="0" w:color="auto"/>
              <w:right w:val="single" w:sz="4" w:space="0" w:color="auto"/>
            </w:tcBorders>
            <w:vAlign w:val="center"/>
            <w:hideMark/>
          </w:tcPr>
          <w:p w14:paraId="7AD47B96"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000000"/>
              <w:right w:val="single" w:sz="4" w:space="0" w:color="auto"/>
            </w:tcBorders>
            <w:vAlign w:val="center"/>
            <w:hideMark/>
          </w:tcPr>
          <w:p w14:paraId="44961623"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4CDC253D"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350.000 €</w:t>
            </w:r>
          </w:p>
        </w:tc>
        <w:tc>
          <w:tcPr>
            <w:tcW w:w="6840" w:type="dxa"/>
            <w:tcBorders>
              <w:top w:val="nil"/>
              <w:left w:val="nil"/>
              <w:bottom w:val="single" w:sz="4" w:space="0" w:color="auto"/>
              <w:right w:val="nil"/>
            </w:tcBorders>
            <w:shd w:val="clear" w:color="auto" w:fill="auto"/>
            <w:vAlign w:val="center"/>
            <w:hideMark/>
          </w:tcPr>
          <w:p w14:paraId="348D7DE9"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1.1.2. Quality improvement projects for accreditation related to MNCH&amp;FP/ASRH</w:t>
            </w:r>
            <w:r w:rsidRPr="002C7676">
              <w:rPr>
                <w:rFonts w:ascii="Calibri" w:eastAsia="Times New Roman" w:hAnsi="Calibri" w:cs="Calibri"/>
                <w:color w:val="333333"/>
                <w:sz w:val="20"/>
                <w:szCs w:val="20"/>
                <w:lang w:val="en-GB" w:eastAsia="fr-BE"/>
              </w:rPr>
              <w:t xml:space="preserve">:  An average sum of 40 000 euro per district is foreseen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33242AF0"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46229F15" w14:textId="77777777" w:rsidTr="002C7676">
        <w:trPr>
          <w:trHeight w:val="900"/>
        </w:trPr>
        <w:tc>
          <w:tcPr>
            <w:tcW w:w="740" w:type="dxa"/>
            <w:vMerge/>
            <w:tcBorders>
              <w:top w:val="nil"/>
              <w:left w:val="single" w:sz="4" w:space="0" w:color="auto"/>
              <w:bottom w:val="single" w:sz="4" w:space="0" w:color="auto"/>
              <w:right w:val="single" w:sz="4" w:space="0" w:color="auto"/>
            </w:tcBorders>
            <w:vAlign w:val="center"/>
            <w:hideMark/>
          </w:tcPr>
          <w:p w14:paraId="68FABEF3"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000000"/>
              <w:right w:val="single" w:sz="4" w:space="0" w:color="auto"/>
            </w:tcBorders>
            <w:vAlign w:val="center"/>
            <w:hideMark/>
          </w:tcPr>
          <w:p w14:paraId="767C5820"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1B4DBA64"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155.000 €</w:t>
            </w:r>
          </w:p>
        </w:tc>
        <w:tc>
          <w:tcPr>
            <w:tcW w:w="6840" w:type="dxa"/>
            <w:tcBorders>
              <w:top w:val="nil"/>
              <w:left w:val="nil"/>
              <w:bottom w:val="single" w:sz="4" w:space="0" w:color="auto"/>
              <w:right w:val="nil"/>
            </w:tcBorders>
            <w:shd w:val="clear" w:color="auto" w:fill="auto"/>
            <w:vAlign w:val="center"/>
            <w:hideMark/>
          </w:tcPr>
          <w:p w14:paraId="0FF43E10"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1.1.3.Operational planning, documentation &amp; action-research, capitalisation</w:t>
            </w:r>
            <w:r w:rsidRPr="002C7676">
              <w:rPr>
                <w:rFonts w:ascii="Calibri" w:eastAsia="Times New Roman" w:hAnsi="Calibri" w:cs="Calibri"/>
                <w:color w:val="333333"/>
                <w:sz w:val="20"/>
                <w:szCs w:val="20"/>
                <w:lang w:val="en-GB" w:eastAsia="fr-BE"/>
              </w:rPr>
              <w:t xml:space="preserve">:  Specifically related to the quality of  maternal and neonatal care in the  districts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27FD93FA"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1EA7153D" w14:textId="77777777" w:rsidTr="002C7676">
        <w:trPr>
          <w:trHeight w:val="1596"/>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93DCA7C"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1.2</w:t>
            </w:r>
          </w:p>
        </w:tc>
        <w:tc>
          <w:tcPr>
            <w:tcW w:w="3440" w:type="dxa"/>
            <w:vMerge w:val="restart"/>
            <w:tcBorders>
              <w:top w:val="nil"/>
              <w:left w:val="nil"/>
              <w:bottom w:val="single" w:sz="4" w:space="0" w:color="auto"/>
              <w:right w:val="single" w:sz="4" w:space="0" w:color="auto"/>
            </w:tcBorders>
            <w:shd w:val="clear" w:color="auto" w:fill="auto"/>
            <w:vAlign w:val="center"/>
            <w:hideMark/>
          </w:tcPr>
          <w:p w14:paraId="128DD96E"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The presence of well-functioning equipment and related maintenance for obstetrical and neonatal care at Health Centres and District Hospitals is assured indicators</w:t>
            </w:r>
          </w:p>
        </w:tc>
        <w:tc>
          <w:tcPr>
            <w:tcW w:w="1360" w:type="dxa"/>
            <w:tcBorders>
              <w:top w:val="nil"/>
              <w:left w:val="nil"/>
              <w:bottom w:val="single" w:sz="4" w:space="0" w:color="auto"/>
              <w:right w:val="single" w:sz="4" w:space="0" w:color="auto"/>
            </w:tcBorders>
            <w:shd w:val="clear" w:color="auto" w:fill="auto"/>
            <w:vAlign w:val="center"/>
            <w:hideMark/>
          </w:tcPr>
          <w:p w14:paraId="66DB1764"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2.450.000 €</w:t>
            </w:r>
          </w:p>
        </w:tc>
        <w:tc>
          <w:tcPr>
            <w:tcW w:w="6840" w:type="dxa"/>
            <w:tcBorders>
              <w:top w:val="nil"/>
              <w:left w:val="nil"/>
              <w:bottom w:val="single" w:sz="4" w:space="0" w:color="auto"/>
              <w:right w:val="nil"/>
            </w:tcBorders>
            <w:shd w:val="clear" w:color="auto" w:fill="auto"/>
            <w:vAlign w:val="center"/>
            <w:hideMark/>
          </w:tcPr>
          <w:p w14:paraId="7E1D4DA3"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1.2.1.Technical equipment at HC and district hospitals and maintenance</w:t>
            </w:r>
            <w:r w:rsidRPr="002C7676">
              <w:rPr>
                <w:rFonts w:ascii="Calibri" w:eastAsia="Times New Roman" w:hAnsi="Calibri" w:cs="Calibri"/>
                <w:color w:val="333333"/>
                <w:sz w:val="20"/>
                <w:szCs w:val="20"/>
                <w:lang w:val="en-GB" w:eastAsia="fr-BE"/>
              </w:rPr>
              <w:t xml:space="preserve"> :  The preliminary district analysis has shown that the hospitals and HC in most districts lack equipment related to maternal and neonatal care. An average of 70 000 euro per district per district is foreseen which includes both purchase and maintenance of the equipment (350 000 euro)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45385F26"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4CE493F3" w14:textId="77777777" w:rsidTr="002C7676">
        <w:trPr>
          <w:trHeight w:val="1740"/>
        </w:trPr>
        <w:tc>
          <w:tcPr>
            <w:tcW w:w="740" w:type="dxa"/>
            <w:vMerge/>
            <w:tcBorders>
              <w:top w:val="single" w:sz="4" w:space="0" w:color="auto"/>
              <w:left w:val="single" w:sz="4" w:space="0" w:color="auto"/>
              <w:bottom w:val="single" w:sz="4" w:space="0" w:color="auto"/>
              <w:right w:val="single" w:sz="4" w:space="0" w:color="auto"/>
            </w:tcBorders>
            <w:vAlign w:val="center"/>
            <w:hideMark/>
          </w:tcPr>
          <w:p w14:paraId="0AE6963C"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single" w:sz="4" w:space="0" w:color="auto"/>
              <w:left w:val="nil"/>
              <w:bottom w:val="single" w:sz="4" w:space="0" w:color="auto"/>
              <w:right w:val="single" w:sz="4" w:space="0" w:color="auto"/>
            </w:tcBorders>
            <w:vAlign w:val="center"/>
            <w:hideMark/>
          </w:tcPr>
          <w:p w14:paraId="4B1E43CD"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631BFEAA"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700.000 €</w:t>
            </w:r>
          </w:p>
        </w:tc>
        <w:tc>
          <w:tcPr>
            <w:tcW w:w="6840" w:type="dxa"/>
            <w:tcBorders>
              <w:top w:val="single" w:sz="4" w:space="0" w:color="auto"/>
              <w:left w:val="nil"/>
              <w:bottom w:val="single" w:sz="4" w:space="0" w:color="auto"/>
              <w:right w:val="nil"/>
            </w:tcBorders>
            <w:shd w:val="clear" w:color="auto" w:fill="auto"/>
            <w:vAlign w:val="center"/>
            <w:hideMark/>
          </w:tcPr>
          <w:p w14:paraId="4405AEE0"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1.2.2.Support to referral system (operational ambulances, rapid sms system: </w:t>
            </w:r>
            <w:r w:rsidRPr="002C7676">
              <w:rPr>
                <w:rFonts w:ascii="Calibri" w:eastAsia="Times New Roman" w:hAnsi="Calibri" w:cs="Calibri"/>
                <w:color w:val="333333"/>
                <w:sz w:val="20"/>
                <w:szCs w:val="20"/>
                <w:lang w:val="en-GB" w:eastAsia="fr-BE"/>
              </w:rPr>
              <w:t xml:space="preserve"> The referral system in all districts needs to be strengthened. The preliminary district analysis has however shown that particularly in Gakenke, Rulindo and Gisagara ambulance service is lacking at this point in time. On average per district per year 20 000 euro is planned for the referral system.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2912AF87"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66B5B46E" w14:textId="77777777" w:rsidTr="002C7676">
        <w:trPr>
          <w:trHeight w:val="672"/>
        </w:trPr>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80CBD2C"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1.3</w:t>
            </w:r>
          </w:p>
        </w:tc>
        <w:tc>
          <w:tcPr>
            <w:tcW w:w="3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C23068"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xml:space="preserve">The supply chain management to offer modern &amp; innovative FP methods and SRH commodities in an integrated way is assured </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03C7BD28"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400.000 €</w:t>
            </w:r>
          </w:p>
        </w:tc>
        <w:tc>
          <w:tcPr>
            <w:tcW w:w="6840" w:type="dxa"/>
            <w:tcBorders>
              <w:top w:val="single" w:sz="4" w:space="0" w:color="auto"/>
              <w:left w:val="nil"/>
              <w:bottom w:val="single" w:sz="4" w:space="0" w:color="auto"/>
              <w:right w:val="nil"/>
            </w:tcBorders>
            <w:shd w:val="clear" w:color="auto" w:fill="auto"/>
            <w:vAlign w:val="center"/>
            <w:hideMark/>
          </w:tcPr>
          <w:p w14:paraId="20B063ED"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1.3.1.Additional supplies of FP or other SRH commodities  not covered by RBF</w:t>
            </w:r>
            <w:r w:rsidRPr="002C7676">
              <w:rPr>
                <w:rFonts w:ascii="Calibri" w:eastAsia="Times New Roman" w:hAnsi="Calibri" w:cs="Calibri"/>
                <w:color w:val="333333"/>
                <w:sz w:val="20"/>
                <w:szCs w:val="20"/>
                <w:lang w:val="en-GB" w:eastAsia="fr-BE"/>
              </w:rPr>
              <w:t xml:space="preserve">:  Lump sum of 400 000 euro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29F63E03"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6CE4EC83" w14:textId="77777777" w:rsidTr="002C7676">
        <w:trPr>
          <w:trHeight w:val="1236"/>
        </w:trPr>
        <w:tc>
          <w:tcPr>
            <w:tcW w:w="740" w:type="dxa"/>
            <w:vMerge/>
            <w:tcBorders>
              <w:top w:val="nil"/>
              <w:left w:val="single" w:sz="4" w:space="0" w:color="auto"/>
              <w:bottom w:val="single" w:sz="4" w:space="0" w:color="000000"/>
              <w:right w:val="single" w:sz="4" w:space="0" w:color="auto"/>
            </w:tcBorders>
            <w:vAlign w:val="center"/>
            <w:hideMark/>
          </w:tcPr>
          <w:p w14:paraId="63D7DAC4"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single" w:sz="4" w:space="0" w:color="auto"/>
              <w:bottom w:val="single" w:sz="4" w:space="0" w:color="000000"/>
              <w:right w:val="single" w:sz="4" w:space="0" w:color="auto"/>
            </w:tcBorders>
            <w:vAlign w:val="center"/>
            <w:hideMark/>
          </w:tcPr>
          <w:p w14:paraId="6AF0863D"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285AC7B9"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525.000 €</w:t>
            </w:r>
          </w:p>
        </w:tc>
        <w:tc>
          <w:tcPr>
            <w:tcW w:w="6840" w:type="dxa"/>
            <w:tcBorders>
              <w:top w:val="nil"/>
              <w:left w:val="nil"/>
              <w:bottom w:val="single" w:sz="4" w:space="0" w:color="auto"/>
              <w:right w:val="nil"/>
            </w:tcBorders>
            <w:shd w:val="clear" w:color="auto" w:fill="auto"/>
            <w:vAlign w:val="center"/>
            <w:hideMark/>
          </w:tcPr>
          <w:p w14:paraId="3DACDDE6"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1.3.2.Capacity building of health staff from community up to district level to provide integrated FP:</w:t>
            </w:r>
            <w:r w:rsidRPr="002C7676">
              <w:rPr>
                <w:rFonts w:ascii="Calibri" w:eastAsia="Times New Roman" w:hAnsi="Calibri" w:cs="Calibri"/>
                <w:color w:val="333333"/>
                <w:sz w:val="20"/>
                <w:szCs w:val="20"/>
                <w:lang w:val="en-GB" w:eastAsia="fr-BE"/>
              </w:rPr>
              <w:t xml:space="preserve">  The preliminary district analysis has revealed in all districts a gap in FP skills of  staff working at the different levels in the district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2BC9844B"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15D06D1E" w14:textId="77777777" w:rsidTr="002C7676">
        <w:trPr>
          <w:trHeight w:val="444"/>
        </w:trPr>
        <w:tc>
          <w:tcPr>
            <w:tcW w:w="740" w:type="dxa"/>
            <w:vMerge/>
            <w:tcBorders>
              <w:top w:val="nil"/>
              <w:left w:val="single" w:sz="4" w:space="0" w:color="auto"/>
              <w:bottom w:val="single" w:sz="4" w:space="0" w:color="000000"/>
              <w:right w:val="single" w:sz="4" w:space="0" w:color="auto"/>
            </w:tcBorders>
            <w:vAlign w:val="center"/>
            <w:hideMark/>
          </w:tcPr>
          <w:p w14:paraId="2552516E"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single" w:sz="4" w:space="0" w:color="auto"/>
              <w:bottom w:val="single" w:sz="4" w:space="0" w:color="000000"/>
              <w:right w:val="single" w:sz="4" w:space="0" w:color="auto"/>
            </w:tcBorders>
            <w:vAlign w:val="center"/>
            <w:hideMark/>
          </w:tcPr>
          <w:p w14:paraId="620ABBE8"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50D7900B"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75.000 €</w:t>
            </w:r>
          </w:p>
        </w:tc>
        <w:tc>
          <w:tcPr>
            <w:tcW w:w="6840" w:type="dxa"/>
            <w:tcBorders>
              <w:top w:val="nil"/>
              <w:left w:val="nil"/>
              <w:bottom w:val="single" w:sz="4" w:space="0" w:color="auto"/>
              <w:right w:val="nil"/>
            </w:tcBorders>
            <w:shd w:val="clear" w:color="auto" w:fill="auto"/>
            <w:vAlign w:val="center"/>
            <w:hideMark/>
          </w:tcPr>
          <w:p w14:paraId="78BDCAE3" w14:textId="77777777" w:rsidR="002C7676" w:rsidRPr="002C7676" w:rsidRDefault="002C7676" w:rsidP="002C7676">
            <w:pPr>
              <w:spacing w:after="0" w:line="240" w:lineRule="auto"/>
              <w:rPr>
                <w:rFonts w:ascii="Calibri" w:eastAsia="Times New Roman" w:hAnsi="Calibri" w:cs="Calibri"/>
                <w:b/>
                <w:bCs/>
                <w:color w:val="585756"/>
                <w:sz w:val="20"/>
                <w:szCs w:val="20"/>
                <w:lang w:val="en-GB" w:eastAsia="fr-BE"/>
              </w:rPr>
            </w:pPr>
            <w:r w:rsidRPr="002C7676">
              <w:rPr>
                <w:rFonts w:ascii="Calibri" w:eastAsia="Times New Roman" w:hAnsi="Calibri" w:cs="Calibri"/>
                <w:b/>
                <w:bCs/>
                <w:color w:val="585756"/>
                <w:sz w:val="20"/>
                <w:szCs w:val="20"/>
                <w:lang w:val="en-GB" w:eastAsia="fr-BE"/>
              </w:rPr>
              <w:t xml:space="preserve">1.3.3.quality assurance medicines+SRH commodities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241D5EF4"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6B861BA1" w14:textId="77777777" w:rsidTr="002C7676">
        <w:trPr>
          <w:trHeight w:val="276"/>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7F6CD65"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1.4</w:t>
            </w:r>
          </w:p>
        </w:tc>
        <w:tc>
          <w:tcPr>
            <w:tcW w:w="3440" w:type="dxa"/>
            <w:vMerge w:val="restart"/>
            <w:tcBorders>
              <w:top w:val="nil"/>
              <w:left w:val="nil"/>
              <w:bottom w:val="single" w:sz="4" w:space="0" w:color="000000"/>
              <w:right w:val="single" w:sz="4" w:space="0" w:color="auto"/>
            </w:tcBorders>
            <w:shd w:val="clear" w:color="auto" w:fill="auto"/>
            <w:vAlign w:val="center"/>
            <w:hideMark/>
          </w:tcPr>
          <w:p w14:paraId="5232900E"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The access to integrated health services close to the community (with a special attention to SRH services) has improved</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78CD465E"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126.836 €</w:t>
            </w:r>
          </w:p>
        </w:tc>
        <w:tc>
          <w:tcPr>
            <w:tcW w:w="6840" w:type="dxa"/>
            <w:vMerge w:val="restart"/>
            <w:tcBorders>
              <w:top w:val="nil"/>
              <w:left w:val="single" w:sz="4" w:space="0" w:color="auto"/>
              <w:bottom w:val="single" w:sz="4" w:space="0" w:color="auto"/>
              <w:right w:val="nil"/>
            </w:tcBorders>
            <w:shd w:val="clear" w:color="auto" w:fill="auto"/>
            <w:vAlign w:val="center"/>
            <w:hideMark/>
          </w:tcPr>
          <w:p w14:paraId="761189D1"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1.4.1.Research on innovative models of HP/HC, operational planning and documentation &amp; capitalisation</w:t>
            </w:r>
            <w:r w:rsidRPr="002C7676">
              <w:rPr>
                <w:rFonts w:ascii="Calibri" w:eastAsia="Times New Roman" w:hAnsi="Calibri" w:cs="Calibri"/>
                <w:color w:val="333333"/>
                <w:sz w:val="20"/>
                <w:szCs w:val="20"/>
                <w:lang w:val="en-GB" w:eastAsia="fr-BE"/>
              </w:rPr>
              <w:t xml:space="preserve"> :  Research &amp; documentation on the model of expansion of Health Posts (30 000 euro) ; action-research on innovative models of medicalised ambulatory care in cities (620 000 euro in Nyarugenge)</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19E118EE"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5AD8F29F" w14:textId="77777777" w:rsidTr="002C7676">
        <w:trPr>
          <w:trHeight w:val="1068"/>
        </w:trPr>
        <w:tc>
          <w:tcPr>
            <w:tcW w:w="740" w:type="dxa"/>
            <w:vMerge/>
            <w:tcBorders>
              <w:top w:val="nil"/>
              <w:left w:val="single" w:sz="4" w:space="0" w:color="auto"/>
              <w:bottom w:val="single" w:sz="4" w:space="0" w:color="auto"/>
              <w:right w:val="single" w:sz="4" w:space="0" w:color="auto"/>
            </w:tcBorders>
            <w:vAlign w:val="center"/>
            <w:hideMark/>
          </w:tcPr>
          <w:p w14:paraId="12DEE009"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000000"/>
              <w:right w:val="single" w:sz="4" w:space="0" w:color="auto"/>
            </w:tcBorders>
            <w:vAlign w:val="center"/>
            <w:hideMark/>
          </w:tcPr>
          <w:p w14:paraId="0B456628"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vMerge/>
            <w:tcBorders>
              <w:top w:val="nil"/>
              <w:left w:val="single" w:sz="4" w:space="0" w:color="auto"/>
              <w:bottom w:val="single" w:sz="4" w:space="0" w:color="auto"/>
              <w:right w:val="single" w:sz="4" w:space="0" w:color="auto"/>
            </w:tcBorders>
            <w:vAlign w:val="center"/>
            <w:hideMark/>
          </w:tcPr>
          <w:p w14:paraId="006CB872"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p>
        </w:tc>
        <w:tc>
          <w:tcPr>
            <w:tcW w:w="6840" w:type="dxa"/>
            <w:vMerge/>
            <w:tcBorders>
              <w:top w:val="nil"/>
              <w:left w:val="single" w:sz="4" w:space="0" w:color="auto"/>
              <w:bottom w:val="single" w:sz="4" w:space="0" w:color="auto"/>
              <w:right w:val="nil"/>
            </w:tcBorders>
            <w:vAlign w:val="center"/>
            <w:hideMark/>
          </w:tcPr>
          <w:p w14:paraId="65EC8B75"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3EAF017D"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2C7676" w14:paraId="00C4DB2A" w14:textId="77777777" w:rsidTr="002C7676">
        <w:trPr>
          <w:trHeight w:val="1080"/>
        </w:trPr>
        <w:tc>
          <w:tcPr>
            <w:tcW w:w="740" w:type="dxa"/>
            <w:vMerge/>
            <w:tcBorders>
              <w:top w:val="nil"/>
              <w:left w:val="single" w:sz="4" w:space="0" w:color="auto"/>
              <w:bottom w:val="single" w:sz="4" w:space="0" w:color="auto"/>
              <w:right w:val="single" w:sz="4" w:space="0" w:color="auto"/>
            </w:tcBorders>
            <w:vAlign w:val="center"/>
            <w:hideMark/>
          </w:tcPr>
          <w:p w14:paraId="4FE0B246"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000000"/>
              <w:right w:val="single" w:sz="4" w:space="0" w:color="auto"/>
            </w:tcBorders>
            <w:vAlign w:val="center"/>
            <w:hideMark/>
          </w:tcPr>
          <w:p w14:paraId="7A241293"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54E987DD"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500.000 €</w:t>
            </w:r>
          </w:p>
        </w:tc>
        <w:tc>
          <w:tcPr>
            <w:tcW w:w="6840" w:type="dxa"/>
            <w:vMerge w:val="restart"/>
            <w:tcBorders>
              <w:top w:val="nil"/>
              <w:left w:val="single" w:sz="4" w:space="0" w:color="auto"/>
              <w:bottom w:val="single" w:sz="4" w:space="0" w:color="auto"/>
              <w:right w:val="nil"/>
            </w:tcBorders>
            <w:shd w:val="clear" w:color="auto" w:fill="auto"/>
            <w:vAlign w:val="center"/>
            <w:hideMark/>
          </w:tcPr>
          <w:p w14:paraId="1E0E09DF"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b/>
                <w:bCs/>
                <w:color w:val="333333"/>
                <w:sz w:val="20"/>
                <w:szCs w:val="20"/>
                <w:lang w:val="en-GB" w:eastAsia="fr-BE"/>
              </w:rPr>
              <w:t xml:space="preserve">1.4.2.Needs assessment and support to rehabilitation of Health Centre infrastructure:  </w:t>
            </w:r>
            <w:r w:rsidRPr="002C7676">
              <w:rPr>
                <w:rFonts w:ascii="Calibri" w:eastAsia="Times New Roman" w:hAnsi="Calibri" w:cs="Calibri"/>
                <w:color w:val="333333"/>
                <w:sz w:val="20"/>
                <w:szCs w:val="20"/>
                <w:lang w:val="en-GB" w:eastAsia="fr-BE"/>
              </w:rPr>
              <w:t xml:space="preserve">The preliminary district analysis has already indicated that in some districts have gaps in their Health Centre infrastructure. This is particular the case in Gakenke, Rulindo, Rusizi, Nyarugenge and Karongi.  </w:t>
            </w:r>
            <w:r w:rsidRPr="002C7676">
              <w:rPr>
                <w:rFonts w:ascii="Calibri" w:eastAsia="Times New Roman" w:hAnsi="Calibri" w:cs="Calibri"/>
                <w:color w:val="333333"/>
                <w:sz w:val="20"/>
                <w:szCs w:val="20"/>
                <w:lang w:val="fr-BE" w:eastAsia="fr-BE"/>
              </w:rPr>
              <w:t>A lumpsum of 500 000 euro is foreseen</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1B9D68A9"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r>
      <w:tr w:rsidR="002C7676" w:rsidRPr="002C7676" w14:paraId="68889C70" w14:textId="77777777" w:rsidTr="002C7676">
        <w:trPr>
          <w:trHeight w:val="456"/>
        </w:trPr>
        <w:tc>
          <w:tcPr>
            <w:tcW w:w="740" w:type="dxa"/>
            <w:vMerge/>
            <w:tcBorders>
              <w:top w:val="nil"/>
              <w:left w:val="single" w:sz="4" w:space="0" w:color="auto"/>
              <w:bottom w:val="single" w:sz="4" w:space="0" w:color="auto"/>
              <w:right w:val="single" w:sz="4" w:space="0" w:color="auto"/>
            </w:tcBorders>
            <w:vAlign w:val="center"/>
            <w:hideMark/>
          </w:tcPr>
          <w:p w14:paraId="1B187D7A" w14:textId="77777777" w:rsidR="002C7676" w:rsidRPr="002C7676" w:rsidRDefault="002C7676" w:rsidP="002C7676">
            <w:pPr>
              <w:spacing w:after="0" w:line="240" w:lineRule="auto"/>
              <w:rPr>
                <w:rFonts w:ascii="Calibri" w:eastAsia="Times New Roman" w:hAnsi="Calibri" w:cs="Calibri"/>
                <w:sz w:val="20"/>
                <w:szCs w:val="20"/>
                <w:lang w:val="fr-BE" w:eastAsia="fr-BE"/>
              </w:rPr>
            </w:pPr>
          </w:p>
        </w:tc>
        <w:tc>
          <w:tcPr>
            <w:tcW w:w="3440" w:type="dxa"/>
            <w:vMerge/>
            <w:tcBorders>
              <w:top w:val="nil"/>
              <w:left w:val="nil"/>
              <w:bottom w:val="single" w:sz="4" w:space="0" w:color="000000"/>
              <w:right w:val="single" w:sz="4" w:space="0" w:color="auto"/>
            </w:tcBorders>
            <w:vAlign w:val="center"/>
            <w:hideMark/>
          </w:tcPr>
          <w:p w14:paraId="15927309"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c>
          <w:tcPr>
            <w:tcW w:w="1360" w:type="dxa"/>
            <w:vMerge/>
            <w:tcBorders>
              <w:top w:val="nil"/>
              <w:left w:val="single" w:sz="4" w:space="0" w:color="auto"/>
              <w:bottom w:val="single" w:sz="4" w:space="0" w:color="auto"/>
              <w:right w:val="single" w:sz="4" w:space="0" w:color="auto"/>
            </w:tcBorders>
            <w:vAlign w:val="center"/>
            <w:hideMark/>
          </w:tcPr>
          <w:p w14:paraId="2E53EAB6" w14:textId="77777777" w:rsidR="002C7676" w:rsidRPr="002C7676" w:rsidRDefault="002C7676" w:rsidP="002C7676">
            <w:pPr>
              <w:spacing w:after="0" w:line="240" w:lineRule="auto"/>
              <w:rPr>
                <w:rFonts w:ascii="Calibri" w:eastAsia="Times New Roman" w:hAnsi="Calibri" w:cs="Calibri"/>
                <w:color w:val="595959"/>
                <w:sz w:val="20"/>
                <w:szCs w:val="20"/>
                <w:lang w:val="fr-BE" w:eastAsia="fr-BE"/>
              </w:rPr>
            </w:pPr>
          </w:p>
        </w:tc>
        <w:tc>
          <w:tcPr>
            <w:tcW w:w="6840" w:type="dxa"/>
            <w:vMerge/>
            <w:tcBorders>
              <w:top w:val="nil"/>
              <w:left w:val="single" w:sz="4" w:space="0" w:color="auto"/>
              <w:bottom w:val="single" w:sz="4" w:space="0" w:color="auto"/>
              <w:right w:val="nil"/>
            </w:tcBorders>
            <w:vAlign w:val="center"/>
            <w:hideMark/>
          </w:tcPr>
          <w:p w14:paraId="6460206B"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56C89853"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r>
      <w:tr w:rsidR="002C7676" w:rsidRPr="002C7676" w14:paraId="73591092" w14:textId="77777777" w:rsidTr="002C7676">
        <w:trPr>
          <w:trHeight w:val="840"/>
        </w:trPr>
        <w:tc>
          <w:tcPr>
            <w:tcW w:w="740" w:type="dxa"/>
            <w:vMerge/>
            <w:tcBorders>
              <w:top w:val="nil"/>
              <w:left w:val="single" w:sz="4" w:space="0" w:color="auto"/>
              <w:bottom w:val="single" w:sz="4" w:space="0" w:color="auto"/>
              <w:right w:val="single" w:sz="4" w:space="0" w:color="auto"/>
            </w:tcBorders>
            <w:vAlign w:val="center"/>
            <w:hideMark/>
          </w:tcPr>
          <w:p w14:paraId="5BE6714B" w14:textId="77777777" w:rsidR="002C7676" w:rsidRPr="002C7676" w:rsidRDefault="002C7676" w:rsidP="002C7676">
            <w:pPr>
              <w:spacing w:after="0" w:line="240" w:lineRule="auto"/>
              <w:rPr>
                <w:rFonts w:ascii="Calibri" w:eastAsia="Times New Roman" w:hAnsi="Calibri" w:cs="Calibri"/>
                <w:sz w:val="20"/>
                <w:szCs w:val="20"/>
                <w:lang w:val="fr-BE" w:eastAsia="fr-BE"/>
              </w:rPr>
            </w:pPr>
          </w:p>
        </w:tc>
        <w:tc>
          <w:tcPr>
            <w:tcW w:w="3440" w:type="dxa"/>
            <w:vMerge/>
            <w:tcBorders>
              <w:top w:val="nil"/>
              <w:left w:val="nil"/>
              <w:bottom w:val="single" w:sz="4" w:space="0" w:color="000000"/>
              <w:right w:val="single" w:sz="4" w:space="0" w:color="auto"/>
            </w:tcBorders>
            <w:vAlign w:val="center"/>
            <w:hideMark/>
          </w:tcPr>
          <w:p w14:paraId="329526B5"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1EFACD24"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525.000 €</w:t>
            </w:r>
          </w:p>
        </w:tc>
        <w:tc>
          <w:tcPr>
            <w:tcW w:w="6840" w:type="dxa"/>
            <w:tcBorders>
              <w:top w:val="nil"/>
              <w:left w:val="nil"/>
              <w:bottom w:val="single" w:sz="4" w:space="0" w:color="auto"/>
              <w:right w:val="nil"/>
            </w:tcBorders>
            <w:shd w:val="clear" w:color="auto" w:fill="auto"/>
            <w:vAlign w:val="center"/>
            <w:hideMark/>
          </w:tcPr>
          <w:p w14:paraId="169C9A53"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b/>
                <w:bCs/>
                <w:color w:val="333333"/>
                <w:sz w:val="20"/>
                <w:szCs w:val="20"/>
                <w:lang w:val="en-GB" w:eastAsia="fr-BE"/>
              </w:rPr>
              <w:t>1.4.3.Capacity building of health staff from community up to district level to provide integrated SRH services</w:t>
            </w:r>
            <w:r w:rsidRPr="002C7676">
              <w:rPr>
                <w:rFonts w:ascii="Calibri" w:eastAsia="Times New Roman" w:hAnsi="Calibri" w:cs="Calibri"/>
                <w:color w:val="333333"/>
                <w:sz w:val="20"/>
                <w:szCs w:val="20"/>
                <w:lang w:val="en-GB" w:eastAsia="fr-BE"/>
              </w:rPr>
              <w:t xml:space="preserve">:  There is a lack in comprehensive SRH skills of staff in nearly all the districts (based on the preliminary district analysis). </w:t>
            </w:r>
            <w:r w:rsidRPr="002C7676">
              <w:rPr>
                <w:rFonts w:ascii="Calibri" w:eastAsia="Times New Roman" w:hAnsi="Calibri" w:cs="Calibri"/>
                <w:color w:val="333333"/>
                <w:sz w:val="20"/>
                <w:szCs w:val="20"/>
                <w:lang w:val="fr-BE" w:eastAsia="fr-BE"/>
              </w:rPr>
              <w:t xml:space="preserve">15 000 euro per district per year is planned.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10D91721"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r>
      <w:tr w:rsidR="002C7676" w:rsidRPr="00703F30" w14:paraId="36C5FC72" w14:textId="77777777" w:rsidTr="002C7676">
        <w:trPr>
          <w:trHeight w:val="720"/>
        </w:trPr>
        <w:tc>
          <w:tcPr>
            <w:tcW w:w="740" w:type="dxa"/>
            <w:vMerge/>
            <w:tcBorders>
              <w:top w:val="nil"/>
              <w:left w:val="single" w:sz="4" w:space="0" w:color="auto"/>
              <w:bottom w:val="single" w:sz="4" w:space="0" w:color="auto"/>
              <w:right w:val="single" w:sz="4" w:space="0" w:color="auto"/>
            </w:tcBorders>
            <w:vAlign w:val="center"/>
            <w:hideMark/>
          </w:tcPr>
          <w:p w14:paraId="3ADDAB19" w14:textId="77777777" w:rsidR="002C7676" w:rsidRPr="002C7676" w:rsidRDefault="002C7676" w:rsidP="002C7676">
            <w:pPr>
              <w:spacing w:after="0" w:line="240" w:lineRule="auto"/>
              <w:rPr>
                <w:rFonts w:ascii="Calibri" w:eastAsia="Times New Roman" w:hAnsi="Calibri" w:cs="Calibri"/>
                <w:sz w:val="20"/>
                <w:szCs w:val="20"/>
                <w:lang w:val="fr-BE" w:eastAsia="fr-BE"/>
              </w:rPr>
            </w:pPr>
          </w:p>
        </w:tc>
        <w:tc>
          <w:tcPr>
            <w:tcW w:w="3440" w:type="dxa"/>
            <w:vMerge/>
            <w:tcBorders>
              <w:top w:val="nil"/>
              <w:left w:val="nil"/>
              <w:bottom w:val="single" w:sz="4" w:space="0" w:color="000000"/>
              <w:right w:val="single" w:sz="4" w:space="0" w:color="auto"/>
            </w:tcBorders>
            <w:vAlign w:val="center"/>
            <w:hideMark/>
          </w:tcPr>
          <w:p w14:paraId="64F9B3DF"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5A767163"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385.000 €</w:t>
            </w:r>
          </w:p>
        </w:tc>
        <w:tc>
          <w:tcPr>
            <w:tcW w:w="6840" w:type="dxa"/>
            <w:tcBorders>
              <w:top w:val="nil"/>
              <w:left w:val="nil"/>
              <w:bottom w:val="single" w:sz="4" w:space="0" w:color="auto"/>
              <w:right w:val="nil"/>
            </w:tcBorders>
            <w:shd w:val="clear" w:color="auto" w:fill="auto"/>
            <w:vAlign w:val="center"/>
            <w:hideMark/>
          </w:tcPr>
          <w:p w14:paraId="0CE8DB14"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1.4.4.Interconnected &amp; integrated digital data</w:t>
            </w:r>
            <w:r w:rsidRPr="002C7676">
              <w:rPr>
                <w:rFonts w:ascii="Calibri" w:eastAsia="Times New Roman" w:hAnsi="Calibri" w:cs="Calibri"/>
                <w:color w:val="333333"/>
                <w:sz w:val="20"/>
                <w:szCs w:val="20"/>
                <w:lang w:val="en-GB" w:eastAsia="fr-BE"/>
              </w:rPr>
              <w:t xml:space="preserve"> :  A lump sum of 55 000 euro per district as a contribution to the digitalisation of data is foreseen. </w:t>
            </w:r>
          </w:p>
        </w:tc>
        <w:tc>
          <w:tcPr>
            <w:tcW w:w="2100" w:type="dxa"/>
            <w:vMerge/>
            <w:tcBorders>
              <w:top w:val="single" w:sz="4" w:space="0" w:color="auto"/>
              <w:left w:val="single" w:sz="4" w:space="0" w:color="auto"/>
              <w:bottom w:val="single" w:sz="4" w:space="0" w:color="auto"/>
              <w:right w:val="single" w:sz="4" w:space="0" w:color="auto"/>
            </w:tcBorders>
            <w:vAlign w:val="center"/>
            <w:hideMark/>
          </w:tcPr>
          <w:p w14:paraId="5C294842"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bl>
    <w:p w14:paraId="32C3ED40" w14:textId="77777777" w:rsidR="002C7676" w:rsidRPr="00FE053D" w:rsidRDefault="002C7676">
      <w:pPr>
        <w:rPr>
          <w:lang w:val="en-GB"/>
        </w:rPr>
      </w:pPr>
      <w:r w:rsidRPr="00FE053D">
        <w:rPr>
          <w:lang w:val="en-GB"/>
        </w:rPr>
        <w:br w:type="page"/>
      </w:r>
    </w:p>
    <w:tbl>
      <w:tblPr>
        <w:tblW w:w="14480" w:type="dxa"/>
        <w:tblCellMar>
          <w:left w:w="70" w:type="dxa"/>
          <w:right w:w="70" w:type="dxa"/>
        </w:tblCellMar>
        <w:tblLook w:val="04A0" w:firstRow="1" w:lastRow="0" w:firstColumn="1" w:lastColumn="0" w:noHBand="0" w:noVBand="1"/>
      </w:tblPr>
      <w:tblGrid>
        <w:gridCol w:w="740"/>
        <w:gridCol w:w="3440"/>
        <w:gridCol w:w="1360"/>
        <w:gridCol w:w="6840"/>
        <w:gridCol w:w="2100"/>
      </w:tblGrid>
      <w:tr w:rsidR="002C7676" w:rsidRPr="002C7676" w14:paraId="1EDF9DEC" w14:textId="77777777" w:rsidTr="002C7676">
        <w:trPr>
          <w:trHeight w:val="612"/>
        </w:trPr>
        <w:tc>
          <w:tcPr>
            <w:tcW w:w="1238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64726D8A" w14:textId="66890CFB" w:rsidR="002C7676" w:rsidRPr="002C7676" w:rsidRDefault="002C7676" w:rsidP="002C7676">
            <w:pPr>
              <w:spacing w:after="0" w:line="240" w:lineRule="auto"/>
              <w:rPr>
                <w:rFonts w:ascii="Calibri" w:eastAsia="Times New Roman" w:hAnsi="Calibri" w:cs="Calibri"/>
                <w:b/>
                <w:bCs/>
                <w:sz w:val="20"/>
                <w:szCs w:val="20"/>
                <w:lang w:val="en-GB" w:eastAsia="fr-BE"/>
              </w:rPr>
            </w:pPr>
            <w:r w:rsidRPr="002C7676">
              <w:rPr>
                <w:rFonts w:ascii="Calibri" w:eastAsia="Times New Roman" w:hAnsi="Calibri" w:cs="Calibri"/>
                <w:b/>
                <w:bCs/>
                <w:sz w:val="20"/>
                <w:szCs w:val="20"/>
                <w:lang w:val="en-GB" w:eastAsia="fr-BE"/>
              </w:rPr>
              <w:lastRenderedPageBreak/>
              <w:t xml:space="preserve">Result 2 : A comprehensive life-cycle SRH model focusing on sexual and gender-based violence, teen-age pregnancies and drug &amp; substance abuse is implemented                                                                                                                                                                                                                                                                                                                                                                                       </w:t>
            </w:r>
          </w:p>
        </w:tc>
        <w:tc>
          <w:tcPr>
            <w:tcW w:w="210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4E135F4" w14:textId="77777777" w:rsidR="002C7676" w:rsidRPr="002C7676" w:rsidRDefault="002C7676" w:rsidP="002C7676">
            <w:pPr>
              <w:spacing w:after="0" w:line="240" w:lineRule="auto"/>
              <w:jc w:val="right"/>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t>4.730.000 €</w:t>
            </w:r>
          </w:p>
        </w:tc>
      </w:tr>
      <w:tr w:rsidR="002C7676" w:rsidRPr="00703F30" w14:paraId="003F9B0C" w14:textId="77777777" w:rsidTr="002C7676">
        <w:trPr>
          <w:trHeight w:val="2292"/>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3BA16C4"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2.1</w:t>
            </w:r>
          </w:p>
        </w:tc>
        <w:tc>
          <w:tcPr>
            <w:tcW w:w="3440" w:type="dxa"/>
            <w:vMerge w:val="restart"/>
            <w:tcBorders>
              <w:top w:val="nil"/>
              <w:left w:val="nil"/>
              <w:bottom w:val="single" w:sz="4" w:space="0" w:color="000000"/>
              <w:right w:val="single" w:sz="4" w:space="0" w:color="auto"/>
            </w:tcBorders>
            <w:shd w:val="clear" w:color="auto" w:fill="auto"/>
            <w:vAlign w:val="center"/>
            <w:hideMark/>
          </w:tcPr>
          <w:p w14:paraId="1508213E"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The extension of the One Stop centre (OSC) services up to Health Centre level is realised</w:t>
            </w:r>
          </w:p>
        </w:tc>
        <w:tc>
          <w:tcPr>
            <w:tcW w:w="1360" w:type="dxa"/>
            <w:tcBorders>
              <w:top w:val="nil"/>
              <w:left w:val="nil"/>
              <w:bottom w:val="single" w:sz="4" w:space="0" w:color="auto"/>
              <w:right w:val="single" w:sz="4" w:space="0" w:color="auto"/>
            </w:tcBorders>
            <w:shd w:val="clear" w:color="auto" w:fill="auto"/>
            <w:vAlign w:val="center"/>
            <w:hideMark/>
          </w:tcPr>
          <w:p w14:paraId="73EFF84D"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1.675.000 €</w:t>
            </w:r>
          </w:p>
        </w:tc>
        <w:tc>
          <w:tcPr>
            <w:tcW w:w="6840" w:type="dxa"/>
            <w:tcBorders>
              <w:top w:val="nil"/>
              <w:left w:val="nil"/>
              <w:bottom w:val="single" w:sz="4" w:space="0" w:color="auto"/>
              <w:right w:val="nil"/>
            </w:tcBorders>
            <w:shd w:val="clear" w:color="auto" w:fill="auto"/>
            <w:vAlign w:val="center"/>
            <w:hideMark/>
          </w:tcPr>
          <w:p w14:paraId="58158554"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2.1.1.Functional Isange OSC at the district-hospital :</w:t>
            </w:r>
            <w:r w:rsidRPr="002C7676">
              <w:rPr>
                <w:rFonts w:ascii="Calibri" w:eastAsia="Times New Roman" w:hAnsi="Calibri" w:cs="Calibri"/>
                <w:color w:val="333333"/>
                <w:sz w:val="20"/>
                <w:szCs w:val="20"/>
                <w:lang w:val="en-GB" w:eastAsia="fr-BE"/>
              </w:rPr>
              <w:t xml:space="preserve">  In Gakenke the Isange OSC needs to be set-up. However the preliminary district analysis reveals that most OSC have major gaps regarding their function. Therefore, based on the info regarding OSC in the national scale-up strategy for OSC on average a support of 50 000 euro per district per year is foreseen (equipment 2500; functioning 25000; staff incl psychologist 16000; training 6500 euro)    </w:t>
            </w:r>
          </w:p>
        </w:tc>
        <w:tc>
          <w:tcPr>
            <w:tcW w:w="2100" w:type="dxa"/>
            <w:vMerge w:val="restart"/>
            <w:tcBorders>
              <w:top w:val="nil"/>
              <w:left w:val="single" w:sz="4" w:space="0" w:color="auto"/>
              <w:bottom w:val="single" w:sz="4" w:space="0" w:color="000000"/>
              <w:right w:val="single" w:sz="4" w:space="0" w:color="auto"/>
            </w:tcBorders>
            <w:shd w:val="clear" w:color="auto" w:fill="auto"/>
            <w:vAlign w:val="center"/>
            <w:hideMark/>
          </w:tcPr>
          <w:p w14:paraId="4CA8BBF6" w14:textId="77777777" w:rsidR="002C7676" w:rsidRPr="002C7676" w:rsidRDefault="002C7676" w:rsidP="002C7676">
            <w:pPr>
              <w:spacing w:after="0" w:line="240" w:lineRule="auto"/>
              <w:jc w:val="center"/>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xml:space="preserve">Public partner ; </w:t>
            </w:r>
            <w:r w:rsidRPr="002C7676">
              <w:rPr>
                <w:rFonts w:ascii="Calibri" w:eastAsia="Times New Roman" w:hAnsi="Calibri" w:cs="Calibri"/>
                <w:sz w:val="20"/>
                <w:szCs w:val="20"/>
                <w:lang w:val="en-GB" w:eastAsia="fr-BE"/>
              </w:rPr>
              <w:br w:type="page"/>
              <w:t>Grant agreement between districts, MoH/RBC and Enabel</w:t>
            </w:r>
          </w:p>
        </w:tc>
      </w:tr>
      <w:tr w:rsidR="002C7676" w:rsidRPr="00703F30" w14:paraId="54C6A36A" w14:textId="77777777" w:rsidTr="002C7676">
        <w:trPr>
          <w:trHeight w:val="1440"/>
        </w:trPr>
        <w:tc>
          <w:tcPr>
            <w:tcW w:w="740" w:type="dxa"/>
            <w:vMerge/>
            <w:tcBorders>
              <w:top w:val="nil"/>
              <w:left w:val="single" w:sz="4" w:space="0" w:color="auto"/>
              <w:bottom w:val="single" w:sz="4" w:space="0" w:color="auto"/>
              <w:right w:val="single" w:sz="4" w:space="0" w:color="auto"/>
            </w:tcBorders>
            <w:vAlign w:val="center"/>
            <w:hideMark/>
          </w:tcPr>
          <w:p w14:paraId="232BC433"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000000"/>
              <w:right w:val="single" w:sz="4" w:space="0" w:color="auto"/>
            </w:tcBorders>
            <w:vAlign w:val="center"/>
            <w:hideMark/>
          </w:tcPr>
          <w:p w14:paraId="61128BC7"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1F8942D0"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1.120.000 €</w:t>
            </w:r>
          </w:p>
        </w:tc>
        <w:tc>
          <w:tcPr>
            <w:tcW w:w="6840" w:type="dxa"/>
            <w:tcBorders>
              <w:top w:val="nil"/>
              <w:left w:val="nil"/>
              <w:bottom w:val="single" w:sz="4" w:space="0" w:color="auto"/>
              <w:right w:val="nil"/>
            </w:tcBorders>
            <w:shd w:val="clear" w:color="auto" w:fill="auto"/>
            <w:vAlign w:val="center"/>
            <w:hideMark/>
          </w:tcPr>
          <w:p w14:paraId="6FD4E027"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2.1.2.Start-up and functioning of OSC package at HC level :  </w:t>
            </w:r>
            <w:r w:rsidRPr="002C7676">
              <w:rPr>
                <w:rFonts w:ascii="Calibri" w:eastAsia="Times New Roman" w:hAnsi="Calibri" w:cs="Calibri"/>
                <w:color w:val="333333"/>
                <w:sz w:val="20"/>
                <w:szCs w:val="20"/>
                <w:lang w:val="en-GB" w:eastAsia="fr-BE"/>
              </w:rPr>
              <w:t>An average budget of 160 000 euro per district for the extension at HC level  is foreseen: awareness 20 000, functioning 20 000, equipment &amp; drugs 30 000, victim support 40 000, training 50 000 euro)</w:t>
            </w:r>
          </w:p>
        </w:tc>
        <w:tc>
          <w:tcPr>
            <w:tcW w:w="2100" w:type="dxa"/>
            <w:vMerge/>
            <w:tcBorders>
              <w:top w:val="nil"/>
              <w:left w:val="single" w:sz="4" w:space="0" w:color="auto"/>
              <w:bottom w:val="single" w:sz="4" w:space="0" w:color="000000"/>
              <w:right w:val="single" w:sz="4" w:space="0" w:color="auto"/>
            </w:tcBorders>
            <w:vAlign w:val="center"/>
            <w:hideMark/>
          </w:tcPr>
          <w:p w14:paraId="54A83A05"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r>
      <w:tr w:rsidR="002C7676" w:rsidRPr="00703F30" w14:paraId="0A0FBAAA" w14:textId="77777777" w:rsidTr="002C7676">
        <w:trPr>
          <w:trHeight w:val="636"/>
        </w:trPr>
        <w:tc>
          <w:tcPr>
            <w:tcW w:w="740" w:type="dxa"/>
            <w:vMerge/>
            <w:tcBorders>
              <w:top w:val="nil"/>
              <w:left w:val="single" w:sz="4" w:space="0" w:color="auto"/>
              <w:bottom w:val="single" w:sz="4" w:space="0" w:color="auto"/>
              <w:right w:val="single" w:sz="4" w:space="0" w:color="auto"/>
            </w:tcBorders>
            <w:vAlign w:val="center"/>
            <w:hideMark/>
          </w:tcPr>
          <w:p w14:paraId="6377EBED"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000000"/>
              <w:right w:val="single" w:sz="4" w:space="0" w:color="auto"/>
            </w:tcBorders>
            <w:vAlign w:val="center"/>
            <w:hideMark/>
          </w:tcPr>
          <w:p w14:paraId="0AA2DBD0"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nil"/>
              <w:left w:val="nil"/>
              <w:bottom w:val="single" w:sz="4" w:space="0" w:color="auto"/>
              <w:right w:val="single" w:sz="4" w:space="0" w:color="auto"/>
            </w:tcBorders>
            <w:shd w:val="clear" w:color="000000" w:fill="FFFFFF"/>
            <w:vAlign w:val="center"/>
            <w:hideMark/>
          </w:tcPr>
          <w:p w14:paraId="24D75F94"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350.000 €</w:t>
            </w:r>
          </w:p>
        </w:tc>
        <w:tc>
          <w:tcPr>
            <w:tcW w:w="6840" w:type="dxa"/>
            <w:tcBorders>
              <w:top w:val="nil"/>
              <w:left w:val="nil"/>
              <w:bottom w:val="single" w:sz="4" w:space="0" w:color="auto"/>
              <w:right w:val="nil"/>
            </w:tcBorders>
            <w:shd w:val="clear" w:color="000000" w:fill="FFFFFF"/>
            <w:vAlign w:val="center"/>
            <w:hideMark/>
          </w:tcPr>
          <w:p w14:paraId="757A8043" w14:textId="77777777" w:rsidR="002C7676" w:rsidRPr="002C7676" w:rsidRDefault="002C7676" w:rsidP="002C7676">
            <w:pPr>
              <w:spacing w:after="0" w:line="240" w:lineRule="auto"/>
              <w:rPr>
                <w:rFonts w:ascii="Calibri" w:eastAsia="Times New Roman" w:hAnsi="Calibri" w:cs="Calibri"/>
                <w:b/>
                <w:bCs/>
                <w:color w:val="585756"/>
                <w:sz w:val="20"/>
                <w:szCs w:val="20"/>
                <w:lang w:val="en-GB" w:eastAsia="fr-BE"/>
              </w:rPr>
            </w:pPr>
            <w:r w:rsidRPr="002C7676">
              <w:rPr>
                <w:rFonts w:ascii="Calibri" w:eastAsia="Times New Roman" w:hAnsi="Calibri" w:cs="Calibri"/>
                <w:b/>
                <w:bCs/>
                <w:color w:val="585756"/>
                <w:sz w:val="20"/>
                <w:szCs w:val="20"/>
                <w:lang w:val="en-GB" w:eastAsia="fr-BE"/>
              </w:rPr>
              <w:t>2.1.3.Operational planning, quarterly supervision of OSC, M&amp;E, documentation an capitalisation:</w:t>
            </w:r>
          </w:p>
        </w:tc>
        <w:tc>
          <w:tcPr>
            <w:tcW w:w="2100" w:type="dxa"/>
            <w:vMerge/>
            <w:tcBorders>
              <w:top w:val="nil"/>
              <w:left w:val="single" w:sz="4" w:space="0" w:color="auto"/>
              <w:bottom w:val="single" w:sz="4" w:space="0" w:color="000000"/>
              <w:right w:val="single" w:sz="4" w:space="0" w:color="auto"/>
            </w:tcBorders>
            <w:vAlign w:val="center"/>
            <w:hideMark/>
          </w:tcPr>
          <w:p w14:paraId="77977FD3"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r>
      <w:tr w:rsidR="002C7676" w:rsidRPr="00703F30" w14:paraId="3E8A849A" w14:textId="77777777" w:rsidTr="002C7676">
        <w:trPr>
          <w:trHeight w:val="780"/>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878CCB9"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2.2</w:t>
            </w:r>
          </w:p>
        </w:tc>
        <w:tc>
          <w:tcPr>
            <w:tcW w:w="3440" w:type="dxa"/>
            <w:vMerge w:val="restart"/>
            <w:tcBorders>
              <w:top w:val="nil"/>
              <w:left w:val="nil"/>
              <w:bottom w:val="single" w:sz="4" w:space="0" w:color="auto"/>
              <w:right w:val="single" w:sz="4" w:space="0" w:color="auto"/>
            </w:tcBorders>
            <w:shd w:val="clear" w:color="000000" w:fill="FFFFFF"/>
            <w:vAlign w:val="center"/>
            <w:hideMark/>
          </w:tcPr>
          <w:p w14:paraId="6D529B30"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r w:rsidRPr="002C7676">
              <w:rPr>
                <w:rFonts w:ascii="Calibri" w:eastAsia="Times New Roman" w:hAnsi="Calibri" w:cs="Calibri"/>
                <w:color w:val="595959"/>
                <w:sz w:val="20"/>
                <w:szCs w:val="20"/>
                <w:lang w:val="en-GB" w:eastAsia="fr-BE"/>
              </w:rPr>
              <w:t>The coordination between all stakeholders concerned by gender-based violence is assured</w:t>
            </w:r>
          </w:p>
        </w:tc>
        <w:tc>
          <w:tcPr>
            <w:tcW w:w="1360" w:type="dxa"/>
            <w:tcBorders>
              <w:top w:val="nil"/>
              <w:left w:val="nil"/>
              <w:bottom w:val="single" w:sz="4" w:space="0" w:color="auto"/>
              <w:right w:val="single" w:sz="4" w:space="0" w:color="auto"/>
            </w:tcBorders>
            <w:shd w:val="clear" w:color="000000" w:fill="FFFFFF"/>
            <w:vAlign w:val="center"/>
            <w:hideMark/>
          </w:tcPr>
          <w:p w14:paraId="1518734E"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350.000 €</w:t>
            </w:r>
          </w:p>
        </w:tc>
        <w:tc>
          <w:tcPr>
            <w:tcW w:w="6840" w:type="dxa"/>
            <w:tcBorders>
              <w:top w:val="nil"/>
              <w:left w:val="nil"/>
              <w:bottom w:val="single" w:sz="4" w:space="0" w:color="auto"/>
              <w:right w:val="nil"/>
            </w:tcBorders>
            <w:shd w:val="clear" w:color="000000" w:fill="FFFFFF"/>
            <w:vAlign w:val="center"/>
            <w:hideMark/>
          </w:tcPr>
          <w:p w14:paraId="660C3C58"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2.2.1.Awareness raising and training related to GBV at the level of staff in other sectors:</w:t>
            </w:r>
            <w:r w:rsidRPr="002C7676">
              <w:rPr>
                <w:rFonts w:ascii="Calibri" w:eastAsia="Times New Roman" w:hAnsi="Calibri" w:cs="Calibri"/>
                <w:color w:val="333333"/>
                <w:sz w:val="20"/>
                <w:szCs w:val="20"/>
                <w:lang w:val="en-GB" w:eastAsia="fr-BE"/>
              </w:rPr>
              <w:t xml:space="preserve">  10 000 euro per district per year </w:t>
            </w:r>
          </w:p>
        </w:tc>
        <w:tc>
          <w:tcPr>
            <w:tcW w:w="2100" w:type="dxa"/>
            <w:vMerge/>
            <w:tcBorders>
              <w:top w:val="nil"/>
              <w:left w:val="single" w:sz="4" w:space="0" w:color="auto"/>
              <w:bottom w:val="single" w:sz="4" w:space="0" w:color="000000"/>
              <w:right w:val="single" w:sz="4" w:space="0" w:color="auto"/>
            </w:tcBorders>
            <w:vAlign w:val="center"/>
            <w:hideMark/>
          </w:tcPr>
          <w:p w14:paraId="7E73E0F8"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r>
      <w:tr w:rsidR="002C7676" w:rsidRPr="00703F30" w14:paraId="7F7180D5" w14:textId="77777777" w:rsidTr="002C7676">
        <w:trPr>
          <w:trHeight w:val="1068"/>
        </w:trPr>
        <w:tc>
          <w:tcPr>
            <w:tcW w:w="740" w:type="dxa"/>
            <w:vMerge/>
            <w:tcBorders>
              <w:top w:val="nil"/>
              <w:left w:val="single" w:sz="4" w:space="0" w:color="auto"/>
              <w:bottom w:val="single" w:sz="4" w:space="0" w:color="auto"/>
              <w:right w:val="single" w:sz="4" w:space="0" w:color="auto"/>
            </w:tcBorders>
            <w:vAlign w:val="center"/>
            <w:hideMark/>
          </w:tcPr>
          <w:p w14:paraId="630DE12F"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2684AEBA"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p>
        </w:tc>
        <w:tc>
          <w:tcPr>
            <w:tcW w:w="1360" w:type="dxa"/>
            <w:tcBorders>
              <w:top w:val="nil"/>
              <w:left w:val="nil"/>
              <w:bottom w:val="single" w:sz="4" w:space="0" w:color="auto"/>
              <w:right w:val="single" w:sz="4" w:space="0" w:color="auto"/>
            </w:tcBorders>
            <w:shd w:val="clear" w:color="000000" w:fill="FFFFFF"/>
            <w:vAlign w:val="center"/>
            <w:hideMark/>
          </w:tcPr>
          <w:p w14:paraId="4B2FE991"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350.000 €</w:t>
            </w:r>
          </w:p>
        </w:tc>
        <w:tc>
          <w:tcPr>
            <w:tcW w:w="6840" w:type="dxa"/>
            <w:tcBorders>
              <w:top w:val="nil"/>
              <w:left w:val="nil"/>
              <w:bottom w:val="single" w:sz="4" w:space="0" w:color="auto"/>
              <w:right w:val="nil"/>
            </w:tcBorders>
            <w:shd w:val="clear" w:color="auto" w:fill="auto"/>
            <w:vAlign w:val="center"/>
            <w:hideMark/>
          </w:tcPr>
          <w:p w14:paraId="08202AE8"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2.2.2.Legal and social support to victims :  </w:t>
            </w:r>
            <w:r w:rsidRPr="002C7676">
              <w:rPr>
                <w:rFonts w:ascii="Calibri" w:eastAsia="Times New Roman" w:hAnsi="Calibri" w:cs="Calibri"/>
                <w:color w:val="333333"/>
                <w:sz w:val="20"/>
                <w:szCs w:val="20"/>
                <w:lang w:val="en-GB" w:eastAsia="fr-BE"/>
              </w:rPr>
              <w:t>10 000 euro per district per year (legal and social support including fees and fuel for lawyer based in center 1 day per week + social worker)</w:t>
            </w:r>
          </w:p>
        </w:tc>
        <w:tc>
          <w:tcPr>
            <w:tcW w:w="2100" w:type="dxa"/>
            <w:vMerge/>
            <w:tcBorders>
              <w:top w:val="nil"/>
              <w:left w:val="single" w:sz="4" w:space="0" w:color="auto"/>
              <w:bottom w:val="single" w:sz="4" w:space="0" w:color="000000"/>
              <w:right w:val="single" w:sz="4" w:space="0" w:color="auto"/>
            </w:tcBorders>
            <w:vAlign w:val="center"/>
            <w:hideMark/>
          </w:tcPr>
          <w:p w14:paraId="551AC7D8"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r>
      <w:tr w:rsidR="002C7676" w:rsidRPr="00703F30" w14:paraId="2D98343D" w14:textId="77777777" w:rsidTr="002C7676">
        <w:trPr>
          <w:trHeight w:val="720"/>
        </w:trPr>
        <w:tc>
          <w:tcPr>
            <w:tcW w:w="740" w:type="dxa"/>
            <w:vMerge/>
            <w:tcBorders>
              <w:top w:val="nil"/>
              <w:left w:val="single" w:sz="4" w:space="0" w:color="auto"/>
              <w:bottom w:val="single" w:sz="4" w:space="0" w:color="auto"/>
              <w:right w:val="single" w:sz="4" w:space="0" w:color="auto"/>
            </w:tcBorders>
            <w:vAlign w:val="center"/>
            <w:hideMark/>
          </w:tcPr>
          <w:p w14:paraId="406863A4"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7FC35295"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p>
        </w:tc>
        <w:tc>
          <w:tcPr>
            <w:tcW w:w="1360" w:type="dxa"/>
            <w:tcBorders>
              <w:top w:val="nil"/>
              <w:left w:val="nil"/>
              <w:bottom w:val="single" w:sz="4" w:space="0" w:color="auto"/>
              <w:right w:val="single" w:sz="4" w:space="0" w:color="auto"/>
            </w:tcBorders>
            <w:shd w:val="clear" w:color="000000" w:fill="FFFFFF"/>
            <w:vAlign w:val="center"/>
            <w:hideMark/>
          </w:tcPr>
          <w:p w14:paraId="03440D54"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120.000 €</w:t>
            </w:r>
          </w:p>
        </w:tc>
        <w:tc>
          <w:tcPr>
            <w:tcW w:w="6840" w:type="dxa"/>
            <w:tcBorders>
              <w:top w:val="nil"/>
              <w:left w:val="nil"/>
              <w:bottom w:val="single" w:sz="4" w:space="0" w:color="auto"/>
              <w:right w:val="nil"/>
            </w:tcBorders>
            <w:shd w:val="clear" w:color="auto" w:fill="auto"/>
            <w:vAlign w:val="center"/>
            <w:hideMark/>
          </w:tcPr>
          <w:p w14:paraId="64BFF1E8"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2.2.3.Coordination events on SGBV:  </w:t>
            </w:r>
            <w:r w:rsidRPr="002C7676">
              <w:rPr>
                <w:rFonts w:ascii="Calibri" w:eastAsia="Times New Roman" w:hAnsi="Calibri" w:cs="Calibri"/>
                <w:color w:val="333333"/>
                <w:sz w:val="20"/>
                <w:szCs w:val="20"/>
                <w:lang w:val="en-GB" w:eastAsia="fr-BE"/>
              </w:rPr>
              <w:t>at district and national level</w:t>
            </w:r>
          </w:p>
        </w:tc>
        <w:tc>
          <w:tcPr>
            <w:tcW w:w="2100" w:type="dxa"/>
            <w:vMerge/>
            <w:tcBorders>
              <w:top w:val="nil"/>
              <w:left w:val="single" w:sz="4" w:space="0" w:color="auto"/>
              <w:bottom w:val="single" w:sz="4" w:space="0" w:color="000000"/>
              <w:right w:val="single" w:sz="4" w:space="0" w:color="auto"/>
            </w:tcBorders>
            <w:vAlign w:val="center"/>
            <w:hideMark/>
          </w:tcPr>
          <w:p w14:paraId="32B0396F"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r>
      <w:tr w:rsidR="002C7676" w:rsidRPr="00703F30" w14:paraId="00C6BBAF" w14:textId="77777777" w:rsidTr="002C7676">
        <w:trPr>
          <w:trHeight w:val="948"/>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318C4A1"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2.3</w:t>
            </w:r>
          </w:p>
        </w:tc>
        <w:tc>
          <w:tcPr>
            <w:tcW w:w="3440" w:type="dxa"/>
            <w:vMerge w:val="restart"/>
            <w:tcBorders>
              <w:top w:val="nil"/>
              <w:left w:val="nil"/>
              <w:bottom w:val="single" w:sz="4" w:space="0" w:color="auto"/>
              <w:right w:val="single" w:sz="4" w:space="0" w:color="auto"/>
            </w:tcBorders>
            <w:shd w:val="clear" w:color="auto" w:fill="auto"/>
            <w:vAlign w:val="center"/>
            <w:hideMark/>
          </w:tcPr>
          <w:p w14:paraId="283C1E5F"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r w:rsidRPr="002C7676">
              <w:rPr>
                <w:rFonts w:ascii="Calibri" w:eastAsia="Times New Roman" w:hAnsi="Calibri" w:cs="Calibri"/>
                <w:color w:val="595959"/>
                <w:sz w:val="20"/>
                <w:szCs w:val="20"/>
                <w:lang w:val="en-GB" w:eastAsia="fr-BE"/>
              </w:rPr>
              <w:t>The prevention and community engagement towards sexual and gender-based violence, substance abuse and teen-age pregnancies targeting the adolescents in particular is reinforced</w:t>
            </w:r>
          </w:p>
        </w:tc>
        <w:tc>
          <w:tcPr>
            <w:tcW w:w="1360" w:type="dxa"/>
            <w:tcBorders>
              <w:top w:val="nil"/>
              <w:left w:val="nil"/>
              <w:bottom w:val="single" w:sz="4" w:space="0" w:color="auto"/>
              <w:right w:val="single" w:sz="4" w:space="0" w:color="auto"/>
            </w:tcBorders>
            <w:shd w:val="clear" w:color="auto" w:fill="auto"/>
            <w:vAlign w:val="center"/>
            <w:hideMark/>
          </w:tcPr>
          <w:p w14:paraId="2565D9BC"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140.000 €</w:t>
            </w:r>
          </w:p>
        </w:tc>
        <w:tc>
          <w:tcPr>
            <w:tcW w:w="6840" w:type="dxa"/>
            <w:tcBorders>
              <w:top w:val="nil"/>
              <w:left w:val="nil"/>
              <w:bottom w:val="single" w:sz="4" w:space="0" w:color="auto"/>
              <w:right w:val="nil"/>
            </w:tcBorders>
            <w:shd w:val="clear" w:color="auto" w:fill="auto"/>
            <w:vAlign w:val="center"/>
            <w:hideMark/>
          </w:tcPr>
          <w:p w14:paraId="4F5ED61D"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2.3.1.Socio-anthropological studies,  operational planning, IEC development and communication :  </w:t>
            </w:r>
            <w:r w:rsidRPr="002C7676">
              <w:rPr>
                <w:rFonts w:ascii="Calibri" w:eastAsia="Times New Roman" w:hAnsi="Calibri" w:cs="Calibri"/>
                <w:color w:val="333333"/>
                <w:sz w:val="20"/>
                <w:szCs w:val="20"/>
                <w:lang w:val="en-GB" w:eastAsia="fr-BE"/>
              </w:rPr>
              <w:t xml:space="preserve">4 000 euro per district per year </w:t>
            </w:r>
          </w:p>
        </w:tc>
        <w:tc>
          <w:tcPr>
            <w:tcW w:w="2100" w:type="dxa"/>
            <w:vMerge w:val="restart"/>
            <w:tcBorders>
              <w:top w:val="nil"/>
              <w:left w:val="single" w:sz="4" w:space="0" w:color="auto"/>
              <w:bottom w:val="single" w:sz="4" w:space="0" w:color="000000"/>
              <w:right w:val="single" w:sz="4" w:space="0" w:color="auto"/>
            </w:tcBorders>
            <w:shd w:val="clear" w:color="auto" w:fill="auto"/>
            <w:vAlign w:val="center"/>
            <w:hideMark/>
          </w:tcPr>
          <w:p w14:paraId="0449080E" w14:textId="77777777" w:rsidR="002C7676" w:rsidRPr="002C7676" w:rsidRDefault="002C7676" w:rsidP="002C7676">
            <w:pPr>
              <w:spacing w:after="0" w:line="240" w:lineRule="auto"/>
              <w:jc w:val="center"/>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 xml:space="preserve">Private partner ; </w:t>
            </w:r>
            <w:r w:rsidRPr="002C7676">
              <w:rPr>
                <w:rFonts w:ascii="Calibri" w:eastAsia="Times New Roman" w:hAnsi="Calibri" w:cs="Calibri"/>
                <w:color w:val="585756"/>
                <w:sz w:val="20"/>
                <w:szCs w:val="20"/>
                <w:lang w:val="en-GB" w:eastAsia="fr-BE"/>
              </w:rPr>
              <w:br/>
              <w:t>Call for proposal with Civil Society organisations (local/international)</w:t>
            </w:r>
            <w:r w:rsidRPr="002C7676">
              <w:rPr>
                <w:rFonts w:ascii="Calibri" w:eastAsia="Times New Roman" w:hAnsi="Calibri" w:cs="Calibri"/>
                <w:color w:val="585756"/>
                <w:sz w:val="20"/>
                <w:szCs w:val="20"/>
                <w:lang w:val="en-GB" w:eastAsia="fr-BE"/>
              </w:rPr>
              <w:br/>
              <w:t xml:space="preserve">(supported  by DHU, MoH/RBC/Mental </w:t>
            </w:r>
            <w:r w:rsidRPr="002C7676">
              <w:rPr>
                <w:rFonts w:ascii="Calibri" w:eastAsia="Times New Roman" w:hAnsi="Calibri" w:cs="Calibri"/>
                <w:color w:val="585756"/>
                <w:sz w:val="20"/>
                <w:szCs w:val="20"/>
                <w:lang w:val="en-GB" w:eastAsia="fr-BE"/>
              </w:rPr>
              <w:lastRenderedPageBreak/>
              <w:t>Health Unit, MoFamily &amp; Gender, and Enabel)</w:t>
            </w:r>
          </w:p>
        </w:tc>
      </w:tr>
      <w:tr w:rsidR="002C7676" w:rsidRPr="00703F30" w14:paraId="660EE801" w14:textId="77777777" w:rsidTr="002C7676">
        <w:trPr>
          <w:trHeight w:val="450"/>
        </w:trPr>
        <w:tc>
          <w:tcPr>
            <w:tcW w:w="740" w:type="dxa"/>
            <w:vMerge/>
            <w:tcBorders>
              <w:top w:val="nil"/>
              <w:left w:val="single" w:sz="4" w:space="0" w:color="auto"/>
              <w:bottom w:val="single" w:sz="4" w:space="0" w:color="auto"/>
              <w:right w:val="single" w:sz="4" w:space="0" w:color="auto"/>
            </w:tcBorders>
            <w:vAlign w:val="center"/>
            <w:hideMark/>
          </w:tcPr>
          <w:p w14:paraId="631ADDB2"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18B7ED8E"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63211123"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245.000 €</w:t>
            </w:r>
          </w:p>
        </w:tc>
        <w:tc>
          <w:tcPr>
            <w:tcW w:w="6840" w:type="dxa"/>
            <w:vMerge w:val="restart"/>
            <w:tcBorders>
              <w:top w:val="nil"/>
              <w:left w:val="single" w:sz="4" w:space="0" w:color="auto"/>
              <w:bottom w:val="single" w:sz="4" w:space="0" w:color="auto"/>
              <w:right w:val="nil"/>
            </w:tcBorders>
            <w:shd w:val="clear" w:color="auto" w:fill="auto"/>
            <w:vAlign w:val="center"/>
            <w:hideMark/>
          </w:tcPr>
          <w:p w14:paraId="069B6088"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2.3.2.Training, refresher course, peer-review CHWs, Mentorship community-groups</w:t>
            </w:r>
            <w:r w:rsidRPr="002C7676">
              <w:rPr>
                <w:rFonts w:ascii="Calibri" w:eastAsia="Times New Roman" w:hAnsi="Calibri" w:cs="Calibri"/>
                <w:color w:val="333333"/>
                <w:sz w:val="20"/>
                <w:szCs w:val="20"/>
                <w:lang w:val="en-GB" w:eastAsia="fr-BE"/>
              </w:rPr>
              <w:t xml:space="preserve"> :  7 000 euro per district per year</w:t>
            </w:r>
          </w:p>
        </w:tc>
        <w:tc>
          <w:tcPr>
            <w:tcW w:w="2100" w:type="dxa"/>
            <w:vMerge/>
            <w:tcBorders>
              <w:top w:val="nil"/>
              <w:left w:val="single" w:sz="4" w:space="0" w:color="auto"/>
              <w:bottom w:val="single" w:sz="4" w:space="0" w:color="000000"/>
              <w:right w:val="single" w:sz="4" w:space="0" w:color="auto"/>
            </w:tcBorders>
            <w:vAlign w:val="center"/>
            <w:hideMark/>
          </w:tcPr>
          <w:p w14:paraId="11D2FBB4"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3B6279F3" w14:textId="77777777" w:rsidTr="002C7676">
        <w:trPr>
          <w:trHeight w:val="450"/>
        </w:trPr>
        <w:tc>
          <w:tcPr>
            <w:tcW w:w="740" w:type="dxa"/>
            <w:vMerge/>
            <w:tcBorders>
              <w:top w:val="nil"/>
              <w:left w:val="single" w:sz="4" w:space="0" w:color="auto"/>
              <w:bottom w:val="single" w:sz="4" w:space="0" w:color="auto"/>
              <w:right w:val="single" w:sz="4" w:space="0" w:color="auto"/>
            </w:tcBorders>
            <w:vAlign w:val="center"/>
            <w:hideMark/>
          </w:tcPr>
          <w:p w14:paraId="64E7505E"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19031678" w14:textId="77777777" w:rsidR="002C7676" w:rsidRPr="002C7676" w:rsidRDefault="002C7676" w:rsidP="002C7676">
            <w:pPr>
              <w:spacing w:after="0" w:line="240" w:lineRule="auto"/>
              <w:rPr>
                <w:rFonts w:ascii="Calibri" w:eastAsia="Times New Roman" w:hAnsi="Calibri" w:cs="Calibri"/>
                <w:color w:val="595959"/>
                <w:sz w:val="20"/>
                <w:szCs w:val="20"/>
                <w:lang w:val="en-GB" w:eastAsia="fr-BE"/>
              </w:rPr>
            </w:pPr>
          </w:p>
        </w:tc>
        <w:tc>
          <w:tcPr>
            <w:tcW w:w="1360" w:type="dxa"/>
            <w:vMerge/>
            <w:tcBorders>
              <w:top w:val="nil"/>
              <w:left w:val="single" w:sz="4" w:space="0" w:color="auto"/>
              <w:bottom w:val="single" w:sz="4" w:space="0" w:color="auto"/>
              <w:right w:val="single" w:sz="4" w:space="0" w:color="auto"/>
            </w:tcBorders>
            <w:vAlign w:val="center"/>
            <w:hideMark/>
          </w:tcPr>
          <w:p w14:paraId="2681B7C9"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6840" w:type="dxa"/>
            <w:vMerge/>
            <w:tcBorders>
              <w:top w:val="nil"/>
              <w:left w:val="single" w:sz="4" w:space="0" w:color="auto"/>
              <w:bottom w:val="single" w:sz="4" w:space="0" w:color="auto"/>
              <w:right w:val="nil"/>
            </w:tcBorders>
            <w:vAlign w:val="center"/>
            <w:hideMark/>
          </w:tcPr>
          <w:p w14:paraId="59746AB7"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2100" w:type="dxa"/>
            <w:vMerge/>
            <w:tcBorders>
              <w:top w:val="nil"/>
              <w:left w:val="single" w:sz="4" w:space="0" w:color="auto"/>
              <w:bottom w:val="single" w:sz="4" w:space="0" w:color="000000"/>
              <w:right w:val="single" w:sz="4" w:space="0" w:color="auto"/>
            </w:tcBorders>
            <w:vAlign w:val="center"/>
            <w:hideMark/>
          </w:tcPr>
          <w:p w14:paraId="622EE05F"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413FBE73" w14:textId="77777777" w:rsidTr="002C7676">
        <w:trPr>
          <w:trHeight w:val="912"/>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BED2629"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lastRenderedPageBreak/>
              <w:t>Activity 2.4</w:t>
            </w:r>
          </w:p>
        </w:tc>
        <w:tc>
          <w:tcPr>
            <w:tcW w:w="3440" w:type="dxa"/>
            <w:vMerge w:val="restart"/>
            <w:tcBorders>
              <w:top w:val="nil"/>
              <w:left w:val="nil"/>
              <w:bottom w:val="single" w:sz="4" w:space="0" w:color="auto"/>
              <w:right w:val="single" w:sz="4" w:space="0" w:color="auto"/>
            </w:tcBorders>
            <w:shd w:val="clear" w:color="auto" w:fill="auto"/>
            <w:vAlign w:val="center"/>
            <w:hideMark/>
          </w:tcPr>
          <w:p w14:paraId="63DDC64A"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 xml:space="preserve"> A comprehensive awareness program towards drugs &amp; substance abuse in the selected districts is implemented</w:t>
            </w:r>
          </w:p>
        </w:tc>
        <w:tc>
          <w:tcPr>
            <w:tcW w:w="1360" w:type="dxa"/>
            <w:tcBorders>
              <w:top w:val="nil"/>
              <w:left w:val="nil"/>
              <w:bottom w:val="single" w:sz="4" w:space="0" w:color="auto"/>
              <w:right w:val="single" w:sz="4" w:space="0" w:color="auto"/>
            </w:tcBorders>
            <w:shd w:val="clear" w:color="auto" w:fill="auto"/>
            <w:vAlign w:val="center"/>
            <w:hideMark/>
          </w:tcPr>
          <w:p w14:paraId="4E0CE517"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50.000 €</w:t>
            </w:r>
          </w:p>
        </w:tc>
        <w:tc>
          <w:tcPr>
            <w:tcW w:w="6840" w:type="dxa"/>
            <w:tcBorders>
              <w:top w:val="nil"/>
              <w:left w:val="nil"/>
              <w:bottom w:val="single" w:sz="4" w:space="0" w:color="auto"/>
              <w:right w:val="nil"/>
            </w:tcBorders>
            <w:shd w:val="clear" w:color="auto" w:fill="auto"/>
            <w:vAlign w:val="center"/>
            <w:hideMark/>
          </w:tcPr>
          <w:p w14:paraId="5FBD85E2"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2.4.1.Development of contextualised educational tools, training, baseline-studies, operational planning:</w:t>
            </w:r>
            <w:r w:rsidRPr="002C7676">
              <w:rPr>
                <w:rFonts w:ascii="Calibri" w:eastAsia="Times New Roman" w:hAnsi="Calibri" w:cs="Calibri"/>
                <w:color w:val="333333"/>
                <w:sz w:val="20"/>
                <w:szCs w:val="20"/>
                <w:lang w:val="en-GB" w:eastAsia="fr-BE"/>
              </w:rPr>
              <w:t xml:space="preserve">  Lump sum of 50 000 euro </w:t>
            </w:r>
          </w:p>
        </w:tc>
        <w:tc>
          <w:tcPr>
            <w:tcW w:w="2100" w:type="dxa"/>
            <w:vMerge/>
            <w:tcBorders>
              <w:top w:val="nil"/>
              <w:left w:val="single" w:sz="4" w:space="0" w:color="auto"/>
              <w:bottom w:val="single" w:sz="4" w:space="0" w:color="000000"/>
              <w:right w:val="single" w:sz="4" w:space="0" w:color="auto"/>
            </w:tcBorders>
            <w:vAlign w:val="center"/>
            <w:hideMark/>
          </w:tcPr>
          <w:p w14:paraId="04C629D7"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00DFA534" w14:textId="77777777" w:rsidTr="002C7676">
        <w:trPr>
          <w:trHeight w:val="924"/>
        </w:trPr>
        <w:tc>
          <w:tcPr>
            <w:tcW w:w="740" w:type="dxa"/>
            <w:vMerge/>
            <w:tcBorders>
              <w:top w:val="nil"/>
              <w:left w:val="single" w:sz="4" w:space="0" w:color="auto"/>
              <w:bottom w:val="single" w:sz="4" w:space="0" w:color="auto"/>
              <w:right w:val="single" w:sz="4" w:space="0" w:color="auto"/>
            </w:tcBorders>
            <w:vAlign w:val="center"/>
            <w:hideMark/>
          </w:tcPr>
          <w:p w14:paraId="457A1519"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77883952"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400BE571"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280.000 €</w:t>
            </w:r>
          </w:p>
        </w:tc>
        <w:tc>
          <w:tcPr>
            <w:tcW w:w="6840" w:type="dxa"/>
            <w:tcBorders>
              <w:top w:val="nil"/>
              <w:left w:val="nil"/>
              <w:bottom w:val="single" w:sz="4" w:space="0" w:color="auto"/>
              <w:right w:val="nil"/>
            </w:tcBorders>
            <w:shd w:val="clear" w:color="auto" w:fill="auto"/>
            <w:vAlign w:val="center"/>
            <w:hideMark/>
          </w:tcPr>
          <w:p w14:paraId="236DF433"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2.4.2.Roll-out of field activities, including awareness raising, mentorship, meetings, workshops:  </w:t>
            </w:r>
            <w:r w:rsidRPr="002C7676">
              <w:rPr>
                <w:rFonts w:ascii="Calibri" w:eastAsia="Times New Roman" w:hAnsi="Calibri" w:cs="Calibri"/>
                <w:color w:val="333333"/>
                <w:sz w:val="20"/>
                <w:szCs w:val="20"/>
                <w:lang w:val="en-GB" w:eastAsia="fr-BE"/>
              </w:rPr>
              <w:t>10 000 euro per district per year (for 4 years starting 2</w:t>
            </w:r>
            <w:r w:rsidRPr="002C7676">
              <w:rPr>
                <w:rFonts w:ascii="Calibri" w:eastAsia="Times New Roman" w:hAnsi="Calibri" w:cs="Calibri"/>
                <w:color w:val="333333"/>
                <w:sz w:val="20"/>
                <w:szCs w:val="20"/>
                <w:vertAlign w:val="superscript"/>
                <w:lang w:val="en-GB" w:eastAsia="fr-BE"/>
              </w:rPr>
              <w:t>nd</w:t>
            </w:r>
            <w:r w:rsidRPr="002C7676">
              <w:rPr>
                <w:rFonts w:ascii="Calibri" w:eastAsia="Times New Roman" w:hAnsi="Calibri" w:cs="Calibri"/>
                <w:color w:val="333333"/>
                <w:sz w:val="20"/>
                <w:szCs w:val="20"/>
                <w:lang w:val="en-GB" w:eastAsia="fr-BE"/>
              </w:rPr>
              <w:t xml:space="preserve"> year)</w:t>
            </w:r>
          </w:p>
        </w:tc>
        <w:tc>
          <w:tcPr>
            <w:tcW w:w="2100" w:type="dxa"/>
            <w:vMerge/>
            <w:tcBorders>
              <w:top w:val="nil"/>
              <w:left w:val="single" w:sz="4" w:space="0" w:color="auto"/>
              <w:bottom w:val="single" w:sz="4" w:space="0" w:color="000000"/>
              <w:right w:val="single" w:sz="4" w:space="0" w:color="auto"/>
            </w:tcBorders>
            <w:vAlign w:val="center"/>
            <w:hideMark/>
          </w:tcPr>
          <w:p w14:paraId="4C3DFB54"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703F30" w14:paraId="44DBF66F" w14:textId="77777777" w:rsidTr="002C7676">
        <w:trPr>
          <w:trHeight w:val="672"/>
        </w:trPr>
        <w:tc>
          <w:tcPr>
            <w:tcW w:w="740" w:type="dxa"/>
            <w:vMerge/>
            <w:tcBorders>
              <w:top w:val="nil"/>
              <w:left w:val="single" w:sz="4" w:space="0" w:color="auto"/>
              <w:bottom w:val="single" w:sz="4" w:space="0" w:color="auto"/>
              <w:right w:val="single" w:sz="4" w:space="0" w:color="auto"/>
            </w:tcBorders>
            <w:vAlign w:val="center"/>
            <w:hideMark/>
          </w:tcPr>
          <w:p w14:paraId="1ED16DA5"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63681DCB"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2C4BEBB2"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50.000 €</w:t>
            </w:r>
          </w:p>
        </w:tc>
        <w:tc>
          <w:tcPr>
            <w:tcW w:w="6840" w:type="dxa"/>
            <w:tcBorders>
              <w:top w:val="nil"/>
              <w:left w:val="nil"/>
              <w:bottom w:val="single" w:sz="4" w:space="0" w:color="auto"/>
              <w:right w:val="nil"/>
            </w:tcBorders>
            <w:shd w:val="clear" w:color="auto" w:fill="auto"/>
            <w:vAlign w:val="center"/>
            <w:hideMark/>
          </w:tcPr>
          <w:p w14:paraId="779DDFE1"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b/>
                <w:bCs/>
                <w:color w:val="333333"/>
                <w:sz w:val="20"/>
                <w:szCs w:val="20"/>
                <w:lang w:val="fr-BE" w:eastAsia="fr-BE"/>
              </w:rPr>
              <w:t xml:space="preserve">2.4.3.Generation of evidence : M&amp;E, action-research &amp; scientific support &amp; documentation, capitalisation &amp; dissemination:  </w:t>
            </w:r>
            <w:r w:rsidRPr="002C7676">
              <w:rPr>
                <w:rFonts w:ascii="Calibri" w:eastAsia="Times New Roman" w:hAnsi="Calibri" w:cs="Calibri"/>
                <w:color w:val="333333"/>
                <w:sz w:val="20"/>
                <w:szCs w:val="20"/>
                <w:lang w:val="fr-BE" w:eastAsia="fr-BE"/>
              </w:rPr>
              <w:t>Lump sum of 50 000 euro</w:t>
            </w:r>
          </w:p>
        </w:tc>
        <w:tc>
          <w:tcPr>
            <w:tcW w:w="2100" w:type="dxa"/>
            <w:tcBorders>
              <w:top w:val="nil"/>
              <w:left w:val="single" w:sz="4" w:space="0" w:color="auto"/>
              <w:bottom w:val="single" w:sz="4" w:space="0" w:color="auto"/>
              <w:right w:val="single" w:sz="4" w:space="0" w:color="auto"/>
            </w:tcBorders>
            <w:shd w:val="clear" w:color="auto" w:fill="auto"/>
            <w:vAlign w:val="center"/>
            <w:hideMark/>
          </w:tcPr>
          <w:p w14:paraId="7EA2C13B" w14:textId="77777777" w:rsidR="002C7676" w:rsidRPr="002C7676" w:rsidRDefault="002C7676" w:rsidP="002C7676">
            <w:pPr>
              <w:spacing w:after="0" w:line="240" w:lineRule="auto"/>
              <w:jc w:val="center"/>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Own management Enabel ;</w:t>
            </w:r>
            <w:r w:rsidRPr="002C7676">
              <w:rPr>
                <w:rFonts w:ascii="Calibri" w:eastAsia="Times New Roman" w:hAnsi="Calibri" w:cs="Calibri"/>
                <w:sz w:val="20"/>
                <w:szCs w:val="20"/>
                <w:lang w:val="en-GB" w:eastAsia="fr-BE"/>
              </w:rPr>
              <w:br w:type="page"/>
              <w:t>Grant agreement with Scientiffic institution</w:t>
            </w:r>
          </w:p>
        </w:tc>
      </w:tr>
      <w:tr w:rsidR="002C7676" w:rsidRPr="002C7676" w14:paraId="095F498B" w14:textId="77777777" w:rsidTr="002C7676">
        <w:trPr>
          <w:trHeight w:val="804"/>
        </w:trPr>
        <w:tc>
          <w:tcPr>
            <w:tcW w:w="12380" w:type="dxa"/>
            <w:gridSpan w:val="4"/>
            <w:tcBorders>
              <w:top w:val="single" w:sz="4" w:space="0" w:color="auto"/>
              <w:left w:val="single" w:sz="4" w:space="0" w:color="auto"/>
              <w:bottom w:val="single" w:sz="4" w:space="0" w:color="auto"/>
              <w:right w:val="nil"/>
            </w:tcBorders>
            <w:shd w:val="clear" w:color="000000" w:fill="D0CECE"/>
            <w:vAlign w:val="center"/>
            <w:hideMark/>
          </w:tcPr>
          <w:p w14:paraId="4589DFDC" w14:textId="77777777" w:rsidR="002C7676" w:rsidRPr="002C7676" w:rsidRDefault="002C7676" w:rsidP="002C7676">
            <w:pPr>
              <w:spacing w:after="0" w:line="240" w:lineRule="auto"/>
              <w:rPr>
                <w:rFonts w:ascii="Calibri" w:eastAsia="Times New Roman" w:hAnsi="Calibri" w:cs="Calibri"/>
                <w:b/>
                <w:bCs/>
                <w:sz w:val="20"/>
                <w:szCs w:val="20"/>
                <w:lang w:val="en-GB" w:eastAsia="fr-BE"/>
              </w:rPr>
            </w:pPr>
            <w:r w:rsidRPr="002C7676">
              <w:rPr>
                <w:rFonts w:ascii="Calibri" w:eastAsia="Times New Roman" w:hAnsi="Calibri" w:cs="Calibri"/>
                <w:b/>
                <w:bCs/>
                <w:sz w:val="20"/>
                <w:szCs w:val="20"/>
                <w:lang w:val="en-GB" w:eastAsia="fr-BE"/>
              </w:rPr>
              <w:t xml:space="preserve">Result 3:  The self-reliance (knowledge, attitudes, and practices) of the community with regard to their (sexual &amp; reproductive) health through social, behavioural and community engagement efforts is enhanced                                                                                                                                                                                                                                                                                                                                                                                                                                                                                                                                                                                    </w:t>
            </w:r>
          </w:p>
        </w:tc>
        <w:tc>
          <w:tcPr>
            <w:tcW w:w="2100" w:type="dxa"/>
            <w:tcBorders>
              <w:top w:val="nil"/>
              <w:left w:val="nil"/>
              <w:bottom w:val="nil"/>
              <w:right w:val="single" w:sz="4" w:space="0" w:color="auto"/>
            </w:tcBorders>
            <w:shd w:val="clear" w:color="000000" w:fill="D0CECE"/>
            <w:vAlign w:val="center"/>
            <w:hideMark/>
          </w:tcPr>
          <w:p w14:paraId="555DC51A" w14:textId="77777777" w:rsidR="002C7676" w:rsidRPr="002C7676" w:rsidRDefault="002C7676" w:rsidP="002C7676">
            <w:pPr>
              <w:spacing w:after="0" w:line="240" w:lineRule="auto"/>
              <w:jc w:val="right"/>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t>2.145.000 €</w:t>
            </w:r>
          </w:p>
        </w:tc>
      </w:tr>
      <w:tr w:rsidR="002C7676" w:rsidRPr="00703F30" w14:paraId="24018159" w14:textId="77777777" w:rsidTr="002C7676">
        <w:trPr>
          <w:trHeight w:val="840"/>
        </w:trPr>
        <w:tc>
          <w:tcPr>
            <w:tcW w:w="7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7951DD5"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3.1</w:t>
            </w:r>
          </w:p>
        </w:tc>
        <w:tc>
          <w:tcPr>
            <w:tcW w:w="3440" w:type="dxa"/>
            <w:vMerge w:val="restart"/>
            <w:tcBorders>
              <w:top w:val="nil"/>
              <w:left w:val="nil"/>
              <w:bottom w:val="single" w:sz="4" w:space="0" w:color="auto"/>
              <w:right w:val="single" w:sz="4" w:space="0" w:color="auto"/>
            </w:tcBorders>
            <w:shd w:val="clear" w:color="auto" w:fill="auto"/>
            <w:vAlign w:val="center"/>
            <w:hideMark/>
          </w:tcPr>
          <w:p w14:paraId="1EA64108"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The implementation of a comprehensive package regarding awareness, prevention and community engagement in relation to Sexual &amp; Reproductive Health with a particular attention for adolescents and the involvement of men in selected districts.</w:t>
            </w:r>
          </w:p>
        </w:tc>
        <w:tc>
          <w:tcPr>
            <w:tcW w:w="1360" w:type="dxa"/>
            <w:tcBorders>
              <w:top w:val="nil"/>
              <w:left w:val="nil"/>
              <w:bottom w:val="single" w:sz="4" w:space="0" w:color="auto"/>
              <w:right w:val="single" w:sz="4" w:space="0" w:color="auto"/>
            </w:tcBorders>
            <w:shd w:val="clear" w:color="auto" w:fill="auto"/>
            <w:vAlign w:val="center"/>
            <w:hideMark/>
          </w:tcPr>
          <w:p w14:paraId="6B19A2C6"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50.000 €</w:t>
            </w:r>
          </w:p>
        </w:tc>
        <w:tc>
          <w:tcPr>
            <w:tcW w:w="6840" w:type="dxa"/>
            <w:tcBorders>
              <w:top w:val="nil"/>
              <w:left w:val="nil"/>
              <w:bottom w:val="single" w:sz="4" w:space="0" w:color="auto"/>
              <w:right w:val="nil"/>
            </w:tcBorders>
            <w:shd w:val="clear" w:color="auto" w:fill="auto"/>
            <w:vAlign w:val="center"/>
            <w:hideMark/>
          </w:tcPr>
          <w:p w14:paraId="51868216"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3.1.1.Development of contextualised educational tools, training, baseline-studies, operational planning…:  </w:t>
            </w:r>
            <w:r w:rsidRPr="002C7676">
              <w:rPr>
                <w:rFonts w:ascii="Calibri" w:eastAsia="Times New Roman" w:hAnsi="Calibri" w:cs="Calibri"/>
                <w:color w:val="333333"/>
                <w:sz w:val="20"/>
                <w:szCs w:val="20"/>
                <w:lang w:val="en-GB" w:eastAsia="fr-BE"/>
              </w:rPr>
              <w:t xml:space="preserve">Lump sum of 50 000 euro </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395F15" w14:textId="77777777" w:rsidR="002C7676" w:rsidRPr="002C7676" w:rsidRDefault="002C7676" w:rsidP="002C7676">
            <w:pPr>
              <w:spacing w:after="0" w:line="240" w:lineRule="auto"/>
              <w:jc w:val="center"/>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 xml:space="preserve">Private partner ; </w:t>
            </w:r>
            <w:r w:rsidRPr="002C7676">
              <w:rPr>
                <w:rFonts w:ascii="Calibri" w:eastAsia="Times New Roman" w:hAnsi="Calibri" w:cs="Calibri"/>
                <w:color w:val="585756"/>
                <w:sz w:val="20"/>
                <w:szCs w:val="20"/>
                <w:lang w:val="en-GB" w:eastAsia="fr-BE"/>
              </w:rPr>
              <w:br/>
              <w:t>Call for proposal with Civil Society organisations (local/international)</w:t>
            </w:r>
            <w:r w:rsidRPr="002C7676">
              <w:rPr>
                <w:rFonts w:ascii="Calibri" w:eastAsia="Times New Roman" w:hAnsi="Calibri" w:cs="Calibri"/>
                <w:color w:val="585756"/>
                <w:sz w:val="20"/>
                <w:szCs w:val="20"/>
                <w:lang w:val="en-GB" w:eastAsia="fr-BE"/>
              </w:rPr>
              <w:br/>
              <w:t>(supported  by DHU and Enabel)</w:t>
            </w:r>
          </w:p>
        </w:tc>
      </w:tr>
      <w:tr w:rsidR="002C7676" w:rsidRPr="00703F30" w14:paraId="0A616D8B" w14:textId="77777777" w:rsidTr="002C7676">
        <w:trPr>
          <w:trHeight w:val="1188"/>
        </w:trPr>
        <w:tc>
          <w:tcPr>
            <w:tcW w:w="740" w:type="dxa"/>
            <w:vMerge/>
            <w:tcBorders>
              <w:top w:val="nil"/>
              <w:left w:val="single" w:sz="4" w:space="0" w:color="auto"/>
              <w:bottom w:val="single" w:sz="4" w:space="0" w:color="auto"/>
              <w:right w:val="single" w:sz="4" w:space="0" w:color="auto"/>
            </w:tcBorders>
            <w:vAlign w:val="center"/>
            <w:hideMark/>
          </w:tcPr>
          <w:p w14:paraId="68CBE934"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71BE60BB"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2F91D4E7"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1.600.000 €</w:t>
            </w:r>
          </w:p>
        </w:tc>
        <w:tc>
          <w:tcPr>
            <w:tcW w:w="6840" w:type="dxa"/>
            <w:tcBorders>
              <w:top w:val="nil"/>
              <w:left w:val="nil"/>
              <w:bottom w:val="single" w:sz="4" w:space="0" w:color="auto"/>
              <w:right w:val="nil"/>
            </w:tcBorders>
            <w:shd w:val="clear" w:color="auto" w:fill="auto"/>
            <w:vAlign w:val="center"/>
            <w:hideMark/>
          </w:tcPr>
          <w:p w14:paraId="08A17C36"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3.1.2.Roll-out of field activities, including awareness raising, mentorship, meetings, workshops, use of digital tools:  </w:t>
            </w:r>
            <w:r w:rsidRPr="002C7676">
              <w:rPr>
                <w:rFonts w:ascii="Calibri" w:eastAsia="Times New Roman" w:hAnsi="Calibri" w:cs="Calibri"/>
                <w:color w:val="333333"/>
                <w:sz w:val="20"/>
                <w:szCs w:val="20"/>
                <w:lang w:val="en-GB" w:eastAsia="fr-BE"/>
              </w:rPr>
              <w:t>Roll-out of activities at 50 000 euro per district per year starting 2</w:t>
            </w:r>
            <w:r w:rsidRPr="002C7676">
              <w:rPr>
                <w:rFonts w:ascii="Calibri" w:eastAsia="Times New Roman" w:hAnsi="Calibri" w:cs="Calibri"/>
                <w:color w:val="333333"/>
                <w:sz w:val="20"/>
                <w:szCs w:val="20"/>
                <w:vertAlign w:val="superscript"/>
                <w:lang w:val="en-GB" w:eastAsia="fr-BE"/>
              </w:rPr>
              <w:t>nd</w:t>
            </w:r>
            <w:r w:rsidRPr="002C7676">
              <w:rPr>
                <w:rFonts w:ascii="Calibri" w:eastAsia="Times New Roman" w:hAnsi="Calibri" w:cs="Calibri"/>
                <w:color w:val="333333"/>
                <w:sz w:val="20"/>
                <w:szCs w:val="20"/>
                <w:lang w:val="en-GB" w:eastAsia="fr-BE"/>
              </w:rPr>
              <w:t xml:space="preserve"> year) (1 400 000 euro); use of digital tools (lump sum of 200 000 euro) </w:t>
            </w:r>
          </w:p>
        </w:tc>
        <w:tc>
          <w:tcPr>
            <w:tcW w:w="2100" w:type="dxa"/>
            <w:vMerge/>
            <w:tcBorders>
              <w:top w:val="single" w:sz="4" w:space="0" w:color="auto"/>
              <w:left w:val="single" w:sz="4" w:space="0" w:color="auto"/>
              <w:bottom w:val="single" w:sz="4" w:space="0" w:color="000000"/>
              <w:right w:val="single" w:sz="4" w:space="0" w:color="auto"/>
            </w:tcBorders>
            <w:vAlign w:val="center"/>
            <w:hideMark/>
          </w:tcPr>
          <w:p w14:paraId="3626D260"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r w:rsidR="002C7676" w:rsidRPr="002C7676" w14:paraId="32A4AC5F" w14:textId="77777777" w:rsidTr="002C7676">
        <w:trPr>
          <w:trHeight w:val="660"/>
        </w:trPr>
        <w:tc>
          <w:tcPr>
            <w:tcW w:w="740" w:type="dxa"/>
            <w:vMerge/>
            <w:tcBorders>
              <w:top w:val="nil"/>
              <w:left w:val="single" w:sz="4" w:space="0" w:color="auto"/>
              <w:bottom w:val="single" w:sz="4" w:space="0" w:color="auto"/>
              <w:right w:val="single" w:sz="4" w:space="0" w:color="auto"/>
            </w:tcBorders>
            <w:vAlign w:val="center"/>
            <w:hideMark/>
          </w:tcPr>
          <w:p w14:paraId="56B4179B" w14:textId="77777777" w:rsidR="002C7676" w:rsidRPr="002C7676" w:rsidRDefault="002C7676" w:rsidP="002C7676">
            <w:pPr>
              <w:spacing w:after="0" w:line="240" w:lineRule="auto"/>
              <w:rPr>
                <w:rFonts w:ascii="Calibri" w:eastAsia="Times New Roman" w:hAnsi="Calibri" w:cs="Calibri"/>
                <w:sz w:val="20"/>
                <w:szCs w:val="20"/>
                <w:lang w:val="en-GB" w:eastAsia="fr-BE"/>
              </w:rPr>
            </w:pPr>
          </w:p>
        </w:tc>
        <w:tc>
          <w:tcPr>
            <w:tcW w:w="3440" w:type="dxa"/>
            <w:vMerge/>
            <w:tcBorders>
              <w:top w:val="nil"/>
              <w:left w:val="nil"/>
              <w:bottom w:val="single" w:sz="4" w:space="0" w:color="auto"/>
              <w:right w:val="single" w:sz="4" w:space="0" w:color="auto"/>
            </w:tcBorders>
            <w:vAlign w:val="center"/>
            <w:hideMark/>
          </w:tcPr>
          <w:p w14:paraId="55FA724B"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c>
          <w:tcPr>
            <w:tcW w:w="1360" w:type="dxa"/>
            <w:tcBorders>
              <w:top w:val="nil"/>
              <w:left w:val="nil"/>
              <w:bottom w:val="single" w:sz="4" w:space="0" w:color="auto"/>
              <w:right w:val="single" w:sz="4" w:space="0" w:color="auto"/>
            </w:tcBorders>
            <w:shd w:val="clear" w:color="auto" w:fill="auto"/>
            <w:vAlign w:val="center"/>
            <w:hideMark/>
          </w:tcPr>
          <w:p w14:paraId="03FF910D"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75.000 €</w:t>
            </w:r>
          </w:p>
        </w:tc>
        <w:tc>
          <w:tcPr>
            <w:tcW w:w="6840" w:type="dxa"/>
            <w:tcBorders>
              <w:top w:val="nil"/>
              <w:left w:val="nil"/>
              <w:bottom w:val="single" w:sz="4" w:space="0" w:color="auto"/>
              <w:right w:val="nil"/>
            </w:tcBorders>
            <w:shd w:val="clear" w:color="auto" w:fill="auto"/>
            <w:vAlign w:val="center"/>
            <w:hideMark/>
          </w:tcPr>
          <w:p w14:paraId="7E6C3F1D"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b/>
                <w:bCs/>
                <w:color w:val="333333"/>
                <w:sz w:val="20"/>
                <w:szCs w:val="20"/>
                <w:lang w:val="fr-BE" w:eastAsia="fr-BE"/>
              </w:rPr>
              <w:t xml:space="preserve">3.1.3.Generation of evidence:  M&amp;E, action-research &amp; scientific support &amp; documentation, capitalisation &amp; dissemination:  </w:t>
            </w:r>
            <w:r w:rsidRPr="002C7676">
              <w:rPr>
                <w:rFonts w:ascii="Calibri" w:eastAsia="Times New Roman" w:hAnsi="Calibri" w:cs="Calibri"/>
                <w:color w:val="333333"/>
                <w:sz w:val="20"/>
                <w:szCs w:val="20"/>
                <w:lang w:val="fr-BE" w:eastAsia="fr-BE"/>
              </w:rPr>
              <w:t xml:space="preserve">Lump sum 75 000 euro </w:t>
            </w:r>
          </w:p>
        </w:tc>
        <w:tc>
          <w:tcPr>
            <w:tcW w:w="2100" w:type="dxa"/>
            <w:vMerge/>
            <w:tcBorders>
              <w:top w:val="single" w:sz="4" w:space="0" w:color="auto"/>
              <w:left w:val="single" w:sz="4" w:space="0" w:color="auto"/>
              <w:bottom w:val="single" w:sz="4" w:space="0" w:color="000000"/>
              <w:right w:val="single" w:sz="4" w:space="0" w:color="auto"/>
            </w:tcBorders>
            <w:vAlign w:val="center"/>
            <w:hideMark/>
          </w:tcPr>
          <w:p w14:paraId="19BE3FDC"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r>
      <w:tr w:rsidR="002C7676" w:rsidRPr="00703F30" w14:paraId="684E5E31" w14:textId="77777777" w:rsidTr="002C7676">
        <w:trPr>
          <w:trHeight w:val="1152"/>
        </w:trPr>
        <w:tc>
          <w:tcPr>
            <w:tcW w:w="740" w:type="dxa"/>
            <w:tcBorders>
              <w:top w:val="nil"/>
              <w:left w:val="single" w:sz="4" w:space="0" w:color="auto"/>
              <w:bottom w:val="single" w:sz="4" w:space="0" w:color="auto"/>
              <w:right w:val="single" w:sz="4" w:space="0" w:color="auto"/>
            </w:tcBorders>
            <w:shd w:val="clear" w:color="auto" w:fill="auto"/>
            <w:textDirection w:val="btLr"/>
            <w:vAlign w:val="center"/>
            <w:hideMark/>
          </w:tcPr>
          <w:p w14:paraId="72757CFE" w14:textId="77777777" w:rsidR="002C7676" w:rsidRPr="002C7676" w:rsidRDefault="002C7676" w:rsidP="002C7676">
            <w:pPr>
              <w:spacing w:after="0" w:line="240" w:lineRule="auto"/>
              <w:jc w:val="center"/>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Activity 3.2</w:t>
            </w:r>
          </w:p>
        </w:tc>
        <w:tc>
          <w:tcPr>
            <w:tcW w:w="3440" w:type="dxa"/>
            <w:tcBorders>
              <w:top w:val="nil"/>
              <w:left w:val="nil"/>
              <w:bottom w:val="single" w:sz="4" w:space="0" w:color="auto"/>
              <w:right w:val="single" w:sz="4" w:space="0" w:color="auto"/>
            </w:tcBorders>
            <w:shd w:val="clear" w:color="auto" w:fill="auto"/>
            <w:vAlign w:val="center"/>
            <w:hideMark/>
          </w:tcPr>
          <w:p w14:paraId="20491D3A"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The existing mechanisms put in place for the involvement /participation of the users of health services are optimized.</w:t>
            </w:r>
          </w:p>
        </w:tc>
        <w:tc>
          <w:tcPr>
            <w:tcW w:w="1360" w:type="dxa"/>
            <w:tcBorders>
              <w:top w:val="nil"/>
              <w:left w:val="nil"/>
              <w:bottom w:val="single" w:sz="4" w:space="0" w:color="auto"/>
              <w:right w:val="single" w:sz="4" w:space="0" w:color="auto"/>
            </w:tcBorders>
            <w:shd w:val="clear" w:color="auto" w:fill="auto"/>
            <w:vAlign w:val="center"/>
            <w:hideMark/>
          </w:tcPr>
          <w:p w14:paraId="2FF304C6"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420.000 €</w:t>
            </w:r>
          </w:p>
        </w:tc>
        <w:tc>
          <w:tcPr>
            <w:tcW w:w="6840" w:type="dxa"/>
            <w:tcBorders>
              <w:top w:val="nil"/>
              <w:left w:val="nil"/>
              <w:bottom w:val="single" w:sz="4" w:space="0" w:color="auto"/>
              <w:right w:val="nil"/>
            </w:tcBorders>
            <w:shd w:val="clear" w:color="auto" w:fill="auto"/>
            <w:vAlign w:val="center"/>
            <w:hideMark/>
          </w:tcPr>
          <w:p w14:paraId="190AFD71"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b/>
                <w:bCs/>
                <w:color w:val="333333"/>
                <w:sz w:val="20"/>
                <w:szCs w:val="20"/>
                <w:lang w:val="en-GB" w:eastAsia="fr-BE"/>
              </w:rPr>
              <w:t xml:space="preserve">3.2.1.Quality improvement projects regarding satisfaction of users:  </w:t>
            </w:r>
            <w:r w:rsidRPr="002C7676">
              <w:rPr>
                <w:rFonts w:ascii="Calibri" w:eastAsia="Times New Roman" w:hAnsi="Calibri" w:cs="Calibri"/>
                <w:color w:val="333333"/>
                <w:sz w:val="20"/>
                <w:szCs w:val="20"/>
                <w:lang w:val="en-GB" w:eastAsia="fr-BE"/>
              </w:rPr>
              <w:t>Average budget of 15 000 euro per district per year (starting 2</w:t>
            </w:r>
            <w:r w:rsidRPr="002C7676">
              <w:rPr>
                <w:rFonts w:ascii="Calibri" w:eastAsia="Times New Roman" w:hAnsi="Calibri" w:cs="Calibri"/>
                <w:color w:val="333333"/>
                <w:sz w:val="20"/>
                <w:szCs w:val="20"/>
                <w:vertAlign w:val="superscript"/>
                <w:lang w:val="en-GB" w:eastAsia="fr-BE"/>
              </w:rPr>
              <w:t>nd</w:t>
            </w:r>
            <w:r w:rsidRPr="002C7676">
              <w:rPr>
                <w:rFonts w:ascii="Calibri" w:eastAsia="Times New Roman" w:hAnsi="Calibri" w:cs="Calibri"/>
                <w:color w:val="333333"/>
                <w:sz w:val="20"/>
                <w:szCs w:val="20"/>
                <w:lang w:val="en-GB" w:eastAsia="fr-BE"/>
              </w:rPr>
              <w:t xml:space="preserve"> year) </w:t>
            </w:r>
          </w:p>
        </w:tc>
        <w:tc>
          <w:tcPr>
            <w:tcW w:w="2100" w:type="dxa"/>
            <w:vMerge/>
            <w:tcBorders>
              <w:top w:val="single" w:sz="4" w:space="0" w:color="auto"/>
              <w:left w:val="single" w:sz="4" w:space="0" w:color="auto"/>
              <w:bottom w:val="single" w:sz="4" w:space="0" w:color="000000"/>
              <w:right w:val="single" w:sz="4" w:space="0" w:color="auto"/>
            </w:tcBorders>
            <w:vAlign w:val="center"/>
            <w:hideMark/>
          </w:tcPr>
          <w:p w14:paraId="55A9A5E6"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p>
        </w:tc>
      </w:tr>
    </w:tbl>
    <w:p w14:paraId="181F7052" w14:textId="77777777" w:rsidR="002C7676" w:rsidRPr="00373367" w:rsidRDefault="002C7676">
      <w:pPr>
        <w:rPr>
          <w:lang w:val="en-GB"/>
        </w:rPr>
      </w:pPr>
      <w:r w:rsidRPr="00373367">
        <w:rPr>
          <w:lang w:val="en-GB"/>
        </w:rPr>
        <w:br w:type="page"/>
      </w:r>
    </w:p>
    <w:tbl>
      <w:tblPr>
        <w:tblW w:w="14480" w:type="dxa"/>
        <w:tblCellMar>
          <w:left w:w="70" w:type="dxa"/>
          <w:right w:w="70" w:type="dxa"/>
        </w:tblCellMar>
        <w:tblLook w:val="04A0" w:firstRow="1" w:lastRow="0" w:firstColumn="1" w:lastColumn="0" w:noHBand="0" w:noVBand="1"/>
      </w:tblPr>
      <w:tblGrid>
        <w:gridCol w:w="740"/>
        <w:gridCol w:w="3440"/>
        <w:gridCol w:w="1360"/>
        <w:gridCol w:w="6840"/>
        <w:gridCol w:w="2100"/>
      </w:tblGrid>
      <w:tr w:rsidR="002C7676" w:rsidRPr="002C7676" w14:paraId="406AAACD" w14:textId="77777777" w:rsidTr="002C7676">
        <w:trPr>
          <w:trHeight w:val="588"/>
        </w:trPr>
        <w:tc>
          <w:tcPr>
            <w:tcW w:w="1238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21805E63" w14:textId="21717197" w:rsidR="002C7676" w:rsidRPr="002C7676" w:rsidRDefault="002C7676" w:rsidP="002C7676">
            <w:pPr>
              <w:spacing w:after="0" w:line="240" w:lineRule="auto"/>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lastRenderedPageBreak/>
              <w:t xml:space="preserve">GENERAL MEANS                                                                                                                                                                                                                                                                                                                                                              </w:t>
            </w:r>
          </w:p>
        </w:tc>
        <w:tc>
          <w:tcPr>
            <w:tcW w:w="210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54B1B49C" w14:textId="77777777" w:rsidR="002C7676" w:rsidRPr="002C7676" w:rsidRDefault="002C7676" w:rsidP="002C7676">
            <w:pPr>
              <w:spacing w:after="0" w:line="240" w:lineRule="auto"/>
              <w:jc w:val="right"/>
              <w:rPr>
                <w:rFonts w:ascii="Calibri" w:eastAsia="Times New Roman" w:hAnsi="Calibri" w:cs="Calibri"/>
                <w:b/>
                <w:bCs/>
                <w:sz w:val="20"/>
                <w:szCs w:val="20"/>
                <w:lang w:val="fr-BE" w:eastAsia="fr-BE"/>
              </w:rPr>
            </w:pPr>
            <w:r w:rsidRPr="002C7676">
              <w:rPr>
                <w:rFonts w:ascii="Calibri" w:eastAsia="Times New Roman" w:hAnsi="Calibri" w:cs="Calibri"/>
                <w:b/>
                <w:bCs/>
                <w:sz w:val="20"/>
                <w:szCs w:val="20"/>
                <w:lang w:val="fr-BE" w:eastAsia="fr-BE"/>
              </w:rPr>
              <w:t>3.208.164 €</w:t>
            </w:r>
          </w:p>
        </w:tc>
      </w:tr>
      <w:tr w:rsidR="002C7676" w:rsidRPr="00703F30" w14:paraId="2E610C5F" w14:textId="77777777" w:rsidTr="002C7676">
        <w:trPr>
          <w:trHeight w:val="1032"/>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727440D" w14:textId="77777777" w:rsidR="002C7676" w:rsidRPr="002C7676" w:rsidRDefault="002C7676" w:rsidP="002C7676">
            <w:pPr>
              <w:spacing w:after="0" w:line="240" w:lineRule="auto"/>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 </w:t>
            </w:r>
          </w:p>
        </w:tc>
        <w:tc>
          <w:tcPr>
            <w:tcW w:w="3440" w:type="dxa"/>
            <w:tcBorders>
              <w:top w:val="nil"/>
              <w:left w:val="nil"/>
              <w:bottom w:val="single" w:sz="4" w:space="0" w:color="auto"/>
              <w:right w:val="single" w:sz="4" w:space="0" w:color="auto"/>
            </w:tcBorders>
            <w:shd w:val="clear" w:color="auto" w:fill="auto"/>
            <w:vAlign w:val="center"/>
            <w:hideMark/>
          </w:tcPr>
          <w:p w14:paraId="186A8ECD"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Staff costs</w:t>
            </w:r>
          </w:p>
        </w:tc>
        <w:tc>
          <w:tcPr>
            <w:tcW w:w="1360" w:type="dxa"/>
            <w:tcBorders>
              <w:top w:val="nil"/>
              <w:left w:val="nil"/>
              <w:bottom w:val="single" w:sz="4" w:space="0" w:color="auto"/>
              <w:right w:val="single" w:sz="4" w:space="0" w:color="auto"/>
            </w:tcBorders>
            <w:shd w:val="clear" w:color="auto" w:fill="auto"/>
            <w:vAlign w:val="center"/>
            <w:hideMark/>
          </w:tcPr>
          <w:p w14:paraId="4AF50D69"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1.799.500 €</w:t>
            </w:r>
          </w:p>
        </w:tc>
        <w:tc>
          <w:tcPr>
            <w:tcW w:w="6840" w:type="dxa"/>
            <w:tcBorders>
              <w:top w:val="nil"/>
              <w:left w:val="nil"/>
              <w:bottom w:val="single" w:sz="4" w:space="0" w:color="auto"/>
              <w:right w:val="nil"/>
            </w:tcBorders>
            <w:shd w:val="clear" w:color="auto" w:fill="auto"/>
            <w:vAlign w:val="center"/>
            <w:hideMark/>
          </w:tcPr>
          <w:p w14:paraId="3610652A"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Public Health expert (quality assurance) x2 ; Expert in maintenance of Medical equipment  x2; Expert in Management x2, Expert in sociology; Admin/Fin national officer; Administrative Assistant; Drivers plus recruitment costs</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14:paraId="2E05C4F1"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r>
      <w:tr w:rsidR="002C7676" w:rsidRPr="00703F30" w14:paraId="328398D9" w14:textId="77777777" w:rsidTr="002C7676">
        <w:trPr>
          <w:trHeight w:val="648"/>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C24628A"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c>
          <w:tcPr>
            <w:tcW w:w="3440" w:type="dxa"/>
            <w:tcBorders>
              <w:top w:val="nil"/>
              <w:left w:val="nil"/>
              <w:bottom w:val="single" w:sz="4" w:space="0" w:color="auto"/>
              <w:right w:val="single" w:sz="4" w:space="0" w:color="auto"/>
            </w:tcBorders>
            <w:shd w:val="clear" w:color="auto" w:fill="auto"/>
            <w:vAlign w:val="center"/>
            <w:hideMark/>
          </w:tcPr>
          <w:p w14:paraId="7AE533A7"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Investment</w:t>
            </w:r>
          </w:p>
        </w:tc>
        <w:tc>
          <w:tcPr>
            <w:tcW w:w="1360" w:type="dxa"/>
            <w:tcBorders>
              <w:top w:val="nil"/>
              <w:left w:val="nil"/>
              <w:bottom w:val="single" w:sz="4" w:space="0" w:color="auto"/>
              <w:right w:val="single" w:sz="4" w:space="0" w:color="auto"/>
            </w:tcBorders>
            <w:shd w:val="clear" w:color="auto" w:fill="auto"/>
            <w:vAlign w:val="center"/>
            <w:hideMark/>
          </w:tcPr>
          <w:p w14:paraId="45FB809C" w14:textId="77777777" w:rsidR="002C7676" w:rsidRPr="002C7676" w:rsidRDefault="002C7676" w:rsidP="002C7676">
            <w:pPr>
              <w:spacing w:after="0" w:line="240" w:lineRule="auto"/>
              <w:jc w:val="right"/>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359.282 €</w:t>
            </w:r>
          </w:p>
        </w:tc>
        <w:tc>
          <w:tcPr>
            <w:tcW w:w="6840" w:type="dxa"/>
            <w:tcBorders>
              <w:top w:val="nil"/>
              <w:left w:val="nil"/>
              <w:bottom w:val="single" w:sz="4" w:space="0" w:color="auto"/>
              <w:right w:val="nil"/>
            </w:tcBorders>
            <w:shd w:val="clear" w:color="auto" w:fill="auto"/>
            <w:vAlign w:val="center"/>
            <w:hideMark/>
          </w:tcPr>
          <w:p w14:paraId="5C81ACB9"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Car purchase (5) + TAXE  (200 000 euro); Office and IT equipment  (109 282 euro) ; Office  rehabilitation (50 000 euro)</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14:paraId="75CC1D0E"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r>
      <w:tr w:rsidR="002C7676" w:rsidRPr="002C7676" w14:paraId="79721AF4" w14:textId="77777777" w:rsidTr="002C7676">
        <w:trPr>
          <w:trHeight w:val="648"/>
        </w:trPr>
        <w:tc>
          <w:tcPr>
            <w:tcW w:w="7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8B92EC"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c>
          <w:tcPr>
            <w:tcW w:w="3440" w:type="dxa"/>
            <w:vMerge w:val="restart"/>
            <w:tcBorders>
              <w:top w:val="nil"/>
              <w:left w:val="nil"/>
              <w:bottom w:val="single" w:sz="4" w:space="0" w:color="auto"/>
              <w:right w:val="single" w:sz="4" w:space="0" w:color="auto"/>
            </w:tcBorders>
            <w:shd w:val="clear" w:color="auto" w:fill="auto"/>
            <w:vAlign w:val="center"/>
            <w:hideMark/>
          </w:tcPr>
          <w:p w14:paraId="6E905C9F"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Running costs</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14:paraId="333E2763"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343.500 €</w:t>
            </w:r>
          </w:p>
        </w:tc>
        <w:tc>
          <w:tcPr>
            <w:tcW w:w="6840" w:type="dxa"/>
            <w:tcBorders>
              <w:top w:val="nil"/>
              <w:left w:val="nil"/>
              <w:bottom w:val="single" w:sz="4" w:space="0" w:color="auto"/>
              <w:right w:val="nil"/>
            </w:tcBorders>
            <w:shd w:val="clear" w:color="auto" w:fill="auto"/>
            <w:vAlign w:val="center"/>
            <w:hideMark/>
          </w:tcPr>
          <w:p w14:paraId="7279E2E5"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en-GB" w:eastAsia="fr-BE"/>
              </w:rPr>
              <w:t xml:space="preserve">Running costs (rental, electricity, water, telecom, supply, ...) </w:t>
            </w:r>
            <w:r w:rsidRPr="002C7676">
              <w:rPr>
                <w:rFonts w:ascii="Calibri" w:eastAsia="Times New Roman" w:hAnsi="Calibri" w:cs="Calibri"/>
                <w:color w:val="585756"/>
                <w:sz w:val="20"/>
                <w:szCs w:val="20"/>
                <w:lang w:val="fr-BE" w:eastAsia="fr-BE"/>
              </w:rPr>
              <w:t xml:space="preserve">(69 000 euro); </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14:paraId="4902548A" w14:textId="77777777" w:rsidR="002C7676" w:rsidRPr="002C7676" w:rsidRDefault="002C7676" w:rsidP="002C7676">
            <w:pPr>
              <w:spacing w:after="0" w:line="240" w:lineRule="auto"/>
              <w:rPr>
                <w:rFonts w:ascii="Calibri" w:eastAsia="Times New Roman" w:hAnsi="Calibri" w:cs="Calibri"/>
                <w:sz w:val="20"/>
                <w:szCs w:val="20"/>
                <w:lang w:val="fr-BE" w:eastAsia="fr-BE"/>
              </w:rPr>
            </w:pPr>
            <w:r w:rsidRPr="002C7676">
              <w:rPr>
                <w:rFonts w:ascii="Calibri" w:eastAsia="Times New Roman" w:hAnsi="Calibri" w:cs="Calibri"/>
                <w:sz w:val="20"/>
                <w:szCs w:val="20"/>
                <w:lang w:val="fr-BE" w:eastAsia="fr-BE"/>
              </w:rPr>
              <w:t> </w:t>
            </w:r>
          </w:p>
        </w:tc>
      </w:tr>
      <w:tr w:rsidR="002C7676" w:rsidRPr="00703F30" w14:paraId="0B883111" w14:textId="77777777" w:rsidTr="002C7676">
        <w:trPr>
          <w:trHeight w:val="1056"/>
        </w:trPr>
        <w:tc>
          <w:tcPr>
            <w:tcW w:w="740" w:type="dxa"/>
            <w:vMerge/>
            <w:tcBorders>
              <w:top w:val="nil"/>
              <w:left w:val="single" w:sz="4" w:space="0" w:color="auto"/>
              <w:bottom w:val="single" w:sz="4" w:space="0" w:color="000000"/>
              <w:right w:val="single" w:sz="4" w:space="0" w:color="auto"/>
            </w:tcBorders>
            <w:vAlign w:val="center"/>
            <w:hideMark/>
          </w:tcPr>
          <w:p w14:paraId="29810744" w14:textId="77777777" w:rsidR="002C7676" w:rsidRPr="002C7676" w:rsidRDefault="002C7676" w:rsidP="002C7676">
            <w:pPr>
              <w:spacing w:after="0" w:line="240" w:lineRule="auto"/>
              <w:rPr>
                <w:rFonts w:ascii="Calibri" w:eastAsia="Times New Roman" w:hAnsi="Calibri" w:cs="Calibri"/>
                <w:sz w:val="20"/>
                <w:szCs w:val="20"/>
                <w:lang w:val="fr-BE" w:eastAsia="fr-BE"/>
              </w:rPr>
            </w:pPr>
          </w:p>
        </w:tc>
        <w:tc>
          <w:tcPr>
            <w:tcW w:w="3440" w:type="dxa"/>
            <w:vMerge/>
            <w:tcBorders>
              <w:top w:val="nil"/>
              <w:left w:val="nil"/>
              <w:bottom w:val="single" w:sz="4" w:space="0" w:color="auto"/>
              <w:right w:val="single" w:sz="4" w:space="0" w:color="auto"/>
            </w:tcBorders>
            <w:vAlign w:val="center"/>
            <w:hideMark/>
          </w:tcPr>
          <w:p w14:paraId="560082A9"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p>
        </w:tc>
        <w:tc>
          <w:tcPr>
            <w:tcW w:w="1360" w:type="dxa"/>
            <w:vMerge/>
            <w:tcBorders>
              <w:top w:val="nil"/>
              <w:left w:val="single" w:sz="4" w:space="0" w:color="auto"/>
              <w:bottom w:val="single" w:sz="4" w:space="0" w:color="auto"/>
              <w:right w:val="single" w:sz="4" w:space="0" w:color="auto"/>
            </w:tcBorders>
            <w:vAlign w:val="center"/>
            <w:hideMark/>
          </w:tcPr>
          <w:p w14:paraId="6CA167C1" w14:textId="77777777" w:rsidR="002C7676" w:rsidRPr="002C7676" w:rsidRDefault="002C7676" w:rsidP="002C7676">
            <w:pPr>
              <w:spacing w:after="0" w:line="240" w:lineRule="auto"/>
              <w:rPr>
                <w:rFonts w:ascii="Calibri" w:eastAsia="Times New Roman" w:hAnsi="Calibri" w:cs="Calibri"/>
                <w:color w:val="595959"/>
                <w:sz w:val="20"/>
                <w:szCs w:val="20"/>
                <w:lang w:val="fr-BE" w:eastAsia="fr-BE"/>
              </w:rPr>
            </w:pPr>
          </w:p>
        </w:tc>
        <w:tc>
          <w:tcPr>
            <w:tcW w:w="6840" w:type="dxa"/>
            <w:tcBorders>
              <w:top w:val="nil"/>
              <w:left w:val="nil"/>
              <w:bottom w:val="single" w:sz="4" w:space="0" w:color="auto"/>
              <w:right w:val="nil"/>
            </w:tcBorders>
            <w:shd w:val="clear" w:color="auto" w:fill="auto"/>
            <w:vAlign w:val="center"/>
            <w:hideMark/>
          </w:tcPr>
          <w:p w14:paraId="07165991"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Running costs cars (maintenance, fuel, insurance) (45 000 euro); Technical coordination and steering (30 000 euro);  Missions (30 000 euro); Financial transaction costs (4 500 euro); Representation costs and external communication (30 000 euro)</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14:paraId="7F76CC4A"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r>
      <w:tr w:rsidR="002C7676" w:rsidRPr="00703F30" w14:paraId="4B509DA8" w14:textId="77777777" w:rsidTr="002C7676">
        <w:trPr>
          <w:trHeight w:val="123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2CF0829"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c>
          <w:tcPr>
            <w:tcW w:w="3440" w:type="dxa"/>
            <w:tcBorders>
              <w:top w:val="nil"/>
              <w:left w:val="nil"/>
              <w:bottom w:val="single" w:sz="4" w:space="0" w:color="auto"/>
              <w:right w:val="single" w:sz="4" w:space="0" w:color="auto"/>
            </w:tcBorders>
            <w:shd w:val="clear" w:color="auto" w:fill="auto"/>
            <w:vAlign w:val="center"/>
            <w:hideMark/>
          </w:tcPr>
          <w:p w14:paraId="5B78BC19" w14:textId="77777777" w:rsidR="002C7676" w:rsidRPr="002C7676" w:rsidRDefault="002C7676" w:rsidP="002C7676">
            <w:pPr>
              <w:spacing w:after="0" w:line="240" w:lineRule="auto"/>
              <w:rPr>
                <w:rFonts w:ascii="Calibri" w:eastAsia="Times New Roman" w:hAnsi="Calibri" w:cs="Calibri"/>
                <w:color w:val="585756"/>
                <w:sz w:val="20"/>
                <w:szCs w:val="20"/>
                <w:lang w:val="fr-BE" w:eastAsia="fr-BE"/>
              </w:rPr>
            </w:pPr>
            <w:r w:rsidRPr="002C7676">
              <w:rPr>
                <w:rFonts w:ascii="Calibri" w:eastAsia="Times New Roman" w:hAnsi="Calibri" w:cs="Calibri"/>
                <w:color w:val="585756"/>
                <w:sz w:val="20"/>
                <w:szCs w:val="20"/>
                <w:lang w:val="fr-BE" w:eastAsia="fr-BE"/>
              </w:rPr>
              <w:t>Audit, monitorning and evaluation</w:t>
            </w:r>
          </w:p>
        </w:tc>
        <w:tc>
          <w:tcPr>
            <w:tcW w:w="1360" w:type="dxa"/>
            <w:tcBorders>
              <w:top w:val="nil"/>
              <w:left w:val="nil"/>
              <w:bottom w:val="single" w:sz="4" w:space="0" w:color="auto"/>
              <w:right w:val="single" w:sz="4" w:space="0" w:color="auto"/>
            </w:tcBorders>
            <w:shd w:val="clear" w:color="auto" w:fill="auto"/>
            <w:vAlign w:val="center"/>
            <w:hideMark/>
          </w:tcPr>
          <w:p w14:paraId="41D4F58F" w14:textId="77777777" w:rsidR="002C7676" w:rsidRPr="002C7676" w:rsidRDefault="002C7676" w:rsidP="002C7676">
            <w:pPr>
              <w:spacing w:after="0" w:line="240" w:lineRule="auto"/>
              <w:jc w:val="right"/>
              <w:rPr>
                <w:rFonts w:ascii="Calibri" w:eastAsia="Times New Roman" w:hAnsi="Calibri" w:cs="Calibri"/>
                <w:color w:val="595959"/>
                <w:sz w:val="20"/>
                <w:szCs w:val="20"/>
                <w:lang w:val="fr-BE" w:eastAsia="fr-BE"/>
              </w:rPr>
            </w:pPr>
            <w:r w:rsidRPr="002C7676">
              <w:rPr>
                <w:rFonts w:ascii="Calibri" w:eastAsia="Times New Roman" w:hAnsi="Calibri" w:cs="Calibri"/>
                <w:color w:val="595959"/>
                <w:sz w:val="20"/>
                <w:szCs w:val="20"/>
                <w:lang w:val="fr-BE" w:eastAsia="fr-BE"/>
              </w:rPr>
              <w:t>705.882 €</w:t>
            </w:r>
          </w:p>
        </w:tc>
        <w:tc>
          <w:tcPr>
            <w:tcW w:w="6840" w:type="dxa"/>
            <w:tcBorders>
              <w:top w:val="nil"/>
              <w:left w:val="nil"/>
              <w:bottom w:val="single" w:sz="4" w:space="0" w:color="auto"/>
              <w:right w:val="nil"/>
            </w:tcBorders>
            <w:shd w:val="clear" w:color="auto" w:fill="auto"/>
            <w:vAlign w:val="center"/>
            <w:hideMark/>
          </w:tcPr>
          <w:p w14:paraId="21DD3DB3" w14:textId="77777777" w:rsidR="002C7676" w:rsidRPr="002C7676" w:rsidRDefault="002C7676" w:rsidP="002C7676">
            <w:pPr>
              <w:spacing w:after="0" w:line="240" w:lineRule="auto"/>
              <w:rPr>
                <w:rFonts w:ascii="Calibri" w:eastAsia="Times New Roman" w:hAnsi="Calibri" w:cs="Calibri"/>
                <w:color w:val="585756"/>
                <w:sz w:val="20"/>
                <w:szCs w:val="20"/>
                <w:lang w:val="en-GB" w:eastAsia="fr-BE"/>
              </w:rPr>
            </w:pPr>
            <w:r w:rsidRPr="002C7676">
              <w:rPr>
                <w:rFonts w:ascii="Calibri" w:eastAsia="Times New Roman" w:hAnsi="Calibri" w:cs="Calibri"/>
                <w:color w:val="585756"/>
                <w:sz w:val="20"/>
                <w:szCs w:val="20"/>
                <w:lang w:val="en-GB" w:eastAsia="fr-BE"/>
              </w:rPr>
              <w:t>Consultancies, workshops, joint field visits, studies &amp; research (200 000 euro); Audit (75 000);  Evaluation and potfolio review (180 882) General program capitalisation (50 000 euro); Backstopping (120 000 euro)</w:t>
            </w:r>
          </w:p>
        </w:tc>
        <w:tc>
          <w:tcPr>
            <w:tcW w:w="2100" w:type="dxa"/>
            <w:tcBorders>
              <w:top w:val="nil"/>
              <w:left w:val="single" w:sz="4" w:space="0" w:color="auto"/>
              <w:bottom w:val="single" w:sz="4" w:space="0" w:color="auto"/>
              <w:right w:val="single" w:sz="4" w:space="0" w:color="auto"/>
            </w:tcBorders>
            <w:shd w:val="clear" w:color="auto" w:fill="auto"/>
            <w:noWrap/>
            <w:vAlign w:val="center"/>
            <w:hideMark/>
          </w:tcPr>
          <w:p w14:paraId="3F94D232" w14:textId="77777777" w:rsidR="002C7676" w:rsidRPr="002C7676" w:rsidRDefault="002C7676" w:rsidP="002C7676">
            <w:pPr>
              <w:spacing w:after="0" w:line="240" w:lineRule="auto"/>
              <w:rPr>
                <w:rFonts w:ascii="Calibri" w:eastAsia="Times New Roman" w:hAnsi="Calibri" w:cs="Calibri"/>
                <w:sz w:val="20"/>
                <w:szCs w:val="20"/>
                <w:lang w:val="en-GB" w:eastAsia="fr-BE"/>
              </w:rPr>
            </w:pPr>
            <w:r w:rsidRPr="002C7676">
              <w:rPr>
                <w:rFonts w:ascii="Calibri" w:eastAsia="Times New Roman" w:hAnsi="Calibri" w:cs="Calibri"/>
                <w:sz w:val="20"/>
                <w:szCs w:val="20"/>
                <w:lang w:val="en-GB" w:eastAsia="fr-BE"/>
              </w:rPr>
              <w:t> </w:t>
            </w:r>
          </w:p>
        </w:tc>
      </w:tr>
      <w:tr w:rsidR="002C7676" w:rsidRPr="002C7676" w14:paraId="20DA01F0" w14:textId="77777777" w:rsidTr="002C7676">
        <w:trPr>
          <w:trHeight w:val="840"/>
        </w:trPr>
        <w:tc>
          <w:tcPr>
            <w:tcW w:w="12380" w:type="dxa"/>
            <w:gridSpan w:val="4"/>
            <w:tcBorders>
              <w:top w:val="single" w:sz="4" w:space="0" w:color="auto"/>
              <w:left w:val="single" w:sz="4" w:space="0" w:color="auto"/>
              <w:bottom w:val="nil"/>
              <w:right w:val="nil"/>
            </w:tcBorders>
            <w:shd w:val="clear" w:color="000000" w:fill="000000"/>
            <w:vAlign w:val="center"/>
            <w:hideMark/>
          </w:tcPr>
          <w:p w14:paraId="6EBD1989" w14:textId="77777777" w:rsidR="002C7676" w:rsidRPr="002C7676" w:rsidRDefault="002C7676" w:rsidP="002C7676">
            <w:pPr>
              <w:spacing w:after="0" w:line="240" w:lineRule="auto"/>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 xml:space="preserve">Total Général                                                                                                                                                                                                                                                                                                                                                       </w:t>
            </w:r>
          </w:p>
        </w:tc>
        <w:tc>
          <w:tcPr>
            <w:tcW w:w="2100" w:type="dxa"/>
            <w:tcBorders>
              <w:top w:val="nil"/>
              <w:left w:val="nil"/>
              <w:bottom w:val="nil"/>
              <w:right w:val="single" w:sz="4" w:space="0" w:color="auto"/>
            </w:tcBorders>
            <w:shd w:val="clear" w:color="000000" w:fill="000000"/>
            <w:vAlign w:val="center"/>
            <w:hideMark/>
          </w:tcPr>
          <w:p w14:paraId="67897F00" w14:textId="77777777" w:rsidR="002C7676" w:rsidRPr="002C7676" w:rsidRDefault="002C7676" w:rsidP="002C7676">
            <w:pPr>
              <w:spacing w:after="0" w:line="240" w:lineRule="auto"/>
              <w:jc w:val="right"/>
              <w:rPr>
                <w:rFonts w:ascii="Calibri" w:eastAsia="Times New Roman" w:hAnsi="Calibri" w:cs="Calibri"/>
                <w:b/>
                <w:bCs/>
                <w:color w:val="FFFFFF"/>
                <w:sz w:val="20"/>
                <w:szCs w:val="20"/>
                <w:lang w:val="fr-BE" w:eastAsia="fr-BE"/>
              </w:rPr>
            </w:pPr>
            <w:r w:rsidRPr="002C7676">
              <w:rPr>
                <w:rFonts w:ascii="Calibri" w:eastAsia="Times New Roman" w:hAnsi="Calibri" w:cs="Calibri"/>
                <w:b/>
                <w:bCs/>
                <w:color w:val="FFFFFF"/>
                <w:sz w:val="20"/>
                <w:szCs w:val="20"/>
                <w:lang w:val="fr-BE" w:eastAsia="fr-BE"/>
              </w:rPr>
              <w:t>18.000.000 €</w:t>
            </w:r>
          </w:p>
        </w:tc>
      </w:tr>
    </w:tbl>
    <w:p w14:paraId="5861727F" w14:textId="07BD6F68" w:rsidR="002C7676" w:rsidRDefault="002C7676">
      <w:r>
        <w:br w:type="page"/>
      </w:r>
    </w:p>
    <w:p w14:paraId="30D52AB0" w14:textId="77777777" w:rsidR="00F85994" w:rsidRPr="00C07A3F" w:rsidRDefault="00F85994" w:rsidP="00354763">
      <w:pPr>
        <w:pStyle w:val="Heading3APM"/>
        <w:rPr>
          <w:rFonts w:asciiTheme="minorHAnsi" w:hAnsiTheme="minorHAnsi" w:cstheme="minorHAnsi"/>
        </w:rPr>
      </w:pPr>
      <w:bookmarkStart w:id="161" w:name="_Toc532474670"/>
      <w:r w:rsidRPr="00C07A3F">
        <w:rPr>
          <w:rFonts w:asciiTheme="minorHAnsi" w:hAnsiTheme="minorHAnsi" w:cstheme="minorHAnsi"/>
        </w:rPr>
        <w:lastRenderedPageBreak/>
        <w:t>Matrix of Indicators</w:t>
      </w:r>
      <w:bookmarkEnd w:id="161"/>
    </w:p>
    <w:tbl>
      <w:tblPr>
        <w:tblW w:w="14620" w:type="dxa"/>
        <w:tblInd w:w="75" w:type="dxa"/>
        <w:tblCellMar>
          <w:left w:w="70" w:type="dxa"/>
          <w:right w:w="70" w:type="dxa"/>
        </w:tblCellMar>
        <w:tblLook w:val="04A0" w:firstRow="1" w:lastRow="0" w:firstColumn="1" w:lastColumn="0" w:noHBand="0" w:noVBand="1"/>
      </w:tblPr>
      <w:tblGrid>
        <w:gridCol w:w="500"/>
        <w:gridCol w:w="4723"/>
        <w:gridCol w:w="1640"/>
        <w:gridCol w:w="1380"/>
        <w:gridCol w:w="1200"/>
        <w:gridCol w:w="1200"/>
        <w:gridCol w:w="1337"/>
        <w:gridCol w:w="2640"/>
      </w:tblGrid>
      <w:tr w:rsidR="00CD0452" w:rsidRPr="00703F30" w14:paraId="4598429E" w14:textId="77777777" w:rsidTr="00A56AF7">
        <w:trPr>
          <w:trHeight w:val="390"/>
        </w:trPr>
        <w:tc>
          <w:tcPr>
            <w:tcW w:w="500" w:type="dxa"/>
            <w:vMerge w:val="restart"/>
            <w:tcBorders>
              <w:top w:val="single" w:sz="4" w:space="0" w:color="auto"/>
              <w:left w:val="single" w:sz="4" w:space="0" w:color="auto"/>
              <w:bottom w:val="single" w:sz="4" w:space="0" w:color="000000"/>
              <w:right w:val="single" w:sz="4" w:space="0" w:color="auto"/>
            </w:tcBorders>
            <w:shd w:val="clear" w:color="auto" w:fill="C00000"/>
            <w:noWrap/>
            <w:vAlign w:val="center"/>
            <w:hideMark/>
          </w:tcPr>
          <w:p w14:paraId="7CD378DA" w14:textId="77777777" w:rsidR="00CD0452" w:rsidRPr="00C07A3F" w:rsidRDefault="00CD0452" w:rsidP="00686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N°</w:t>
            </w:r>
          </w:p>
        </w:tc>
        <w:tc>
          <w:tcPr>
            <w:tcW w:w="4723" w:type="dxa"/>
            <w:vMerge w:val="restart"/>
            <w:tcBorders>
              <w:top w:val="single" w:sz="4" w:space="0" w:color="auto"/>
              <w:left w:val="single" w:sz="4" w:space="0" w:color="auto"/>
              <w:bottom w:val="single" w:sz="4" w:space="0" w:color="000000"/>
              <w:right w:val="single" w:sz="4" w:space="0" w:color="auto"/>
            </w:tcBorders>
            <w:shd w:val="clear" w:color="auto" w:fill="C00000"/>
            <w:vAlign w:val="center"/>
            <w:hideMark/>
          </w:tcPr>
          <w:p w14:paraId="57D03802" w14:textId="77777777" w:rsidR="00CD0452" w:rsidRPr="00C07A3F" w:rsidRDefault="00CD0452" w:rsidP="00686900">
            <w:pPr>
              <w:spacing w:after="0" w:line="240" w:lineRule="auto"/>
              <w:rPr>
                <w:rFonts w:eastAsia="Times New Roman" w:cstheme="minorHAnsi"/>
                <w:b/>
                <w:bCs/>
                <w:color w:val="FF0000"/>
                <w:sz w:val="20"/>
                <w:szCs w:val="20"/>
                <w:lang w:val="en-US" w:eastAsia="fr-BE"/>
              </w:rPr>
            </w:pPr>
            <w:r w:rsidRPr="00C07A3F">
              <w:rPr>
                <w:rFonts w:eastAsia="Times New Roman" w:cstheme="minorHAnsi"/>
                <w:b/>
                <w:bCs/>
                <w:color w:val="FFFFFF" w:themeColor="background1"/>
                <w:sz w:val="20"/>
                <w:szCs w:val="20"/>
                <w:lang w:val="en-US" w:eastAsia="fr-BE"/>
              </w:rPr>
              <w:t>Indicators</w:t>
            </w:r>
          </w:p>
        </w:tc>
        <w:tc>
          <w:tcPr>
            <w:tcW w:w="1640" w:type="dxa"/>
            <w:vMerge w:val="restart"/>
            <w:tcBorders>
              <w:top w:val="single" w:sz="4" w:space="0" w:color="auto"/>
              <w:left w:val="single" w:sz="4" w:space="0" w:color="auto"/>
              <w:bottom w:val="single" w:sz="4" w:space="0" w:color="000000"/>
              <w:right w:val="single" w:sz="4" w:space="0" w:color="auto"/>
            </w:tcBorders>
            <w:shd w:val="clear" w:color="auto" w:fill="C00000"/>
            <w:noWrap/>
            <w:vAlign w:val="center"/>
            <w:hideMark/>
          </w:tcPr>
          <w:p w14:paraId="6A018575" w14:textId="77777777" w:rsidR="00CD0452" w:rsidRPr="00C07A3F" w:rsidRDefault="00CD0452" w:rsidP="00686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Unit</w:t>
            </w:r>
          </w:p>
        </w:tc>
        <w:tc>
          <w:tcPr>
            <w:tcW w:w="1380" w:type="dxa"/>
            <w:vMerge w:val="restart"/>
            <w:tcBorders>
              <w:top w:val="single" w:sz="4" w:space="0" w:color="auto"/>
              <w:left w:val="single" w:sz="4" w:space="0" w:color="auto"/>
              <w:bottom w:val="single" w:sz="4" w:space="0" w:color="000000"/>
              <w:right w:val="single" w:sz="4" w:space="0" w:color="auto"/>
            </w:tcBorders>
            <w:shd w:val="clear" w:color="auto" w:fill="C00000"/>
            <w:vAlign w:val="center"/>
            <w:hideMark/>
          </w:tcPr>
          <w:p w14:paraId="5769C673" w14:textId="77777777" w:rsidR="00CD0452" w:rsidRPr="00C07A3F" w:rsidRDefault="00CD0452" w:rsidP="00686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Districts</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C00000"/>
            <w:vAlign w:val="center"/>
            <w:hideMark/>
          </w:tcPr>
          <w:p w14:paraId="0FEF07AA" w14:textId="77777777" w:rsidR="00CD0452" w:rsidRPr="00C07A3F" w:rsidRDefault="00CD0452" w:rsidP="00686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Baseline year</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C00000"/>
            <w:vAlign w:val="center"/>
            <w:hideMark/>
          </w:tcPr>
          <w:p w14:paraId="6005CF16" w14:textId="77777777" w:rsidR="00CD0452" w:rsidRPr="00C07A3F" w:rsidRDefault="00CD0452" w:rsidP="00686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Baseline value</w:t>
            </w:r>
          </w:p>
        </w:tc>
        <w:tc>
          <w:tcPr>
            <w:tcW w:w="1337" w:type="dxa"/>
            <w:vMerge w:val="restart"/>
            <w:tcBorders>
              <w:top w:val="single" w:sz="4" w:space="0" w:color="auto"/>
              <w:left w:val="single" w:sz="4" w:space="0" w:color="auto"/>
              <w:bottom w:val="single" w:sz="4" w:space="0" w:color="000000"/>
              <w:right w:val="single" w:sz="4" w:space="0" w:color="auto"/>
            </w:tcBorders>
            <w:shd w:val="clear" w:color="auto" w:fill="C00000"/>
            <w:vAlign w:val="center"/>
            <w:hideMark/>
          </w:tcPr>
          <w:p w14:paraId="59E66006" w14:textId="77777777" w:rsidR="00CD0452" w:rsidRPr="00C07A3F" w:rsidRDefault="00CD0452" w:rsidP="00686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Source of data</w:t>
            </w:r>
          </w:p>
        </w:tc>
        <w:tc>
          <w:tcPr>
            <w:tcW w:w="2640" w:type="dxa"/>
            <w:vMerge w:val="restart"/>
            <w:tcBorders>
              <w:top w:val="single" w:sz="4" w:space="0" w:color="auto"/>
              <w:left w:val="single" w:sz="4" w:space="0" w:color="auto"/>
              <w:bottom w:val="single" w:sz="4" w:space="0" w:color="000000"/>
              <w:right w:val="single" w:sz="4" w:space="0" w:color="auto"/>
            </w:tcBorders>
            <w:shd w:val="clear" w:color="auto" w:fill="C00000"/>
            <w:vAlign w:val="center"/>
            <w:hideMark/>
          </w:tcPr>
          <w:p w14:paraId="75FEA8A2" w14:textId="77777777" w:rsidR="00CD0452" w:rsidRPr="00C07A3F" w:rsidRDefault="00CD0452" w:rsidP="00481900">
            <w:pPr>
              <w:spacing w:after="0" w:line="240" w:lineRule="auto"/>
              <w:rPr>
                <w:rFonts w:eastAsia="Times New Roman" w:cstheme="minorHAnsi"/>
                <w:b/>
                <w:bCs/>
                <w:color w:val="FFFFFF"/>
                <w:sz w:val="20"/>
                <w:szCs w:val="20"/>
                <w:lang w:val="en-US" w:eastAsia="fr-BE"/>
              </w:rPr>
            </w:pPr>
            <w:r w:rsidRPr="00C07A3F">
              <w:rPr>
                <w:rFonts w:eastAsia="Times New Roman" w:cstheme="minorHAnsi"/>
                <w:b/>
                <w:bCs/>
                <w:color w:val="FFFFFF"/>
                <w:sz w:val="20"/>
                <w:szCs w:val="20"/>
                <w:lang w:val="en-US" w:eastAsia="fr-BE"/>
              </w:rPr>
              <w:t xml:space="preserve">Expected target at the end of the </w:t>
            </w:r>
            <w:r w:rsidR="0082674A" w:rsidRPr="00C07A3F">
              <w:rPr>
                <w:rFonts w:eastAsia="Times New Roman" w:cstheme="minorHAnsi"/>
                <w:b/>
                <w:bCs/>
                <w:color w:val="FFFFFF"/>
                <w:sz w:val="20"/>
                <w:szCs w:val="20"/>
                <w:lang w:val="en-US" w:eastAsia="fr-BE"/>
              </w:rPr>
              <w:t>intervention</w:t>
            </w:r>
            <w:r w:rsidRPr="00C07A3F">
              <w:rPr>
                <w:rFonts w:eastAsia="Times New Roman" w:cstheme="minorHAnsi"/>
                <w:b/>
                <w:bCs/>
                <w:color w:val="FFFFFF"/>
                <w:sz w:val="20"/>
                <w:szCs w:val="20"/>
                <w:lang w:val="en-US" w:eastAsia="fr-BE"/>
              </w:rPr>
              <w:t xml:space="preserve"> </w:t>
            </w:r>
          </w:p>
        </w:tc>
      </w:tr>
      <w:tr w:rsidR="00CD0452" w:rsidRPr="00703F30" w14:paraId="41D005B0" w14:textId="77777777" w:rsidTr="00A56AF7">
        <w:trPr>
          <w:trHeight w:val="675"/>
        </w:trPr>
        <w:tc>
          <w:tcPr>
            <w:tcW w:w="500"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7D40734C"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4723"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2C942AE3"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1640"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4B3E1F1B"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1380"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293C2414"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1200"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0340E1DF"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1200"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6B25C9E1"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1337"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23BE9A7A"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c>
          <w:tcPr>
            <w:tcW w:w="2640" w:type="dxa"/>
            <w:vMerge/>
            <w:tcBorders>
              <w:top w:val="single" w:sz="4" w:space="0" w:color="auto"/>
              <w:left w:val="single" w:sz="4" w:space="0" w:color="auto"/>
              <w:bottom w:val="single" w:sz="4" w:space="0" w:color="auto"/>
              <w:right w:val="single" w:sz="4" w:space="0" w:color="auto"/>
            </w:tcBorders>
            <w:shd w:val="clear" w:color="auto" w:fill="C00000"/>
            <w:vAlign w:val="center"/>
            <w:hideMark/>
          </w:tcPr>
          <w:p w14:paraId="62390DB7" w14:textId="77777777" w:rsidR="00CD0452" w:rsidRPr="00C07A3F" w:rsidRDefault="00CD0452" w:rsidP="00686900">
            <w:pPr>
              <w:spacing w:after="0" w:line="240" w:lineRule="auto"/>
              <w:rPr>
                <w:rFonts w:eastAsia="Times New Roman" w:cstheme="minorHAnsi"/>
                <w:b/>
                <w:bCs/>
                <w:color w:val="FFFFFF"/>
                <w:sz w:val="24"/>
                <w:szCs w:val="24"/>
                <w:lang w:val="en-US" w:eastAsia="fr-BE"/>
              </w:rPr>
            </w:pPr>
          </w:p>
        </w:tc>
      </w:tr>
      <w:tr w:rsidR="00CD0452" w:rsidRPr="00703F30" w14:paraId="4732B6F7" w14:textId="77777777" w:rsidTr="00A56AF7">
        <w:trPr>
          <w:trHeight w:val="619"/>
        </w:trPr>
        <w:tc>
          <w:tcPr>
            <w:tcW w:w="14620"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771377" w14:textId="77777777" w:rsidR="00CD0452" w:rsidRPr="00C07A3F" w:rsidRDefault="00CD0452" w:rsidP="00023C96">
            <w:pPr>
              <w:spacing w:after="0" w:line="240" w:lineRule="auto"/>
              <w:rPr>
                <w:rFonts w:eastAsia="Times New Roman" w:cstheme="minorHAnsi"/>
                <w:b/>
                <w:bCs/>
                <w:lang w:val="en-US" w:eastAsia="fr-BE"/>
              </w:rPr>
            </w:pPr>
            <w:r w:rsidRPr="00C07A3F">
              <w:rPr>
                <w:rFonts w:eastAsia="Times New Roman" w:cstheme="minorHAnsi"/>
                <w:b/>
                <w:bCs/>
                <w:lang w:val="en-US" w:eastAsia="fr-BE"/>
              </w:rPr>
              <w:t>Specific objecti</w:t>
            </w:r>
            <w:r w:rsidR="008A6EF1" w:rsidRPr="00C07A3F">
              <w:rPr>
                <w:rFonts w:eastAsia="Times New Roman" w:cstheme="minorHAnsi"/>
                <w:b/>
                <w:bCs/>
                <w:lang w:val="en-US" w:eastAsia="fr-BE"/>
              </w:rPr>
              <w:t>ve</w:t>
            </w:r>
            <w:r w:rsidRPr="00C07A3F">
              <w:rPr>
                <w:rFonts w:eastAsia="Times New Roman" w:cstheme="minorHAnsi"/>
                <w:b/>
                <w:bCs/>
                <w:lang w:val="en-US" w:eastAsia="fr-BE"/>
              </w:rPr>
              <w:t xml:space="preserve"> for </w:t>
            </w:r>
            <w:r w:rsidR="00023C96" w:rsidRPr="00C07A3F">
              <w:rPr>
                <w:rFonts w:eastAsia="Times New Roman" w:cstheme="minorHAnsi"/>
                <w:b/>
                <w:bCs/>
                <w:lang w:val="en-US" w:eastAsia="fr-BE"/>
              </w:rPr>
              <w:t>intervention 2</w:t>
            </w:r>
            <w:r w:rsidRPr="00C07A3F">
              <w:rPr>
                <w:rFonts w:eastAsia="Times New Roman" w:cstheme="minorHAnsi"/>
                <w:b/>
                <w:bCs/>
                <w:lang w:val="en-US" w:eastAsia="fr-BE"/>
              </w:rPr>
              <w:t xml:space="preserve">: To ensure accessible, evidence-based, improved and </w:t>
            </w:r>
            <w:r w:rsidR="000047B6" w:rsidRPr="00C07A3F">
              <w:rPr>
                <w:rFonts w:eastAsia="Times New Roman" w:cstheme="minorHAnsi"/>
                <w:b/>
                <w:bCs/>
                <w:lang w:val="en-US" w:eastAsia="fr-BE"/>
              </w:rPr>
              <w:t>innovative</w:t>
            </w:r>
            <w:r w:rsidRPr="00C07A3F">
              <w:rPr>
                <w:rFonts w:eastAsia="Times New Roman" w:cstheme="minorHAnsi"/>
                <w:b/>
                <w:bCs/>
                <w:lang w:val="en-US" w:eastAsia="fr-BE"/>
              </w:rPr>
              <w:t xml:space="preserve"> health services (with a special attention to sexual and reproductive health services) with increased citizens participation and engagement in development</w:t>
            </w:r>
          </w:p>
        </w:tc>
      </w:tr>
      <w:tr w:rsidR="00CD0452" w:rsidRPr="00703F30" w14:paraId="01854103" w14:textId="77777777" w:rsidTr="00A56AF7">
        <w:trPr>
          <w:trHeight w:val="405"/>
        </w:trPr>
        <w:tc>
          <w:tcPr>
            <w:tcW w:w="14620" w:type="dxa"/>
            <w:gridSpan w:val="8"/>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FA1E96F" w14:textId="77777777" w:rsidR="00CD0452" w:rsidRPr="00C07A3F" w:rsidRDefault="00CD0452" w:rsidP="002B1A1E">
            <w:pPr>
              <w:spacing w:after="0" w:line="240" w:lineRule="auto"/>
              <w:rPr>
                <w:rFonts w:eastAsia="Times New Roman" w:cstheme="minorHAnsi"/>
                <w:b/>
                <w:bCs/>
                <w:lang w:val="en-US" w:eastAsia="fr-BE"/>
              </w:rPr>
            </w:pPr>
            <w:r w:rsidRPr="00C07A3F">
              <w:rPr>
                <w:rFonts w:eastAsia="Times New Roman" w:cstheme="minorHAnsi"/>
                <w:b/>
                <w:bCs/>
                <w:lang w:val="en-US" w:eastAsia="fr-BE"/>
              </w:rPr>
              <w:t xml:space="preserve">==&gt; </w:t>
            </w:r>
            <w:r w:rsidR="002B1A1E" w:rsidRPr="00C07A3F">
              <w:rPr>
                <w:rFonts w:eastAsia="Times New Roman" w:cstheme="minorHAnsi"/>
                <w:b/>
                <w:bCs/>
                <w:lang w:val="en-US" w:eastAsia="fr-BE"/>
              </w:rPr>
              <w:t xml:space="preserve">Outcome </w:t>
            </w:r>
            <w:r w:rsidRPr="00C07A3F">
              <w:rPr>
                <w:rFonts w:eastAsia="Times New Roman" w:cstheme="minorHAnsi"/>
                <w:b/>
                <w:bCs/>
                <w:lang w:val="en-US" w:eastAsia="fr-BE"/>
              </w:rPr>
              <w:t>Indicator</w:t>
            </w:r>
            <w:r w:rsidR="002B1A1E" w:rsidRPr="00C07A3F">
              <w:rPr>
                <w:rFonts w:eastAsia="Times New Roman" w:cstheme="minorHAnsi"/>
                <w:b/>
                <w:bCs/>
                <w:lang w:val="en-US" w:eastAsia="fr-BE"/>
              </w:rPr>
              <w:t>s</w:t>
            </w:r>
            <w:r w:rsidRPr="00C07A3F">
              <w:rPr>
                <w:rFonts w:eastAsia="Times New Roman" w:cstheme="minorHAnsi"/>
                <w:b/>
                <w:bCs/>
                <w:lang w:val="en-US" w:eastAsia="fr-BE"/>
              </w:rPr>
              <w:t xml:space="preserve"> for Access and Coverage</w:t>
            </w:r>
            <w:r w:rsidR="002B1A1E" w:rsidRPr="00C07A3F">
              <w:rPr>
                <w:rFonts w:eastAsia="Times New Roman" w:cstheme="minorHAnsi"/>
                <w:b/>
                <w:bCs/>
                <w:lang w:val="en-US" w:eastAsia="fr-BE"/>
              </w:rPr>
              <w:t xml:space="preserve"> </w:t>
            </w:r>
          </w:p>
        </w:tc>
      </w:tr>
      <w:tr w:rsidR="00CD0452" w:rsidRPr="00703F30" w14:paraId="78E6C6FF" w14:textId="77777777" w:rsidTr="00A56AF7">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701BC2F7"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1</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413646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woman with at least four Antenatal Care (ANC) visits during their pregnancy</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26FEE32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B5C7F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6A6272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F39101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41,0</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B2BCF3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FFFFFF" w:themeFill="background1"/>
            <w:noWrap/>
            <w:vAlign w:val="center"/>
            <w:hideMark/>
          </w:tcPr>
          <w:p w14:paraId="5AB8A6E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Increase baseline by 10%</w:t>
            </w:r>
            <w:r w:rsidR="00E92EC5" w:rsidRPr="004A0FE7">
              <w:rPr>
                <w:rFonts w:ascii="Calibri" w:eastAsia="Times New Roman" w:hAnsi="Calibri"/>
                <w:color w:val="000000"/>
                <w:sz w:val="20"/>
                <w:szCs w:val="20"/>
                <w:lang w:val="en-US" w:eastAsia="fr-BE"/>
              </w:rPr>
              <w:t xml:space="preserve"> (for better performing districts) to 15% (Karongi) </w:t>
            </w:r>
          </w:p>
        </w:tc>
      </w:tr>
      <w:tr w:rsidR="00CD0452" w:rsidRPr="00CD0452" w14:paraId="2E76D4DB"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486D2CDB"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1F5EB01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E9636B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3BE454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574881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29699C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31,0</w:t>
            </w:r>
          </w:p>
        </w:tc>
        <w:tc>
          <w:tcPr>
            <w:tcW w:w="1337" w:type="dxa"/>
            <w:vMerge/>
            <w:tcBorders>
              <w:top w:val="nil"/>
              <w:left w:val="single" w:sz="4" w:space="0" w:color="auto"/>
              <w:bottom w:val="single" w:sz="4" w:space="0" w:color="auto"/>
              <w:right w:val="single" w:sz="4" w:space="0" w:color="auto"/>
            </w:tcBorders>
            <w:vAlign w:val="center"/>
            <w:hideMark/>
          </w:tcPr>
          <w:p w14:paraId="6696279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2979532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2753B1EB"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1FD0B46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4A6451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48A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453562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C1DE8B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274C12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18,0</w:t>
            </w:r>
          </w:p>
        </w:tc>
        <w:tc>
          <w:tcPr>
            <w:tcW w:w="1337" w:type="dxa"/>
            <w:vMerge/>
            <w:tcBorders>
              <w:top w:val="nil"/>
              <w:left w:val="single" w:sz="4" w:space="0" w:color="auto"/>
              <w:bottom w:val="single" w:sz="4" w:space="0" w:color="auto"/>
              <w:right w:val="single" w:sz="4" w:space="0" w:color="auto"/>
            </w:tcBorders>
            <w:vAlign w:val="center"/>
            <w:hideMark/>
          </w:tcPr>
          <w:p w14:paraId="742353A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A4C2C7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75246A5E"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50DD5D89"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75A307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A01AA4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6CED70D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C0E607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E977AF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47,0</w:t>
            </w:r>
          </w:p>
        </w:tc>
        <w:tc>
          <w:tcPr>
            <w:tcW w:w="1337" w:type="dxa"/>
            <w:vMerge/>
            <w:tcBorders>
              <w:top w:val="nil"/>
              <w:left w:val="single" w:sz="4" w:space="0" w:color="auto"/>
              <w:bottom w:val="single" w:sz="4" w:space="0" w:color="auto"/>
              <w:right w:val="single" w:sz="4" w:space="0" w:color="auto"/>
            </w:tcBorders>
            <w:vAlign w:val="center"/>
            <w:hideMark/>
          </w:tcPr>
          <w:p w14:paraId="145619F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62E314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546807DF"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11119D99"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BD7BD6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E8971C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9DDDD7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F851A3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04B3B2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41,0</w:t>
            </w:r>
          </w:p>
        </w:tc>
        <w:tc>
          <w:tcPr>
            <w:tcW w:w="1337" w:type="dxa"/>
            <w:vMerge/>
            <w:tcBorders>
              <w:top w:val="nil"/>
              <w:left w:val="single" w:sz="4" w:space="0" w:color="auto"/>
              <w:bottom w:val="single" w:sz="4" w:space="0" w:color="auto"/>
              <w:right w:val="single" w:sz="4" w:space="0" w:color="auto"/>
            </w:tcBorders>
            <w:vAlign w:val="center"/>
            <w:hideMark/>
          </w:tcPr>
          <w:p w14:paraId="7128D6C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6C37B8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41F2822F"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3602D79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614C28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5784BC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72FFDFB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D375CA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FEB655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39,0</w:t>
            </w:r>
          </w:p>
        </w:tc>
        <w:tc>
          <w:tcPr>
            <w:tcW w:w="1337" w:type="dxa"/>
            <w:vMerge/>
            <w:tcBorders>
              <w:top w:val="nil"/>
              <w:left w:val="single" w:sz="4" w:space="0" w:color="auto"/>
              <w:bottom w:val="single" w:sz="4" w:space="0" w:color="auto"/>
              <w:right w:val="single" w:sz="4" w:space="0" w:color="auto"/>
            </w:tcBorders>
            <w:vAlign w:val="center"/>
            <w:hideMark/>
          </w:tcPr>
          <w:p w14:paraId="749B842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D2AE72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3C043C88"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0F7915B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3342389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E81B40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0E51D3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09F375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71B462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44,0</w:t>
            </w:r>
          </w:p>
        </w:tc>
        <w:tc>
          <w:tcPr>
            <w:tcW w:w="1337" w:type="dxa"/>
            <w:vMerge/>
            <w:tcBorders>
              <w:top w:val="nil"/>
              <w:left w:val="single" w:sz="4" w:space="0" w:color="auto"/>
              <w:bottom w:val="single" w:sz="4" w:space="0" w:color="auto"/>
              <w:right w:val="single" w:sz="4" w:space="0" w:color="auto"/>
            </w:tcBorders>
            <w:vAlign w:val="center"/>
            <w:hideMark/>
          </w:tcPr>
          <w:p w14:paraId="7C5EDA1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DE1D70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703F30" w14:paraId="42A0F2DE" w14:textId="77777777" w:rsidTr="00A56AF7">
        <w:trPr>
          <w:trHeight w:val="402"/>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0992FE55"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2</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6733BCF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Percentage of new-born with at least one Postnatal Care (PNC) visit within the first </w:t>
            </w:r>
            <w:r w:rsidRPr="004A0FE7">
              <w:rPr>
                <w:rFonts w:ascii="Calibri" w:eastAsia="Times New Roman" w:hAnsi="Calibri"/>
                <w:sz w:val="20"/>
                <w:szCs w:val="20"/>
                <w:lang w:val="en-US" w:eastAsia="fr-BE"/>
              </w:rPr>
              <w:t>24</w:t>
            </w:r>
            <w:r w:rsidRPr="004A0FE7">
              <w:rPr>
                <w:rFonts w:ascii="Calibri" w:eastAsia="Times New Roman" w:hAnsi="Calibri"/>
                <w:color w:val="000000"/>
                <w:sz w:val="20"/>
                <w:szCs w:val="20"/>
                <w:lang w:val="en-US" w:eastAsia="fr-BE"/>
              </w:rPr>
              <w:t xml:space="preserve"> hours of birth</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46E4875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8294FB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3E3753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814D47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85,0</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52279B1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vAlign w:val="center"/>
            <w:hideMark/>
          </w:tcPr>
          <w:p w14:paraId="5475B4A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Increase baseline by 5</w:t>
            </w:r>
            <w:r w:rsidR="0063499B" w:rsidRPr="004A0FE7">
              <w:rPr>
                <w:rFonts w:ascii="Calibri" w:eastAsia="Times New Roman" w:hAnsi="Calibri"/>
                <w:color w:val="000000"/>
                <w:sz w:val="20"/>
                <w:szCs w:val="20"/>
                <w:lang w:val="en-US" w:eastAsia="fr-BE"/>
              </w:rPr>
              <w:t xml:space="preserve">% (for </w:t>
            </w:r>
            <w:r w:rsidR="009360BB" w:rsidRPr="004A0FE7">
              <w:rPr>
                <w:rFonts w:ascii="Calibri" w:eastAsia="Times New Roman" w:hAnsi="Calibri"/>
                <w:color w:val="000000"/>
                <w:sz w:val="20"/>
                <w:szCs w:val="20"/>
                <w:lang w:val="en-US" w:eastAsia="fr-BE"/>
              </w:rPr>
              <w:t>high-</w:t>
            </w:r>
            <w:r w:rsidR="0063499B" w:rsidRPr="004A0FE7">
              <w:rPr>
                <w:rFonts w:ascii="Calibri" w:eastAsia="Times New Roman" w:hAnsi="Calibri"/>
                <w:color w:val="000000"/>
                <w:sz w:val="20"/>
                <w:szCs w:val="20"/>
                <w:lang w:val="en-US" w:eastAsia="fr-BE"/>
              </w:rPr>
              <w:t>performing districts)</w:t>
            </w:r>
            <w:r w:rsidRPr="004A0FE7">
              <w:rPr>
                <w:rFonts w:ascii="Calibri" w:eastAsia="Times New Roman" w:hAnsi="Calibri"/>
                <w:color w:val="000000"/>
                <w:sz w:val="20"/>
                <w:szCs w:val="20"/>
                <w:lang w:val="en-US" w:eastAsia="fr-BE"/>
              </w:rPr>
              <w:t xml:space="preserve"> to 10%</w:t>
            </w:r>
            <w:r w:rsidR="0063499B" w:rsidRPr="004A0FE7">
              <w:rPr>
                <w:rFonts w:ascii="Calibri" w:eastAsia="Times New Roman" w:hAnsi="Calibri"/>
                <w:color w:val="000000"/>
                <w:sz w:val="20"/>
                <w:szCs w:val="20"/>
                <w:lang w:val="en-US" w:eastAsia="fr-BE"/>
              </w:rPr>
              <w:t xml:space="preserve"> (for </w:t>
            </w:r>
            <w:r w:rsidR="009360BB" w:rsidRPr="004A0FE7">
              <w:rPr>
                <w:rFonts w:ascii="Calibri" w:eastAsia="Times New Roman" w:hAnsi="Calibri"/>
                <w:color w:val="000000"/>
                <w:sz w:val="20"/>
                <w:szCs w:val="20"/>
                <w:lang w:val="en-US" w:eastAsia="fr-BE"/>
              </w:rPr>
              <w:t>low</w:t>
            </w:r>
            <w:r w:rsidR="0063499B" w:rsidRPr="004A0FE7">
              <w:rPr>
                <w:rFonts w:ascii="Calibri" w:eastAsia="Times New Roman" w:hAnsi="Calibri"/>
                <w:color w:val="000000"/>
                <w:sz w:val="20"/>
                <w:szCs w:val="20"/>
                <w:lang w:val="en-US" w:eastAsia="fr-BE"/>
              </w:rPr>
              <w:t>-performing districts)</w:t>
            </w:r>
          </w:p>
        </w:tc>
      </w:tr>
      <w:tr w:rsidR="00CD0452" w:rsidRPr="00CD0452" w14:paraId="0D3355E4"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3391F3F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148D88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2A729F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202367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9F1101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003CC9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87,0</w:t>
            </w:r>
          </w:p>
        </w:tc>
        <w:tc>
          <w:tcPr>
            <w:tcW w:w="1337" w:type="dxa"/>
            <w:vMerge/>
            <w:tcBorders>
              <w:top w:val="nil"/>
              <w:left w:val="single" w:sz="4" w:space="0" w:color="auto"/>
              <w:bottom w:val="single" w:sz="4" w:space="0" w:color="auto"/>
              <w:right w:val="single" w:sz="4" w:space="0" w:color="auto"/>
            </w:tcBorders>
            <w:vAlign w:val="center"/>
            <w:hideMark/>
          </w:tcPr>
          <w:p w14:paraId="0CCC0B68"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ADE4CC2"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7DB3B98B"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0572D42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141010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5D254B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0109007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164BFF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125003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63,0</w:t>
            </w:r>
          </w:p>
        </w:tc>
        <w:tc>
          <w:tcPr>
            <w:tcW w:w="1337" w:type="dxa"/>
            <w:vMerge/>
            <w:tcBorders>
              <w:top w:val="nil"/>
              <w:left w:val="single" w:sz="4" w:space="0" w:color="auto"/>
              <w:bottom w:val="single" w:sz="4" w:space="0" w:color="auto"/>
              <w:right w:val="single" w:sz="4" w:space="0" w:color="auto"/>
            </w:tcBorders>
            <w:vAlign w:val="center"/>
            <w:hideMark/>
          </w:tcPr>
          <w:p w14:paraId="2385CD4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F2085A3"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452338F8"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72E208F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47E2B1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7470E7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C026BD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3EF8F3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856EE3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71,0</w:t>
            </w:r>
          </w:p>
        </w:tc>
        <w:tc>
          <w:tcPr>
            <w:tcW w:w="1337" w:type="dxa"/>
            <w:vMerge/>
            <w:tcBorders>
              <w:top w:val="nil"/>
              <w:left w:val="single" w:sz="4" w:space="0" w:color="auto"/>
              <w:bottom w:val="single" w:sz="4" w:space="0" w:color="auto"/>
              <w:right w:val="single" w:sz="4" w:space="0" w:color="auto"/>
            </w:tcBorders>
            <w:vAlign w:val="center"/>
            <w:hideMark/>
          </w:tcPr>
          <w:p w14:paraId="39FE037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0D777FE"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0636977E"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734D58EF"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959B6A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1C1A30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7C98F6F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34792B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BD4426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28,0</w:t>
            </w:r>
          </w:p>
        </w:tc>
        <w:tc>
          <w:tcPr>
            <w:tcW w:w="1337" w:type="dxa"/>
            <w:vMerge/>
            <w:tcBorders>
              <w:top w:val="nil"/>
              <w:left w:val="single" w:sz="4" w:space="0" w:color="auto"/>
              <w:bottom w:val="single" w:sz="4" w:space="0" w:color="auto"/>
              <w:right w:val="single" w:sz="4" w:space="0" w:color="auto"/>
            </w:tcBorders>
            <w:vAlign w:val="center"/>
            <w:hideMark/>
          </w:tcPr>
          <w:p w14:paraId="5903838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76D93797"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1E4045D0"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775E6528"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B5BAC0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6E4B77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0F5ECEA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32AE3F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F793C6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88,0</w:t>
            </w:r>
          </w:p>
        </w:tc>
        <w:tc>
          <w:tcPr>
            <w:tcW w:w="1337" w:type="dxa"/>
            <w:vMerge/>
            <w:tcBorders>
              <w:top w:val="nil"/>
              <w:left w:val="single" w:sz="4" w:space="0" w:color="auto"/>
              <w:bottom w:val="single" w:sz="4" w:space="0" w:color="auto"/>
              <w:right w:val="single" w:sz="4" w:space="0" w:color="auto"/>
            </w:tcBorders>
            <w:vAlign w:val="center"/>
            <w:hideMark/>
          </w:tcPr>
          <w:p w14:paraId="490EE69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BB08738"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5098073B" w14:textId="77777777" w:rsidTr="00A56AF7">
        <w:trPr>
          <w:trHeight w:val="402"/>
        </w:trPr>
        <w:tc>
          <w:tcPr>
            <w:tcW w:w="500" w:type="dxa"/>
            <w:vMerge/>
            <w:tcBorders>
              <w:top w:val="nil"/>
              <w:left w:val="single" w:sz="4" w:space="0" w:color="auto"/>
              <w:bottom w:val="single" w:sz="4" w:space="0" w:color="auto"/>
              <w:right w:val="single" w:sz="4" w:space="0" w:color="auto"/>
            </w:tcBorders>
            <w:vAlign w:val="center"/>
            <w:hideMark/>
          </w:tcPr>
          <w:p w14:paraId="22C30791"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F0618B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7EE486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B5C1B7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79676B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25596E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72,0</w:t>
            </w:r>
          </w:p>
        </w:tc>
        <w:tc>
          <w:tcPr>
            <w:tcW w:w="1337" w:type="dxa"/>
            <w:vMerge/>
            <w:tcBorders>
              <w:top w:val="nil"/>
              <w:left w:val="single" w:sz="4" w:space="0" w:color="auto"/>
              <w:bottom w:val="single" w:sz="4" w:space="0" w:color="auto"/>
              <w:right w:val="single" w:sz="4" w:space="0" w:color="auto"/>
            </w:tcBorders>
            <w:vAlign w:val="center"/>
            <w:hideMark/>
          </w:tcPr>
          <w:p w14:paraId="188A49B9"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C3B0E16" w14:textId="77777777" w:rsidR="00CD0452" w:rsidRPr="00CD0452" w:rsidRDefault="00CD0452" w:rsidP="00686900">
            <w:pPr>
              <w:spacing w:after="0" w:line="240" w:lineRule="auto"/>
              <w:rPr>
                <w:rFonts w:ascii="Calibri" w:eastAsia="Times New Roman" w:hAnsi="Calibri"/>
                <w:color w:val="000000"/>
                <w:lang w:val="en-US" w:eastAsia="fr-BE"/>
              </w:rPr>
            </w:pPr>
          </w:p>
        </w:tc>
      </w:tr>
    </w:tbl>
    <w:p w14:paraId="735A46D6" w14:textId="77777777" w:rsidR="0040670D" w:rsidRDefault="0040670D">
      <w:r>
        <w:br w:type="page"/>
      </w:r>
    </w:p>
    <w:tbl>
      <w:tblPr>
        <w:tblW w:w="14620" w:type="dxa"/>
        <w:tblInd w:w="75" w:type="dxa"/>
        <w:tblCellMar>
          <w:left w:w="70" w:type="dxa"/>
          <w:right w:w="70" w:type="dxa"/>
        </w:tblCellMar>
        <w:tblLook w:val="04A0" w:firstRow="1" w:lastRow="0" w:firstColumn="1" w:lastColumn="0" w:noHBand="0" w:noVBand="1"/>
      </w:tblPr>
      <w:tblGrid>
        <w:gridCol w:w="500"/>
        <w:gridCol w:w="4723"/>
        <w:gridCol w:w="1640"/>
        <w:gridCol w:w="1380"/>
        <w:gridCol w:w="1200"/>
        <w:gridCol w:w="1200"/>
        <w:gridCol w:w="1337"/>
        <w:gridCol w:w="2640"/>
      </w:tblGrid>
      <w:tr w:rsidR="00CD0452" w:rsidRPr="00703F30" w14:paraId="192FE07F" w14:textId="77777777" w:rsidTr="003C72AF">
        <w:trPr>
          <w:trHeight w:val="405"/>
        </w:trPr>
        <w:tc>
          <w:tcPr>
            <w:tcW w:w="14620" w:type="dxa"/>
            <w:gridSpan w:val="8"/>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695C68DD" w14:textId="77777777" w:rsidR="00CD0452" w:rsidRPr="006675D8" w:rsidRDefault="00CD0452" w:rsidP="00686900">
            <w:pPr>
              <w:spacing w:after="0" w:line="240" w:lineRule="auto"/>
              <w:rPr>
                <w:rFonts w:ascii="Calibri" w:eastAsia="Times New Roman" w:hAnsi="Calibri"/>
                <w:b/>
                <w:bCs/>
                <w:lang w:val="en-US" w:eastAsia="fr-BE"/>
              </w:rPr>
            </w:pPr>
            <w:r w:rsidRPr="006047F9">
              <w:rPr>
                <w:lang w:val="en-US"/>
              </w:rPr>
              <w:lastRenderedPageBreak/>
              <w:br w:type="page"/>
            </w:r>
            <w:r w:rsidRPr="006675D8">
              <w:rPr>
                <w:rFonts w:ascii="Calibri" w:eastAsia="Times New Roman" w:hAnsi="Calibri"/>
                <w:b/>
                <w:bCs/>
                <w:lang w:val="en-US" w:eastAsia="fr-BE"/>
              </w:rPr>
              <w:t xml:space="preserve">==&gt; </w:t>
            </w:r>
            <w:r w:rsidR="002B1A1E" w:rsidRPr="006675D8">
              <w:rPr>
                <w:rFonts w:ascii="Calibri" w:eastAsia="Times New Roman" w:hAnsi="Calibri"/>
                <w:b/>
                <w:bCs/>
                <w:lang w:val="en-US" w:eastAsia="fr-BE"/>
              </w:rPr>
              <w:t xml:space="preserve">Outcome </w:t>
            </w:r>
            <w:r w:rsidRPr="006675D8">
              <w:rPr>
                <w:rFonts w:ascii="Calibri" w:eastAsia="Times New Roman" w:hAnsi="Calibri"/>
                <w:b/>
                <w:bCs/>
                <w:lang w:val="en-US" w:eastAsia="fr-BE"/>
              </w:rPr>
              <w:t>Indicator</w:t>
            </w:r>
            <w:r w:rsidR="008B7BF1" w:rsidRPr="006675D8">
              <w:rPr>
                <w:rFonts w:ascii="Calibri" w:eastAsia="Times New Roman" w:hAnsi="Calibri"/>
                <w:b/>
                <w:bCs/>
                <w:lang w:val="en-US" w:eastAsia="fr-BE"/>
              </w:rPr>
              <w:t>s</w:t>
            </w:r>
            <w:r w:rsidRPr="006675D8">
              <w:rPr>
                <w:rFonts w:ascii="Calibri" w:eastAsia="Times New Roman" w:hAnsi="Calibri"/>
                <w:b/>
                <w:bCs/>
                <w:lang w:val="en-US" w:eastAsia="fr-BE"/>
              </w:rPr>
              <w:t xml:space="preserve"> for Quality of care</w:t>
            </w:r>
          </w:p>
        </w:tc>
      </w:tr>
      <w:tr w:rsidR="00CD0452" w:rsidRPr="00CD0452" w14:paraId="50CB31AE"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CC4256D"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3</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6BDCB6C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Direct obstetrical complication case fatality rate</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0D5C53D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bottom"/>
            <w:hideMark/>
          </w:tcPr>
          <w:p w14:paraId="2A08783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1F93A3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13B0E1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0,4</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01989ED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FFFFFF" w:themeFill="background1"/>
            <w:noWrap/>
            <w:vAlign w:val="center"/>
            <w:hideMark/>
          </w:tcPr>
          <w:p w14:paraId="5711613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To maintain below 1%</w:t>
            </w:r>
          </w:p>
        </w:tc>
      </w:tr>
      <w:tr w:rsidR="00CD0452" w:rsidRPr="00CD0452" w14:paraId="44BF8B76"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E3DB61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07EFD4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2C64DE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6CA66B1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767D7C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5CCE52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0,7</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07FBB1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F387A7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23EC2EF1"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356125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80AAA1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C2AF77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476446E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D01E30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C6EE00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0,8</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49542C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D2FF58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62AD3F4A"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6D18BA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FE8213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74E619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502C35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60B854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3054EB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1,2</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DA8718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2174B3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673B9BEF"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B61F09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756E01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ADF9E0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FBE844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AE57CC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0F1724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2,9</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9B900C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795FB1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2E4AE3D9"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4DA110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CCC981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FF3236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DA16B0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492B75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B90645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0,2</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D6722D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8B18BB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7290CEAF"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A13BDE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269C22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E4A2D9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EC377A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BD3442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2EA3BE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0,5</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F08B51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3C17A7E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64250FBC"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38560F41"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4</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5893F7DE" w14:textId="77777777" w:rsidR="00CD0452" w:rsidRPr="004A0FE7" w:rsidRDefault="00CD0452" w:rsidP="008D1415">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post–caesar</w:t>
            </w:r>
            <w:r w:rsidR="008D1415" w:rsidRPr="004A0FE7">
              <w:rPr>
                <w:rFonts w:ascii="Calibri" w:eastAsia="Times New Roman" w:hAnsi="Calibri"/>
                <w:color w:val="000000"/>
                <w:sz w:val="20"/>
                <w:szCs w:val="20"/>
                <w:lang w:val="en-US" w:eastAsia="fr-BE"/>
              </w:rPr>
              <w:t>e</w:t>
            </w:r>
            <w:r w:rsidRPr="004A0FE7">
              <w:rPr>
                <w:rFonts w:ascii="Calibri" w:eastAsia="Times New Roman" w:hAnsi="Calibri"/>
                <w:color w:val="000000"/>
                <w:sz w:val="20"/>
                <w:szCs w:val="20"/>
                <w:lang w:val="en-US" w:eastAsia="fr-BE"/>
              </w:rPr>
              <w:t>an section</w:t>
            </w:r>
            <w:r w:rsidR="008A6EF1" w:rsidRPr="004A0FE7">
              <w:rPr>
                <w:rFonts w:ascii="Calibri" w:eastAsia="Times New Roman" w:hAnsi="Calibri"/>
                <w:color w:val="000000"/>
                <w:sz w:val="20"/>
                <w:szCs w:val="20"/>
                <w:lang w:val="en-US" w:eastAsia="fr-BE"/>
              </w:rPr>
              <w:t>s</w:t>
            </w:r>
            <w:r w:rsidRPr="004A0FE7">
              <w:rPr>
                <w:rFonts w:ascii="Calibri" w:eastAsia="Times New Roman" w:hAnsi="Calibri"/>
                <w:color w:val="000000"/>
                <w:sz w:val="20"/>
                <w:szCs w:val="20"/>
                <w:lang w:val="en-US" w:eastAsia="fr-BE"/>
              </w:rPr>
              <w:t xml:space="preserve"> complicated by infection</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3F98F5E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6A1DD11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4EA5D9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E14DFE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3,0</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01DE019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noWrap/>
            <w:vAlign w:val="center"/>
            <w:hideMark/>
          </w:tcPr>
          <w:p w14:paraId="3CF0276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To be below 3%</w:t>
            </w:r>
          </w:p>
        </w:tc>
      </w:tr>
      <w:tr w:rsidR="00CD0452" w:rsidRPr="00CD0452" w14:paraId="7456FB77"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CD9844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3FB5521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2A1C222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14567F5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5610D2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7420FA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1,1</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C5FFB0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592ED2B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698283EB"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47F9F28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5AD9E6E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47C1F2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8C4294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871853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60FFD0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4,5</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E69AC1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56FAAB1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7E6DF0F9"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4F0BC428"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171210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3C0DC67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7784904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3A0296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261D31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2,8</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DEC4F2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0DA4982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12BF7EC1"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5AC2745F"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0F73A5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5786605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92BCFB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0CB6F1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771FBF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4,6</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ADBB2B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2964954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60F63D69"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576E658D"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413AB39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408967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880978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8415F5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EF39C3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5,0</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42BDD83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081D23E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712750D7"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619EDAB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26392B5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A41984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17BC18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3BCE51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0AE476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2,2</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8F6FBC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36262A0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703F30" w14:paraId="4650BE9D"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554371" w14:textId="77777777" w:rsidR="00CD0452" w:rsidRPr="00B35EF4" w:rsidRDefault="00CD0452" w:rsidP="00686900">
            <w:pPr>
              <w:spacing w:after="0" w:line="240" w:lineRule="auto"/>
              <w:rPr>
                <w:rFonts w:ascii="Calibri" w:eastAsia="Times New Roman" w:hAnsi="Calibri"/>
                <w:color w:val="000000"/>
                <w:lang w:val="en-US" w:eastAsia="fr-BE"/>
              </w:rPr>
            </w:pPr>
            <w:r w:rsidRPr="00B35EF4">
              <w:rPr>
                <w:rFonts w:ascii="Calibri" w:eastAsia="Times New Roman" w:hAnsi="Calibri"/>
                <w:color w:val="000000"/>
                <w:lang w:val="en-US" w:eastAsia="fr-BE"/>
              </w:rPr>
              <w:t>5</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E08F8E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Perinatal mortality rate</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94282BF"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79ED3C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32E11B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9697BD5"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21,0</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6EC06D9F"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673A6565"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Decrease baseline by 2 to 5 per 1000</w:t>
            </w:r>
          </w:p>
        </w:tc>
      </w:tr>
      <w:tr w:rsidR="00CD0452" w:rsidRPr="00B35EF4" w14:paraId="3D25EC7A"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22AD6E98"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27883B9"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4624D7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A4382D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B001295"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CD59DBE"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20,0</w:t>
            </w:r>
          </w:p>
        </w:tc>
        <w:tc>
          <w:tcPr>
            <w:tcW w:w="1337" w:type="dxa"/>
            <w:vMerge/>
            <w:tcBorders>
              <w:top w:val="nil"/>
              <w:left w:val="single" w:sz="4" w:space="0" w:color="auto"/>
              <w:bottom w:val="single" w:sz="4" w:space="0" w:color="auto"/>
              <w:right w:val="single" w:sz="4" w:space="0" w:color="auto"/>
            </w:tcBorders>
            <w:vAlign w:val="center"/>
            <w:hideMark/>
          </w:tcPr>
          <w:p w14:paraId="6A116407"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83750DC"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001190E1"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2EDD504"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911EC59"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2FA4C968"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5FCF61A9"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1E28A2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ADADA6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29,0</w:t>
            </w:r>
          </w:p>
        </w:tc>
        <w:tc>
          <w:tcPr>
            <w:tcW w:w="1337" w:type="dxa"/>
            <w:vMerge/>
            <w:tcBorders>
              <w:top w:val="nil"/>
              <w:left w:val="single" w:sz="4" w:space="0" w:color="auto"/>
              <w:bottom w:val="single" w:sz="4" w:space="0" w:color="auto"/>
              <w:right w:val="single" w:sz="4" w:space="0" w:color="auto"/>
            </w:tcBorders>
            <w:vAlign w:val="center"/>
            <w:hideMark/>
          </w:tcPr>
          <w:p w14:paraId="18F87769"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F09A527"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05B44516"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3CEFB4B2"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2F3E9E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72613734"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68FC28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4255EA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8ADD2D6"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20,0</w:t>
            </w:r>
          </w:p>
        </w:tc>
        <w:tc>
          <w:tcPr>
            <w:tcW w:w="1337" w:type="dxa"/>
            <w:vMerge/>
            <w:tcBorders>
              <w:top w:val="nil"/>
              <w:left w:val="single" w:sz="4" w:space="0" w:color="auto"/>
              <w:bottom w:val="single" w:sz="4" w:space="0" w:color="auto"/>
              <w:right w:val="single" w:sz="4" w:space="0" w:color="auto"/>
            </w:tcBorders>
            <w:vAlign w:val="center"/>
            <w:hideMark/>
          </w:tcPr>
          <w:p w14:paraId="4F7E3A3A"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88C9EC9"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0FB42296"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6FCB1C14"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E012938"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D973038"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5C21BD3E"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565D8C1"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F3926CC"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27,0</w:t>
            </w:r>
          </w:p>
        </w:tc>
        <w:tc>
          <w:tcPr>
            <w:tcW w:w="1337" w:type="dxa"/>
            <w:vMerge/>
            <w:tcBorders>
              <w:top w:val="nil"/>
              <w:left w:val="single" w:sz="4" w:space="0" w:color="auto"/>
              <w:bottom w:val="single" w:sz="4" w:space="0" w:color="auto"/>
              <w:right w:val="single" w:sz="4" w:space="0" w:color="auto"/>
            </w:tcBorders>
            <w:vAlign w:val="center"/>
            <w:hideMark/>
          </w:tcPr>
          <w:p w14:paraId="4E925346"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E91854F"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71FE42B6"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0C9F83C7"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E8F0E02"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31193CB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03B181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617FB8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11852D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21,0</w:t>
            </w:r>
          </w:p>
        </w:tc>
        <w:tc>
          <w:tcPr>
            <w:tcW w:w="1337" w:type="dxa"/>
            <w:vMerge/>
            <w:tcBorders>
              <w:top w:val="nil"/>
              <w:left w:val="single" w:sz="4" w:space="0" w:color="auto"/>
              <w:bottom w:val="single" w:sz="4" w:space="0" w:color="auto"/>
              <w:right w:val="single" w:sz="4" w:space="0" w:color="auto"/>
            </w:tcBorders>
            <w:vAlign w:val="center"/>
            <w:hideMark/>
          </w:tcPr>
          <w:p w14:paraId="5D2EC6D0"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68E090E"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CD0452" w14:paraId="2825B9B5"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2523E26"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826FF5C"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3B1F582B"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C864B1A"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6FC0A5A"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E25D36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19,0</w:t>
            </w:r>
          </w:p>
        </w:tc>
        <w:tc>
          <w:tcPr>
            <w:tcW w:w="1337" w:type="dxa"/>
            <w:vMerge/>
            <w:tcBorders>
              <w:top w:val="nil"/>
              <w:left w:val="single" w:sz="4" w:space="0" w:color="auto"/>
              <w:bottom w:val="single" w:sz="4" w:space="0" w:color="auto"/>
              <w:right w:val="single" w:sz="4" w:space="0" w:color="auto"/>
            </w:tcBorders>
            <w:vAlign w:val="center"/>
            <w:hideMark/>
          </w:tcPr>
          <w:p w14:paraId="5C2AB19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CEBABAB" w14:textId="77777777" w:rsidR="00CD0452" w:rsidRPr="00CD0452" w:rsidRDefault="00CD0452" w:rsidP="00686900">
            <w:pPr>
              <w:spacing w:after="0" w:line="240" w:lineRule="auto"/>
              <w:rPr>
                <w:rFonts w:ascii="Calibri" w:eastAsia="Times New Roman" w:hAnsi="Calibri"/>
                <w:color w:val="000000"/>
                <w:lang w:val="en-US" w:eastAsia="fr-BE"/>
              </w:rPr>
            </w:pPr>
          </w:p>
        </w:tc>
      </w:tr>
    </w:tbl>
    <w:p w14:paraId="4A520E86" w14:textId="77777777" w:rsidR="0040670D" w:rsidRDefault="0040670D">
      <w:r>
        <w:br w:type="page"/>
      </w:r>
    </w:p>
    <w:tbl>
      <w:tblPr>
        <w:tblW w:w="14620" w:type="dxa"/>
        <w:tblInd w:w="75" w:type="dxa"/>
        <w:tblCellMar>
          <w:left w:w="70" w:type="dxa"/>
          <w:right w:w="70" w:type="dxa"/>
        </w:tblCellMar>
        <w:tblLook w:val="04A0" w:firstRow="1" w:lastRow="0" w:firstColumn="1" w:lastColumn="0" w:noHBand="0" w:noVBand="1"/>
      </w:tblPr>
      <w:tblGrid>
        <w:gridCol w:w="500"/>
        <w:gridCol w:w="4723"/>
        <w:gridCol w:w="1640"/>
        <w:gridCol w:w="1380"/>
        <w:gridCol w:w="1200"/>
        <w:gridCol w:w="1200"/>
        <w:gridCol w:w="1337"/>
        <w:gridCol w:w="2640"/>
      </w:tblGrid>
      <w:tr w:rsidR="00CD0452" w:rsidRPr="00703F30" w14:paraId="0F7BA7D2"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4904063E"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lastRenderedPageBreak/>
              <w:t>6</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3A70510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Percentage of babies born with asphyxia </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01E0CDC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8436ED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E00DBC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1FBE9F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5,5</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784C451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vAlign w:val="center"/>
            <w:hideMark/>
          </w:tcPr>
          <w:p w14:paraId="21031CF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Decrease baseline by </w:t>
            </w:r>
            <w:r w:rsidR="00CD4FE3" w:rsidRPr="004A0FE7">
              <w:rPr>
                <w:rFonts w:ascii="Calibri" w:eastAsia="Times New Roman" w:hAnsi="Calibri"/>
                <w:color w:val="000000"/>
                <w:sz w:val="20"/>
                <w:szCs w:val="20"/>
                <w:lang w:val="en-US" w:eastAsia="fr-BE"/>
              </w:rPr>
              <w:t>20%</w:t>
            </w:r>
            <w:r w:rsidR="009360BB" w:rsidRPr="004A0FE7">
              <w:rPr>
                <w:rFonts w:ascii="Calibri" w:eastAsia="Times New Roman" w:hAnsi="Calibri"/>
                <w:color w:val="000000"/>
                <w:sz w:val="20"/>
                <w:szCs w:val="20"/>
                <w:lang w:val="en-US" w:eastAsia="fr-BE"/>
              </w:rPr>
              <w:t xml:space="preserve"> (for high-performing districts) </w:t>
            </w:r>
            <w:r w:rsidR="00CD4FE3" w:rsidRPr="004A0FE7">
              <w:rPr>
                <w:rFonts w:ascii="Calibri" w:eastAsia="Times New Roman" w:hAnsi="Calibri"/>
                <w:color w:val="000000"/>
                <w:sz w:val="20"/>
                <w:szCs w:val="20"/>
                <w:lang w:val="en-US" w:eastAsia="fr-BE"/>
              </w:rPr>
              <w:t xml:space="preserve"> </w:t>
            </w:r>
            <w:r w:rsidR="009360BB" w:rsidRPr="004A0FE7">
              <w:rPr>
                <w:rFonts w:ascii="Calibri" w:eastAsia="Times New Roman" w:hAnsi="Calibri"/>
                <w:color w:val="000000"/>
                <w:sz w:val="20"/>
                <w:szCs w:val="20"/>
                <w:lang w:val="en-US" w:eastAsia="fr-BE"/>
              </w:rPr>
              <w:t>and by 30% (</w:t>
            </w:r>
            <w:r w:rsidR="00CD4FE3" w:rsidRPr="004A0FE7">
              <w:rPr>
                <w:rFonts w:ascii="Calibri" w:eastAsia="Times New Roman" w:hAnsi="Calibri"/>
                <w:color w:val="000000"/>
                <w:sz w:val="20"/>
                <w:szCs w:val="20"/>
                <w:lang w:val="en-US" w:eastAsia="fr-BE"/>
              </w:rPr>
              <w:t xml:space="preserve">for </w:t>
            </w:r>
            <w:r w:rsidR="009360BB" w:rsidRPr="004A0FE7">
              <w:rPr>
                <w:rFonts w:ascii="Calibri" w:eastAsia="Times New Roman" w:hAnsi="Calibri"/>
                <w:color w:val="000000"/>
                <w:sz w:val="20"/>
                <w:szCs w:val="20"/>
                <w:lang w:val="en-US" w:eastAsia="fr-BE"/>
              </w:rPr>
              <w:t>low-performing districts)</w:t>
            </w:r>
          </w:p>
        </w:tc>
      </w:tr>
      <w:tr w:rsidR="00CD0452" w:rsidRPr="00CD0452" w14:paraId="274406ED"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5E1E69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657739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33FA27B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1ED1A83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C2F039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2A8DDB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7,9</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34EA20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7AABAE2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204EFD9B"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7CA81E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2EE6193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4C612EF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7537C1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8CD623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A3CBCB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5,6</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7211DF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4C88346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76EC9F8A"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163E0E7"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3FB7BD3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6E36CE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DD6C0E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2B31A9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C10B17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4,1</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2774A6B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412D038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1B3258AA"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6EB16100"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25E31E2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509BB2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315E9FD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626C39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829379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3,1</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1046724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7999C54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4D853597"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5802ED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51912FE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49E8072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6566AF7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F665BB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4D891F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6,9</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3652D9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5B93BB4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22E72003"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0A65B9AD"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B90D0D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7DA82A9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377680C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83631D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22415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4,0</w:t>
            </w:r>
          </w:p>
        </w:tc>
        <w:tc>
          <w:tcPr>
            <w:tcW w:w="1337" w:type="dxa"/>
            <w:vMerge/>
            <w:tcBorders>
              <w:top w:val="nil"/>
              <w:left w:val="single" w:sz="4" w:space="0" w:color="auto"/>
              <w:bottom w:val="single" w:sz="4" w:space="0" w:color="auto"/>
              <w:right w:val="single" w:sz="4" w:space="0" w:color="auto"/>
            </w:tcBorders>
            <w:shd w:val="clear" w:color="auto" w:fill="E7E6E6" w:themeFill="background2"/>
            <w:vAlign w:val="center"/>
            <w:hideMark/>
          </w:tcPr>
          <w:p w14:paraId="2D6BC2C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shd w:val="clear" w:color="auto" w:fill="E7E6E6" w:themeFill="background2"/>
            <w:vAlign w:val="center"/>
            <w:hideMark/>
          </w:tcPr>
          <w:p w14:paraId="1A1B430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1B9E632B"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17C3DCF9"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7</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000F3A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District Hospital has achieved Accreditation level 2</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4F912F0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Yes/No</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FC6111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C894D6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A6B6A4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05D8AA9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MoH -   CPHS</w:t>
            </w: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64152E4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CD0452" w14:paraId="732364AA"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64F33A0"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77C542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7B4F32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43E1AFC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42077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CA764C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CD1C73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06D34C5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CD0452" w14:paraId="65244D70"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FD9B22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D94B80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D646B9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7080362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1AB50A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441537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92B8BF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16A5791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CD0452" w14:paraId="07E14C7F"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CBB9DD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A377B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E34277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1DB738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AEBAD5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E662F1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129443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372B016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CD0452" w14:paraId="45AFF902"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9405E9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57947A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8BFB7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6E01BC8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3AA3E4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5238B9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FAF3EB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01055C3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CD0452" w14:paraId="005CC6C7"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AF096B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AD20F3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79EA80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CA1798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9BFE71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21230C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EE63C3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01A05EA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CD0452" w14:paraId="0E53B811"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2426F0E"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9AB11E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2D9FC7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FB75A9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81C1CC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9885B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No</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F3D587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tcBorders>
              <w:top w:val="nil"/>
              <w:left w:val="nil"/>
              <w:bottom w:val="single" w:sz="4" w:space="0" w:color="auto"/>
              <w:right w:val="single" w:sz="4" w:space="0" w:color="auto"/>
            </w:tcBorders>
            <w:shd w:val="clear" w:color="auto" w:fill="FFFFFF" w:themeFill="background1"/>
            <w:noWrap/>
            <w:vAlign w:val="bottom"/>
            <w:hideMark/>
          </w:tcPr>
          <w:p w14:paraId="5F77B47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Yes</w:t>
            </w:r>
          </w:p>
        </w:tc>
      </w:tr>
      <w:tr w:rsidR="00CD0452" w:rsidRPr="00703F30" w14:paraId="083BA340" w14:textId="77777777" w:rsidTr="003C72AF">
        <w:trPr>
          <w:trHeight w:val="609"/>
        </w:trPr>
        <w:tc>
          <w:tcPr>
            <w:tcW w:w="14620" w:type="dxa"/>
            <w:gridSpan w:val="8"/>
            <w:tcBorders>
              <w:top w:val="single" w:sz="4" w:space="0" w:color="auto"/>
              <w:left w:val="single" w:sz="4" w:space="0" w:color="auto"/>
              <w:bottom w:val="single" w:sz="4" w:space="0" w:color="auto"/>
              <w:right w:val="single" w:sz="4" w:space="0" w:color="auto"/>
            </w:tcBorders>
            <w:shd w:val="clear" w:color="auto" w:fill="C00000"/>
            <w:vAlign w:val="center"/>
            <w:hideMark/>
          </w:tcPr>
          <w:p w14:paraId="3CC90E70" w14:textId="77777777" w:rsidR="00CD0452" w:rsidRPr="006675D8" w:rsidRDefault="00CD0452" w:rsidP="00686900">
            <w:pPr>
              <w:spacing w:after="0" w:line="240" w:lineRule="auto"/>
              <w:rPr>
                <w:rFonts w:ascii="Calibri" w:eastAsia="Times New Roman" w:hAnsi="Calibri"/>
                <w:b/>
                <w:bCs/>
                <w:color w:val="FFFFFF"/>
                <w:lang w:val="en-US" w:eastAsia="fr-BE"/>
              </w:rPr>
            </w:pPr>
            <w:r w:rsidRPr="006675D8">
              <w:rPr>
                <w:rFonts w:ascii="Calibri" w:eastAsia="Times New Roman" w:hAnsi="Calibri"/>
                <w:b/>
                <w:bCs/>
                <w:color w:val="FFFFFF"/>
                <w:lang w:val="en-US" w:eastAsia="fr-BE"/>
              </w:rPr>
              <w:t>R1 Conduct improvement initiatives for integrated quality MNCH&amp;FP/ASRH services from community up to Hospital level RBF linked to MNCH &amp; FP/ASRH services</w:t>
            </w:r>
          </w:p>
        </w:tc>
      </w:tr>
      <w:tr w:rsidR="00CD0452" w:rsidRPr="00703F30" w14:paraId="5D8FA0EC" w14:textId="77777777" w:rsidTr="003C72AF">
        <w:trPr>
          <w:trHeight w:val="265"/>
        </w:trPr>
        <w:tc>
          <w:tcPr>
            <w:tcW w:w="14620" w:type="dxa"/>
            <w:gridSpan w:val="8"/>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72F28971" w14:textId="77777777" w:rsidR="00CD0452" w:rsidRPr="006675D8" w:rsidRDefault="00CD0452" w:rsidP="00686900">
            <w:pPr>
              <w:spacing w:after="0" w:line="240" w:lineRule="auto"/>
              <w:rPr>
                <w:rFonts w:ascii="Calibri" w:eastAsia="Times New Roman" w:hAnsi="Calibri"/>
                <w:b/>
                <w:bCs/>
                <w:lang w:val="en-US" w:eastAsia="fr-BE"/>
              </w:rPr>
            </w:pPr>
            <w:r w:rsidRPr="006675D8">
              <w:rPr>
                <w:rFonts w:ascii="Calibri" w:eastAsia="Times New Roman" w:hAnsi="Calibri"/>
                <w:b/>
                <w:bCs/>
                <w:lang w:val="en-US" w:eastAsia="fr-BE"/>
              </w:rPr>
              <w:t xml:space="preserve">==&gt; </w:t>
            </w:r>
            <w:r w:rsidR="008B7BF1" w:rsidRPr="006675D8">
              <w:rPr>
                <w:rFonts w:ascii="Calibri" w:eastAsia="Times New Roman" w:hAnsi="Calibri"/>
                <w:b/>
                <w:bCs/>
                <w:lang w:val="en-US" w:eastAsia="fr-BE"/>
              </w:rPr>
              <w:t xml:space="preserve">Outcome </w:t>
            </w:r>
            <w:r w:rsidRPr="006675D8">
              <w:rPr>
                <w:rFonts w:ascii="Calibri" w:eastAsia="Times New Roman" w:hAnsi="Calibri"/>
                <w:b/>
                <w:bCs/>
                <w:lang w:val="en-US" w:eastAsia="fr-BE"/>
              </w:rPr>
              <w:t>Indicator</w:t>
            </w:r>
            <w:r w:rsidR="008B7BF1" w:rsidRPr="006675D8">
              <w:rPr>
                <w:rFonts w:ascii="Calibri" w:eastAsia="Times New Roman" w:hAnsi="Calibri"/>
                <w:b/>
                <w:bCs/>
                <w:lang w:val="en-US" w:eastAsia="fr-BE"/>
              </w:rPr>
              <w:t>s</w:t>
            </w:r>
            <w:r w:rsidRPr="006675D8">
              <w:rPr>
                <w:rFonts w:ascii="Calibri" w:eastAsia="Times New Roman" w:hAnsi="Calibri"/>
                <w:b/>
                <w:bCs/>
                <w:lang w:val="en-US" w:eastAsia="fr-BE"/>
              </w:rPr>
              <w:t xml:space="preserve"> for HRH capacity and for supply chain &amp; equipment</w:t>
            </w:r>
          </w:p>
        </w:tc>
      </w:tr>
      <w:tr w:rsidR="00CD0452" w:rsidRPr="00703F30" w14:paraId="009609EB"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6A1D54B9"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8</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024838F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deliveries at health facility</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27BF1E7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69FFE1C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88511B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40485F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84,0</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7C937C2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vAlign w:val="center"/>
            <w:hideMark/>
          </w:tcPr>
          <w:p w14:paraId="410F3CA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To reach and/or maintain ≥ 95%</w:t>
            </w:r>
          </w:p>
        </w:tc>
      </w:tr>
      <w:tr w:rsidR="00CD0452" w:rsidRPr="00CD0452" w14:paraId="065223E9"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1707218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79E623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22A5DA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0E57184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E4A7CA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A9C38D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81,0</w:t>
            </w:r>
          </w:p>
        </w:tc>
        <w:tc>
          <w:tcPr>
            <w:tcW w:w="1337" w:type="dxa"/>
            <w:vMerge/>
            <w:tcBorders>
              <w:top w:val="nil"/>
              <w:left w:val="single" w:sz="4" w:space="0" w:color="auto"/>
              <w:bottom w:val="single" w:sz="4" w:space="0" w:color="auto"/>
              <w:right w:val="single" w:sz="4" w:space="0" w:color="auto"/>
            </w:tcBorders>
            <w:vAlign w:val="center"/>
            <w:hideMark/>
          </w:tcPr>
          <w:p w14:paraId="663CFF0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D105322"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69DA58E7"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18384BFB"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2C7A7B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079CE8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BF5E47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34AA2F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15BAF9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91,0</w:t>
            </w:r>
          </w:p>
        </w:tc>
        <w:tc>
          <w:tcPr>
            <w:tcW w:w="1337" w:type="dxa"/>
            <w:vMerge/>
            <w:tcBorders>
              <w:top w:val="nil"/>
              <w:left w:val="single" w:sz="4" w:space="0" w:color="auto"/>
              <w:bottom w:val="single" w:sz="4" w:space="0" w:color="auto"/>
              <w:right w:val="single" w:sz="4" w:space="0" w:color="auto"/>
            </w:tcBorders>
            <w:vAlign w:val="center"/>
            <w:hideMark/>
          </w:tcPr>
          <w:p w14:paraId="156BC1A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1F0B19A"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12B655BE"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8918EB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31C61B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72DE5B1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575A3E0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C098E7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5AA7C5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97,0</w:t>
            </w:r>
          </w:p>
        </w:tc>
        <w:tc>
          <w:tcPr>
            <w:tcW w:w="1337" w:type="dxa"/>
            <w:vMerge/>
            <w:tcBorders>
              <w:top w:val="nil"/>
              <w:left w:val="single" w:sz="4" w:space="0" w:color="auto"/>
              <w:bottom w:val="single" w:sz="4" w:space="0" w:color="auto"/>
              <w:right w:val="single" w:sz="4" w:space="0" w:color="auto"/>
            </w:tcBorders>
            <w:vAlign w:val="center"/>
            <w:hideMark/>
          </w:tcPr>
          <w:p w14:paraId="0870CFAE"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ADBF0EB"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3D44131B"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80422ED"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1BCD42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424F31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88F191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4C26FB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24533C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160,0</w:t>
            </w:r>
          </w:p>
        </w:tc>
        <w:tc>
          <w:tcPr>
            <w:tcW w:w="1337" w:type="dxa"/>
            <w:vMerge/>
            <w:tcBorders>
              <w:top w:val="nil"/>
              <w:left w:val="single" w:sz="4" w:space="0" w:color="auto"/>
              <w:bottom w:val="single" w:sz="4" w:space="0" w:color="auto"/>
              <w:right w:val="single" w:sz="4" w:space="0" w:color="auto"/>
            </w:tcBorders>
            <w:vAlign w:val="center"/>
            <w:hideMark/>
          </w:tcPr>
          <w:p w14:paraId="33DF05E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DF2F8EB"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37987E62"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79DD470"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CEBC08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7B45CDF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3FFC3FB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B265E5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9FD6B2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91,0</w:t>
            </w:r>
          </w:p>
        </w:tc>
        <w:tc>
          <w:tcPr>
            <w:tcW w:w="1337" w:type="dxa"/>
            <w:vMerge/>
            <w:tcBorders>
              <w:top w:val="nil"/>
              <w:left w:val="single" w:sz="4" w:space="0" w:color="auto"/>
              <w:bottom w:val="single" w:sz="4" w:space="0" w:color="auto"/>
              <w:right w:val="single" w:sz="4" w:space="0" w:color="auto"/>
            </w:tcBorders>
            <w:vAlign w:val="center"/>
            <w:hideMark/>
          </w:tcPr>
          <w:p w14:paraId="2A035D5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E211E69"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4092CE17"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035401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5E82E3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77428E1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F51B71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CEA943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E44390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102,0</w:t>
            </w:r>
          </w:p>
        </w:tc>
        <w:tc>
          <w:tcPr>
            <w:tcW w:w="1337" w:type="dxa"/>
            <w:vMerge/>
            <w:tcBorders>
              <w:top w:val="nil"/>
              <w:left w:val="single" w:sz="4" w:space="0" w:color="auto"/>
              <w:bottom w:val="single" w:sz="4" w:space="0" w:color="auto"/>
              <w:right w:val="single" w:sz="4" w:space="0" w:color="auto"/>
            </w:tcBorders>
            <w:vAlign w:val="center"/>
            <w:hideMark/>
          </w:tcPr>
          <w:p w14:paraId="3A4B91FD"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02C5A5A"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703F30" w14:paraId="52AC9CFD"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5AF92651"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lastRenderedPageBreak/>
              <w:t>9</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33FD11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Health Centres offering Basic Emergency Obstetric and neonatal Care (BEmONC)</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6245F74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12C9CB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785C3B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1B33C0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41175A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Survey</w:t>
            </w:r>
          </w:p>
        </w:tc>
        <w:tc>
          <w:tcPr>
            <w:tcW w:w="2640"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CDBADF0" w14:textId="77777777" w:rsidR="00CD0452" w:rsidRPr="004A0FE7" w:rsidRDefault="00CD0452" w:rsidP="00481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According to the</w:t>
            </w:r>
            <w:r w:rsidR="00525176" w:rsidRPr="004A0FE7">
              <w:rPr>
                <w:rFonts w:ascii="Calibri" w:eastAsia="Times New Roman" w:hAnsi="Calibri"/>
                <w:color w:val="000000"/>
                <w:sz w:val="20"/>
                <w:szCs w:val="20"/>
                <w:lang w:val="en-US" w:eastAsia="fr-BE"/>
              </w:rPr>
              <w:t xml:space="preserve"> WHO norm of 1 Health Facility with BEmONC/125000 inhabitants, the </w:t>
            </w:r>
            <w:r w:rsidR="0082674A" w:rsidRPr="004A0FE7">
              <w:rPr>
                <w:rFonts w:ascii="Calibri" w:eastAsia="Times New Roman" w:hAnsi="Calibri"/>
                <w:color w:val="000000"/>
                <w:sz w:val="20"/>
                <w:szCs w:val="20"/>
                <w:lang w:val="en-US" w:eastAsia="fr-BE"/>
              </w:rPr>
              <w:t>intervention</w:t>
            </w:r>
            <w:r w:rsidR="00525176" w:rsidRPr="004A0FE7">
              <w:rPr>
                <w:rFonts w:ascii="Calibri" w:eastAsia="Times New Roman" w:hAnsi="Calibri"/>
                <w:color w:val="000000"/>
                <w:sz w:val="20"/>
                <w:szCs w:val="20"/>
                <w:lang w:val="en-US" w:eastAsia="fr-BE"/>
              </w:rPr>
              <w:t xml:space="preserve"> will assure 3 health facilities with functional BemONC in each district by the end of the </w:t>
            </w:r>
            <w:r w:rsidR="0082674A" w:rsidRPr="004A0FE7">
              <w:rPr>
                <w:rFonts w:ascii="Calibri" w:eastAsia="Times New Roman" w:hAnsi="Calibri"/>
                <w:color w:val="000000"/>
                <w:sz w:val="20"/>
                <w:szCs w:val="20"/>
                <w:lang w:val="en-US" w:eastAsia="fr-BE"/>
              </w:rPr>
              <w:t>intervention</w:t>
            </w:r>
            <w:r w:rsidR="00525176" w:rsidRPr="004A0FE7">
              <w:rPr>
                <w:rFonts w:ascii="Calibri" w:eastAsia="Times New Roman" w:hAnsi="Calibri"/>
                <w:color w:val="000000"/>
                <w:sz w:val="20"/>
                <w:szCs w:val="20"/>
                <w:lang w:val="en-US" w:eastAsia="fr-BE"/>
              </w:rPr>
              <w:t xml:space="preserve"> </w:t>
            </w:r>
          </w:p>
        </w:tc>
      </w:tr>
      <w:tr w:rsidR="00CD0452" w:rsidRPr="00CD0452" w14:paraId="52FA83CE"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30F76B8"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34A3E6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248827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2C18D3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65307C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A5DB80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086AD75E"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5D4E24E"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30D5E96D"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6F9F5BE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F94FC7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21A540F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5BB9E2E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54280F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35AAE1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28D690B0"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A7976F8"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66146DFD"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1968D291"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562C19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8A9B18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410D0CB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CADC5E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18E580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6CD4035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1C904785"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5C65C367"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38CC7759"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170B758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2DA7F6D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FB4435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187EF7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6F99A8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20AA8DD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A0FD4DB"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5E09CC6A"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7062B3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2B402C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EDAFEB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26B2A7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44A067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6E6727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21C1653E"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1355CF99"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34F1D552"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38F3E250"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F3DEEC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5FF233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7F6A87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CA9622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92831B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2608EDE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F9AE938"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703F30" w14:paraId="36A81A01" w14:textId="77777777" w:rsidTr="003C72AF">
        <w:trPr>
          <w:trHeight w:val="420"/>
        </w:trPr>
        <w:tc>
          <w:tcPr>
            <w:tcW w:w="14620" w:type="dxa"/>
            <w:gridSpan w:val="8"/>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3C918BAC" w14:textId="77777777" w:rsidR="00CD0452" w:rsidRPr="006675D8" w:rsidRDefault="00CD0452" w:rsidP="00686900">
            <w:pPr>
              <w:spacing w:after="0" w:line="240" w:lineRule="auto"/>
              <w:rPr>
                <w:rFonts w:ascii="Calibri" w:eastAsia="Times New Roman" w:hAnsi="Calibri"/>
                <w:b/>
                <w:bCs/>
                <w:lang w:val="en-US" w:eastAsia="fr-BE"/>
              </w:rPr>
            </w:pPr>
            <w:r w:rsidRPr="006675D8">
              <w:rPr>
                <w:rFonts w:ascii="Calibri" w:eastAsia="Times New Roman" w:hAnsi="Calibri"/>
                <w:b/>
                <w:bCs/>
                <w:lang w:val="en-US" w:eastAsia="fr-BE"/>
              </w:rPr>
              <w:t xml:space="preserve">==&gt; </w:t>
            </w:r>
            <w:r w:rsidR="008B7BF1" w:rsidRPr="006675D8">
              <w:rPr>
                <w:rFonts w:ascii="Calibri" w:eastAsia="Times New Roman" w:hAnsi="Calibri"/>
                <w:b/>
                <w:bCs/>
                <w:lang w:val="en-US" w:eastAsia="fr-BE"/>
              </w:rPr>
              <w:t xml:space="preserve">Outcome and output </w:t>
            </w:r>
            <w:r w:rsidRPr="006675D8">
              <w:rPr>
                <w:rFonts w:ascii="Calibri" w:eastAsia="Times New Roman" w:hAnsi="Calibri"/>
                <w:b/>
                <w:bCs/>
                <w:lang w:val="en-US" w:eastAsia="fr-BE"/>
              </w:rPr>
              <w:t>Indicator</w:t>
            </w:r>
            <w:r w:rsidR="008B7BF1" w:rsidRPr="006675D8">
              <w:rPr>
                <w:rFonts w:ascii="Calibri" w:eastAsia="Times New Roman" w:hAnsi="Calibri"/>
                <w:b/>
                <w:bCs/>
                <w:lang w:val="en-US" w:eastAsia="fr-BE"/>
              </w:rPr>
              <w:t>s</w:t>
            </w:r>
            <w:r w:rsidRPr="006675D8">
              <w:rPr>
                <w:rFonts w:ascii="Calibri" w:eastAsia="Times New Roman" w:hAnsi="Calibri"/>
                <w:b/>
                <w:bCs/>
                <w:lang w:val="en-US" w:eastAsia="fr-BE"/>
              </w:rPr>
              <w:t xml:space="preserve"> for Availability of FP/ASRH services</w:t>
            </w:r>
          </w:p>
        </w:tc>
      </w:tr>
      <w:tr w:rsidR="00CD0452" w:rsidRPr="00703F30" w14:paraId="10AA3274" w14:textId="77777777" w:rsidTr="003C72AF">
        <w:trPr>
          <w:trHeight w:val="402"/>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69FA6E01"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10</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475B0DCE" w14:textId="77777777" w:rsidR="00CD0452" w:rsidRPr="004A0FE7" w:rsidRDefault="00CD0452"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Percentage of Health Facilities with stock-outs of FP products that are </w:t>
            </w:r>
            <w:r w:rsidR="0060759F" w:rsidRPr="004A0FE7">
              <w:rPr>
                <w:rFonts w:ascii="Calibri" w:eastAsia="Times New Roman" w:hAnsi="Calibri"/>
                <w:color w:val="000000"/>
                <w:sz w:val="20"/>
                <w:szCs w:val="20"/>
                <w:lang w:val="en-US" w:eastAsia="fr-BE"/>
              </w:rPr>
              <w:t>highly demanded (</w:t>
            </w:r>
            <w:r w:rsidRPr="004A0FE7">
              <w:rPr>
                <w:rFonts w:ascii="Calibri" w:eastAsia="Times New Roman" w:hAnsi="Calibri"/>
                <w:color w:val="000000"/>
                <w:sz w:val="20"/>
                <w:szCs w:val="20"/>
                <w:lang w:val="en-US" w:eastAsia="fr-BE"/>
              </w:rPr>
              <w:t>injectable, pills or implants</w:t>
            </w:r>
            <w:r w:rsidR="0060759F" w:rsidRPr="004A0FE7">
              <w:rPr>
                <w:rFonts w:ascii="Calibri" w:eastAsia="Times New Roman" w:hAnsi="Calibri"/>
                <w:color w:val="000000"/>
                <w:sz w:val="20"/>
                <w:szCs w:val="20"/>
                <w:lang w:val="en-US" w:eastAsia="fr-BE"/>
              </w:rPr>
              <w:t>)</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0B2D71D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69748B4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70F5A7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30F3C6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5A8C66A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vAlign w:val="center"/>
            <w:hideMark/>
          </w:tcPr>
          <w:p w14:paraId="574BC3FA" w14:textId="77777777" w:rsidR="002B1A1E" w:rsidRPr="004A0FE7" w:rsidRDefault="002B1A1E"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Zero stock outs for </w:t>
            </w:r>
            <w:r w:rsidR="0060759F" w:rsidRPr="004A0FE7">
              <w:rPr>
                <w:rFonts w:ascii="Calibri" w:eastAsia="Times New Roman" w:hAnsi="Calibri"/>
                <w:color w:val="000000"/>
                <w:sz w:val="20"/>
                <w:szCs w:val="20"/>
                <w:lang w:val="en-US" w:eastAsia="fr-BE"/>
              </w:rPr>
              <w:t xml:space="preserve">highly demanded </w:t>
            </w:r>
            <w:r w:rsidRPr="004A0FE7">
              <w:rPr>
                <w:rFonts w:ascii="Calibri" w:eastAsia="Times New Roman" w:hAnsi="Calibri"/>
                <w:color w:val="000000"/>
                <w:sz w:val="20"/>
                <w:szCs w:val="20"/>
                <w:lang w:val="en-US" w:eastAsia="fr-BE"/>
              </w:rPr>
              <w:t xml:space="preserve">FP products </w:t>
            </w:r>
            <w:r w:rsidR="0060759F" w:rsidRPr="004A0FE7">
              <w:rPr>
                <w:rFonts w:ascii="Calibri" w:eastAsia="Times New Roman" w:hAnsi="Calibri"/>
                <w:color w:val="000000"/>
                <w:sz w:val="20"/>
                <w:szCs w:val="20"/>
                <w:lang w:val="en-US" w:eastAsia="fr-BE"/>
              </w:rPr>
              <w:t xml:space="preserve">in </w:t>
            </w:r>
            <w:r w:rsidRPr="004A0FE7">
              <w:rPr>
                <w:rFonts w:ascii="Calibri" w:eastAsia="Times New Roman" w:hAnsi="Calibri"/>
                <w:color w:val="000000"/>
                <w:sz w:val="20"/>
                <w:szCs w:val="20"/>
                <w:lang w:val="en-US" w:eastAsia="fr-BE"/>
              </w:rPr>
              <w:t xml:space="preserve">all districts  </w:t>
            </w:r>
          </w:p>
        </w:tc>
      </w:tr>
      <w:tr w:rsidR="00CD0452" w:rsidRPr="00CD0452" w14:paraId="5BE11D2E"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6C5E3D71"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66805D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FB4272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0D4FB3C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5AFB4C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0B6081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626101C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E8DAAE0"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4C108CAF"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6629445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82F237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23700A4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1C4750A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6ED46F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7C7819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0BC24E7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8486326"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28EA88D7"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31F1F449"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A355EC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C81ABF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75B015D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F43193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C2B6F0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395053B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9A84EF9"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04F127FC"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890668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6BA8C1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D9CD43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48588D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1DE56B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9B0E14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51BF28E0"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2D8FE92D"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5DF4316B"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3297B0B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062F88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FE4442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3177D7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734F24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5407D6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3617441D"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59CDDC2"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10AEACAA"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C18BCD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5C10B42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7DC43B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81E8D8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7279FC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628555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545E436B"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F4D39C9"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703F30" w14:paraId="265B117E"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1822A4AA" w14:textId="77777777" w:rsidR="00CD0452" w:rsidRPr="00B35EF4" w:rsidRDefault="00CD0452" w:rsidP="00686900">
            <w:pPr>
              <w:spacing w:after="0" w:line="240" w:lineRule="auto"/>
              <w:rPr>
                <w:rFonts w:ascii="Calibri" w:eastAsia="Times New Roman" w:hAnsi="Calibri"/>
                <w:color w:val="000000"/>
                <w:lang w:val="en-US" w:eastAsia="fr-BE"/>
              </w:rPr>
            </w:pPr>
            <w:r w:rsidRPr="00B35EF4">
              <w:rPr>
                <w:rFonts w:ascii="Calibri" w:eastAsia="Times New Roman" w:hAnsi="Calibri"/>
                <w:color w:val="000000"/>
                <w:lang w:val="en-US" w:eastAsia="fr-BE"/>
              </w:rPr>
              <w:t>11</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0413DC5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Modern Contraceptive Prevalence rate for women aged 15-49</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08F97DA8"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66564D6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7E44B2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C24C043"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60,0</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18F085B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HMIS</w:t>
            </w:r>
          </w:p>
        </w:tc>
        <w:tc>
          <w:tcPr>
            <w:tcW w:w="2640"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5E455F04"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 xml:space="preserve">Increase baseline by 10% </w:t>
            </w:r>
            <w:r w:rsidR="009360BB" w:rsidRPr="00B35EF4">
              <w:rPr>
                <w:rFonts w:ascii="Calibri" w:eastAsia="Times New Roman" w:hAnsi="Calibri"/>
                <w:color w:val="000000"/>
                <w:sz w:val="20"/>
                <w:szCs w:val="20"/>
                <w:lang w:val="en-US" w:eastAsia="fr-BE"/>
              </w:rPr>
              <w:t>(</w:t>
            </w:r>
            <w:r w:rsidR="00B11638" w:rsidRPr="00B35EF4">
              <w:rPr>
                <w:rFonts w:ascii="Calibri" w:eastAsia="Times New Roman" w:hAnsi="Calibri"/>
                <w:color w:val="000000"/>
                <w:sz w:val="20"/>
                <w:szCs w:val="20"/>
                <w:lang w:val="en-US" w:eastAsia="fr-BE"/>
              </w:rPr>
              <w:t>in low-performing districts</w:t>
            </w:r>
            <w:r w:rsidR="009360BB" w:rsidRPr="00B35EF4">
              <w:rPr>
                <w:rFonts w:ascii="Calibri" w:eastAsia="Times New Roman" w:hAnsi="Calibri"/>
                <w:color w:val="000000"/>
                <w:sz w:val="20"/>
                <w:szCs w:val="20"/>
                <w:lang w:val="en-US" w:eastAsia="fr-BE"/>
              </w:rPr>
              <w:t>)</w:t>
            </w:r>
            <w:r w:rsidR="00B11638" w:rsidRPr="00B35EF4">
              <w:rPr>
                <w:rFonts w:ascii="Calibri" w:eastAsia="Times New Roman" w:hAnsi="Calibri"/>
                <w:color w:val="000000"/>
                <w:sz w:val="20"/>
                <w:szCs w:val="20"/>
                <w:lang w:val="en-US" w:eastAsia="fr-BE"/>
              </w:rPr>
              <w:t xml:space="preserve"> </w:t>
            </w:r>
            <w:r w:rsidRPr="00B35EF4">
              <w:rPr>
                <w:rFonts w:ascii="Calibri" w:eastAsia="Times New Roman" w:hAnsi="Calibri"/>
                <w:color w:val="000000"/>
                <w:sz w:val="20"/>
                <w:szCs w:val="20"/>
                <w:lang w:val="en-US" w:eastAsia="fr-BE"/>
              </w:rPr>
              <w:t>or maintain ≥ 60%</w:t>
            </w:r>
            <w:r w:rsidR="00B11638" w:rsidRPr="00B35EF4">
              <w:rPr>
                <w:rFonts w:ascii="Calibri" w:eastAsia="Times New Roman" w:hAnsi="Calibri"/>
                <w:color w:val="000000"/>
                <w:sz w:val="20"/>
                <w:szCs w:val="20"/>
                <w:lang w:val="en-US" w:eastAsia="fr-BE"/>
              </w:rPr>
              <w:t xml:space="preserve"> </w:t>
            </w:r>
            <w:r w:rsidR="009360BB" w:rsidRPr="00B35EF4">
              <w:rPr>
                <w:rFonts w:ascii="Calibri" w:eastAsia="Times New Roman" w:hAnsi="Calibri"/>
                <w:color w:val="000000"/>
                <w:sz w:val="20"/>
                <w:szCs w:val="20"/>
                <w:lang w:val="en-US" w:eastAsia="fr-BE"/>
              </w:rPr>
              <w:t>(</w:t>
            </w:r>
            <w:r w:rsidR="00B11638" w:rsidRPr="00B35EF4">
              <w:rPr>
                <w:rFonts w:ascii="Calibri" w:eastAsia="Times New Roman" w:hAnsi="Calibri"/>
                <w:color w:val="000000"/>
                <w:sz w:val="20"/>
                <w:szCs w:val="20"/>
                <w:lang w:val="en-US" w:eastAsia="fr-BE"/>
              </w:rPr>
              <w:t>in high-performing districts</w:t>
            </w:r>
            <w:r w:rsidR="009360BB" w:rsidRPr="00B35EF4">
              <w:rPr>
                <w:rFonts w:ascii="Calibri" w:eastAsia="Times New Roman" w:hAnsi="Calibri"/>
                <w:color w:val="000000"/>
                <w:sz w:val="20"/>
                <w:szCs w:val="20"/>
                <w:lang w:val="en-US" w:eastAsia="fr-BE"/>
              </w:rPr>
              <w:t>)</w:t>
            </w:r>
          </w:p>
        </w:tc>
      </w:tr>
      <w:tr w:rsidR="00CD0452" w:rsidRPr="00B35EF4" w14:paraId="43E90FDF"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0EBADDFA"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31E27313"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7655CAB"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66A0F1DF"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76BEB7A"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2357DA4"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66,0</w:t>
            </w:r>
          </w:p>
        </w:tc>
        <w:tc>
          <w:tcPr>
            <w:tcW w:w="1337" w:type="dxa"/>
            <w:vMerge/>
            <w:tcBorders>
              <w:top w:val="nil"/>
              <w:left w:val="single" w:sz="4" w:space="0" w:color="auto"/>
              <w:bottom w:val="single" w:sz="4" w:space="0" w:color="auto"/>
              <w:right w:val="single" w:sz="4" w:space="0" w:color="auto"/>
            </w:tcBorders>
            <w:vAlign w:val="center"/>
            <w:hideMark/>
          </w:tcPr>
          <w:p w14:paraId="2921B9A5"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DDBCA35"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420107B0"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5F12B5D3"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BD65B5B"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97BADFE"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8CEAD89"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BE42673"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2AA40722"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42,0</w:t>
            </w:r>
          </w:p>
        </w:tc>
        <w:tc>
          <w:tcPr>
            <w:tcW w:w="1337" w:type="dxa"/>
            <w:vMerge/>
            <w:tcBorders>
              <w:top w:val="nil"/>
              <w:left w:val="single" w:sz="4" w:space="0" w:color="auto"/>
              <w:bottom w:val="single" w:sz="4" w:space="0" w:color="auto"/>
              <w:right w:val="single" w:sz="4" w:space="0" w:color="auto"/>
            </w:tcBorders>
            <w:vAlign w:val="center"/>
            <w:hideMark/>
          </w:tcPr>
          <w:p w14:paraId="71B278D8"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6D2D9F9"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143BF22E"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3C90C9CC"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199A6F4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4ACAECB"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7FBA8912"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322963E3"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8E9C81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35,0</w:t>
            </w:r>
          </w:p>
        </w:tc>
        <w:tc>
          <w:tcPr>
            <w:tcW w:w="1337" w:type="dxa"/>
            <w:vMerge/>
            <w:tcBorders>
              <w:top w:val="nil"/>
              <w:left w:val="single" w:sz="4" w:space="0" w:color="auto"/>
              <w:bottom w:val="single" w:sz="4" w:space="0" w:color="auto"/>
              <w:right w:val="single" w:sz="4" w:space="0" w:color="auto"/>
            </w:tcBorders>
            <w:vAlign w:val="center"/>
            <w:hideMark/>
          </w:tcPr>
          <w:p w14:paraId="3BAEF9C5"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2B0D082"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101B18AE"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5AC69837"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FCA5717"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07BD06A"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8F76228"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57D3E5F"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0CE91F1"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46,0</w:t>
            </w:r>
          </w:p>
        </w:tc>
        <w:tc>
          <w:tcPr>
            <w:tcW w:w="1337" w:type="dxa"/>
            <w:vMerge/>
            <w:tcBorders>
              <w:top w:val="nil"/>
              <w:left w:val="single" w:sz="4" w:space="0" w:color="auto"/>
              <w:bottom w:val="single" w:sz="4" w:space="0" w:color="auto"/>
              <w:right w:val="single" w:sz="4" w:space="0" w:color="auto"/>
            </w:tcBorders>
            <w:vAlign w:val="center"/>
            <w:hideMark/>
          </w:tcPr>
          <w:p w14:paraId="0FC16C59"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A6642BE"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B35EF4" w14:paraId="630062A2"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7A8E7607"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652F68C"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77C92ECD"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7C15556C"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97B0040"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EC5865E"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53,0</w:t>
            </w:r>
          </w:p>
        </w:tc>
        <w:tc>
          <w:tcPr>
            <w:tcW w:w="1337" w:type="dxa"/>
            <w:vMerge/>
            <w:tcBorders>
              <w:top w:val="nil"/>
              <w:left w:val="single" w:sz="4" w:space="0" w:color="auto"/>
              <w:bottom w:val="single" w:sz="4" w:space="0" w:color="auto"/>
              <w:right w:val="single" w:sz="4" w:space="0" w:color="auto"/>
            </w:tcBorders>
            <w:vAlign w:val="center"/>
            <w:hideMark/>
          </w:tcPr>
          <w:p w14:paraId="5AC0AC4C"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2C9ECBE2" w14:textId="77777777" w:rsidR="00CD0452" w:rsidRPr="00B35EF4" w:rsidRDefault="00CD0452" w:rsidP="00686900">
            <w:pPr>
              <w:spacing w:after="0" w:line="240" w:lineRule="auto"/>
              <w:rPr>
                <w:rFonts w:ascii="Calibri" w:eastAsia="Times New Roman" w:hAnsi="Calibri"/>
                <w:color w:val="000000"/>
                <w:lang w:val="en-US" w:eastAsia="fr-BE"/>
              </w:rPr>
            </w:pPr>
          </w:p>
        </w:tc>
      </w:tr>
      <w:tr w:rsidR="00CD0452" w:rsidRPr="00CD0452" w14:paraId="50650B84"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20D4D046" w14:textId="77777777" w:rsidR="00CD0452" w:rsidRPr="00B35EF4"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1F46C4BB"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78F5EF5B"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DEC6375"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0B03A79" w14:textId="77777777" w:rsidR="00CD0452" w:rsidRPr="00B35EF4"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2017-2018</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3C00BE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B35EF4">
              <w:rPr>
                <w:rFonts w:ascii="Calibri" w:eastAsia="Times New Roman" w:hAnsi="Calibri"/>
                <w:color w:val="000000"/>
                <w:sz w:val="20"/>
                <w:szCs w:val="20"/>
                <w:lang w:val="en-US" w:eastAsia="fr-BE"/>
              </w:rPr>
              <w:t>24,0</w:t>
            </w:r>
          </w:p>
        </w:tc>
        <w:tc>
          <w:tcPr>
            <w:tcW w:w="1337" w:type="dxa"/>
            <w:vMerge/>
            <w:tcBorders>
              <w:top w:val="nil"/>
              <w:left w:val="single" w:sz="4" w:space="0" w:color="auto"/>
              <w:bottom w:val="single" w:sz="4" w:space="0" w:color="auto"/>
              <w:right w:val="single" w:sz="4" w:space="0" w:color="auto"/>
            </w:tcBorders>
            <w:vAlign w:val="center"/>
            <w:hideMark/>
          </w:tcPr>
          <w:p w14:paraId="3996400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422A6C7" w14:textId="77777777" w:rsidR="00CD0452" w:rsidRPr="00CD0452" w:rsidRDefault="00CD0452" w:rsidP="00686900">
            <w:pPr>
              <w:spacing w:after="0" w:line="240" w:lineRule="auto"/>
              <w:rPr>
                <w:rFonts w:ascii="Calibri" w:eastAsia="Times New Roman" w:hAnsi="Calibri"/>
                <w:color w:val="000000"/>
                <w:lang w:val="en-US" w:eastAsia="fr-BE"/>
              </w:rPr>
            </w:pPr>
          </w:p>
        </w:tc>
      </w:tr>
    </w:tbl>
    <w:p w14:paraId="4F779E05" w14:textId="77777777" w:rsidR="00B35EF4" w:rsidRDefault="00B35EF4" w:rsidP="00B35EF4">
      <w:pPr>
        <w:tabs>
          <w:tab w:val="left" w:pos="5445"/>
        </w:tabs>
      </w:pPr>
      <w:r>
        <w:tab/>
      </w:r>
    </w:p>
    <w:p w14:paraId="3AF60234" w14:textId="77777777" w:rsidR="0040670D" w:rsidRDefault="0040670D" w:rsidP="00B35EF4">
      <w:pPr>
        <w:tabs>
          <w:tab w:val="left" w:pos="5445"/>
        </w:tabs>
      </w:pPr>
      <w:r w:rsidRPr="00B35EF4">
        <w:br w:type="page"/>
      </w:r>
      <w:r w:rsidR="00B35EF4">
        <w:lastRenderedPageBreak/>
        <w:tab/>
      </w:r>
    </w:p>
    <w:tbl>
      <w:tblPr>
        <w:tblW w:w="14620" w:type="dxa"/>
        <w:tblInd w:w="75" w:type="dxa"/>
        <w:tblCellMar>
          <w:left w:w="70" w:type="dxa"/>
          <w:right w:w="70" w:type="dxa"/>
        </w:tblCellMar>
        <w:tblLook w:val="04A0" w:firstRow="1" w:lastRow="0" w:firstColumn="1" w:lastColumn="0" w:noHBand="0" w:noVBand="1"/>
      </w:tblPr>
      <w:tblGrid>
        <w:gridCol w:w="500"/>
        <w:gridCol w:w="4723"/>
        <w:gridCol w:w="1640"/>
        <w:gridCol w:w="1380"/>
        <w:gridCol w:w="1200"/>
        <w:gridCol w:w="1200"/>
        <w:gridCol w:w="1337"/>
        <w:gridCol w:w="2640"/>
      </w:tblGrid>
      <w:tr w:rsidR="00CD0452" w:rsidRPr="00703F30" w14:paraId="6D7111DE"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0ABF5D4F"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12</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6A6B600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HF with functional youth friendly corner</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345120C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763396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49DE65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89B04E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4E17F59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Qualitative survey</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vAlign w:val="center"/>
            <w:hideMark/>
          </w:tcPr>
          <w:p w14:paraId="0834D236" w14:textId="77777777" w:rsidR="00A17FA7" w:rsidRPr="004A0FE7" w:rsidRDefault="00A17FA7"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50% increase of functional youth friendly corners</w:t>
            </w:r>
          </w:p>
        </w:tc>
      </w:tr>
      <w:tr w:rsidR="00CD0452" w:rsidRPr="00CD0452" w14:paraId="2E46D7F9" w14:textId="77777777" w:rsidTr="00B35EF4">
        <w:trPr>
          <w:trHeight w:val="292"/>
        </w:trPr>
        <w:tc>
          <w:tcPr>
            <w:tcW w:w="500" w:type="dxa"/>
            <w:vMerge/>
            <w:tcBorders>
              <w:top w:val="nil"/>
              <w:left w:val="single" w:sz="4" w:space="0" w:color="auto"/>
              <w:bottom w:val="single" w:sz="4" w:space="0" w:color="auto"/>
              <w:right w:val="single" w:sz="4" w:space="0" w:color="auto"/>
            </w:tcBorders>
            <w:vAlign w:val="center"/>
            <w:hideMark/>
          </w:tcPr>
          <w:p w14:paraId="25C770F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F450B7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46D6CC3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39656C7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2FEEF3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92AFC1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511627FF"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A093519"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580AD2D9" w14:textId="77777777" w:rsidTr="00B35EF4">
        <w:trPr>
          <w:trHeight w:val="269"/>
        </w:trPr>
        <w:tc>
          <w:tcPr>
            <w:tcW w:w="500" w:type="dxa"/>
            <w:vMerge/>
            <w:tcBorders>
              <w:top w:val="nil"/>
              <w:left w:val="single" w:sz="4" w:space="0" w:color="auto"/>
              <w:bottom w:val="single" w:sz="4" w:space="0" w:color="auto"/>
              <w:right w:val="single" w:sz="4" w:space="0" w:color="auto"/>
            </w:tcBorders>
            <w:vAlign w:val="center"/>
            <w:hideMark/>
          </w:tcPr>
          <w:p w14:paraId="6ED847C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A46220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F93B80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11072CB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B4B82C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AE4263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1D9BE33B"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06905A9"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59A651F2" w14:textId="77777777" w:rsidTr="00B35EF4">
        <w:trPr>
          <w:trHeight w:val="272"/>
        </w:trPr>
        <w:tc>
          <w:tcPr>
            <w:tcW w:w="500" w:type="dxa"/>
            <w:vMerge/>
            <w:tcBorders>
              <w:top w:val="nil"/>
              <w:left w:val="single" w:sz="4" w:space="0" w:color="auto"/>
              <w:bottom w:val="single" w:sz="4" w:space="0" w:color="auto"/>
              <w:right w:val="single" w:sz="4" w:space="0" w:color="auto"/>
            </w:tcBorders>
            <w:vAlign w:val="center"/>
            <w:hideMark/>
          </w:tcPr>
          <w:p w14:paraId="3247C05A"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5AB05A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D05948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A20520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4F836A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155898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39899FE3"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FC7A8DE"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4EDCD173"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5CA2902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380D67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0B0C38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784A47F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4B7CFD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AACF70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488D501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70462A97"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4FEA6748"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085C0684"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D72B25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4430C33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1DBF033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3EBC2E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6A0006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033CB1B6"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A7A465E"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CD0452" w14:paraId="4DDA1018" w14:textId="77777777" w:rsidTr="00B35EF4">
        <w:trPr>
          <w:trHeight w:val="364"/>
        </w:trPr>
        <w:tc>
          <w:tcPr>
            <w:tcW w:w="500" w:type="dxa"/>
            <w:vMerge/>
            <w:tcBorders>
              <w:top w:val="nil"/>
              <w:left w:val="single" w:sz="4" w:space="0" w:color="auto"/>
              <w:bottom w:val="single" w:sz="4" w:space="0" w:color="auto"/>
              <w:right w:val="single" w:sz="4" w:space="0" w:color="auto"/>
            </w:tcBorders>
            <w:vAlign w:val="center"/>
            <w:hideMark/>
          </w:tcPr>
          <w:p w14:paraId="6E890B8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1A8CE44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2A1D8F1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B08554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9BB72E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734156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3425280B"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2640" w:type="dxa"/>
            <w:vMerge/>
            <w:tcBorders>
              <w:top w:val="nil"/>
              <w:left w:val="single" w:sz="4" w:space="0" w:color="auto"/>
              <w:bottom w:val="single" w:sz="4" w:space="0" w:color="auto"/>
              <w:right w:val="single" w:sz="4" w:space="0" w:color="auto"/>
            </w:tcBorders>
            <w:vAlign w:val="center"/>
            <w:hideMark/>
          </w:tcPr>
          <w:p w14:paraId="107E06DD" w14:textId="77777777" w:rsidR="00CD0452" w:rsidRPr="00CD0452" w:rsidRDefault="00CD0452" w:rsidP="00686900">
            <w:pPr>
              <w:spacing w:after="0" w:line="240" w:lineRule="auto"/>
              <w:rPr>
                <w:rFonts w:ascii="Calibri" w:eastAsia="Times New Roman" w:hAnsi="Calibri"/>
                <w:color w:val="000000"/>
                <w:lang w:val="en-US" w:eastAsia="fr-BE"/>
              </w:rPr>
            </w:pPr>
          </w:p>
        </w:tc>
      </w:tr>
      <w:tr w:rsidR="00CD0452" w:rsidRPr="00703F30" w14:paraId="71448024" w14:textId="77777777" w:rsidTr="003C72AF">
        <w:trPr>
          <w:trHeight w:val="512"/>
        </w:trPr>
        <w:tc>
          <w:tcPr>
            <w:tcW w:w="14620" w:type="dxa"/>
            <w:gridSpan w:val="8"/>
            <w:tcBorders>
              <w:top w:val="single" w:sz="4" w:space="0" w:color="auto"/>
              <w:left w:val="single" w:sz="4" w:space="0" w:color="auto"/>
              <w:bottom w:val="single" w:sz="4" w:space="0" w:color="auto"/>
              <w:right w:val="single" w:sz="4" w:space="0" w:color="auto"/>
            </w:tcBorders>
            <w:shd w:val="clear" w:color="auto" w:fill="C00000"/>
            <w:vAlign w:val="center"/>
            <w:hideMark/>
          </w:tcPr>
          <w:p w14:paraId="41A85152" w14:textId="77777777" w:rsidR="00CD0452" w:rsidRPr="006675D8" w:rsidRDefault="00CD0452" w:rsidP="00686900">
            <w:pPr>
              <w:spacing w:after="0" w:line="240" w:lineRule="auto"/>
              <w:rPr>
                <w:rFonts w:ascii="Calibri" w:eastAsia="Times New Roman" w:hAnsi="Calibri"/>
                <w:b/>
                <w:bCs/>
                <w:color w:val="FFFFFF"/>
                <w:lang w:val="en-US" w:eastAsia="fr-BE"/>
              </w:rPr>
            </w:pPr>
            <w:r w:rsidRPr="006675D8">
              <w:rPr>
                <w:rFonts w:ascii="Calibri" w:eastAsia="Times New Roman" w:hAnsi="Calibri"/>
                <w:b/>
                <w:bCs/>
                <w:color w:val="FFFFFF"/>
                <w:lang w:val="en-US" w:eastAsia="fr-BE"/>
              </w:rPr>
              <w:t>R2: Strengthen a comprehensive life-cycle SRH model including sexual and gender-based violence, teen-age pregnancies and drug &amp; substance abuse</w:t>
            </w:r>
          </w:p>
        </w:tc>
      </w:tr>
      <w:tr w:rsidR="00CD0452" w:rsidRPr="00703F30" w14:paraId="2C0CF87D" w14:textId="77777777" w:rsidTr="003C72AF">
        <w:trPr>
          <w:trHeight w:val="350"/>
        </w:trPr>
        <w:tc>
          <w:tcPr>
            <w:tcW w:w="14620" w:type="dxa"/>
            <w:gridSpan w:val="8"/>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hideMark/>
          </w:tcPr>
          <w:p w14:paraId="6BF4DE9C" w14:textId="77777777" w:rsidR="00CD0452" w:rsidRPr="006675D8" w:rsidRDefault="00CD0452" w:rsidP="00686900">
            <w:pPr>
              <w:spacing w:after="0" w:line="240" w:lineRule="auto"/>
              <w:rPr>
                <w:rFonts w:ascii="Calibri" w:eastAsia="Times New Roman" w:hAnsi="Calibri"/>
                <w:b/>
                <w:bCs/>
                <w:lang w:val="en-US" w:eastAsia="fr-BE"/>
              </w:rPr>
            </w:pPr>
            <w:r w:rsidRPr="003C72AF">
              <w:rPr>
                <w:rFonts w:ascii="Calibri" w:eastAsia="Times New Roman" w:hAnsi="Calibri"/>
                <w:b/>
                <w:bCs/>
                <w:shd w:val="clear" w:color="auto" w:fill="ACB9CA" w:themeFill="text2" w:themeFillTint="66"/>
                <w:lang w:val="en-US" w:eastAsia="fr-BE"/>
              </w:rPr>
              <w:t xml:space="preserve">==&gt; </w:t>
            </w:r>
            <w:r w:rsidR="008B7BF1" w:rsidRPr="003C72AF">
              <w:rPr>
                <w:rFonts w:ascii="Calibri" w:eastAsia="Times New Roman" w:hAnsi="Calibri"/>
                <w:b/>
                <w:bCs/>
                <w:shd w:val="clear" w:color="auto" w:fill="ACB9CA" w:themeFill="text2" w:themeFillTint="66"/>
                <w:lang w:val="en-US" w:eastAsia="fr-BE"/>
              </w:rPr>
              <w:t xml:space="preserve">Outcome </w:t>
            </w:r>
            <w:r w:rsidRPr="003C72AF">
              <w:rPr>
                <w:rFonts w:ascii="Calibri" w:eastAsia="Times New Roman" w:hAnsi="Calibri"/>
                <w:b/>
                <w:bCs/>
                <w:shd w:val="clear" w:color="auto" w:fill="ACB9CA" w:themeFill="text2" w:themeFillTint="66"/>
                <w:lang w:val="en-US" w:eastAsia="fr-BE"/>
              </w:rPr>
              <w:t>Indicator</w:t>
            </w:r>
            <w:r w:rsidR="008B7BF1" w:rsidRPr="003C72AF">
              <w:rPr>
                <w:rFonts w:ascii="Calibri" w:eastAsia="Times New Roman" w:hAnsi="Calibri"/>
                <w:b/>
                <w:bCs/>
                <w:shd w:val="clear" w:color="auto" w:fill="ACB9CA" w:themeFill="text2" w:themeFillTint="66"/>
                <w:lang w:val="en-US" w:eastAsia="fr-BE"/>
              </w:rPr>
              <w:t>s</w:t>
            </w:r>
            <w:r w:rsidRPr="003C72AF">
              <w:rPr>
                <w:rFonts w:ascii="Calibri" w:eastAsia="Times New Roman" w:hAnsi="Calibri"/>
                <w:b/>
                <w:bCs/>
                <w:shd w:val="clear" w:color="auto" w:fill="ACB9CA" w:themeFill="text2" w:themeFillTint="66"/>
                <w:lang w:val="en-US" w:eastAsia="fr-BE"/>
              </w:rPr>
              <w:t xml:space="preserve"> for ISANGE One Stop Centre (IOSC)</w:t>
            </w:r>
          </w:p>
        </w:tc>
      </w:tr>
      <w:tr w:rsidR="00CD0452" w:rsidRPr="00703F30" w14:paraId="50400E80"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08A5A9F5" w14:textId="77777777" w:rsidR="00CD0452" w:rsidRPr="00CD0452" w:rsidRDefault="00CD0452" w:rsidP="00686900">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13</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5675C79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ISANGE OSC with access and service availability 24h/24</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7F77A0E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B65D4E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CA67BB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9E4D96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B73ECD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District evaluation </w:t>
            </w:r>
          </w:p>
        </w:tc>
        <w:tc>
          <w:tcPr>
            <w:tcW w:w="2640"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29522AC8" w14:textId="77777777" w:rsidR="00A17FA7" w:rsidRPr="004A0FE7" w:rsidRDefault="00A17FA7"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100% Isange OSC </w:t>
            </w:r>
            <w:r w:rsidR="0060759F" w:rsidRPr="004A0FE7">
              <w:rPr>
                <w:rFonts w:ascii="Calibri" w:eastAsia="Times New Roman" w:hAnsi="Calibri"/>
                <w:color w:val="000000"/>
                <w:sz w:val="20"/>
                <w:szCs w:val="20"/>
                <w:lang w:val="en-US" w:eastAsia="fr-BE"/>
              </w:rPr>
              <w:t xml:space="preserve">in the 7 districts </w:t>
            </w:r>
            <w:r w:rsidRPr="004A0FE7">
              <w:rPr>
                <w:rFonts w:ascii="Calibri" w:eastAsia="Times New Roman" w:hAnsi="Calibri"/>
                <w:color w:val="000000"/>
                <w:sz w:val="20"/>
                <w:szCs w:val="20"/>
                <w:lang w:val="en-US" w:eastAsia="fr-BE"/>
              </w:rPr>
              <w:t>with 24h/24 access and service availability</w:t>
            </w:r>
          </w:p>
        </w:tc>
      </w:tr>
      <w:tr w:rsidR="00CD0452" w:rsidRPr="00CD0452" w14:paraId="3C98D8A8"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4792828"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706505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4844C9D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200D5D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5194A1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63B2C4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571F02F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BC2007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1EA2BA79"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EBC6F6F"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2E0BDD5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1836977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15E643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1D364DB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75156B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167907B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3C297CBA"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36DB0ADD"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63D871B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18EAD48"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99A610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1289E48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F11B65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58CD52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36DA708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751B641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3B658F84"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0C3C91BC"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AAF9DC9"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E44DC3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02C2278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D72C97E"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7A8DF1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54841B26"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6B1262C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4166E2FB"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423F9F95"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1DD9EEC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4CAACF84"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4FE7D8C3"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0C739A9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9FD6B77"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1A10965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9634BFD"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CD0452" w:rsidRPr="00CD0452" w14:paraId="514202DA" w14:textId="77777777" w:rsidTr="00B35EF4">
        <w:trPr>
          <w:trHeight w:val="402"/>
        </w:trPr>
        <w:tc>
          <w:tcPr>
            <w:tcW w:w="500" w:type="dxa"/>
            <w:vMerge/>
            <w:tcBorders>
              <w:top w:val="nil"/>
              <w:left w:val="single" w:sz="4" w:space="0" w:color="auto"/>
              <w:bottom w:val="single" w:sz="4" w:space="0" w:color="auto"/>
              <w:right w:val="single" w:sz="4" w:space="0" w:color="auto"/>
            </w:tcBorders>
            <w:vAlign w:val="center"/>
            <w:hideMark/>
          </w:tcPr>
          <w:p w14:paraId="231E8842" w14:textId="77777777" w:rsidR="00CD0452" w:rsidRPr="00CD0452" w:rsidRDefault="00CD0452" w:rsidP="00686900">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55E13FB"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5317360"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352418FF"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4DFB06C"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4800B81"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4F463FC2"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auto"/>
              <w:right w:val="single" w:sz="4" w:space="0" w:color="auto"/>
            </w:tcBorders>
            <w:vAlign w:val="center"/>
            <w:hideMark/>
          </w:tcPr>
          <w:p w14:paraId="5508E4E5" w14:textId="77777777" w:rsidR="00CD0452" w:rsidRPr="004A0FE7" w:rsidRDefault="00CD0452" w:rsidP="00686900">
            <w:pPr>
              <w:spacing w:after="0" w:line="240" w:lineRule="auto"/>
              <w:rPr>
                <w:rFonts w:ascii="Calibri" w:eastAsia="Times New Roman" w:hAnsi="Calibri"/>
                <w:color w:val="000000"/>
                <w:sz w:val="20"/>
                <w:szCs w:val="20"/>
                <w:lang w:val="en-US" w:eastAsia="fr-BE"/>
              </w:rPr>
            </w:pPr>
          </w:p>
        </w:tc>
      </w:tr>
      <w:tr w:rsidR="0060759F" w:rsidRPr="00CD0452" w14:paraId="3632A808" w14:textId="77777777" w:rsidTr="00B35EF4">
        <w:trPr>
          <w:trHeight w:val="425"/>
        </w:trPr>
        <w:tc>
          <w:tcPr>
            <w:tcW w:w="500" w:type="dxa"/>
            <w:vMerge w:val="restart"/>
            <w:tcBorders>
              <w:top w:val="nil"/>
              <w:left w:val="single" w:sz="4" w:space="0" w:color="auto"/>
              <w:right w:val="single" w:sz="4" w:space="0" w:color="auto"/>
            </w:tcBorders>
            <w:shd w:val="clear" w:color="auto" w:fill="E7E6E6" w:themeFill="background2"/>
            <w:vAlign w:val="center"/>
          </w:tcPr>
          <w:p w14:paraId="6C7440FB" w14:textId="77777777" w:rsidR="00F57672" w:rsidRPr="00CD0452" w:rsidRDefault="0060759F" w:rsidP="00F57672">
            <w:pPr>
              <w:spacing w:after="0" w:line="240" w:lineRule="auto"/>
              <w:rPr>
                <w:rFonts w:ascii="Calibri" w:eastAsia="Times New Roman" w:hAnsi="Calibri"/>
                <w:color w:val="000000"/>
                <w:lang w:val="en-US" w:eastAsia="fr-BE"/>
              </w:rPr>
            </w:pPr>
            <w:r>
              <w:rPr>
                <w:rFonts w:ascii="Calibri" w:eastAsia="Times New Roman" w:hAnsi="Calibri"/>
                <w:color w:val="000000"/>
                <w:lang w:val="en-US" w:eastAsia="fr-BE"/>
              </w:rPr>
              <w:t xml:space="preserve">14 </w:t>
            </w:r>
          </w:p>
        </w:tc>
        <w:tc>
          <w:tcPr>
            <w:tcW w:w="4723" w:type="dxa"/>
            <w:vMerge w:val="restart"/>
            <w:tcBorders>
              <w:top w:val="nil"/>
              <w:left w:val="single" w:sz="4" w:space="0" w:color="auto"/>
              <w:right w:val="single" w:sz="4" w:space="0" w:color="auto"/>
            </w:tcBorders>
            <w:shd w:val="clear" w:color="auto" w:fill="E7E6E6" w:themeFill="background2"/>
            <w:vAlign w:val="center"/>
          </w:tcPr>
          <w:p w14:paraId="42EDCA94"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Percentage of women aged 18-49 who have ever experienced sexual violence</w:t>
            </w:r>
          </w:p>
        </w:tc>
        <w:tc>
          <w:tcPr>
            <w:tcW w:w="1640" w:type="dxa"/>
            <w:vMerge w:val="restart"/>
            <w:tcBorders>
              <w:top w:val="nil"/>
              <w:left w:val="single" w:sz="4" w:space="0" w:color="auto"/>
              <w:right w:val="single" w:sz="4" w:space="0" w:color="auto"/>
            </w:tcBorders>
            <w:shd w:val="clear" w:color="auto" w:fill="E7E6E6" w:themeFill="background2"/>
            <w:vAlign w:val="center"/>
          </w:tcPr>
          <w:p w14:paraId="37817119"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r w:rsidR="00951DDE" w:rsidRPr="004A0FE7">
              <w:rPr>
                <w:rFonts w:ascii="Calibri" w:eastAsia="Times New Roman" w:hAnsi="Calibri"/>
                <w:color w:val="000000"/>
                <w:sz w:val="20"/>
                <w:szCs w:val="20"/>
                <w:lang w:val="en-US" w:eastAsia="fr-BE"/>
              </w:rPr>
              <w:t xml:space="preserve"> at province level</w:t>
            </w:r>
          </w:p>
        </w:tc>
        <w:tc>
          <w:tcPr>
            <w:tcW w:w="1380" w:type="dxa"/>
            <w:tcBorders>
              <w:top w:val="nil"/>
              <w:left w:val="nil"/>
              <w:bottom w:val="single" w:sz="4" w:space="0" w:color="auto"/>
              <w:right w:val="single" w:sz="4" w:space="0" w:color="auto"/>
            </w:tcBorders>
            <w:shd w:val="clear" w:color="auto" w:fill="E7E6E6" w:themeFill="background2"/>
            <w:noWrap/>
            <w:vAlign w:val="center"/>
          </w:tcPr>
          <w:p w14:paraId="7BDCA40B"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 (</w:t>
            </w:r>
            <w:r w:rsidR="00F57672" w:rsidRPr="004A0FE7">
              <w:rPr>
                <w:rFonts w:ascii="Calibri" w:eastAsia="Times New Roman" w:hAnsi="Calibri"/>
                <w:color w:val="000000"/>
                <w:sz w:val="20"/>
                <w:szCs w:val="20"/>
                <w:lang w:val="en-US" w:eastAsia="fr-BE"/>
              </w:rPr>
              <w:t>Kigali</w:t>
            </w:r>
            <w:r w:rsidRPr="004A0FE7">
              <w:rPr>
                <w:rFonts w:ascii="Calibri" w:eastAsia="Times New Roman" w:hAnsi="Calibri"/>
                <w:color w:val="000000"/>
                <w:sz w:val="20"/>
                <w:szCs w:val="20"/>
                <w:lang w:val="en-US" w:eastAsia="fr-BE"/>
              </w:rPr>
              <w:t>)</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5A8E43A3"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1EC5B7FB"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25.6</w:t>
            </w:r>
          </w:p>
        </w:tc>
        <w:tc>
          <w:tcPr>
            <w:tcW w:w="1337" w:type="dxa"/>
            <w:vMerge w:val="restart"/>
            <w:tcBorders>
              <w:top w:val="nil"/>
              <w:left w:val="single" w:sz="4" w:space="0" w:color="auto"/>
              <w:right w:val="single" w:sz="4" w:space="0" w:color="auto"/>
            </w:tcBorders>
            <w:shd w:val="clear" w:color="auto" w:fill="E7E6E6" w:themeFill="background2"/>
            <w:vAlign w:val="center"/>
          </w:tcPr>
          <w:p w14:paraId="222FE403"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Demographic Health Survey</w:t>
            </w:r>
          </w:p>
        </w:tc>
        <w:tc>
          <w:tcPr>
            <w:tcW w:w="26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24B1A0A" w14:textId="77777777" w:rsidR="00F57672" w:rsidRPr="004A0FE7" w:rsidRDefault="008E415F"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19</w:t>
            </w:r>
          </w:p>
        </w:tc>
      </w:tr>
      <w:tr w:rsidR="0060759F" w:rsidRPr="00CD0452" w14:paraId="569499C2" w14:textId="77777777" w:rsidTr="00B35EF4">
        <w:trPr>
          <w:trHeight w:val="402"/>
        </w:trPr>
        <w:tc>
          <w:tcPr>
            <w:tcW w:w="500" w:type="dxa"/>
            <w:vMerge/>
            <w:tcBorders>
              <w:left w:val="single" w:sz="4" w:space="0" w:color="auto"/>
              <w:right w:val="single" w:sz="4" w:space="0" w:color="auto"/>
            </w:tcBorders>
            <w:shd w:val="clear" w:color="auto" w:fill="E7E6E6" w:themeFill="background2"/>
            <w:vAlign w:val="center"/>
          </w:tcPr>
          <w:p w14:paraId="50650FCD" w14:textId="77777777" w:rsidR="00F57672" w:rsidRPr="00CD0452" w:rsidRDefault="00F57672" w:rsidP="00F57672">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E7E6E6" w:themeFill="background2"/>
            <w:vAlign w:val="center"/>
          </w:tcPr>
          <w:p w14:paraId="501BFD98"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E7E6E6" w:themeFill="background2"/>
            <w:vAlign w:val="center"/>
          </w:tcPr>
          <w:p w14:paraId="5CDC8D0E"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tcPr>
          <w:p w14:paraId="141C2DF3"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 (</w:t>
            </w:r>
            <w:r w:rsidR="00F57672" w:rsidRPr="004A0FE7">
              <w:rPr>
                <w:rFonts w:ascii="Calibri" w:eastAsia="Times New Roman" w:hAnsi="Calibri"/>
                <w:color w:val="000000"/>
                <w:sz w:val="20"/>
                <w:szCs w:val="20"/>
                <w:lang w:val="en-US" w:eastAsia="fr-BE"/>
              </w:rPr>
              <w:t>South</w:t>
            </w:r>
            <w:r w:rsidRPr="004A0FE7">
              <w:rPr>
                <w:rFonts w:ascii="Calibri" w:eastAsia="Times New Roman" w:hAnsi="Calibri"/>
                <w:color w:val="000000"/>
                <w:sz w:val="20"/>
                <w:szCs w:val="20"/>
                <w:lang w:val="en-US" w:eastAsia="fr-BE"/>
              </w:rPr>
              <w:t>)</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181B9148"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74A12E00"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22.2</w:t>
            </w:r>
          </w:p>
        </w:tc>
        <w:tc>
          <w:tcPr>
            <w:tcW w:w="1337" w:type="dxa"/>
            <w:vMerge/>
            <w:tcBorders>
              <w:left w:val="single" w:sz="4" w:space="0" w:color="auto"/>
              <w:right w:val="single" w:sz="4" w:space="0" w:color="auto"/>
            </w:tcBorders>
            <w:shd w:val="clear" w:color="auto" w:fill="E7E6E6" w:themeFill="background2"/>
            <w:vAlign w:val="center"/>
          </w:tcPr>
          <w:p w14:paraId="666EB4B4"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173D39" w14:textId="77777777" w:rsidR="00F57672" w:rsidRPr="004A0FE7" w:rsidRDefault="008E415F"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17</w:t>
            </w:r>
          </w:p>
        </w:tc>
      </w:tr>
      <w:tr w:rsidR="0060759F" w:rsidRPr="00CD0452" w14:paraId="67A9C386" w14:textId="77777777" w:rsidTr="00B35EF4">
        <w:trPr>
          <w:trHeight w:val="402"/>
        </w:trPr>
        <w:tc>
          <w:tcPr>
            <w:tcW w:w="500" w:type="dxa"/>
            <w:vMerge/>
            <w:tcBorders>
              <w:left w:val="single" w:sz="4" w:space="0" w:color="auto"/>
              <w:right w:val="single" w:sz="4" w:space="0" w:color="auto"/>
            </w:tcBorders>
            <w:shd w:val="clear" w:color="auto" w:fill="E7E6E6" w:themeFill="background2"/>
            <w:vAlign w:val="center"/>
          </w:tcPr>
          <w:p w14:paraId="1DDB9074" w14:textId="77777777" w:rsidR="00F57672" w:rsidRPr="00CD0452" w:rsidRDefault="00F57672" w:rsidP="00F57672">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E7E6E6" w:themeFill="background2"/>
            <w:vAlign w:val="center"/>
          </w:tcPr>
          <w:p w14:paraId="0B4177FA"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E7E6E6" w:themeFill="background2"/>
            <w:vAlign w:val="center"/>
          </w:tcPr>
          <w:p w14:paraId="69A47062"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tcPr>
          <w:p w14:paraId="64785324"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 Nyamasheke, Rusizi (</w:t>
            </w:r>
            <w:r w:rsidR="00F57672" w:rsidRPr="004A0FE7">
              <w:rPr>
                <w:rFonts w:ascii="Calibri" w:eastAsia="Times New Roman" w:hAnsi="Calibri"/>
                <w:color w:val="000000"/>
                <w:sz w:val="20"/>
                <w:szCs w:val="20"/>
                <w:lang w:val="en-US" w:eastAsia="fr-BE"/>
              </w:rPr>
              <w:t>West</w:t>
            </w:r>
            <w:r w:rsidRPr="004A0FE7">
              <w:rPr>
                <w:rFonts w:ascii="Calibri" w:eastAsia="Times New Roman" w:hAnsi="Calibri"/>
                <w:color w:val="000000"/>
                <w:sz w:val="20"/>
                <w:szCs w:val="20"/>
                <w:lang w:val="en-US" w:eastAsia="fr-BE"/>
              </w:rPr>
              <w:t>)</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771A695C"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4B48F418"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23.2</w:t>
            </w:r>
          </w:p>
        </w:tc>
        <w:tc>
          <w:tcPr>
            <w:tcW w:w="1337" w:type="dxa"/>
            <w:vMerge/>
            <w:tcBorders>
              <w:left w:val="single" w:sz="4" w:space="0" w:color="auto"/>
              <w:right w:val="single" w:sz="4" w:space="0" w:color="auto"/>
            </w:tcBorders>
            <w:shd w:val="clear" w:color="auto" w:fill="E7E6E6" w:themeFill="background2"/>
            <w:vAlign w:val="center"/>
          </w:tcPr>
          <w:p w14:paraId="48C9185B"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5B83A84" w14:textId="77777777" w:rsidR="00F57672" w:rsidRPr="004A0FE7" w:rsidRDefault="008E415F"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18</w:t>
            </w:r>
          </w:p>
        </w:tc>
      </w:tr>
      <w:tr w:rsidR="0060759F" w:rsidRPr="00CD0452" w14:paraId="391722CA" w14:textId="77777777" w:rsidTr="00B35EF4">
        <w:trPr>
          <w:trHeight w:val="402"/>
        </w:trPr>
        <w:tc>
          <w:tcPr>
            <w:tcW w:w="500" w:type="dxa"/>
            <w:vMerge/>
            <w:tcBorders>
              <w:left w:val="single" w:sz="4" w:space="0" w:color="auto"/>
              <w:right w:val="single" w:sz="4" w:space="0" w:color="auto"/>
            </w:tcBorders>
            <w:shd w:val="clear" w:color="auto" w:fill="E7E6E6" w:themeFill="background2"/>
            <w:vAlign w:val="center"/>
          </w:tcPr>
          <w:p w14:paraId="76BEE942" w14:textId="77777777" w:rsidR="00F57672" w:rsidRPr="00CD0452" w:rsidRDefault="00F57672" w:rsidP="00F57672">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E7E6E6" w:themeFill="background2"/>
            <w:vAlign w:val="center"/>
          </w:tcPr>
          <w:p w14:paraId="1507734E"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E7E6E6" w:themeFill="background2"/>
            <w:vAlign w:val="center"/>
          </w:tcPr>
          <w:p w14:paraId="59DF2138"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tcPr>
          <w:p w14:paraId="600A4FC9"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 Rulindo (</w:t>
            </w:r>
            <w:r w:rsidR="00F57672" w:rsidRPr="004A0FE7">
              <w:rPr>
                <w:rFonts w:ascii="Calibri" w:eastAsia="Times New Roman" w:hAnsi="Calibri"/>
                <w:color w:val="000000"/>
                <w:sz w:val="20"/>
                <w:szCs w:val="20"/>
                <w:lang w:val="en-US" w:eastAsia="fr-BE"/>
              </w:rPr>
              <w:t>North</w:t>
            </w:r>
            <w:r w:rsidRPr="004A0FE7">
              <w:rPr>
                <w:rFonts w:ascii="Calibri" w:eastAsia="Times New Roman" w:hAnsi="Calibri"/>
                <w:color w:val="000000"/>
                <w:sz w:val="20"/>
                <w:szCs w:val="20"/>
                <w:lang w:val="en-US" w:eastAsia="fr-BE"/>
              </w:rPr>
              <w:t>)</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06A3C82F"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E7E6E6" w:themeFill="background2"/>
            <w:noWrap/>
            <w:vAlign w:val="center"/>
          </w:tcPr>
          <w:p w14:paraId="544377B5" w14:textId="77777777" w:rsidR="00F57672" w:rsidRPr="004A0FE7" w:rsidRDefault="00951DDE"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19.7</w:t>
            </w:r>
          </w:p>
        </w:tc>
        <w:tc>
          <w:tcPr>
            <w:tcW w:w="1337" w:type="dxa"/>
            <w:vMerge/>
            <w:tcBorders>
              <w:left w:val="single" w:sz="4" w:space="0" w:color="auto"/>
              <w:bottom w:val="single" w:sz="4" w:space="0" w:color="auto"/>
              <w:right w:val="single" w:sz="4" w:space="0" w:color="auto"/>
            </w:tcBorders>
            <w:shd w:val="clear" w:color="auto" w:fill="E7E6E6" w:themeFill="background2"/>
            <w:vAlign w:val="center"/>
          </w:tcPr>
          <w:p w14:paraId="3B544348" w14:textId="77777777" w:rsidR="00F57672" w:rsidRPr="004A0FE7" w:rsidRDefault="00F57672" w:rsidP="00F57672">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AA5E38B" w14:textId="77777777" w:rsidR="00F57672" w:rsidRPr="004A0FE7" w:rsidRDefault="008E415F" w:rsidP="00F57672">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14</w:t>
            </w:r>
          </w:p>
        </w:tc>
      </w:tr>
    </w:tbl>
    <w:p w14:paraId="479E6A50" w14:textId="77777777" w:rsidR="0040670D" w:rsidRDefault="0040670D">
      <w:r>
        <w:br w:type="page"/>
      </w:r>
    </w:p>
    <w:tbl>
      <w:tblPr>
        <w:tblW w:w="14620" w:type="dxa"/>
        <w:tblInd w:w="75" w:type="dxa"/>
        <w:tblCellMar>
          <w:left w:w="70" w:type="dxa"/>
          <w:right w:w="70" w:type="dxa"/>
        </w:tblCellMar>
        <w:tblLook w:val="04A0" w:firstRow="1" w:lastRow="0" w:firstColumn="1" w:lastColumn="0" w:noHBand="0" w:noVBand="1"/>
      </w:tblPr>
      <w:tblGrid>
        <w:gridCol w:w="500"/>
        <w:gridCol w:w="4723"/>
        <w:gridCol w:w="1640"/>
        <w:gridCol w:w="1380"/>
        <w:gridCol w:w="1200"/>
        <w:gridCol w:w="1200"/>
        <w:gridCol w:w="1337"/>
        <w:gridCol w:w="2640"/>
      </w:tblGrid>
      <w:tr w:rsidR="00F57672" w:rsidRPr="00703F30" w14:paraId="668B7F62" w14:textId="77777777" w:rsidTr="00C8568C">
        <w:trPr>
          <w:trHeight w:val="402"/>
        </w:trPr>
        <w:tc>
          <w:tcPr>
            <w:tcW w:w="14620" w:type="dxa"/>
            <w:gridSpan w:val="8"/>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23614B1E" w14:textId="77777777" w:rsidR="00F57672" w:rsidRPr="006675D8" w:rsidRDefault="0040670D" w:rsidP="0040670D">
            <w:pPr>
              <w:spacing w:after="0" w:line="240" w:lineRule="auto"/>
              <w:rPr>
                <w:rFonts w:ascii="Calibri" w:eastAsia="Times New Roman" w:hAnsi="Calibri"/>
                <w:b/>
                <w:bCs/>
                <w:lang w:val="en-US" w:eastAsia="fr-BE"/>
              </w:rPr>
            </w:pPr>
            <w:r w:rsidRPr="003C72AF">
              <w:rPr>
                <w:rFonts w:ascii="Calibri" w:eastAsia="Times New Roman" w:hAnsi="Calibri"/>
                <w:b/>
                <w:bCs/>
                <w:shd w:val="clear" w:color="auto" w:fill="AEAAAA" w:themeFill="background2" w:themeFillShade="BF"/>
                <w:lang w:val="en-US" w:eastAsia="fr-BE"/>
              </w:rPr>
              <w:lastRenderedPageBreak/>
              <w:t xml:space="preserve">==&gt; </w:t>
            </w:r>
            <w:r w:rsidR="008E415F" w:rsidRPr="003C72AF">
              <w:rPr>
                <w:rFonts w:ascii="Calibri" w:eastAsia="Times New Roman" w:hAnsi="Calibri"/>
                <w:b/>
                <w:bCs/>
                <w:shd w:val="clear" w:color="auto" w:fill="AEAAAA" w:themeFill="background2" w:themeFillShade="BF"/>
                <w:lang w:val="en-US" w:eastAsia="fr-BE"/>
              </w:rPr>
              <w:t>Outcome</w:t>
            </w:r>
            <w:r w:rsidR="00F57672" w:rsidRPr="003C72AF">
              <w:rPr>
                <w:rFonts w:ascii="Calibri" w:eastAsia="Times New Roman" w:hAnsi="Calibri"/>
                <w:b/>
                <w:bCs/>
                <w:shd w:val="clear" w:color="auto" w:fill="AEAAAA" w:themeFill="background2" w:themeFillShade="BF"/>
                <w:lang w:val="en-US" w:eastAsia="fr-BE"/>
              </w:rPr>
              <w:t xml:space="preserve"> </w:t>
            </w:r>
            <w:r w:rsidR="008B7BF1" w:rsidRPr="003C72AF">
              <w:rPr>
                <w:rFonts w:ascii="Calibri" w:eastAsia="Times New Roman" w:hAnsi="Calibri"/>
                <w:b/>
                <w:bCs/>
                <w:shd w:val="clear" w:color="auto" w:fill="AEAAAA" w:themeFill="background2" w:themeFillShade="BF"/>
                <w:lang w:val="en-US" w:eastAsia="fr-BE"/>
              </w:rPr>
              <w:t xml:space="preserve">and output </w:t>
            </w:r>
            <w:r w:rsidR="00F57672" w:rsidRPr="003C72AF">
              <w:rPr>
                <w:rFonts w:ascii="Calibri" w:eastAsia="Times New Roman" w:hAnsi="Calibri"/>
                <w:b/>
                <w:bCs/>
                <w:lang w:val="en-US" w:eastAsia="fr-BE"/>
              </w:rPr>
              <w:t>Indicator for Drug and</w:t>
            </w:r>
            <w:r w:rsidR="00F57672" w:rsidRPr="006675D8">
              <w:rPr>
                <w:rFonts w:ascii="Calibri" w:eastAsia="Times New Roman" w:hAnsi="Calibri"/>
                <w:b/>
                <w:bCs/>
                <w:lang w:val="en-US" w:eastAsia="fr-BE"/>
              </w:rPr>
              <w:t xml:space="preserve"> substance abuse awareness</w:t>
            </w:r>
          </w:p>
        </w:tc>
      </w:tr>
      <w:tr w:rsidR="008B7BF1" w:rsidRPr="00CD0452" w14:paraId="04340D75" w14:textId="77777777" w:rsidTr="00C8568C">
        <w:trPr>
          <w:trHeight w:val="402"/>
        </w:trPr>
        <w:tc>
          <w:tcPr>
            <w:tcW w:w="500" w:type="dxa"/>
            <w:vMerge w:val="restart"/>
            <w:tcBorders>
              <w:top w:val="nil"/>
              <w:left w:val="single" w:sz="4" w:space="0" w:color="auto"/>
              <w:right w:val="single" w:sz="4" w:space="0" w:color="auto"/>
            </w:tcBorders>
            <w:shd w:val="clear" w:color="auto" w:fill="FFFFFF" w:themeFill="background1"/>
            <w:vAlign w:val="center"/>
          </w:tcPr>
          <w:p w14:paraId="10A2C95E" w14:textId="77777777" w:rsidR="008B7BF1" w:rsidRPr="00CD0452" w:rsidRDefault="0040670D" w:rsidP="00641053">
            <w:pPr>
              <w:spacing w:after="0" w:line="240" w:lineRule="auto"/>
              <w:rPr>
                <w:rFonts w:ascii="Calibri" w:eastAsia="Times New Roman" w:hAnsi="Calibri"/>
                <w:color w:val="000000"/>
                <w:lang w:val="en-US" w:eastAsia="fr-BE"/>
              </w:rPr>
            </w:pPr>
            <w:r>
              <w:rPr>
                <w:rFonts w:ascii="Calibri" w:eastAsia="Times New Roman" w:hAnsi="Calibri"/>
                <w:color w:val="000000"/>
                <w:lang w:val="en-US" w:eastAsia="fr-BE"/>
              </w:rPr>
              <w:t>15</w:t>
            </w:r>
          </w:p>
        </w:tc>
        <w:tc>
          <w:tcPr>
            <w:tcW w:w="4723" w:type="dxa"/>
            <w:vMerge w:val="restart"/>
            <w:tcBorders>
              <w:top w:val="nil"/>
              <w:left w:val="single" w:sz="4" w:space="0" w:color="auto"/>
              <w:right w:val="single" w:sz="4" w:space="0" w:color="auto"/>
            </w:tcBorders>
            <w:shd w:val="clear" w:color="auto" w:fill="FFFFFF" w:themeFill="background1"/>
            <w:vAlign w:val="center"/>
          </w:tcPr>
          <w:p w14:paraId="5013CACD"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Number of adolescents sensiti</w:t>
            </w:r>
            <w:r w:rsidR="00544A68">
              <w:rPr>
                <w:rFonts w:ascii="Calibri" w:eastAsia="Times New Roman" w:hAnsi="Calibri"/>
                <w:color w:val="000000"/>
                <w:sz w:val="20"/>
                <w:szCs w:val="20"/>
                <w:lang w:val="en-US" w:eastAsia="fr-BE"/>
              </w:rPr>
              <w:t>s</w:t>
            </w:r>
            <w:r w:rsidRPr="004A0FE7">
              <w:rPr>
                <w:rFonts w:ascii="Calibri" w:eastAsia="Times New Roman" w:hAnsi="Calibri"/>
                <w:color w:val="000000"/>
                <w:sz w:val="20"/>
                <w:szCs w:val="20"/>
                <w:lang w:val="en-US" w:eastAsia="fr-BE"/>
              </w:rPr>
              <w:t>ed on drug and substance abuse risks</w:t>
            </w:r>
          </w:p>
        </w:tc>
        <w:tc>
          <w:tcPr>
            <w:tcW w:w="1640" w:type="dxa"/>
            <w:vMerge w:val="restart"/>
            <w:tcBorders>
              <w:top w:val="nil"/>
              <w:left w:val="single" w:sz="4" w:space="0" w:color="auto"/>
              <w:right w:val="single" w:sz="4" w:space="0" w:color="auto"/>
            </w:tcBorders>
            <w:shd w:val="clear" w:color="auto" w:fill="FFFFFF" w:themeFill="background1"/>
            <w:vAlign w:val="center"/>
          </w:tcPr>
          <w:p w14:paraId="2258086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2646D014"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05A94A63"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4A977781"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val="restart"/>
            <w:tcBorders>
              <w:top w:val="nil"/>
              <w:left w:val="single" w:sz="4" w:space="0" w:color="auto"/>
              <w:right w:val="single" w:sz="4" w:space="0" w:color="auto"/>
            </w:tcBorders>
            <w:shd w:val="clear" w:color="auto" w:fill="FFFFFF" w:themeFill="background1"/>
            <w:vAlign w:val="center"/>
          </w:tcPr>
          <w:p w14:paraId="2FD06AE7"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Mass </w:t>
            </w:r>
            <w:r w:rsidRPr="00C8568C">
              <w:rPr>
                <w:rFonts w:ascii="Calibri" w:eastAsia="Times New Roman" w:hAnsi="Calibri"/>
                <w:color w:val="000000"/>
                <w:sz w:val="20"/>
                <w:szCs w:val="20"/>
                <w:shd w:val="clear" w:color="auto" w:fill="FFFFFF" w:themeFill="background1"/>
                <w:lang w:val="en-US" w:eastAsia="fr-BE"/>
              </w:rPr>
              <w:t>campaigns reports</w:t>
            </w:r>
          </w:p>
        </w:tc>
        <w:tc>
          <w:tcPr>
            <w:tcW w:w="2640" w:type="dxa"/>
            <w:tcBorders>
              <w:left w:val="nil"/>
              <w:bottom w:val="single" w:sz="4" w:space="0" w:color="auto"/>
              <w:right w:val="single" w:sz="4" w:space="0" w:color="auto"/>
            </w:tcBorders>
            <w:shd w:val="clear" w:color="auto" w:fill="FFFFFF" w:themeFill="background1"/>
            <w:noWrap/>
            <w:vAlign w:val="center"/>
          </w:tcPr>
          <w:p w14:paraId="69A1EDFE"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60,000</w:t>
            </w:r>
          </w:p>
        </w:tc>
      </w:tr>
      <w:tr w:rsidR="008B7BF1" w:rsidRPr="00CD0452" w14:paraId="4D1EB555" w14:textId="77777777" w:rsidTr="00C8568C">
        <w:trPr>
          <w:trHeight w:val="402"/>
        </w:trPr>
        <w:tc>
          <w:tcPr>
            <w:tcW w:w="500" w:type="dxa"/>
            <w:vMerge/>
            <w:tcBorders>
              <w:left w:val="single" w:sz="4" w:space="0" w:color="auto"/>
              <w:right w:val="single" w:sz="4" w:space="0" w:color="auto"/>
            </w:tcBorders>
            <w:shd w:val="clear" w:color="auto" w:fill="FFFFFF" w:themeFill="background1"/>
            <w:vAlign w:val="center"/>
          </w:tcPr>
          <w:p w14:paraId="5BF4EF5C" w14:textId="77777777" w:rsidR="008B7BF1" w:rsidRPr="00CD0452" w:rsidRDefault="008B7BF1" w:rsidP="00641053">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FFFFFF" w:themeFill="background1"/>
            <w:vAlign w:val="center"/>
          </w:tcPr>
          <w:p w14:paraId="5E8F7C8E"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FFFFFF" w:themeFill="background1"/>
            <w:vAlign w:val="center"/>
          </w:tcPr>
          <w:p w14:paraId="41AA2F26"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38DF9D4C"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tcPr>
          <w:p w14:paraId="75A233F0"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sz w:val="20"/>
                <w:szCs w:val="20"/>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6AAF7B64"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tcBorders>
              <w:left w:val="single" w:sz="4" w:space="0" w:color="auto"/>
              <w:right w:val="single" w:sz="4" w:space="0" w:color="auto"/>
            </w:tcBorders>
            <w:shd w:val="clear" w:color="auto" w:fill="FFFFFF" w:themeFill="background1"/>
            <w:vAlign w:val="center"/>
          </w:tcPr>
          <w:p w14:paraId="691D993F"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2640" w:type="dxa"/>
            <w:tcBorders>
              <w:left w:val="nil"/>
              <w:bottom w:val="single" w:sz="4" w:space="0" w:color="auto"/>
              <w:right w:val="single" w:sz="4" w:space="0" w:color="auto"/>
            </w:tcBorders>
            <w:shd w:val="clear" w:color="auto" w:fill="FFFFFF" w:themeFill="background1"/>
            <w:noWrap/>
            <w:vAlign w:val="center"/>
          </w:tcPr>
          <w:p w14:paraId="2F8CF1A3"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60,000</w:t>
            </w:r>
          </w:p>
        </w:tc>
      </w:tr>
      <w:tr w:rsidR="008B7BF1" w:rsidRPr="00CD0452" w14:paraId="7B2E7455" w14:textId="77777777" w:rsidTr="00C8568C">
        <w:trPr>
          <w:trHeight w:val="402"/>
        </w:trPr>
        <w:tc>
          <w:tcPr>
            <w:tcW w:w="500" w:type="dxa"/>
            <w:vMerge/>
            <w:tcBorders>
              <w:left w:val="single" w:sz="4" w:space="0" w:color="auto"/>
              <w:right w:val="single" w:sz="4" w:space="0" w:color="auto"/>
            </w:tcBorders>
            <w:shd w:val="clear" w:color="auto" w:fill="FFFFFF" w:themeFill="background1"/>
            <w:vAlign w:val="center"/>
          </w:tcPr>
          <w:p w14:paraId="2E1F63C8" w14:textId="77777777" w:rsidR="008B7BF1" w:rsidRPr="00CD0452" w:rsidRDefault="008B7BF1" w:rsidP="00641053">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FFFFFF" w:themeFill="background1"/>
            <w:vAlign w:val="center"/>
          </w:tcPr>
          <w:p w14:paraId="0543CAB3"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FFFFFF" w:themeFill="background1"/>
            <w:vAlign w:val="center"/>
          </w:tcPr>
          <w:p w14:paraId="14C3DCBE"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38F822D7"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tcPr>
          <w:p w14:paraId="225D6654"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sz w:val="20"/>
                <w:szCs w:val="20"/>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742B5E48"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tcBorders>
              <w:left w:val="single" w:sz="4" w:space="0" w:color="auto"/>
              <w:right w:val="single" w:sz="4" w:space="0" w:color="auto"/>
            </w:tcBorders>
            <w:shd w:val="clear" w:color="auto" w:fill="FFFFFF" w:themeFill="background1"/>
            <w:vAlign w:val="center"/>
          </w:tcPr>
          <w:p w14:paraId="3ECCF21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2640" w:type="dxa"/>
            <w:tcBorders>
              <w:left w:val="nil"/>
              <w:bottom w:val="single" w:sz="4" w:space="0" w:color="auto"/>
              <w:right w:val="single" w:sz="4" w:space="0" w:color="auto"/>
            </w:tcBorders>
            <w:shd w:val="clear" w:color="auto" w:fill="FFFFFF" w:themeFill="background1"/>
            <w:noWrap/>
            <w:vAlign w:val="center"/>
          </w:tcPr>
          <w:p w14:paraId="576FE84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58,000</w:t>
            </w:r>
          </w:p>
        </w:tc>
      </w:tr>
      <w:tr w:rsidR="008B7BF1" w:rsidRPr="00CD0452" w14:paraId="334111E2" w14:textId="77777777" w:rsidTr="00C8568C">
        <w:trPr>
          <w:trHeight w:val="402"/>
        </w:trPr>
        <w:tc>
          <w:tcPr>
            <w:tcW w:w="500" w:type="dxa"/>
            <w:vMerge/>
            <w:tcBorders>
              <w:left w:val="single" w:sz="4" w:space="0" w:color="auto"/>
              <w:right w:val="single" w:sz="4" w:space="0" w:color="auto"/>
            </w:tcBorders>
            <w:shd w:val="clear" w:color="auto" w:fill="FFFFFF" w:themeFill="background1"/>
            <w:vAlign w:val="center"/>
          </w:tcPr>
          <w:p w14:paraId="4031D5D8" w14:textId="77777777" w:rsidR="008B7BF1" w:rsidRPr="00CD0452" w:rsidRDefault="008B7BF1" w:rsidP="00641053">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FFFFFF" w:themeFill="background1"/>
            <w:vAlign w:val="center"/>
          </w:tcPr>
          <w:p w14:paraId="52E587C6"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FFFFFF" w:themeFill="background1"/>
            <w:vAlign w:val="center"/>
          </w:tcPr>
          <w:p w14:paraId="4A969BA2"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0EDD747D"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tcPr>
          <w:p w14:paraId="60CAA2B2"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sz w:val="20"/>
                <w:szCs w:val="20"/>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58D064D9"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tcBorders>
              <w:left w:val="single" w:sz="4" w:space="0" w:color="auto"/>
              <w:right w:val="single" w:sz="4" w:space="0" w:color="auto"/>
            </w:tcBorders>
            <w:shd w:val="clear" w:color="auto" w:fill="FFFFFF" w:themeFill="background1"/>
            <w:vAlign w:val="center"/>
          </w:tcPr>
          <w:p w14:paraId="4DB9BF09"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2640" w:type="dxa"/>
            <w:tcBorders>
              <w:left w:val="nil"/>
              <w:bottom w:val="single" w:sz="4" w:space="0" w:color="auto"/>
              <w:right w:val="single" w:sz="4" w:space="0" w:color="auto"/>
            </w:tcBorders>
            <w:shd w:val="clear" w:color="auto" w:fill="FFFFFF" w:themeFill="background1"/>
            <w:noWrap/>
            <w:vAlign w:val="center"/>
          </w:tcPr>
          <w:p w14:paraId="69E28CD1"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68,000</w:t>
            </w:r>
          </w:p>
        </w:tc>
      </w:tr>
      <w:tr w:rsidR="008B7BF1" w:rsidRPr="00CD0452" w14:paraId="1412024D" w14:textId="77777777" w:rsidTr="00C8568C">
        <w:trPr>
          <w:trHeight w:val="402"/>
        </w:trPr>
        <w:tc>
          <w:tcPr>
            <w:tcW w:w="500" w:type="dxa"/>
            <w:vMerge/>
            <w:tcBorders>
              <w:left w:val="single" w:sz="4" w:space="0" w:color="auto"/>
              <w:right w:val="single" w:sz="4" w:space="0" w:color="auto"/>
            </w:tcBorders>
            <w:shd w:val="clear" w:color="auto" w:fill="FFFFFF" w:themeFill="background1"/>
            <w:vAlign w:val="center"/>
          </w:tcPr>
          <w:p w14:paraId="6257CA6A" w14:textId="77777777" w:rsidR="008B7BF1" w:rsidRPr="00CD0452" w:rsidRDefault="008B7BF1" w:rsidP="00641053">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FFFFFF" w:themeFill="background1"/>
            <w:vAlign w:val="center"/>
          </w:tcPr>
          <w:p w14:paraId="5CFD3101"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FFFFFF" w:themeFill="background1"/>
            <w:vAlign w:val="center"/>
          </w:tcPr>
          <w:p w14:paraId="784DCDCC"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5BDD1487"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tcPr>
          <w:p w14:paraId="4B695DFA"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sz w:val="20"/>
                <w:szCs w:val="20"/>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24471EFB"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tcBorders>
              <w:left w:val="single" w:sz="4" w:space="0" w:color="auto"/>
              <w:right w:val="single" w:sz="4" w:space="0" w:color="auto"/>
            </w:tcBorders>
            <w:shd w:val="clear" w:color="auto" w:fill="FFFFFF" w:themeFill="background1"/>
            <w:vAlign w:val="center"/>
          </w:tcPr>
          <w:p w14:paraId="577C50E2"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2640" w:type="dxa"/>
            <w:tcBorders>
              <w:left w:val="nil"/>
              <w:bottom w:val="single" w:sz="4" w:space="0" w:color="auto"/>
              <w:right w:val="single" w:sz="4" w:space="0" w:color="auto"/>
            </w:tcBorders>
            <w:shd w:val="clear" w:color="auto" w:fill="FFFFFF" w:themeFill="background1"/>
            <w:noWrap/>
            <w:vAlign w:val="center"/>
          </w:tcPr>
          <w:p w14:paraId="5737D5CD"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51,000</w:t>
            </w:r>
          </w:p>
        </w:tc>
      </w:tr>
      <w:tr w:rsidR="008B7BF1" w:rsidRPr="00CD0452" w14:paraId="6E1A0239" w14:textId="77777777" w:rsidTr="00C8568C">
        <w:trPr>
          <w:trHeight w:val="402"/>
        </w:trPr>
        <w:tc>
          <w:tcPr>
            <w:tcW w:w="500" w:type="dxa"/>
            <w:vMerge/>
            <w:tcBorders>
              <w:left w:val="single" w:sz="4" w:space="0" w:color="auto"/>
              <w:right w:val="single" w:sz="4" w:space="0" w:color="auto"/>
            </w:tcBorders>
            <w:shd w:val="clear" w:color="auto" w:fill="FFFFFF" w:themeFill="background1"/>
            <w:vAlign w:val="center"/>
          </w:tcPr>
          <w:p w14:paraId="11EEFBDF" w14:textId="77777777" w:rsidR="008B7BF1" w:rsidRPr="00CD0452" w:rsidRDefault="008B7BF1" w:rsidP="00641053">
            <w:pPr>
              <w:spacing w:after="0" w:line="240" w:lineRule="auto"/>
              <w:rPr>
                <w:rFonts w:ascii="Calibri" w:eastAsia="Times New Roman" w:hAnsi="Calibri"/>
                <w:color w:val="000000"/>
                <w:lang w:val="en-US" w:eastAsia="fr-BE"/>
              </w:rPr>
            </w:pPr>
          </w:p>
        </w:tc>
        <w:tc>
          <w:tcPr>
            <w:tcW w:w="4723" w:type="dxa"/>
            <w:vMerge/>
            <w:tcBorders>
              <w:left w:val="single" w:sz="4" w:space="0" w:color="auto"/>
              <w:right w:val="single" w:sz="4" w:space="0" w:color="auto"/>
            </w:tcBorders>
            <w:shd w:val="clear" w:color="auto" w:fill="FFFFFF" w:themeFill="background1"/>
            <w:vAlign w:val="center"/>
          </w:tcPr>
          <w:p w14:paraId="184160D2"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right w:val="single" w:sz="4" w:space="0" w:color="auto"/>
            </w:tcBorders>
            <w:shd w:val="clear" w:color="auto" w:fill="FFFFFF" w:themeFill="background1"/>
            <w:vAlign w:val="center"/>
          </w:tcPr>
          <w:p w14:paraId="1F2C24B8"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7B8964CE"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tcPr>
          <w:p w14:paraId="60ED3B5B"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sz w:val="20"/>
                <w:szCs w:val="20"/>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080AEA1A"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tcBorders>
              <w:left w:val="single" w:sz="4" w:space="0" w:color="auto"/>
              <w:right w:val="single" w:sz="4" w:space="0" w:color="auto"/>
            </w:tcBorders>
            <w:shd w:val="clear" w:color="auto" w:fill="FFFFFF" w:themeFill="background1"/>
            <w:vAlign w:val="center"/>
          </w:tcPr>
          <w:p w14:paraId="25C3AB5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2640" w:type="dxa"/>
            <w:tcBorders>
              <w:left w:val="nil"/>
              <w:bottom w:val="single" w:sz="4" w:space="0" w:color="auto"/>
              <w:right w:val="single" w:sz="4" w:space="0" w:color="auto"/>
            </w:tcBorders>
            <w:shd w:val="clear" w:color="auto" w:fill="FFFFFF" w:themeFill="background1"/>
            <w:noWrap/>
            <w:vAlign w:val="center"/>
          </w:tcPr>
          <w:p w14:paraId="5E90A51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50,000</w:t>
            </w:r>
          </w:p>
        </w:tc>
      </w:tr>
      <w:tr w:rsidR="008B7BF1" w:rsidRPr="00CD0452" w14:paraId="3758B905" w14:textId="77777777" w:rsidTr="00C8568C">
        <w:trPr>
          <w:trHeight w:val="228"/>
        </w:trPr>
        <w:tc>
          <w:tcPr>
            <w:tcW w:w="500" w:type="dxa"/>
            <w:vMerge/>
            <w:tcBorders>
              <w:left w:val="single" w:sz="4" w:space="0" w:color="auto"/>
              <w:bottom w:val="single" w:sz="4" w:space="0" w:color="auto"/>
              <w:right w:val="single" w:sz="4" w:space="0" w:color="auto"/>
            </w:tcBorders>
            <w:shd w:val="clear" w:color="auto" w:fill="FFFFFF" w:themeFill="background1"/>
            <w:vAlign w:val="center"/>
          </w:tcPr>
          <w:p w14:paraId="76D43E9D" w14:textId="77777777" w:rsidR="008B7BF1" w:rsidRPr="00CD0452" w:rsidRDefault="008B7BF1" w:rsidP="00641053">
            <w:pPr>
              <w:spacing w:after="0" w:line="240" w:lineRule="auto"/>
              <w:rPr>
                <w:rFonts w:ascii="Calibri" w:eastAsia="Times New Roman" w:hAnsi="Calibri"/>
                <w:color w:val="000000"/>
                <w:lang w:val="en-US" w:eastAsia="fr-BE"/>
              </w:rPr>
            </w:pPr>
          </w:p>
        </w:tc>
        <w:tc>
          <w:tcPr>
            <w:tcW w:w="4723" w:type="dxa"/>
            <w:vMerge/>
            <w:tcBorders>
              <w:left w:val="single" w:sz="4" w:space="0" w:color="auto"/>
              <w:bottom w:val="single" w:sz="4" w:space="0" w:color="auto"/>
              <w:right w:val="single" w:sz="4" w:space="0" w:color="auto"/>
            </w:tcBorders>
            <w:shd w:val="clear" w:color="auto" w:fill="FFFFFF" w:themeFill="background1"/>
            <w:vAlign w:val="center"/>
          </w:tcPr>
          <w:p w14:paraId="4772FB41"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640" w:type="dxa"/>
            <w:vMerge/>
            <w:tcBorders>
              <w:left w:val="single" w:sz="4" w:space="0" w:color="auto"/>
              <w:bottom w:val="single" w:sz="4" w:space="0" w:color="auto"/>
              <w:right w:val="single" w:sz="4" w:space="0" w:color="auto"/>
            </w:tcBorders>
            <w:shd w:val="clear" w:color="auto" w:fill="FFFFFF" w:themeFill="background1"/>
            <w:vAlign w:val="center"/>
          </w:tcPr>
          <w:p w14:paraId="211DCDF3"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tcPr>
          <w:p w14:paraId="0F7294E2"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tcPr>
          <w:p w14:paraId="39C65F0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sz w:val="20"/>
                <w:szCs w:val="20"/>
              </w:rPr>
              <w:t>2019</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0A381025"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0</w:t>
            </w:r>
          </w:p>
        </w:tc>
        <w:tc>
          <w:tcPr>
            <w:tcW w:w="1337" w:type="dxa"/>
            <w:vMerge/>
            <w:tcBorders>
              <w:left w:val="single" w:sz="4" w:space="0" w:color="auto"/>
              <w:bottom w:val="single" w:sz="4" w:space="0" w:color="auto"/>
              <w:right w:val="single" w:sz="4" w:space="0" w:color="auto"/>
            </w:tcBorders>
            <w:shd w:val="clear" w:color="auto" w:fill="FFFFFF" w:themeFill="background1"/>
            <w:vAlign w:val="center"/>
          </w:tcPr>
          <w:p w14:paraId="23D0204D"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p>
        </w:tc>
        <w:tc>
          <w:tcPr>
            <w:tcW w:w="2640" w:type="dxa"/>
            <w:tcBorders>
              <w:left w:val="nil"/>
              <w:bottom w:val="single" w:sz="4" w:space="0" w:color="auto"/>
              <w:right w:val="single" w:sz="4" w:space="0" w:color="auto"/>
            </w:tcBorders>
            <w:shd w:val="clear" w:color="auto" w:fill="FFFFFF" w:themeFill="background1"/>
            <w:noWrap/>
            <w:vAlign w:val="center"/>
          </w:tcPr>
          <w:p w14:paraId="0274010B" w14:textId="77777777" w:rsidR="008B7BF1"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72,000</w:t>
            </w:r>
          </w:p>
        </w:tc>
      </w:tr>
      <w:tr w:rsidR="00641053" w:rsidRPr="00703F30" w14:paraId="6FD44E29" w14:textId="77777777" w:rsidTr="003C72AF">
        <w:trPr>
          <w:trHeight w:val="685"/>
        </w:trPr>
        <w:tc>
          <w:tcPr>
            <w:tcW w:w="14620" w:type="dxa"/>
            <w:gridSpan w:val="8"/>
            <w:tcBorders>
              <w:top w:val="single" w:sz="4" w:space="0" w:color="auto"/>
              <w:left w:val="single" w:sz="4" w:space="0" w:color="auto"/>
              <w:bottom w:val="single" w:sz="4" w:space="0" w:color="auto"/>
              <w:right w:val="single" w:sz="4" w:space="0" w:color="auto"/>
            </w:tcBorders>
            <w:shd w:val="clear" w:color="auto" w:fill="C00000"/>
            <w:vAlign w:val="center"/>
            <w:hideMark/>
          </w:tcPr>
          <w:p w14:paraId="61BECD3B" w14:textId="77777777" w:rsidR="00641053" w:rsidRPr="006675D8" w:rsidRDefault="00641053" w:rsidP="00641053">
            <w:pPr>
              <w:spacing w:after="0" w:line="240" w:lineRule="auto"/>
              <w:rPr>
                <w:rFonts w:ascii="Calibri" w:eastAsia="Times New Roman" w:hAnsi="Calibri"/>
                <w:b/>
                <w:bCs/>
                <w:color w:val="FFFFFF"/>
                <w:lang w:val="en-US" w:eastAsia="fr-BE"/>
              </w:rPr>
            </w:pPr>
            <w:r w:rsidRPr="006675D8">
              <w:rPr>
                <w:rFonts w:ascii="Calibri" w:eastAsia="Times New Roman" w:hAnsi="Calibri"/>
                <w:b/>
                <w:bCs/>
                <w:color w:val="FFFFFF"/>
                <w:lang w:val="en-US" w:eastAsia="fr-BE"/>
              </w:rPr>
              <w:t>R3: Enhance self-reliance (knowledge, attitudes, practices) of the community with regard to their (sexual and reproductive) health through social, behavioral and community engagement efforts</w:t>
            </w:r>
          </w:p>
        </w:tc>
      </w:tr>
      <w:tr w:rsidR="00641053" w:rsidRPr="00CD0452" w14:paraId="04998D8B" w14:textId="77777777" w:rsidTr="003C72AF">
        <w:trPr>
          <w:trHeight w:val="420"/>
        </w:trPr>
        <w:tc>
          <w:tcPr>
            <w:tcW w:w="14620" w:type="dxa"/>
            <w:gridSpan w:val="8"/>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hideMark/>
          </w:tcPr>
          <w:p w14:paraId="3EC77328" w14:textId="77777777" w:rsidR="00641053" w:rsidRPr="006675D8" w:rsidRDefault="00641053" w:rsidP="00632BD1">
            <w:pPr>
              <w:spacing w:after="0" w:line="240" w:lineRule="auto"/>
              <w:rPr>
                <w:rFonts w:ascii="Calibri" w:eastAsia="Times New Roman" w:hAnsi="Calibri"/>
                <w:b/>
                <w:bCs/>
                <w:lang w:val="en-US" w:eastAsia="fr-BE"/>
              </w:rPr>
            </w:pPr>
            <w:r w:rsidRPr="006675D8">
              <w:rPr>
                <w:rFonts w:ascii="Calibri" w:eastAsia="Times New Roman" w:hAnsi="Calibri"/>
                <w:b/>
                <w:bCs/>
                <w:lang w:val="en-US" w:eastAsia="fr-BE"/>
              </w:rPr>
              <w:t xml:space="preserve">==&gt; </w:t>
            </w:r>
            <w:r w:rsidR="00632BD1" w:rsidRPr="006675D8">
              <w:rPr>
                <w:rFonts w:ascii="Calibri" w:eastAsia="Times New Roman" w:hAnsi="Calibri"/>
                <w:b/>
                <w:bCs/>
                <w:lang w:val="en-US" w:eastAsia="fr-BE"/>
              </w:rPr>
              <w:t xml:space="preserve">Outcome </w:t>
            </w:r>
            <w:r w:rsidRPr="006675D8">
              <w:rPr>
                <w:rFonts w:ascii="Calibri" w:eastAsia="Times New Roman" w:hAnsi="Calibri"/>
                <w:b/>
                <w:bCs/>
                <w:lang w:val="en-US" w:eastAsia="fr-BE"/>
              </w:rPr>
              <w:t>Indicator</w:t>
            </w:r>
            <w:r w:rsidR="00632BD1" w:rsidRPr="006675D8">
              <w:rPr>
                <w:rFonts w:ascii="Calibri" w:eastAsia="Times New Roman" w:hAnsi="Calibri"/>
                <w:b/>
                <w:bCs/>
                <w:lang w:val="en-US" w:eastAsia="fr-BE"/>
              </w:rPr>
              <w:t>s</w:t>
            </w:r>
          </w:p>
        </w:tc>
      </w:tr>
      <w:tr w:rsidR="00641053" w:rsidRPr="00703F30" w14:paraId="54BE74EA" w14:textId="77777777" w:rsidTr="00B35EF4">
        <w:trPr>
          <w:trHeight w:val="363"/>
        </w:trPr>
        <w:tc>
          <w:tcPr>
            <w:tcW w:w="50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11D7AFF7" w14:textId="77777777" w:rsidR="00641053" w:rsidRPr="00CD0452" w:rsidRDefault="00641053" w:rsidP="008B7BF1">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1</w:t>
            </w:r>
            <w:r w:rsidR="0040670D">
              <w:rPr>
                <w:rFonts w:ascii="Calibri" w:eastAsia="Times New Roman" w:hAnsi="Calibri"/>
                <w:color w:val="000000"/>
                <w:lang w:val="en-US" w:eastAsia="fr-BE"/>
              </w:rPr>
              <w:t>6</w:t>
            </w:r>
          </w:p>
        </w:tc>
        <w:tc>
          <w:tcPr>
            <w:tcW w:w="4723"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1A865F7D"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Evolution of Knowledge, Attitudes</w:t>
            </w:r>
            <w:r w:rsidR="008B7BF1" w:rsidRPr="004A0FE7">
              <w:rPr>
                <w:rFonts w:ascii="Calibri" w:eastAsia="Times New Roman" w:hAnsi="Calibri"/>
                <w:color w:val="000000"/>
                <w:sz w:val="20"/>
                <w:szCs w:val="20"/>
                <w:lang w:val="en-US" w:eastAsia="fr-BE"/>
              </w:rPr>
              <w:t>,</w:t>
            </w:r>
            <w:r w:rsidRPr="004A0FE7">
              <w:rPr>
                <w:rFonts w:ascii="Calibri" w:eastAsia="Times New Roman" w:hAnsi="Calibri"/>
                <w:color w:val="000000"/>
                <w:sz w:val="20"/>
                <w:szCs w:val="20"/>
                <w:lang w:val="en-US" w:eastAsia="fr-BE"/>
              </w:rPr>
              <w:t xml:space="preserve"> Practices of the community with regard to their SRH </w:t>
            </w:r>
          </w:p>
        </w:tc>
        <w:tc>
          <w:tcPr>
            <w:tcW w:w="1640" w:type="dxa"/>
            <w:vMerge w:val="restart"/>
            <w:tcBorders>
              <w:top w:val="nil"/>
              <w:left w:val="single" w:sz="4" w:space="0" w:color="auto"/>
              <w:bottom w:val="single" w:sz="4" w:space="0" w:color="auto"/>
              <w:right w:val="single" w:sz="4" w:space="0" w:color="auto"/>
            </w:tcBorders>
            <w:shd w:val="clear" w:color="auto" w:fill="E7E6E6" w:themeFill="background2"/>
            <w:noWrap/>
            <w:vAlign w:val="center"/>
            <w:hideMark/>
          </w:tcPr>
          <w:p w14:paraId="300A0033"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0AB66A70"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131E1039"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36123C4"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val="restart"/>
            <w:tcBorders>
              <w:top w:val="nil"/>
              <w:left w:val="single" w:sz="4" w:space="0" w:color="auto"/>
              <w:bottom w:val="single" w:sz="4" w:space="0" w:color="auto"/>
              <w:right w:val="single" w:sz="4" w:space="0" w:color="auto"/>
            </w:tcBorders>
            <w:shd w:val="clear" w:color="auto" w:fill="E7E6E6" w:themeFill="background2"/>
            <w:vAlign w:val="center"/>
            <w:hideMark/>
          </w:tcPr>
          <w:p w14:paraId="40A5CD80"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KAP Study</w:t>
            </w:r>
          </w:p>
        </w:tc>
        <w:tc>
          <w:tcPr>
            <w:tcW w:w="2640" w:type="dxa"/>
            <w:vMerge w:val="restart"/>
            <w:tcBorders>
              <w:top w:val="nil"/>
              <w:left w:val="single" w:sz="4" w:space="0" w:color="auto"/>
              <w:bottom w:val="single" w:sz="4" w:space="0" w:color="000000"/>
              <w:right w:val="single" w:sz="4" w:space="0" w:color="auto"/>
            </w:tcBorders>
            <w:shd w:val="clear" w:color="auto" w:fill="E7E6E6" w:themeFill="background2"/>
            <w:noWrap/>
            <w:vAlign w:val="center"/>
            <w:hideMark/>
          </w:tcPr>
          <w:p w14:paraId="33C9834A" w14:textId="77777777" w:rsidR="00641053" w:rsidRPr="004A0FE7" w:rsidRDefault="008B7BF1"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Improvement of 10% of  Knowledge, Attitudes, Practices with regard to their SRH compared to the initial KAP study</w:t>
            </w:r>
          </w:p>
        </w:tc>
      </w:tr>
      <w:tr w:rsidR="00641053" w:rsidRPr="00CD0452" w14:paraId="347AE18A" w14:textId="77777777" w:rsidTr="00B35EF4">
        <w:trPr>
          <w:trHeight w:val="269"/>
        </w:trPr>
        <w:tc>
          <w:tcPr>
            <w:tcW w:w="500" w:type="dxa"/>
            <w:vMerge/>
            <w:tcBorders>
              <w:top w:val="nil"/>
              <w:left w:val="single" w:sz="4" w:space="0" w:color="auto"/>
              <w:bottom w:val="single" w:sz="4" w:space="0" w:color="auto"/>
              <w:right w:val="single" w:sz="4" w:space="0" w:color="auto"/>
            </w:tcBorders>
            <w:vAlign w:val="center"/>
            <w:hideMark/>
          </w:tcPr>
          <w:p w14:paraId="29981657" w14:textId="77777777" w:rsidR="00641053" w:rsidRPr="00CD0452" w:rsidRDefault="00641053" w:rsidP="00641053">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4A9DDF92"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2596C752"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469621E"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9E5DDC1"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279328C"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7E94DB07"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2FA3A843"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r>
      <w:tr w:rsidR="00641053" w:rsidRPr="00CD0452" w14:paraId="6CED8BA0" w14:textId="77777777" w:rsidTr="00B35EF4">
        <w:trPr>
          <w:trHeight w:val="248"/>
        </w:trPr>
        <w:tc>
          <w:tcPr>
            <w:tcW w:w="500" w:type="dxa"/>
            <w:vMerge/>
            <w:tcBorders>
              <w:top w:val="nil"/>
              <w:left w:val="single" w:sz="4" w:space="0" w:color="auto"/>
              <w:bottom w:val="single" w:sz="4" w:space="0" w:color="auto"/>
              <w:right w:val="single" w:sz="4" w:space="0" w:color="auto"/>
            </w:tcBorders>
            <w:vAlign w:val="center"/>
            <w:hideMark/>
          </w:tcPr>
          <w:p w14:paraId="692B44BF" w14:textId="77777777" w:rsidR="00641053" w:rsidRPr="00CD0452" w:rsidRDefault="00641053" w:rsidP="00641053">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3BF93684"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62AD4BB4"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2D3E2BDB"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52546E0"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21CE2CE"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6935D419"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5116A610"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r>
      <w:tr w:rsidR="00641053" w:rsidRPr="00CD0452" w14:paraId="6A9A8375" w14:textId="77777777" w:rsidTr="00B35EF4">
        <w:trPr>
          <w:trHeight w:val="254"/>
        </w:trPr>
        <w:tc>
          <w:tcPr>
            <w:tcW w:w="500" w:type="dxa"/>
            <w:vMerge/>
            <w:tcBorders>
              <w:top w:val="nil"/>
              <w:left w:val="single" w:sz="4" w:space="0" w:color="auto"/>
              <w:bottom w:val="single" w:sz="4" w:space="0" w:color="auto"/>
              <w:right w:val="single" w:sz="4" w:space="0" w:color="auto"/>
            </w:tcBorders>
            <w:vAlign w:val="center"/>
            <w:hideMark/>
          </w:tcPr>
          <w:p w14:paraId="701274D4" w14:textId="77777777" w:rsidR="00641053" w:rsidRPr="00CD0452" w:rsidRDefault="00641053" w:rsidP="00641053">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0F18E506"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4916E255"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0DF5B7D7"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269A683B"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C9D70F6"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0F033276"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08B388FA"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r>
      <w:tr w:rsidR="00641053" w:rsidRPr="00CD0452" w14:paraId="45854377" w14:textId="77777777" w:rsidTr="00B35EF4">
        <w:trPr>
          <w:trHeight w:val="273"/>
        </w:trPr>
        <w:tc>
          <w:tcPr>
            <w:tcW w:w="500" w:type="dxa"/>
            <w:vMerge/>
            <w:tcBorders>
              <w:top w:val="nil"/>
              <w:left w:val="single" w:sz="4" w:space="0" w:color="auto"/>
              <w:bottom w:val="single" w:sz="4" w:space="0" w:color="auto"/>
              <w:right w:val="single" w:sz="4" w:space="0" w:color="auto"/>
            </w:tcBorders>
            <w:vAlign w:val="center"/>
            <w:hideMark/>
          </w:tcPr>
          <w:p w14:paraId="44B218E3" w14:textId="77777777" w:rsidR="00641053" w:rsidRPr="00CD0452" w:rsidRDefault="00641053" w:rsidP="00641053">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F71A031"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451B6EF0"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487BBFD5"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4E7B35A1"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67C546DD"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163C8346"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2A84D8FE"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r>
      <w:tr w:rsidR="00641053" w:rsidRPr="00CD0452" w14:paraId="1954A9B6" w14:textId="77777777" w:rsidTr="00B35EF4">
        <w:trPr>
          <w:trHeight w:val="280"/>
        </w:trPr>
        <w:tc>
          <w:tcPr>
            <w:tcW w:w="500" w:type="dxa"/>
            <w:vMerge/>
            <w:tcBorders>
              <w:top w:val="nil"/>
              <w:left w:val="single" w:sz="4" w:space="0" w:color="auto"/>
              <w:bottom w:val="single" w:sz="4" w:space="0" w:color="auto"/>
              <w:right w:val="single" w:sz="4" w:space="0" w:color="auto"/>
            </w:tcBorders>
            <w:vAlign w:val="center"/>
            <w:hideMark/>
          </w:tcPr>
          <w:p w14:paraId="247A191A" w14:textId="77777777" w:rsidR="00641053" w:rsidRPr="00CD0452" w:rsidRDefault="00641053" w:rsidP="00641053">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7B21D15C"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5B69AB3C"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7FDAFD87"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0F3D10FE"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34C197F2"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01EEF72F"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000000"/>
              <w:right w:val="single" w:sz="4" w:space="0" w:color="auto"/>
            </w:tcBorders>
            <w:vAlign w:val="center"/>
            <w:hideMark/>
          </w:tcPr>
          <w:p w14:paraId="478D7880"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r>
      <w:tr w:rsidR="00641053" w:rsidRPr="00CD0452" w14:paraId="095BB285" w14:textId="77777777" w:rsidTr="00B35EF4">
        <w:trPr>
          <w:trHeight w:val="124"/>
        </w:trPr>
        <w:tc>
          <w:tcPr>
            <w:tcW w:w="500" w:type="dxa"/>
            <w:vMerge/>
            <w:tcBorders>
              <w:top w:val="nil"/>
              <w:left w:val="single" w:sz="4" w:space="0" w:color="auto"/>
              <w:bottom w:val="single" w:sz="4" w:space="0" w:color="auto"/>
              <w:right w:val="single" w:sz="4" w:space="0" w:color="auto"/>
            </w:tcBorders>
            <w:vAlign w:val="center"/>
            <w:hideMark/>
          </w:tcPr>
          <w:p w14:paraId="5FFF621D" w14:textId="77777777" w:rsidR="00641053" w:rsidRPr="00CD0452" w:rsidRDefault="00641053" w:rsidP="00641053">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vAlign w:val="center"/>
            <w:hideMark/>
          </w:tcPr>
          <w:p w14:paraId="6363D8CF"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vAlign w:val="center"/>
            <w:hideMark/>
          </w:tcPr>
          <w:p w14:paraId="08817B15"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E7E6E6" w:themeFill="background2"/>
            <w:noWrap/>
            <w:vAlign w:val="center"/>
            <w:hideMark/>
          </w:tcPr>
          <w:p w14:paraId="6A5B8E19"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55673B22"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2019</w:t>
            </w:r>
          </w:p>
        </w:tc>
        <w:tc>
          <w:tcPr>
            <w:tcW w:w="1200" w:type="dxa"/>
            <w:tcBorders>
              <w:top w:val="nil"/>
              <w:left w:val="nil"/>
              <w:bottom w:val="single" w:sz="4" w:space="0" w:color="auto"/>
              <w:right w:val="single" w:sz="4" w:space="0" w:color="auto"/>
            </w:tcBorders>
            <w:shd w:val="clear" w:color="auto" w:fill="E7E6E6" w:themeFill="background2"/>
            <w:noWrap/>
            <w:vAlign w:val="center"/>
            <w:hideMark/>
          </w:tcPr>
          <w:p w14:paraId="74547053"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TBD</w:t>
            </w:r>
          </w:p>
        </w:tc>
        <w:tc>
          <w:tcPr>
            <w:tcW w:w="1337" w:type="dxa"/>
            <w:vMerge/>
            <w:tcBorders>
              <w:top w:val="nil"/>
              <w:left w:val="single" w:sz="4" w:space="0" w:color="auto"/>
              <w:bottom w:val="single" w:sz="4" w:space="0" w:color="auto"/>
              <w:right w:val="single" w:sz="4" w:space="0" w:color="auto"/>
            </w:tcBorders>
            <w:vAlign w:val="center"/>
            <w:hideMark/>
          </w:tcPr>
          <w:p w14:paraId="66660C59"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c>
          <w:tcPr>
            <w:tcW w:w="2640" w:type="dxa"/>
            <w:vMerge/>
            <w:tcBorders>
              <w:top w:val="nil"/>
              <w:left w:val="single" w:sz="4" w:space="0" w:color="auto"/>
              <w:bottom w:val="single" w:sz="4" w:space="0" w:color="auto"/>
              <w:right w:val="single" w:sz="4" w:space="0" w:color="auto"/>
            </w:tcBorders>
            <w:vAlign w:val="center"/>
            <w:hideMark/>
          </w:tcPr>
          <w:p w14:paraId="73F49742" w14:textId="77777777" w:rsidR="00641053" w:rsidRPr="004A0FE7" w:rsidRDefault="00641053" w:rsidP="00641053">
            <w:pPr>
              <w:spacing w:after="0" w:line="240" w:lineRule="auto"/>
              <w:rPr>
                <w:rFonts w:ascii="Calibri" w:eastAsia="Times New Roman" w:hAnsi="Calibri"/>
                <w:color w:val="000000"/>
                <w:sz w:val="20"/>
                <w:szCs w:val="20"/>
                <w:lang w:val="en-US" w:eastAsia="fr-BE"/>
              </w:rPr>
            </w:pPr>
          </w:p>
        </w:tc>
      </w:tr>
      <w:tr w:rsidR="0060759F" w:rsidRPr="00CD0452" w14:paraId="158AAD43" w14:textId="77777777" w:rsidTr="00B35EF4">
        <w:trPr>
          <w:trHeight w:val="402"/>
        </w:trPr>
        <w:tc>
          <w:tcPr>
            <w:tcW w:w="50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1DDC4F64" w14:textId="77777777" w:rsidR="00F56549" w:rsidRPr="00CD0452" w:rsidRDefault="00F56549" w:rsidP="008B7BF1">
            <w:pPr>
              <w:spacing w:after="0" w:line="240" w:lineRule="auto"/>
              <w:rPr>
                <w:rFonts w:ascii="Calibri" w:eastAsia="Times New Roman" w:hAnsi="Calibri"/>
                <w:color w:val="000000"/>
                <w:lang w:val="en-US" w:eastAsia="fr-BE"/>
              </w:rPr>
            </w:pPr>
            <w:r w:rsidRPr="00CD0452">
              <w:rPr>
                <w:rFonts w:ascii="Calibri" w:eastAsia="Times New Roman" w:hAnsi="Calibri"/>
                <w:color w:val="000000"/>
                <w:lang w:val="en-US" w:eastAsia="fr-BE"/>
              </w:rPr>
              <w:t>1</w:t>
            </w:r>
            <w:r w:rsidR="0040670D">
              <w:rPr>
                <w:rFonts w:ascii="Calibri" w:eastAsia="Times New Roman" w:hAnsi="Calibri"/>
                <w:color w:val="000000"/>
                <w:lang w:val="en-US" w:eastAsia="fr-BE"/>
              </w:rPr>
              <w:t>7</w:t>
            </w:r>
          </w:p>
        </w:tc>
        <w:tc>
          <w:tcPr>
            <w:tcW w:w="472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7DE7636"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 xml:space="preserve">Desire to limit childbearing: percentage of currently married women aged 15-49 who want no more children when they have already four living children </w:t>
            </w:r>
          </w:p>
        </w:tc>
        <w:tc>
          <w:tcPr>
            <w:tcW w:w="1640" w:type="dxa"/>
            <w:vMerge w:val="restart"/>
            <w:tcBorders>
              <w:top w:val="nil"/>
              <w:left w:val="single" w:sz="4" w:space="0" w:color="auto"/>
              <w:bottom w:val="single" w:sz="4" w:space="0" w:color="auto"/>
              <w:right w:val="single" w:sz="4" w:space="0" w:color="auto"/>
            </w:tcBorders>
            <w:shd w:val="clear" w:color="auto" w:fill="FFFFFF" w:themeFill="background1"/>
            <w:noWrap/>
            <w:vAlign w:val="center"/>
            <w:hideMark/>
          </w:tcPr>
          <w:p w14:paraId="1C69C90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w:t>
            </w: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151584D"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Gakenke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8B53E2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6C1DBF72"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88.5</w:t>
            </w:r>
          </w:p>
        </w:tc>
        <w:tc>
          <w:tcPr>
            <w:tcW w:w="1337"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4C46667C"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DHS</w:t>
            </w: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3D67671" w14:textId="77777777" w:rsidR="00F56549" w:rsidRPr="004A0FE7" w:rsidRDefault="000E3AF8"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90</w:t>
            </w:r>
          </w:p>
        </w:tc>
      </w:tr>
      <w:tr w:rsidR="00F56549" w:rsidRPr="00CD0452" w14:paraId="653CEA31"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4259F83" w14:textId="77777777" w:rsidR="00F56549" w:rsidRPr="00CD0452" w:rsidRDefault="00F56549" w:rsidP="0060759F">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2651299"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A873F49"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6193CD3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Gisagara</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E341D20"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304E61A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85.4</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A04A4B9"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302660" w14:textId="77777777" w:rsidR="00F56549" w:rsidRPr="004A0FE7" w:rsidRDefault="000E3AF8"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90</w:t>
            </w:r>
          </w:p>
        </w:tc>
      </w:tr>
      <w:tr w:rsidR="00F56549" w:rsidRPr="00CD0452" w14:paraId="3CBC9824" w14:textId="77777777" w:rsidTr="00B35EF4">
        <w:trPr>
          <w:trHeight w:val="254"/>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CF15847" w14:textId="77777777" w:rsidR="00F56549" w:rsidRPr="00CD0452" w:rsidRDefault="00F56549" w:rsidP="0060759F">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1D48D0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232713F"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742F70D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Karongi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5B0857EB"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6A21C994"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62.3</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D3F3298"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84C669" w14:textId="77777777" w:rsidR="00F56549" w:rsidRPr="004A0FE7" w:rsidRDefault="008B7BF1"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80</w:t>
            </w:r>
          </w:p>
        </w:tc>
      </w:tr>
      <w:tr w:rsidR="00F56549" w:rsidRPr="00CD0452" w14:paraId="7FB88583" w14:textId="77777777" w:rsidTr="00B35EF4">
        <w:trPr>
          <w:trHeight w:val="258"/>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A25696F" w14:textId="77777777" w:rsidR="00F56549" w:rsidRPr="00CD0452" w:rsidRDefault="00F56549" w:rsidP="0060759F">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84A7E52"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CDCF611"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3D8C1C5"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Nyamasheke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4D8E6301"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6A78FF4B"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49.7</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EE6C998"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D0B4E5" w14:textId="77777777" w:rsidR="00F56549" w:rsidRPr="004A0FE7" w:rsidRDefault="000E3AF8"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60</w:t>
            </w:r>
          </w:p>
        </w:tc>
      </w:tr>
      <w:tr w:rsidR="00F56549" w:rsidRPr="00CD0452" w14:paraId="42CC9205"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4E6E800" w14:textId="77777777" w:rsidR="00F56549" w:rsidRPr="00CD0452" w:rsidRDefault="00F56549" w:rsidP="0060759F">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95F3A1F"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5455CE1"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7108DE41"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Nyarugenge</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C435E7E"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3F8D03C8"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72.3</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FD6DAD0"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951829" w14:textId="77777777" w:rsidR="00F56549" w:rsidRPr="004A0FE7" w:rsidRDefault="000E3AF8"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85</w:t>
            </w:r>
          </w:p>
        </w:tc>
      </w:tr>
      <w:tr w:rsidR="00F56549" w:rsidRPr="00CD0452" w14:paraId="78F1CD85" w14:textId="77777777" w:rsidTr="00B35EF4">
        <w:trPr>
          <w:trHeight w:val="402"/>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D0A9B57" w14:textId="77777777" w:rsidR="00F56549" w:rsidRPr="00CD0452" w:rsidRDefault="00F56549" w:rsidP="0060759F">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5AF6240F"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FD229EB"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2C9EE760"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Rulindo</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671F20E5"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303DD4EC"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84.4</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F1E3282"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8477B9" w14:textId="77777777" w:rsidR="00F56549" w:rsidRPr="004A0FE7" w:rsidRDefault="000E3AF8"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90</w:t>
            </w:r>
          </w:p>
        </w:tc>
      </w:tr>
      <w:tr w:rsidR="00F56549" w:rsidRPr="00CD0452" w14:paraId="292CE649" w14:textId="77777777" w:rsidTr="00B35EF4">
        <w:trPr>
          <w:trHeight w:val="164"/>
        </w:trPr>
        <w:tc>
          <w:tcPr>
            <w:tcW w:w="50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F6654EF" w14:textId="77777777" w:rsidR="00F56549" w:rsidRPr="00CD0452" w:rsidRDefault="00F56549" w:rsidP="0060759F">
            <w:pPr>
              <w:spacing w:after="0" w:line="240" w:lineRule="auto"/>
              <w:rPr>
                <w:rFonts w:ascii="Calibri" w:eastAsia="Times New Roman" w:hAnsi="Calibri"/>
                <w:color w:val="000000"/>
                <w:lang w:val="en-US" w:eastAsia="fr-BE"/>
              </w:rPr>
            </w:pPr>
          </w:p>
        </w:tc>
        <w:tc>
          <w:tcPr>
            <w:tcW w:w="472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43D54B23"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640"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68B0505C"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1380" w:type="dxa"/>
            <w:tcBorders>
              <w:top w:val="nil"/>
              <w:left w:val="nil"/>
              <w:bottom w:val="single" w:sz="4" w:space="0" w:color="auto"/>
              <w:right w:val="single" w:sz="4" w:space="0" w:color="auto"/>
            </w:tcBorders>
            <w:shd w:val="clear" w:color="auto" w:fill="FFFFFF" w:themeFill="background1"/>
            <w:noWrap/>
            <w:vAlign w:val="center"/>
            <w:hideMark/>
          </w:tcPr>
          <w:p w14:paraId="4F07C0AC"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Rusizi</w:t>
            </w:r>
          </w:p>
        </w:tc>
        <w:tc>
          <w:tcPr>
            <w:tcW w:w="1200" w:type="dxa"/>
            <w:tcBorders>
              <w:top w:val="nil"/>
              <w:left w:val="nil"/>
              <w:bottom w:val="single" w:sz="4" w:space="0" w:color="auto"/>
              <w:right w:val="single" w:sz="4" w:space="0" w:color="auto"/>
            </w:tcBorders>
            <w:shd w:val="clear" w:color="auto" w:fill="FFFFFF" w:themeFill="background1"/>
            <w:noWrap/>
            <w:vAlign w:val="center"/>
            <w:hideMark/>
          </w:tcPr>
          <w:p w14:paraId="77776BDC"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2015</w:t>
            </w:r>
          </w:p>
        </w:tc>
        <w:tc>
          <w:tcPr>
            <w:tcW w:w="1200" w:type="dxa"/>
            <w:tcBorders>
              <w:top w:val="nil"/>
              <w:left w:val="nil"/>
              <w:bottom w:val="single" w:sz="4" w:space="0" w:color="auto"/>
              <w:right w:val="single" w:sz="4" w:space="0" w:color="auto"/>
            </w:tcBorders>
            <w:shd w:val="clear" w:color="auto" w:fill="FFFFFF" w:themeFill="background1"/>
            <w:noWrap/>
            <w:vAlign w:val="center"/>
          </w:tcPr>
          <w:p w14:paraId="3B71CDE9"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38.8</w:t>
            </w:r>
          </w:p>
        </w:tc>
        <w:tc>
          <w:tcPr>
            <w:tcW w:w="1337"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7F52835" w14:textId="77777777" w:rsidR="00F56549" w:rsidRPr="004A0FE7" w:rsidRDefault="00F56549" w:rsidP="0060759F">
            <w:pPr>
              <w:spacing w:after="0" w:line="240" w:lineRule="auto"/>
              <w:rPr>
                <w:rFonts w:ascii="Calibri" w:eastAsia="Times New Roman" w:hAnsi="Calibri"/>
                <w:color w:val="000000"/>
                <w:sz w:val="20"/>
                <w:szCs w:val="20"/>
                <w:lang w:val="en-US" w:eastAsia="fr-BE"/>
              </w:rPr>
            </w:pPr>
          </w:p>
        </w:tc>
        <w:tc>
          <w:tcPr>
            <w:tcW w:w="26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143473" w14:textId="77777777" w:rsidR="00F56549" w:rsidRPr="004A0FE7" w:rsidRDefault="000E3AF8" w:rsidP="0060759F">
            <w:pPr>
              <w:spacing w:after="0" w:line="240" w:lineRule="auto"/>
              <w:rPr>
                <w:rFonts w:ascii="Calibri" w:eastAsia="Times New Roman" w:hAnsi="Calibri"/>
                <w:color w:val="000000"/>
                <w:sz w:val="20"/>
                <w:szCs w:val="20"/>
                <w:lang w:val="en-US" w:eastAsia="fr-BE"/>
              </w:rPr>
            </w:pPr>
            <w:r w:rsidRPr="004A0FE7">
              <w:rPr>
                <w:rFonts w:ascii="Calibri" w:eastAsia="Times New Roman" w:hAnsi="Calibri"/>
                <w:color w:val="000000"/>
                <w:sz w:val="20"/>
                <w:szCs w:val="20"/>
                <w:lang w:val="en-US" w:eastAsia="fr-BE"/>
              </w:rPr>
              <w:t>60</w:t>
            </w:r>
          </w:p>
        </w:tc>
      </w:tr>
    </w:tbl>
    <w:p w14:paraId="3A8B5570" w14:textId="77777777" w:rsidR="001B54FD" w:rsidRPr="00CD0452" w:rsidRDefault="001B54FD" w:rsidP="00686900">
      <w:pPr>
        <w:autoSpaceDE w:val="0"/>
        <w:autoSpaceDN w:val="0"/>
        <w:adjustRightInd w:val="0"/>
        <w:spacing w:before="60" w:after="60" w:line="240" w:lineRule="auto"/>
        <w:contextualSpacing/>
        <w:outlineLvl w:val="2"/>
        <w:rPr>
          <w:rFonts w:cs="Calibri-Bold"/>
          <w:b/>
          <w:bCs/>
          <w:sz w:val="24"/>
          <w:szCs w:val="24"/>
          <w:lang w:val="en-US"/>
        </w:rPr>
      </w:pPr>
    </w:p>
    <w:p w14:paraId="0E597824" w14:textId="77777777" w:rsidR="00A20B58" w:rsidRPr="00556F6E" w:rsidRDefault="00EB6CC8" w:rsidP="00556F6E">
      <w:pPr>
        <w:spacing w:after="0" w:line="240" w:lineRule="auto"/>
        <w:rPr>
          <w:rFonts w:cs="Calibri"/>
          <w:b/>
          <w:color w:val="FFFFFF"/>
          <w:sz w:val="28"/>
          <w:szCs w:val="28"/>
        </w:rPr>
        <w:sectPr w:rsidR="00A20B58" w:rsidRPr="00556F6E" w:rsidSect="00247EA1">
          <w:pgSz w:w="16838" w:h="11906" w:orient="landscape" w:code="9"/>
          <w:pgMar w:top="1134" w:right="851" w:bottom="992" w:left="1276" w:header="709" w:footer="709" w:gutter="0"/>
          <w:cols w:space="708"/>
          <w:titlePg/>
          <w:docGrid w:linePitch="360"/>
        </w:sectPr>
      </w:pPr>
      <w:r>
        <w:rPr>
          <w:sz w:val="28"/>
          <w:szCs w:val="28"/>
        </w:rPr>
        <w:br w:type="page"/>
      </w:r>
    </w:p>
    <w:p w14:paraId="1962B760" w14:textId="77777777" w:rsidR="00806613" w:rsidRPr="00556F6E" w:rsidRDefault="00806613" w:rsidP="00354763">
      <w:pPr>
        <w:pStyle w:val="Heading2APM"/>
      </w:pPr>
      <w:bookmarkStart w:id="162" w:name="_Toc532474671"/>
      <w:bookmarkEnd w:id="6"/>
      <w:r w:rsidRPr="00556F6E">
        <w:lastRenderedPageBreak/>
        <w:t>ANNEXES</w:t>
      </w:r>
      <w:bookmarkEnd w:id="162"/>
    </w:p>
    <w:p w14:paraId="7B219D7C" w14:textId="77777777" w:rsidR="00354763" w:rsidRPr="00354763" w:rsidRDefault="00354763" w:rsidP="00354763">
      <w:pPr>
        <w:pStyle w:val="Paragraphedeliste"/>
        <w:numPr>
          <w:ilvl w:val="1"/>
          <w:numId w:val="36"/>
        </w:numPr>
        <w:autoSpaceDE w:val="0"/>
        <w:autoSpaceDN w:val="0"/>
        <w:adjustRightInd w:val="0"/>
        <w:spacing w:before="120" w:after="120" w:line="240" w:lineRule="auto"/>
        <w:contextualSpacing w:val="0"/>
        <w:outlineLvl w:val="2"/>
        <w:rPr>
          <w:rFonts w:ascii="Calibri" w:eastAsia="Calibri" w:hAnsi="Calibri" w:cs="Calibri-Bold"/>
          <w:b/>
          <w:bCs/>
          <w:vanish/>
          <w:color w:val="404040" w:themeColor="text1" w:themeTint="BF"/>
          <w:sz w:val="24"/>
          <w:szCs w:val="24"/>
          <w:lang w:val="en-US" w:eastAsia="en-US"/>
        </w:rPr>
      </w:pPr>
      <w:bookmarkStart w:id="163" w:name="_Toc532379319"/>
      <w:bookmarkStart w:id="164" w:name="_Toc532379424"/>
      <w:bookmarkStart w:id="165" w:name="_Toc532456103"/>
      <w:bookmarkStart w:id="166" w:name="_Toc532456253"/>
      <w:bookmarkStart w:id="167" w:name="_Toc532456361"/>
      <w:bookmarkStart w:id="168" w:name="_Toc532456434"/>
      <w:bookmarkStart w:id="169" w:name="_Toc532474007"/>
      <w:bookmarkStart w:id="170" w:name="_Toc532474520"/>
      <w:bookmarkStart w:id="171" w:name="_Toc532474597"/>
      <w:bookmarkStart w:id="172" w:name="_Toc532474672"/>
      <w:bookmarkEnd w:id="163"/>
      <w:bookmarkEnd w:id="164"/>
      <w:bookmarkEnd w:id="165"/>
      <w:bookmarkEnd w:id="166"/>
      <w:bookmarkEnd w:id="167"/>
      <w:bookmarkEnd w:id="168"/>
      <w:bookmarkEnd w:id="169"/>
      <w:bookmarkEnd w:id="170"/>
      <w:bookmarkEnd w:id="171"/>
      <w:bookmarkEnd w:id="172"/>
    </w:p>
    <w:p w14:paraId="53A3A66A" w14:textId="77777777" w:rsidR="00BF168C" w:rsidRPr="00556F6E" w:rsidRDefault="00354763" w:rsidP="00CD7F6A">
      <w:pPr>
        <w:pStyle w:val="Heading3APM"/>
        <w:numPr>
          <w:ilvl w:val="0"/>
          <w:numId w:val="0"/>
        </w:numPr>
        <w:ind w:left="283"/>
      </w:pPr>
      <w:bookmarkStart w:id="173" w:name="_Toc532474673"/>
      <w:r>
        <w:t xml:space="preserve">Annex 1 </w:t>
      </w:r>
      <w:r w:rsidR="00BF168C" w:rsidRPr="00556F6E">
        <w:t xml:space="preserve"> List of health partners present in the seven districts</w:t>
      </w:r>
      <w:bookmarkEnd w:id="173"/>
    </w:p>
    <w:tbl>
      <w:tblPr>
        <w:tblStyle w:val="TableGrid6"/>
        <w:tblW w:w="0" w:type="auto"/>
        <w:tblLook w:val="04A0" w:firstRow="1" w:lastRow="0" w:firstColumn="1" w:lastColumn="0" w:noHBand="0" w:noVBand="1"/>
      </w:tblPr>
      <w:tblGrid>
        <w:gridCol w:w="3020"/>
        <w:gridCol w:w="2645"/>
        <w:gridCol w:w="3397"/>
      </w:tblGrid>
      <w:tr w:rsidR="00BF168C" w:rsidRPr="004A0FE7" w14:paraId="12DC2336" w14:textId="77777777" w:rsidTr="001B7392">
        <w:tc>
          <w:tcPr>
            <w:tcW w:w="9062" w:type="dxa"/>
            <w:gridSpan w:val="3"/>
            <w:shd w:val="clear" w:color="auto" w:fill="DEEAF6" w:themeFill="accent1" w:themeFillTint="33"/>
          </w:tcPr>
          <w:p w14:paraId="483420D3" w14:textId="77777777" w:rsidR="00BF168C" w:rsidRPr="00C8568C" w:rsidRDefault="00BF168C" w:rsidP="00686900">
            <w:pPr>
              <w:spacing w:after="0" w:line="240" w:lineRule="auto"/>
              <w:rPr>
                <w:rFonts w:ascii="Calibri" w:hAnsi="Calibri"/>
                <w:b/>
                <w:color w:val="404040" w:themeColor="text1" w:themeTint="BF"/>
                <w:sz w:val="24"/>
                <w:szCs w:val="24"/>
                <w:lang w:val="en-US"/>
              </w:rPr>
            </w:pPr>
            <w:r w:rsidRPr="00C8568C">
              <w:rPr>
                <w:rFonts w:ascii="Calibri" w:hAnsi="Calibri"/>
                <w:b/>
                <w:color w:val="404040" w:themeColor="text1" w:themeTint="BF"/>
                <w:sz w:val="24"/>
                <w:szCs w:val="24"/>
                <w:lang w:val="en-US"/>
              </w:rPr>
              <w:t>Gakenke District</w:t>
            </w:r>
          </w:p>
        </w:tc>
      </w:tr>
      <w:tr w:rsidR="00BF168C" w:rsidRPr="004A0FE7" w14:paraId="66774D67" w14:textId="77777777" w:rsidTr="001B7392">
        <w:tc>
          <w:tcPr>
            <w:tcW w:w="3020" w:type="dxa"/>
          </w:tcPr>
          <w:p w14:paraId="223F78F4" w14:textId="77777777" w:rsidR="00BF168C" w:rsidRPr="000D456A" w:rsidRDefault="00BF168C" w:rsidP="00686900">
            <w:pPr>
              <w:spacing w:after="0" w:line="240" w:lineRule="auto"/>
              <w:rPr>
                <w:rFonts w:ascii="Calibri" w:hAnsi="Calibri"/>
                <w:b/>
                <w:color w:val="404040" w:themeColor="text1" w:themeTint="BF"/>
                <w:sz w:val="20"/>
                <w:szCs w:val="20"/>
                <w:lang w:val="en-US"/>
              </w:rPr>
            </w:pPr>
            <w:r w:rsidRPr="000D456A">
              <w:rPr>
                <w:rFonts w:ascii="Calibri" w:hAnsi="Calibri"/>
                <w:b/>
                <w:color w:val="404040" w:themeColor="text1" w:themeTint="BF"/>
                <w:sz w:val="20"/>
                <w:szCs w:val="20"/>
                <w:lang w:val="en-US"/>
              </w:rPr>
              <w:t>Organi</w:t>
            </w:r>
            <w:r w:rsidR="00EB6F0B">
              <w:rPr>
                <w:rFonts w:ascii="Calibri" w:hAnsi="Calibri"/>
                <w:b/>
                <w:color w:val="404040" w:themeColor="text1" w:themeTint="BF"/>
                <w:sz w:val="20"/>
                <w:szCs w:val="20"/>
                <w:lang w:val="en-US"/>
              </w:rPr>
              <w:t>s</w:t>
            </w:r>
            <w:r w:rsidRPr="000D456A">
              <w:rPr>
                <w:rFonts w:ascii="Calibri" w:hAnsi="Calibri"/>
                <w:b/>
                <w:color w:val="404040" w:themeColor="text1" w:themeTint="BF"/>
                <w:sz w:val="20"/>
                <w:szCs w:val="20"/>
                <w:lang w:val="en-US"/>
              </w:rPr>
              <w:t xml:space="preserve">ation/partner </w:t>
            </w:r>
          </w:p>
        </w:tc>
        <w:tc>
          <w:tcPr>
            <w:tcW w:w="2645" w:type="dxa"/>
          </w:tcPr>
          <w:p w14:paraId="780FF42A" w14:textId="77777777" w:rsidR="00BF168C" w:rsidRPr="000D456A" w:rsidRDefault="00BF168C" w:rsidP="00686900">
            <w:pPr>
              <w:spacing w:after="0" w:line="240" w:lineRule="auto"/>
              <w:rPr>
                <w:rFonts w:ascii="Calibri" w:hAnsi="Calibri"/>
                <w:b/>
                <w:color w:val="404040" w:themeColor="text1" w:themeTint="BF"/>
                <w:sz w:val="20"/>
                <w:szCs w:val="20"/>
                <w:lang w:val="en-US"/>
              </w:rPr>
            </w:pPr>
            <w:r w:rsidRPr="000D456A">
              <w:rPr>
                <w:rFonts w:ascii="Calibri" w:hAnsi="Calibri"/>
                <w:b/>
                <w:color w:val="404040" w:themeColor="text1" w:themeTint="BF"/>
                <w:sz w:val="20"/>
                <w:szCs w:val="20"/>
                <w:lang w:val="en-US"/>
              </w:rPr>
              <w:t>Area of intervention</w:t>
            </w:r>
          </w:p>
        </w:tc>
        <w:tc>
          <w:tcPr>
            <w:tcW w:w="3397" w:type="dxa"/>
          </w:tcPr>
          <w:p w14:paraId="1716F30F" w14:textId="77777777" w:rsidR="00BF168C" w:rsidRPr="000D456A" w:rsidRDefault="00BF168C" w:rsidP="00686900">
            <w:pPr>
              <w:spacing w:after="0" w:line="240" w:lineRule="auto"/>
              <w:rPr>
                <w:rFonts w:ascii="Calibri" w:hAnsi="Calibri"/>
                <w:b/>
                <w:color w:val="404040" w:themeColor="text1" w:themeTint="BF"/>
                <w:sz w:val="20"/>
                <w:szCs w:val="20"/>
                <w:lang w:val="en-US"/>
              </w:rPr>
            </w:pPr>
            <w:r w:rsidRPr="000D456A">
              <w:rPr>
                <w:rFonts w:ascii="Calibri" w:hAnsi="Calibri"/>
                <w:b/>
                <w:color w:val="404040" w:themeColor="text1" w:themeTint="BF"/>
                <w:sz w:val="20"/>
                <w:szCs w:val="20"/>
                <w:lang w:val="en-US"/>
              </w:rPr>
              <w:t>Main activities</w:t>
            </w:r>
          </w:p>
        </w:tc>
      </w:tr>
      <w:tr w:rsidR="00BF168C" w:rsidRPr="004A0FE7" w14:paraId="6773B01F" w14:textId="77777777" w:rsidTr="001B7392">
        <w:tc>
          <w:tcPr>
            <w:tcW w:w="3020" w:type="dxa"/>
          </w:tcPr>
          <w:p w14:paraId="09E16926"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 xml:space="preserve">World Bank </w:t>
            </w:r>
          </w:p>
        </w:tc>
        <w:tc>
          <w:tcPr>
            <w:tcW w:w="2645" w:type="dxa"/>
          </w:tcPr>
          <w:p w14:paraId="278B8C88"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GBV</w:t>
            </w:r>
          </w:p>
        </w:tc>
        <w:tc>
          <w:tcPr>
            <w:tcW w:w="3397" w:type="dxa"/>
          </w:tcPr>
          <w:p w14:paraId="2F9AF9F3"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Training and financial support</w:t>
            </w:r>
          </w:p>
        </w:tc>
      </w:tr>
      <w:tr w:rsidR="00BF168C" w:rsidRPr="00703F30" w14:paraId="32D6E1F0" w14:textId="77777777" w:rsidTr="001B7392">
        <w:tc>
          <w:tcPr>
            <w:tcW w:w="3020" w:type="dxa"/>
          </w:tcPr>
          <w:p w14:paraId="5C389517"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TSAM</w:t>
            </w:r>
          </w:p>
        </w:tc>
        <w:tc>
          <w:tcPr>
            <w:tcW w:w="2645" w:type="dxa"/>
          </w:tcPr>
          <w:p w14:paraId="01BC688E"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MNCH</w:t>
            </w:r>
          </w:p>
        </w:tc>
        <w:tc>
          <w:tcPr>
            <w:tcW w:w="3397" w:type="dxa"/>
          </w:tcPr>
          <w:p w14:paraId="3403B0DB"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C-MNH training of CHW (ASM)</w:t>
            </w:r>
          </w:p>
          <w:p w14:paraId="0CA48DEB"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 xml:space="preserve">Tools for CHW ASM  </w:t>
            </w:r>
          </w:p>
          <w:p w14:paraId="1FE51803" w14:textId="77777777" w:rsidR="00BF168C" w:rsidRPr="000D456A" w:rsidRDefault="00BF168C" w:rsidP="00686900">
            <w:pPr>
              <w:spacing w:before="60" w:after="60" w:line="240" w:lineRule="auto"/>
              <w:rPr>
                <w:rFonts w:ascii="Calibri" w:hAnsi="Calibri"/>
                <w:color w:val="404040" w:themeColor="text1" w:themeTint="BF"/>
                <w:sz w:val="20"/>
                <w:szCs w:val="20"/>
                <w:lang w:val="en-US" w:eastAsia="fr-FR"/>
              </w:rPr>
            </w:pPr>
            <w:r w:rsidRPr="000D456A">
              <w:rPr>
                <w:rFonts w:ascii="Calibri" w:hAnsi="Calibri"/>
                <w:color w:val="404040" w:themeColor="text1" w:themeTint="BF"/>
                <w:sz w:val="20"/>
                <w:szCs w:val="20"/>
                <w:lang w:val="en-US" w:eastAsia="fr-FR"/>
              </w:rPr>
              <w:t xml:space="preserve">Maternal and Newborn  mentorship </w:t>
            </w:r>
          </w:p>
        </w:tc>
      </w:tr>
      <w:tr w:rsidR="00BF168C" w:rsidRPr="004A0FE7" w14:paraId="0E37FBD7" w14:textId="77777777" w:rsidTr="001B7392">
        <w:tc>
          <w:tcPr>
            <w:tcW w:w="3020" w:type="dxa"/>
          </w:tcPr>
          <w:p w14:paraId="78A68C8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 xml:space="preserve">Partners In Health </w:t>
            </w:r>
          </w:p>
        </w:tc>
        <w:tc>
          <w:tcPr>
            <w:tcW w:w="2645" w:type="dxa"/>
          </w:tcPr>
          <w:p w14:paraId="2869F6C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MNCH</w:t>
            </w:r>
          </w:p>
        </w:tc>
        <w:tc>
          <w:tcPr>
            <w:tcW w:w="3397" w:type="dxa"/>
          </w:tcPr>
          <w:p w14:paraId="042DF5B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Quality Improvement Coaching and Learning Collaborative sessions</w:t>
            </w:r>
          </w:p>
          <w:p w14:paraId="7237F56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Equipment delivery (specifically for neonatal care)</w:t>
            </w:r>
          </w:p>
          <w:p w14:paraId="67CF13D0"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Clinical training and mentorship</w:t>
            </w:r>
          </w:p>
        </w:tc>
      </w:tr>
      <w:tr w:rsidR="00BF168C" w:rsidRPr="00703F30" w14:paraId="79E70DCC" w14:textId="77777777" w:rsidTr="001B7392">
        <w:trPr>
          <w:trHeight w:val="574"/>
        </w:trPr>
        <w:tc>
          <w:tcPr>
            <w:tcW w:w="3020" w:type="dxa"/>
          </w:tcPr>
          <w:p w14:paraId="14C52274"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YEGO CENTER</w:t>
            </w:r>
          </w:p>
        </w:tc>
        <w:tc>
          <w:tcPr>
            <w:tcW w:w="2645" w:type="dxa"/>
          </w:tcPr>
          <w:p w14:paraId="69C76A38"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ASRH</w:t>
            </w:r>
          </w:p>
        </w:tc>
        <w:tc>
          <w:tcPr>
            <w:tcW w:w="3397" w:type="dxa"/>
          </w:tcPr>
          <w:p w14:paraId="2242DB62" w14:textId="77777777" w:rsidR="00BF168C" w:rsidRPr="000D456A" w:rsidRDefault="00BF168C" w:rsidP="00686900">
            <w:pPr>
              <w:spacing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Youth friendly services and youth corner</w:t>
            </w:r>
          </w:p>
        </w:tc>
      </w:tr>
      <w:tr w:rsidR="00BF168C" w:rsidRPr="004A0FE7" w14:paraId="523D43B4" w14:textId="77777777" w:rsidTr="001B7392">
        <w:tc>
          <w:tcPr>
            <w:tcW w:w="3020" w:type="dxa"/>
          </w:tcPr>
          <w:p w14:paraId="30094B17"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Pro femmes - Twesehamwe</w:t>
            </w:r>
          </w:p>
        </w:tc>
        <w:tc>
          <w:tcPr>
            <w:tcW w:w="2645" w:type="dxa"/>
          </w:tcPr>
          <w:p w14:paraId="6F926E1F"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GBV</w:t>
            </w:r>
          </w:p>
        </w:tc>
        <w:tc>
          <w:tcPr>
            <w:tcW w:w="3397" w:type="dxa"/>
          </w:tcPr>
          <w:p w14:paraId="5F978103" w14:textId="77777777" w:rsidR="00BF168C" w:rsidRPr="000D456A" w:rsidRDefault="00BF168C" w:rsidP="00686900">
            <w:pPr>
              <w:spacing w:after="0" w:line="240" w:lineRule="auto"/>
              <w:rPr>
                <w:rFonts w:ascii="Calibri" w:eastAsia="Times New Roman" w:hAnsi="Calibri"/>
                <w:color w:val="404040" w:themeColor="text1" w:themeTint="BF"/>
                <w:sz w:val="20"/>
                <w:szCs w:val="20"/>
                <w:lang w:val="en-US"/>
              </w:rPr>
            </w:pPr>
          </w:p>
        </w:tc>
      </w:tr>
      <w:tr w:rsidR="00BF168C" w:rsidRPr="004A0FE7" w14:paraId="4D03B2F0" w14:textId="77777777" w:rsidTr="001B7392">
        <w:tc>
          <w:tcPr>
            <w:tcW w:w="3020" w:type="dxa"/>
          </w:tcPr>
          <w:p w14:paraId="135B34A6"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ARCT Ruhuka,</w:t>
            </w:r>
          </w:p>
        </w:tc>
        <w:tc>
          <w:tcPr>
            <w:tcW w:w="2645" w:type="dxa"/>
          </w:tcPr>
          <w:p w14:paraId="2CFF7921"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GBV</w:t>
            </w:r>
          </w:p>
        </w:tc>
        <w:tc>
          <w:tcPr>
            <w:tcW w:w="3397" w:type="dxa"/>
          </w:tcPr>
          <w:p w14:paraId="5FD6C300" w14:textId="77777777" w:rsidR="00BF168C" w:rsidRPr="000D456A" w:rsidRDefault="00BF168C" w:rsidP="00686900">
            <w:pPr>
              <w:spacing w:after="0" w:line="240" w:lineRule="auto"/>
              <w:rPr>
                <w:rFonts w:ascii="Calibri" w:eastAsia="Times New Roman" w:hAnsi="Calibri"/>
                <w:color w:val="404040" w:themeColor="text1" w:themeTint="BF"/>
                <w:sz w:val="20"/>
                <w:szCs w:val="20"/>
                <w:lang w:val="en-US"/>
              </w:rPr>
            </w:pPr>
          </w:p>
        </w:tc>
      </w:tr>
      <w:tr w:rsidR="00BF168C" w:rsidRPr="004A0FE7" w14:paraId="6475BD8E" w14:textId="77777777" w:rsidTr="001B7392">
        <w:tc>
          <w:tcPr>
            <w:tcW w:w="3020" w:type="dxa"/>
          </w:tcPr>
          <w:p w14:paraId="21F47629"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RWAMULEC</w:t>
            </w:r>
          </w:p>
        </w:tc>
        <w:tc>
          <w:tcPr>
            <w:tcW w:w="2645" w:type="dxa"/>
          </w:tcPr>
          <w:p w14:paraId="3A65B59F" w14:textId="77777777" w:rsidR="00BF168C" w:rsidRPr="000D456A" w:rsidRDefault="00BF168C" w:rsidP="00686900">
            <w:pPr>
              <w:spacing w:before="60" w:after="60" w:line="240" w:lineRule="auto"/>
              <w:rPr>
                <w:rFonts w:ascii="Calibri" w:eastAsia="Times New Roman" w:hAnsi="Calibri"/>
                <w:bCs/>
                <w:color w:val="404040" w:themeColor="text1" w:themeTint="BF"/>
                <w:sz w:val="20"/>
                <w:szCs w:val="20"/>
                <w:lang w:val="en-US"/>
              </w:rPr>
            </w:pPr>
            <w:r w:rsidRPr="000D456A">
              <w:rPr>
                <w:rFonts w:ascii="Calibri" w:eastAsia="Times New Roman" w:hAnsi="Calibri"/>
                <w:bCs/>
                <w:color w:val="404040" w:themeColor="text1" w:themeTint="BF"/>
                <w:sz w:val="20"/>
                <w:szCs w:val="20"/>
                <w:lang w:val="en-US"/>
              </w:rPr>
              <w:t>GBV</w:t>
            </w:r>
          </w:p>
        </w:tc>
        <w:tc>
          <w:tcPr>
            <w:tcW w:w="3397" w:type="dxa"/>
          </w:tcPr>
          <w:p w14:paraId="6AF56D79" w14:textId="77777777" w:rsidR="00BF168C" w:rsidRPr="000D456A" w:rsidRDefault="00BF168C" w:rsidP="00686900">
            <w:pPr>
              <w:spacing w:after="0" w:line="240" w:lineRule="auto"/>
              <w:rPr>
                <w:rFonts w:ascii="Calibri" w:hAnsi="Calibri"/>
                <w:b/>
                <w:color w:val="404040" w:themeColor="text1" w:themeTint="BF"/>
                <w:sz w:val="20"/>
                <w:szCs w:val="20"/>
                <w:u w:val="single"/>
                <w:lang w:val="en-US"/>
              </w:rPr>
            </w:pPr>
          </w:p>
        </w:tc>
      </w:tr>
      <w:tr w:rsidR="00BF168C" w:rsidRPr="004A0FE7" w14:paraId="5AD8E170" w14:textId="77777777" w:rsidTr="001B7392">
        <w:tc>
          <w:tcPr>
            <w:tcW w:w="9062" w:type="dxa"/>
            <w:gridSpan w:val="3"/>
            <w:shd w:val="clear" w:color="auto" w:fill="DEEAF6" w:themeFill="accent1" w:themeFillTint="33"/>
          </w:tcPr>
          <w:p w14:paraId="13F5E182" w14:textId="77777777" w:rsidR="00BF168C" w:rsidRPr="00C8568C" w:rsidRDefault="00BF168C" w:rsidP="00686900">
            <w:pPr>
              <w:spacing w:after="0" w:line="240" w:lineRule="auto"/>
              <w:rPr>
                <w:rFonts w:ascii="Calibri" w:hAnsi="Calibri"/>
                <w:b/>
                <w:color w:val="404040" w:themeColor="text1" w:themeTint="BF"/>
                <w:sz w:val="24"/>
                <w:szCs w:val="24"/>
                <w:lang w:val="en-US"/>
              </w:rPr>
            </w:pPr>
            <w:r w:rsidRPr="00C8568C">
              <w:rPr>
                <w:rFonts w:ascii="Calibri" w:hAnsi="Calibri"/>
                <w:b/>
                <w:color w:val="404040" w:themeColor="text1" w:themeTint="BF"/>
                <w:sz w:val="24"/>
                <w:szCs w:val="24"/>
                <w:lang w:val="en-US"/>
              </w:rPr>
              <w:t>Gisagara District</w:t>
            </w:r>
          </w:p>
        </w:tc>
      </w:tr>
      <w:tr w:rsidR="00BF168C" w:rsidRPr="004A0FE7" w14:paraId="36AEE719" w14:textId="77777777" w:rsidTr="001B7392">
        <w:tc>
          <w:tcPr>
            <w:tcW w:w="3020" w:type="dxa"/>
          </w:tcPr>
          <w:p w14:paraId="4D4D5BC8"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PIH</w:t>
            </w:r>
          </w:p>
        </w:tc>
        <w:tc>
          <w:tcPr>
            <w:tcW w:w="2645" w:type="dxa"/>
          </w:tcPr>
          <w:p w14:paraId="2BC6D62F"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MCH (In health facilities only)</w:t>
            </w:r>
          </w:p>
        </w:tc>
        <w:tc>
          <w:tcPr>
            <w:tcW w:w="3397" w:type="dxa"/>
          </w:tcPr>
          <w:p w14:paraId="06138A5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Supplies &amp; Capacity building </w:t>
            </w:r>
          </w:p>
        </w:tc>
      </w:tr>
      <w:tr w:rsidR="00BF168C" w:rsidRPr="004A0FE7" w14:paraId="4B33E653" w14:textId="77777777" w:rsidTr="001B7392">
        <w:tc>
          <w:tcPr>
            <w:tcW w:w="3020" w:type="dxa"/>
          </w:tcPr>
          <w:p w14:paraId="6EE48C7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TSAM </w:t>
            </w:r>
          </w:p>
        </w:tc>
        <w:tc>
          <w:tcPr>
            <w:tcW w:w="2645" w:type="dxa"/>
          </w:tcPr>
          <w:p w14:paraId="50ED77A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MNCH in community </w:t>
            </w:r>
          </w:p>
        </w:tc>
        <w:tc>
          <w:tcPr>
            <w:tcW w:w="3397" w:type="dxa"/>
          </w:tcPr>
          <w:p w14:paraId="411484B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Training of CHWs</w:t>
            </w:r>
          </w:p>
        </w:tc>
      </w:tr>
      <w:tr w:rsidR="00BF168C" w:rsidRPr="00703F30" w14:paraId="265FD500" w14:textId="77777777" w:rsidTr="001B7392">
        <w:tc>
          <w:tcPr>
            <w:tcW w:w="3020" w:type="dxa"/>
            <w:vMerge w:val="restart"/>
          </w:tcPr>
          <w:p w14:paraId="2117DE70"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BAMPOREZE Association </w:t>
            </w:r>
          </w:p>
        </w:tc>
        <w:tc>
          <w:tcPr>
            <w:tcW w:w="2645" w:type="dxa"/>
            <w:vMerge w:val="restart"/>
          </w:tcPr>
          <w:p w14:paraId="2BBD31D3"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142D3BE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Training of young girls in and out of schools </w:t>
            </w:r>
          </w:p>
        </w:tc>
      </w:tr>
      <w:tr w:rsidR="00BF168C" w:rsidRPr="00703F30" w14:paraId="50D05EA1" w14:textId="77777777" w:rsidTr="001B7392">
        <w:tc>
          <w:tcPr>
            <w:tcW w:w="3020" w:type="dxa"/>
            <w:vMerge/>
          </w:tcPr>
          <w:p w14:paraId="457B30C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2645" w:type="dxa"/>
            <w:vMerge/>
          </w:tcPr>
          <w:p w14:paraId="220BED1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3397" w:type="dxa"/>
          </w:tcPr>
          <w:p w14:paraId="3E940D5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Empower youth through jobs creation </w:t>
            </w:r>
          </w:p>
        </w:tc>
      </w:tr>
      <w:tr w:rsidR="00BF168C" w:rsidRPr="004A0FE7" w14:paraId="247FD659" w14:textId="77777777" w:rsidTr="001B7392">
        <w:tc>
          <w:tcPr>
            <w:tcW w:w="3020" w:type="dxa"/>
          </w:tcPr>
          <w:p w14:paraId="64CB1DC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2645" w:type="dxa"/>
          </w:tcPr>
          <w:p w14:paraId="5F424C9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SGBV</w:t>
            </w:r>
          </w:p>
        </w:tc>
        <w:tc>
          <w:tcPr>
            <w:tcW w:w="3397" w:type="dxa"/>
          </w:tcPr>
          <w:p w14:paraId="0D80E28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Awareness arising through BCC</w:t>
            </w:r>
          </w:p>
        </w:tc>
      </w:tr>
      <w:tr w:rsidR="00BF168C" w:rsidRPr="00703F30" w14:paraId="737EC8E8" w14:textId="77777777" w:rsidTr="001B7392">
        <w:tc>
          <w:tcPr>
            <w:tcW w:w="3020" w:type="dxa"/>
            <w:vMerge w:val="restart"/>
          </w:tcPr>
          <w:p w14:paraId="574EE4B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IMENYE UBEHO NEZA </w:t>
            </w:r>
          </w:p>
        </w:tc>
        <w:tc>
          <w:tcPr>
            <w:tcW w:w="2645" w:type="dxa"/>
          </w:tcPr>
          <w:p w14:paraId="08A9AFF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70CFEB32"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Youth empowerment through training and BCC</w:t>
            </w:r>
          </w:p>
        </w:tc>
      </w:tr>
      <w:tr w:rsidR="00BF168C" w:rsidRPr="00703F30" w14:paraId="04113901" w14:textId="77777777" w:rsidTr="001B7392">
        <w:tc>
          <w:tcPr>
            <w:tcW w:w="3020" w:type="dxa"/>
            <w:vMerge/>
          </w:tcPr>
          <w:p w14:paraId="61EE744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2645" w:type="dxa"/>
          </w:tcPr>
          <w:p w14:paraId="13EF9559"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FP</w:t>
            </w:r>
          </w:p>
        </w:tc>
        <w:tc>
          <w:tcPr>
            <w:tcW w:w="3397" w:type="dxa"/>
          </w:tcPr>
          <w:p w14:paraId="69412ABB" w14:textId="77777777" w:rsidR="00BF168C" w:rsidRPr="000D456A" w:rsidRDefault="00BF168C" w:rsidP="00EB6F0B">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Empowerment of men engagement in FP and community mobili</w:t>
            </w:r>
            <w:r w:rsidR="00EB6F0B">
              <w:rPr>
                <w:rFonts w:ascii="Calibri" w:eastAsia="Times New Roman" w:hAnsi="Calibri"/>
                <w:color w:val="404040" w:themeColor="text1" w:themeTint="BF"/>
                <w:sz w:val="20"/>
                <w:szCs w:val="20"/>
                <w:lang w:val="en-US"/>
              </w:rPr>
              <w:t>s</w:t>
            </w:r>
            <w:r w:rsidRPr="000D456A">
              <w:rPr>
                <w:rFonts w:ascii="Calibri" w:eastAsia="Times New Roman" w:hAnsi="Calibri"/>
                <w:color w:val="404040" w:themeColor="text1" w:themeTint="BF"/>
                <w:sz w:val="20"/>
                <w:szCs w:val="20"/>
                <w:lang w:val="en-US"/>
              </w:rPr>
              <w:t xml:space="preserve">ation </w:t>
            </w:r>
          </w:p>
        </w:tc>
      </w:tr>
      <w:tr w:rsidR="00BF168C" w:rsidRPr="004A0FE7" w14:paraId="096C57BD" w14:textId="77777777" w:rsidTr="001B7392">
        <w:tc>
          <w:tcPr>
            <w:tcW w:w="3020" w:type="dxa"/>
          </w:tcPr>
          <w:p w14:paraId="23C49283"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SFH</w:t>
            </w:r>
          </w:p>
        </w:tc>
        <w:tc>
          <w:tcPr>
            <w:tcW w:w="2645" w:type="dxa"/>
          </w:tcPr>
          <w:p w14:paraId="47357971"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FP</w:t>
            </w:r>
          </w:p>
        </w:tc>
        <w:tc>
          <w:tcPr>
            <w:tcW w:w="3397" w:type="dxa"/>
          </w:tcPr>
          <w:p w14:paraId="6980B353" w14:textId="77777777" w:rsidR="00BF168C" w:rsidRPr="000D456A" w:rsidRDefault="00BF168C" w:rsidP="00686900">
            <w:pPr>
              <w:spacing w:after="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Distribution of condoms </w:t>
            </w:r>
          </w:p>
        </w:tc>
      </w:tr>
    </w:tbl>
    <w:p w14:paraId="1C6EA64F" w14:textId="77777777" w:rsidR="00BF168C" w:rsidRPr="004A0FE7" w:rsidRDefault="00BF168C" w:rsidP="00686900">
      <w:pPr>
        <w:rPr>
          <w:rFonts w:ascii="Calibri" w:hAnsi="Calibri"/>
          <w:sz w:val="20"/>
          <w:szCs w:val="20"/>
          <w:lang w:val="en-US" w:eastAsia="fr-BE"/>
        </w:rPr>
      </w:pPr>
      <w:r w:rsidRPr="004A0FE7">
        <w:rPr>
          <w:rFonts w:ascii="Calibri" w:hAnsi="Calibri"/>
          <w:sz w:val="20"/>
          <w:szCs w:val="20"/>
          <w:lang w:val="en-US" w:eastAsia="fr-BE"/>
        </w:rPr>
        <w:br w:type="page"/>
      </w:r>
    </w:p>
    <w:tbl>
      <w:tblPr>
        <w:tblStyle w:val="TableGrid6"/>
        <w:tblW w:w="0" w:type="auto"/>
        <w:tblLook w:val="04A0" w:firstRow="1" w:lastRow="0" w:firstColumn="1" w:lastColumn="0" w:noHBand="0" w:noVBand="1"/>
      </w:tblPr>
      <w:tblGrid>
        <w:gridCol w:w="3020"/>
        <w:gridCol w:w="2645"/>
        <w:gridCol w:w="3397"/>
      </w:tblGrid>
      <w:tr w:rsidR="00BF168C" w:rsidRPr="004A0FE7" w14:paraId="76BF72CF" w14:textId="77777777" w:rsidTr="001B7392">
        <w:tc>
          <w:tcPr>
            <w:tcW w:w="9062" w:type="dxa"/>
            <w:gridSpan w:val="3"/>
            <w:shd w:val="clear" w:color="auto" w:fill="DEEAF6" w:themeFill="accent1" w:themeFillTint="33"/>
          </w:tcPr>
          <w:p w14:paraId="5BEEE476" w14:textId="77777777" w:rsidR="00BF168C" w:rsidRPr="00C8568C" w:rsidRDefault="00BF168C" w:rsidP="00686900">
            <w:pPr>
              <w:spacing w:after="0" w:line="240" w:lineRule="auto"/>
              <w:rPr>
                <w:rFonts w:ascii="Calibri" w:hAnsi="Calibri"/>
                <w:b/>
                <w:color w:val="404040" w:themeColor="text1" w:themeTint="BF"/>
                <w:sz w:val="24"/>
                <w:szCs w:val="24"/>
                <w:lang w:val="en-US"/>
              </w:rPr>
            </w:pPr>
            <w:r w:rsidRPr="00C8568C">
              <w:rPr>
                <w:rFonts w:ascii="Calibri" w:hAnsi="Calibri"/>
                <w:b/>
                <w:color w:val="404040" w:themeColor="text1" w:themeTint="BF"/>
                <w:sz w:val="24"/>
                <w:szCs w:val="24"/>
                <w:lang w:val="en-US"/>
              </w:rPr>
              <w:lastRenderedPageBreak/>
              <w:t>Karongi District</w:t>
            </w:r>
          </w:p>
        </w:tc>
      </w:tr>
      <w:tr w:rsidR="00BF168C" w:rsidRPr="004A0FE7" w14:paraId="0B9A6937" w14:textId="77777777" w:rsidTr="001B7392">
        <w:tc>
          <w:tcPr>
            <w:tcW w:w="3020" w:type="dxa"/>
          </w:tcPr>
          <w:p w14:paraId="29A4574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Swiss TPH</w:t>
            </w:r>
          </w:p>
        </w:tc>
        <w:tc>
          <w:tcPr>
            <w:tcW w:w="2645" w:type="dxa"/>
          </w:tcPr>
          <w:p w14:paraId="20B4FDCF"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5A79BED2"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Nutrition among U5 children</w:t>
            </w:r>
          </w:p>
        </w:tc>
      </w:tr>
      <w:tr w:rsidR="00BF168C" w:rsidRPr="00703F30" w14:paraId="46AB58C5" w14:textId="77777777" w:rsidTr="001B7392">
        <w:tc>
          <w:tcPr>
            <w:tcW w:w="3020" w:type="dxa"/>
          </w:tcPr>
          <w:p w14:paraId="3DC31E2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ARBEF</w:t>
            </w:r>
          </w:p>
        </w:tc>
        <w:tc>
          <w:tcPr>
            <w:tcW w:w="2645" w:type="dxa"/>
          </w:tcPr>
          <w:p w14:paraId="01696AD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 FP</w:t>
            </w:r>
          </w:p>
        </w:tc>
        <w:tc>
          <w:tcPr>
            <w:tcW w:w="3397" w:type="dxa"/>
          </w:tcPr>
          <w:p w14:paraId="44352A7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Running a FP and RH clinic at Karongi district HQs</w:t>
            </w:r>
          </w:p>
        </w:tc>
      </w:tr>
      <w:tr w:rsidR="00BF168C" w:rsidRPr="004A0FE7" w14:paraId="4249A22E" w14:textId="77777777" w:rsidTr="001B7392">
        <w:tc>
          <w:tcPr>
            <w:tcW w:w="3020" w:type="dxa"/>
          </w:tcPr>
          <w:p w14:paraId="367969B0"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RWAMREC</w:t>
            </w:r>
          </w:p>
        </w:tc>
        <w:tc>
          <w:tcPr>
            <w:tcW w:w="2645" w:type="dxa"/>
          </w:tcPr>
          <w:p w14:paraId="6AD862E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GBV</w:t>
            </w:r>
          </w:p>
        </w:tc>
        <w:tc>
          <w:tcPr>
            <w:tcW w:w="3397" w:type="dxa"/>
          </w:tcPr>
          <w:p w14:paraId="0A56E2D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GBV prevention with NWC</w:t>
            </w:r>
          </w:p>
        </w:tc>
      </w:tr>
      <w:tr w:rsidR="00BF168C" w:rsidRPr="004A0FE7" w14:paraId="316F198B" w14:textId="77777777" w:rsidTr="001B7392">
        <w:tc>
          <w:tcPr>
            <w:tcW w:w="3020" w:type="dxa"/>
          </w:tcPr>
          <w:p w14:paraId="1DDFA883"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UNICEF - RPA</w:t>
            </w:r>
          </w:p>
        </w:tc>
        <w:tc>
          <w:tcPr>
            <w:tcW w:w="2645" w:type="dxa"/>
          </w:tcPr>
          <w:p w14:paraId="28506F5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Neonatal care quality services</w:t>
            </w:r>
          </w:p>
        </w:tc>
        <w:tc>
          <w:tcPr>
            <w:tcW w:w="3397" w:type="dxa"/>
          </w:tcPr>
          <w:p w14:paraId="30CC874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Mentorship</w:t>
            </w:r>
          </w:p>
        </w:tc>
      </w:tr>
      <w:tr w:rsidR="00BF168C" w:rsidRPr="004A0FE7" w14:paraId="1CE614BF" w14:textId="77777777" w:rsidTr="001B7392">
        <w:tc>
          <w:tcPr>
            <w:tcW w:w="3020" w:type="dxa"/>
            <w:vMerge w:val="restart"/>
          </w:tcPr>
          <w:p w14:paraId="0E33C669"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UNFPA</w:t>
            </w:r>
          </w:p>
        </w:tc>
        <w:tc>
          <w:tcPr>
            <w:tcW w:w="2645" w:type="dxa"/>
            <w:vMerge w:val="restart"/>
          </w:tcPr>
          <w:p w14:paraId="734F669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FP</w:t>
            </w:r>
          </w:p>
        </w:tc>
        <w:tc>
          <w:tcPr>
            <w:tcW w:w="3397" w:type="dxa"/>
          </w:tcPr>
          <w:p w14:paraId="48205EE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Capacity building</w:t>
            </w:r>
          </w:p>
        </w:tc>
      </w:tr>
      <w:tr w:rsidR="00BF168C" w:rsidRPr="00703F30" w14:paraId="013B1E0D" w14:textId="77777777" w:rsidTr="001B7392">
        <w:tc>
          <w:tcPr>
            <w:tcW w:w="3020" w:type="dxa"/>
            <w:vMerge/>
          </w:tcPr>
          <w:p w14:paraId="41B69FC7"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161C7E92"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3397" w:type="dxa"/>
          </w:tcPr>
          <w:p w14:paraId="5E306261"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Increase demand at community level</w:t>
            </w:r>
          </w:p>
        </w:tc>
      </w:tr>
      <w:tr w:rsidR="00BF168C" w:rsidRPr="004A0FE7" w14:paraId="4FF9EE99" w14:textId="77777777" w:rsidTr="001B7392">
        <w:tc>
          <w:tcPr>
            <w:tcW w:w="3020" w:type="dxa"/>
            <w:vMerge/>
          </w:tcPr>
          <w:p w14:paraId="53FC8108"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val="restart"/>
          </w:tcPr>
          <w:p w14:paraId="18EF0579"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24B1B1A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Maternal death surveillance &amp; response</w:t>
            </w:r>
          </w:p>
        </w:tc>
      </w:tr>
      <w:tr w:rsidR="00BF168C" w:rsidRPr="004A0FE7" w14:paraId="0669C1BC" w14:textId="77777777" w:rsidTr="001B7392">
        <w:tc>
          <w:tcPr>
            <w:tcW w:w="3020" w:type="dxa"/>
            <w:vMerge/>
          </w:tcPr>
          <w:p w14:paraId="424338A0"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27E0322F"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3397" w:type="dxa"/>
          </w:tcPr>
          <w:p w14:paraId="5EF209A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EmONC Mentorship</w:t>
            </w:r>
          </w:p>
        </w:tc>
      </w:tr>
      <w:tr w:rsidR="00BF168C" w:rsidRPr="004A0FE7" w14:paraId="477D5030" w14:textId="77777777" w:rsidTr="001B7392">
        <w:tc>
          <w:tcPr>
            <w:tcW w:w="3020" w:type="dxa"/>
            <w:vMerge/>
          </w:tcPr>
          <w:p w14:paraId="223A1042"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288E67F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3397" w:type="dxa"/>
          </w:tcPr>
          <w:p w14:paraId="7A37BDE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Fistula </w:t>
            </w:r>
            <w:r w:rsidR="00A136A1" w:rsidRPr="000D456A">
              <w:rPr>
                <w:rFonts w:ascii="Calibri" w:eastAsia="Times New Roman" w:hAnsi="Calibri"/>
                <w:color w:val="404040" w:themeColor="text1" w:themeTint="BF"/>
                <w:sz w:val="20"/>
                <w:szCs w:val="20"/>
                <w:lang w:val="en-US"/>
              </w:rPr>
              <w:t>programme</w:t>
            </w:r>
            <w:r w:rsidRPr="000D456A">
              <w:rPr>
                <w:rFonts w:ascii="Calibri" w:eastAsia="Times New Roman" w:hAnsi="Calibri"/>
                <w:color w:val="404040" w:themeColor="text1" w:themeTint="BF"/>
                <w:sz w:val="20"/>
                <w:szCs w:val="20"/>
                <w:lang w:val="en-US"/>
              </w:rPr>
              <w:t xml:space="preserve"> mentorship</w:t>
            </w:r>
          </w:p>
        </w:tc>
      </w:tr>
      <w:tr w:rsidR="00BF168C" w:rsidRPr="00703F30" w14:paraId="629EA3A7" w14:textId="77777777" w:rsidTr="001B7392">
        <w:tc>
          <w:tcPr>
            <w:tcW w:w="3020" w:type="dxa"/>
            <w:vMerge/>
          </w:tcPr>
          <w:p w14:paraId="2D7A1249"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tcPr>
          <w:p w14:paraId="3F1C53F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3CCEBFB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Youth friendly services and youth corner</w:t>
            </w:r>
          </w:p>
        </w:tc>
      </w:tr>
      <w:tr w:rsidR="00BF168C" w:rsidRPr="004A0FE7" w14:paraId="44C1FCF6" w14:textId="77777777" w:rsidTr="001B7392">
        <w:tc>
          <w:tcPr>
            <w:tcW w:w="9062" w:type="dxa"/>
            <w:gridSpan w:val="3"/>
            <w:shd w:val="clear" w:color="auto" w:fill="DEEAF6" w:themeFill="accent1" w:themeFillTint="33"/>
          </w:tcPr>
          <w:p w14:paraId="7AF93061" w14:textId="77777777" w:rsidR="00BF168C" w:rsidRPr="0025058E" w:rsidRDefault="00BF168C" w:rsidP="00686900">
            <w:pPr>
              <w:spacing w:after="0" w:line="240" w:lineRule="auto"/>
              <w:rPr>
                <w:rFonts w:ascii="Calibri" w:hAnsi="Calibri"/>
                <w:b/>
                <w:color w:val="404040" w:themeColor="text1" w:themeTint="BF"/>
                <w:sz w:val="24"/>
                <w:szCs w:val="24"/>
                <w:lang w:val="en-US"/>
              </w:rPr>
            </w:pPr>
            <w:r w:rsidRPr="0025058E">
              <w:rPr>
                <w:rFonts w:ascii="Calibri" w:hAnsi="Calibri"/>
                <w:b/>
                <w:color w:val="404040" w:themeColor="text1" w:themeTint="BF"/>
                <w:sz w:val="24"/>
                <w:szCs w:val="24"/>
                <w:lang w:val="en-US"/>
              </w:rPr>
              <w:t>Nyamasheke District</w:t>
            </w:r>
          </w:p>
        </w:tc>
      </w:tr>
      <w:tr w:rsidR="00BF168C" w:rsidRPr="00703F30" w14:paraId="0ACD95B4" w14:textId="77777777" w:rsidTr="001B7392">
        <w:tc>
          <w:tcPr>
            <w:tcW w:w="3020" w:type="dxa"/>
          </w:tcPr>
          <w:p w14:paraId="61124FC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FASACO (Under Imbuto Foundation support)</w:t>
            </w:r>
          </w:p>
        </w:tc>
        <w:tc>
          <w:tcPr>
            <w:tcW w:w="2645" w:type="dxa"/>
          </w:tcPr>
          <w:p w14:paraId="168C043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1489F01F"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Mobili</w:t>
            </w:r>
            <w:r w:rsidR="00EB6F0B">
              <w:rPr>
                <w:rFonts w:ascii="Calibri" w:eastAsia="Times New Roman" w:hAnsi="Calibri"/>
                <w:color w:val="404040" w:themeColor="text1" w:themeTint="BF"/>
                <w:sz w:val="20"/>
                <w:szCs w:val="20"/>
                <w:lang w:val="en-US"/>
              </w:rPr>
              <w:t>s</w:t>
            </w:r>
            <w:r w:rsidRPr="000D456A">
              <w:rPr>
                <w:rFonts w:ascii="Calibri" w:eastAsia="Times New Roman" w:hAnsi="Calibri"/>
                <w:color w:val="404040" w:themeColor="text1" w:themeTint="BF"/>
                <w:sz w:val="20"/>
                <w:szCs w:val="20"/>
                <w:lang w:val="en-US"/>
              </w:rPr>
              <w:t>ation, trainings provision of SRH services and equipment</w:t>
            </w:r>
          </w:p>
        </w:tc>
      </w:tr>
      <w:tr w:rsidR="00BF168C" w:rsidRPr="00703F30" w14:paraId="4CF686D6" w14:textId="77777777" w:rsidTr="001B7392">
        <w:tc>
          <w:tcPr>
            <w:tcW w:w="3020" w:type="dxa"/>
          </w:tcPr>
          <w:p w14:paraId="0BF4D5F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SFH</w:t>
            </w:r>
          </w:p>
        </w:tc>
        <w:tc>
          <w:tcPr>
            <w:tcW w:w="2645" w:type="dxa"/>
          </w:tcPr>
          <w:p w14:paraId="4AC1015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RH</w:t>
            </w:r>
          </w:p>
        </w:tc>
        <w:tc>
          <w:tcPr>
            <w:tcW w:w="3397" w:type="dxa"/>
          </w:tcPr>
          <w:p w14:paraId="695DC25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Social marketing campaigns (HIV prevention, Malaria prevention)</w:t>
            </w:r>
          </w:p>
        </w:tc>
      </w:tr>
      <w:tr w:rsidR="00BF168C" w:rsidRPr="00703F30" w14:paraId="08298651" w14:textId="77777777" w:rsidTr="001B7392">
        <w:tc>
          <w:tcPr>
            <w:tcW w:w="3020" w:type="dxa"/>
          </w:tcPr>
          <w:p w14:paraId="289F8EC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Civic society</w:t>
            </w:r>
          </w:p>
        </w:tc>
        <w:tc>
          <w:tcPr>
            <w:tcW w:w="2645" w:type="dxa"/>
          </w:tcPr>
          <w:p w14:paraId="0C35CD6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 ASRH, FP</w:t>
            </w:r>
          </w:p>
        </w:tc>
        <w:tc>
          <w:tcPr>
            <w:tcW w:w="3397" w:type="dxa"/>
          </w:tcPr>
          <w:p w14:paraId="0716939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Management of district health posts (private model)</w:t>
            </w:r>
          </w:p>
        </w:tc>
      </w:tr>
      <w:tr w:rsidR="00BF168C" w:rsidRPr="004A0FE7" w14:paraId="5E1B7CB3" w14:textId="77777777" w:rsidTr="001B7392">
        <w:tc>
          <w:tcPr>
            <w:tcW w:w="3020" w:type="dxa"/>
          </w:tcPr>
          <w:p w14:paraId="3C127F3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SUISS TPH</w:t>
            </w:r>
          </w:p>
        </w:tc>
        <w:tc>
          <w:tcPr>
            <w:tcW w:w="2645" w:type="dxa"/>
          </w:tcPr>
          <w:p w14:paraId="2CA6ED6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1AEF018F"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Nutrition (action research)</w:t>
            </w:r>
          </w:p>
        </w:tc>
      </w:tr>
      <w:tr w:rsidR="00BF168C" w:rsidRPr="00703F30" w14:paraId="478E0911" w14:textId="77777777" w:rsidTr="001B7392">
        <w:tc>
          <w:tcPr>
            <w:tcW w:w="3020" w:type="dxa"/>
          </w:tcPr>
          <w:p w14:paraId="5F8BD03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Rwanda Red Cross</w:t>
            </w:r>
          </w:p>
        </w:tc>
        <w:tc>
          <w:tcPr>
            <w:tcW w:w="2645" w:type="dxa"/>
          </w:tcPr>
          <w:p w14:paraId="11C0C5F9"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2B77A711"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Nutrition, food security </w:t>
            </w:r>
          </w:p>
          <w:p w14:paraId="28510733"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Mobili</w:t>
            </w:r>
            <w:r w:rsidR="00EB6F0B">
              <w:rPr>
                <w:rFonts w:ascii="Calibri" w:eastAsia="Times New Roman" w:hAnsi="Calibri"/>
                <w:color w:val="404040" w:themeColor="text1" w:themeTint="BF"/>
                <w:sz w:val="20"/>
                <w:szCs w:val="20"/>
                <w:lang w:val="en-US"/>
              </w:rPr>
              <w:t>s</w:t>
            </w:r>
            <w:r w:rsidRPr="000D456A">
              <w:rPr>
                <w:rFonts w:ascii="Calibri" w:eastAsia="Times New Roman" w:hAnsi="Calibri"/>
                <w:color w:val="404040" w:themeColor="text1" w:themeTint="BF"/>
                <w:sz w:val="20"/>
                <w:szCs w:val="20"/>
                <w:lang w:val="en-US"/>
              </w:rPr>
              <w:t xml:space="preserve">ation on nutrition, Hygiene and sanitation </w:t>
            </w:r>
          </w:p>
        </w:tc>
      </w:tr>
      <w:tr w:rsidR="00BF168C" w:rsidRPr="004A0FE7" w14:paraId="414B68F7" w14:textId="77777777" w:rsidTr="001B7392">
        <w:tc>
          <w:tcPr>
            <w:tcW w:w="3020" w:type="dxa"/>
          </w:tcPr>
          <w:p w14:paraId="2EFEAD5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UNICEF - RPA</w:t>
            </w:r>
          </w:p>
        </w:tc>
        <w:tc>
          <w:tcPr>
            <w:tcW w:w="2645" w:type="dxa"/>
          </w:tcPr>
          <w:p w14:paraId="7B4CA61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Neonatal care quality services</w:t>
            </w:r>
          </w:p>
        </w:tc>
        <w:tc>
          <w:tcPr>
            <w:tcW w:w="3397" w:type="dxa"/>
          </w:tcPr>
          <w:p w14:paraId="468D99A0"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Mentorship</w:t>
            </w:r>
          </w:p>
        </w:tc>
      </w:tr>
      <w:tr w:rsidR="00BF168C" w:rsidRPr="004A0FE7" w14:paraId="0880615B" w14:textId="77777777" w:rsidTr="001B7392">
        <w:tc>
          <w:tcPr>
            <w:tcW w:w="3020" w:type="dxa"/>
            <w:vMerge w:val="restart"/>
          </w:tcPr>
          <w:p w14:paraId="05069D68"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UNFPA</w:t>
            </w:r>
          </w:p>
        </w:tc>
        <w:tc>
          <w:tcPr>
            <w:tcW w:w="2645" w:type="dxa"/>
            <w:vMerge w:val="restart"/>
          </w:tcPr>
          <w:p w14:paraId="69D151C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FP</w:t>
            </w:r>
          </w:p>
        </w:tc>
        <w:tc>
          <w:tcPr>
            <w:tcW w:w="3397" w:type="dxa"/>
          </w:tcPr>
          <w:p w14:paraId="1E3C406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Capacity building</w:t>
            </w:r>
          </w:p>
        </w:tc>
      </w:tr>
      <w:tr w:rsidR="00BF168C" w:rsidRPr="00703F30" w14:paraId="05E72FC5" w14:textId="77777777" w:rsidTr="001B7392">
        <w:tc>
          <w:tcPr>
            <w:tcW w:w="3020" w:type="dxa"/>
            <w:vMerge/>
          </w:tcPr>
          <w:p w14:paraId="402385AC"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2DCBF85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3397" w:type="dxa"/>
          </w:tcPr>
          <w:p w14:paraId="050402A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Increase demand at community level</w:t>
            </w:r>
          </w:p>
        </w:tc>
      </w:tr>
      <w:tr w:rsidR="00BF168C" w:rsidRPr="004A0FE7" w14:paraId="0E8E97E0" w14:textId="77777777" w:rsidTr="001B7392">
        <w:tc>
          <w:tcPr>
            <w:tcW w:w="3020" w:type="dxa"/>
            <w:vMerge/>
          </w:tcPr>
          <w:p w14:paraId="11203D49"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val="restart"/>
          </w:tcPr>
          <w:p w14:paraId="1CDBCD2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3759E40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Maternal death surveillance &amp; response</w:t>
            </w:r>
          </w:p>
        </w:tc>
      </w:tr>
      <w:tr w:rsidR="00BF168C" w:rsidRPr="004A0FE7" w14:paraId="3E7DBD75" w14:textId="77777777" w:rsidTr="001B7392">
        <w:tc>
          <w:tcPr>
            <w:tcW w:w="3020" w:type="dxa"/>
            <w:vMerge/>
          </w:tcPr>
          <w:p w14:paraId="0F6514FD"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33E2F29F"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3397" w:type="dxa"/>
          </w:tcPr>
          <w:p w14:paraId="248286E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EmONC Mentorship</w:t>
            </w:r>
          </w:p>
        </w:tc>
      </w:tr>
      <w:tr w:rsidR="00BF168C" w:rsidRPr="004A0FE7" w14:paraId="2531FE50" w14:textId="77777777" w:rsidTr="001B7392">
        <w:tc>
          <w:tcPr>
            <w:tcW w:w="3020" w:type="dxa"/>
            <w:vMerge/>
          </w:tcPr>
          <w:p w14:paraId="78DA092B"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5F9EA464"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3397" w:type="dxa"/>
          </w:tcPr>
          <w:p w14:paraId="64156E3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Fistula </w:t>
            </w:r>
            <w:r w:rsidR="00A136A1" w:rsidRPr="000D456A">
              <w:rPr>
                <w:rFonts w:ascii="Calibri" w:eastAsia="Times New Roman" w:hAnsi="Calibri"/>
                <w:color w:val="404040" w:themeColor="text1" w:themeTint="BF"/>
                <w:sz w:val="20"/>
                <w:szCs w:val="20"/>
                <w:lang w:val="en-US"/>
              </w:rPr>
              <w:t>programme</w:t>
            </w:r>
            <w:r w:rsidRPr="000D456A">
              <w:rPr>
                <w:rFonts w:ascii="Calibri" w:eastAsia="Times New Roman" w:hAnsi="Calibri"/>
                <w:color w:val="404040" w:themeColor="text1" w:themeTint="BF"/>
                <w:sz w:val="20"/>
                <w:szCs w:val="20"/>
                <w:lang w:val="en-US"/>
              </w:rPr>
              <w:t xml:space="preserve"> mentorship</w:t>
            </w:r>
          </w:p>
        </w:tc>
      </w:tr>
      <w:tr w:rsidR="00BF168C" w:rsidRPr="00703F30" w14:paraId="18F2EFC4" w14:textId="77777777" w:rsidTr="001B7392">
        <w:tc>
          <w:tcPr>
            <w:tcW w:w="3020" w:type="dxa"/>
            <w:vMerge/>
          </w:tcPr>
          <w:p w14:paraId="09F5FDBC"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tcPr>
          <w:p w14:paraId="3D13D16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3C54B6B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Youth friendly services and youth corner</w:t>
            </w:r>
          </w:p>
        </w:tc>
      </w:tr>
    </w:tbl>
    <w:p w14:paraId="3AE4DEC9" w14:textId="77777777" w:rsidR="00BF168C" w:rsidRPr="004A0FE7" w:rsidRDefault="00BF168C" w:rsidP="00686900">
      <w:pPr>
        <w:rPr>
          <w:rFonts w:ascii="Calibri" w:hAnsi="Calibri"/>
          <w:sz w:val="20"/>
          <w:szCs w:val="20"/>
          <w:lang w:val="en-US" w:eastAsia="fr-BE"/>
        </w:rPr>
      </w:pPr>
      <w:r w:rsidRPr="004A0FE7">
        <w:rPr>
          <w:rFonts w:ascii="Calibri" w:hAnsi="Calibri"/>
          <w:sz w:val="20"/>
          <w:szCs w:val="20"/>
          <w:lang w:val="en-US" w:eastAsia="fr-BE"/>
        </w:rPr>
        <w:br w:type="page"/>
      </w:r>
    </w:p>
    <w:tbl>
      <w:tblPr>
        <w:tblStyle w:val="TableGrid6"/>
        <w:tblW w:w="0" w:type="auto"/>
        <w:tblLook w:val="04A0" w:firstRow="1" w:lastRow="0" w:firstColumn="1" w:lastColumn="0" w:noHBand="0" w:noVBand="1"/>
      </w:tblPr>
      <w:tblGrid>
        <w:gridCol w:w="3020"/>
        <w:gridCol w:w="2645"/>
        <w:gridCol w:w="3397"/>
      </w:tblGrid>
      <w:tr w:rsidR="00BF168C" w:rsidRPr="004A0FE7" w14:paraId="32A24A8D" w14:textId="77777777" w:rsidTr="001B7392">
        <w:tc>
          <w:tcPr>
            <w:tcW w:w="9062" w:type="dxa"/>
            <w:gridSpan w:val="3"/>
            <w:shd w:val="clear" w:color="auto" w:fill="DEEAF6" w:themeFill="accent1" w:themeFillTint="33"/>
          </w:tcPr>
          <w:p w14:paraId="7943A1C7" w14:textId="77777777" w:rsidR="00BF168C" w:rsidRPr="00C8568C" w:rsidRDefault="00BF168C" w:rsidP="00686900">
            <w:pPr>
              <w:spacing w:after="0" w:line="240" w:lineRule="auto"/>
              <w:rPr>
                <w:rFonts w:ascii="Calibri" w:hAnsi="Calibri"/>
                <w:b/>
                <w:color w:val="404040" w:themeColor="text1" w:themeTint="BF"/>
                <w:sz w:val="24"/>
                <w:szCs w:val="24"/>
                <w:lang w:val="en-US"/>
              </w:rPr>
            </w:pPr>
            <w:r w:rsidRPr="00C8568C">
              <w:rPr>
                <w:rFonts w:ascii="Calibri" w:hAnsi="Calibri"/>
                <w:b/>
                <w:color w:val="404040" w:themeColor="text1" w:themeTint="BF"/>
                <w:sz w:val="24"/>
                <w:szCs w:val="24"/>
                <w:lang w:val="en-US"/>
              </w:rPr>
              <w:lastRenderedPageBreak/>
              <w:t>Nyarugenge District</w:t>
            </w:r>
          </w:p>
        </w:tc>
      </w:tr>
      <w:tr w:rsidR="00BF168C" w:rsidRPr="004A0FE7" w14:paraId="2A08183B" w14:textId="77777777" w:rsidTr="001B7392">
        <w:tc>
          <w:tcPr>
            <w:tcW w:w="3020" w:type="dxa"/>
          </w:tcPr>
          <w:p w14:paraId="1712D56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SFH, AHF</w:t>
            </w:r>
          </w:p>
        </w:tc>
        <w:tc>
          <w:tcPr>
            <w:tcW w:w="2645" w:type="dxa"/>
          </w:tcPr>
          <w:p w14:paraId="48924DA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2FBABD9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Condoms distribution among adolescents</w:t>
            </w:r>
          </w:p>
        </w:tc>
      </w:tr>
      <w:tr w:rsidR="00BF168C" w:rsidRPr="004A0FE7" w14:paraId="40755990" w14:textId="77777777" w:rsidTr="001B7392">
        <w:tc>
          <w:tcPr>
            <w:tcW w:w="3020" w:type="dxa"/>
          </w:tcPr>
          <w:p w14:paraId="13966920"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Imbuto Foundation</w:t>
            </w:r>
          </w:p>
        </w:tc>
        <w:tc>
          <w:tcPr>
            <w:tcW w:w="2645" w:type="dxa"/>
          </w:tcPr>
          <w:p w14:paraId="0C4BB45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4F530F0E"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Comprehensive knowledge on ASRH</w:t>
            </w:r>
          </w:p>
        </w:tc>
      </w:tr>
      <w:tr w:rsidR="00BF168C" w:rsidRPr="00703F30" w14:paraId="22A4104E" w14:textId="77777777" w:rsidTr="001B7392">
        <w:tc>
          <w:tcPr>
            <w:tcW w:w="3020" w:type="dxa"/>
          </w:tcPr>
          <w:p w14:paraId="70F9BC1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PSF</w:t>
            </w:r>
          </w:p>
        </w:tc>
        <w:tc>
          <w:tcPr>
            <w:tcW w:w="2645" w:type="dxa"/>
          </w:tcPr>
          <w:p w14:paraId="37B24CFF"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FP</w:t>
            </w:r>
          </w:p>
        </w:tc>
        <w:tc>
          <w:tcPr>
            <w:tcW w:w="3397" w:type="dxa"/>
          </w:tcPr>
          <w:p w14:paraId="4E40AFC6"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PPFP (sensiti</w:t>
            </w:r>
            <w:r w:rsidR="00EB6F0B">
              <w:rPr>
                <w:rFonts w:ascii="Calibri" w:eastAsia="Times New Roman" w:hAnsi="Calibri"/>
                <w:color w:val="404040" w:themeColor="text1" w:themeTint="BF"/>
                <w:sz w:val="20"/>
                <w:szCs w:val="20"/>
                <w:lang w:val="en-US"/>
              </w:rPr>
              <w:t>s</w:t>
            </w:r>
            <w:r w:rsidRPr="000D456A">
              <w:rPr>
                <w:rFonts w:ascii="Calibri" w:eastAsia="Times New Roman" w:hAnsi="Calibri"/>
                <w:color w:val="404040" w:themeColor="text1" w:themeTint="BF"/>
                <w:sz w:val="20"/>
                <w:szCs w:val="20"/>
                <w:lang w:val="en-US"/>
              </w:rPr>
              <w:t>ation in HC, to have clients who reach the hospital ready for FP after delivery)</w:t>
            </w:r>
          </w:p>
        </w:tc>
      </w:tr>
      <w:tr w:rsidR="00BF168C" w:rsidRPr="00703F30" w14:paraId="7464B9D5" w14:textId="77777777" w:rsidTr="001B7392">
        <w:tc>
          <w:tcPr>
            <w:tcW w:w="3020" w:type="dxa"/>
          </w:tcPr>
          <w:p w14:paraId="0B123DD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ARBEF</w:t>
            </w:r>
          </w:p>
        </w:tc>
        <w:tc>
          <w:tcPr>
            <w:tcW w:w="2645" w:type="dxa"/>
          </w:tcPr>
          <w:p w14:paraId="55DBB2E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 FP</w:t>
            </w:r>
          </w:p>
        </w:tc>
        <w:tc>
          <w:tcPr>
            <w:tcW w:w="3397" w:type="dxa"/>
          </w:tcPr>
          <w:p w14:paraId="686B3888"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Offer FP services to al</w:t>
            </w:r>
          </w:p>
        </w:tc>
      </w:tr>
      <w:tr w:rsidR="00BF168C" w:rsidRPr="004A0FE7" w14:paraId="50E68B0E" w14:textId="77777777" w:rsidTr="001B7392">
        <w:tc>
          <w:tcPr>
            <w:tcW w:w="3020" w:type="dxa"/>
          </w:tcPr>
          <w:p w14:paraId="573A06F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Duhamic Adri</w:t>
            </w:r>
          </w:p>
        </w:tc>
        <w:tc>
          <w:tcPr>
            <w:tcW w:w="2645" w:type="dxa"/>
          </w:tcPr>
          <w:p w14:paraId="6829B21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GBV</w:t>
            </w:r>
          </w:p>
        </w:tc>
        <w:tc>
          <w:tcPr>
            <w:tcW w:w="3397" w:type="dxa"/>
          </w:tcPr>
          <w:p w14:paraId="22A28C21"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GBV prevention</w:t>
            </w:r>
          </w:p>
        </w:tc>
      </w:tr>
      <w:tr w:rsidR="00BF168C" w:rsidRPr="00703F30" w14:paraId="4D669115" w14:textId="77777777" w:rsidTr="001B7392">
        <w:tc>
          <w:tcPr>
            <w:tcW w:w="3020" w:type="dxa"/>
          </w:tcPr>
          <w:p w14:paraId="37717359"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UNICEF</w:t>
            </w:r>
          </w:p>
        </w:tc>
        <w:tc>
          <w:tcPr>
            <w:tcW w:w="2645" w:type="dxa"/>
          </w:tcPr>
          <w:p w14:paraId="16630051"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6F0FD4E0"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Supply in registers for records management, training on enhanced PMTCT</w:t>
            </w:r>
          </w:p>
        </w:tc>
      </w:tr>
      <w:tr w:rsidR="00BF168C" w:rsidRPr="004A0FE7" w14:paraId="69628E67" w14:textId="77777777" w:rsidTr="001B7392">
        <w:tc>
          <w:tcPr>
            <w:tcW w:w="3020" w:type="dxa"/>
          </w:tcPr>
          <w:p w14:paraId="72D8A845"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UNICEF - RPA</w:t>
            </w:r>
          </w:p>
        </w:tc>
        <w:tc>
          <w:tcPr>
            <w:tcW w:w="2645" w:type="dxa"/>
          </w:tcPr>
          <w:p w14:paraId="7CBC5081"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Neonatal care </w:t>
            </w:r>
          </w:p>
        </w:tc>
        <w:tc>
          <w:tcPr>
            <w:tcW w:w="3397" w:type="dxa"/>
          </w:tcPr>
          <w:p w14:paraId="5F69655D"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Mentorship</w:t>
            </w:r>
          </w:p>
        </w:tc>
      </w:tr>
      <w:tr w:rsidR="00BF168C" w:rsidRPr="004A0FE7" w14:paraId="1EAC27A3" w14:textId="77777777" w:rsidTr="001B7392">
        <w:tc>
          <w:tcPr>
            <w:tcW w:w="9062" w:type="dxa"/>
            <w:gridSpan w:val="3"/>
            <w:shd w:val="clear" w:color="auto" w:fill="DEEAF6" w:themeFill="accent1" w:themeFillTint="33"/>
          </w:tcPr>
          <w:p w14:paraId="04FDFBA9" w14:textId="77777777" w:rsidR="00BF168C" w:rsidRPr="00C8568C" w:rsidRDefault="00BF168C" w:rsidP="00686900">
            <w:pPr>
              <w:spacing w:after="0" w:line="240" w:lineRule="auto"/>
              <w:rPr>
                <w:rFonts w:ascii="Calibri" w:hAnsi="Calibri"/>
                <w:b/>
                <w:color w:val="404040" w:themeColor="text1" w:themeTint="BF"/>
                <w:sz w:val="24"/>
                <w:szCs w:val="24"/>
                <w:lang w:val="en-US"/>
              </w:rPr>
            </w:pPr>
            <w:r w:rsidRPr="00C8568C">
              <w:rPr>
                <w:rFonts w:ascii="Calibri" w:hAnsi="Calibri"/>
                <w:b/>
                <w:color w:val="404040" w:themeColor="text1" w:themeTint="BF"/>
                <w:sz w:val="24"/>
                <w:szCs w:val="24"/>
                <w:lang w:val="en-US"/>
              </w:rPr>
              <w:t>Rulindo District</w:t>
            </w:r>
          </w:p>
        </w:tc>
      </w:tr>
      <w:tr w:rsidR="00BF168C" w:rsidRPr="004A0FE7" w14:paraId="1C992AA6" w14:textId="77777777" w:rsidTr="001B7392">
        <w:tc>
          <w:tcPr>
            <w:tcW w:w="3020" w:type="dxa"/>
          </w:tcPr>
          <w:p w14:paraId="4D795641"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TSAM</w:t>
            </w:r>
          </w:p>
        </w:tc>
        <w:tc>
          <w:tcPr>
            <w:tcW w:w="2645" w:type="dxa"/>
          </w:tcPr>
          <w:p w14:paraId="42EEE4BD"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MNCH</w:t>
            </w:r>
          </w:p>
        </w:tc>
        <w:tc>
          <w:tcPr>
            <w:tcW w:w="3397" w:type="dxa"/>
          </w:tcPr>
          <w:p w14:paraId="61C9FA6E"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 xml:space="preserve">Mentorship </w:t>
            </w:r>
          </w:p>
        </w:tc>
      </w:tr>
      <w:tr w:rsidR="00BF168C" w:rsidRPr="004A0FE7" w14:paraId="2C61403C" w14:textId="77777777" w:rsidTr="001B7392">
        <w:tc>
          <w:tcPr>
            <w:tcW w:w="3020" w:type="dxa"/>
          </w:tcPr>
          <w:p w14:paraId="3B05F03B"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ABC</w:t>
            </w:r>
          </w:p>
        </w:tc>
        <w:tc>
          <w:tcPr>
            <w:tcW w:w="2645" w:type="dxa"/>
          </w:tcPr>
          <w:p w14:paraId="6DDDDDAC"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MNCH</w:t>
            </w:r>
          </w:p>
        </w:tc>
        <w:tc>
          <w:tcPr>
            <w:tcW w:w="3397" w:type="dxa"/>
          </w:tcPr>
          <w:p w14:paraId="738E124E"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 xml:space="preserve">Mentorship </w:t>
            </w:r>
          </w:p>
        </w:tc>
      </w:tr>
      <w:tr w:rsidR="00BF168C" w:rsidRPr="004A0FE7" w14:paraId="7B8EDF9B" w14:textId="77777777" w:rsidTr="001B7392">
        <w:tc>
          <w:tcPr>
            <w:tcW w:w="3020" w:type="dxa"/>
          </w:tcPr>
          <w:p w14:paraId="29EA080D"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 xml:space="preserve">SFH </w:t>
            </w:r>
          </w:p>
        </w:tc>
        <w:tc>
          <w:tcPr>
            <w:tcW w:w="2645" w:type="dxa"/>
          </w:tcPr>
          <w:p w14:paraId="1243B4CA"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 xml:space="preserve">ASRH&amp;FP </w:t>
            </w:r>
          </w:p>
        </w:tc>
        <w:tc>
          <w:tcPr>
            <w:tcW w:w="3397" w:type="dxa"/>
          </w:tcPr>
          <w:p w14:paraId="4A7B6999" w14:textId="77777777" w:rsidR="00BF168C" w:rsidRPr="000D456A" w:rsidRDefault="00BF168C" w:rsidP="00EB6F0B">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Community mobili</w:t>
            </w:r>
            <w:r w:rsidR="00EB6F0B">
              <w:rPr>
                <w:rFonts w:ascii="Calibri" w:hAnsi="Calibri" w:cs="Calibri Light"/>
                <w:color w:val="404040" w:themeColor="text1" w:themeTint="BF"/>
                <w:sz w:val="20"/>
                <w:szCs w:val="20"/>
                <w:lang w:val="en-US" w:eastAsia="fr-FR"/>
              </w:rPr>
              <w:t>s</w:t>
            </w:r>
            <w:r w:rsidRPr="000D456A">
              <w:rPr>
                <w:rFonts w:ascii="Calibri" w:hAnsi="Calibri" w:cs="Calibri Light"/>
                <w:color w:val="404040" w:themeColor="text1" w:themeTint="BF"/>
                <w:sz w:val="20"/>
                <w:szCs w:val="20"/>
                <w:lang w:val="en-US" w:eastAsia="fr-FR"/>
              </w:rPr>
              <w:t xml:space="preserve">ation </w:t>
            </w:r>
          </w:p>
        </w:tc>
      </w:tr>
      <w:tr w:rsidR="00BF168C" w:rsidRPr="004A0FE7" w14:paraId="35232E71" w14:textId="77777777" w:rsidTr="001B7392">
        <w:tc>
          <w:tcPr>
            <w:tcW w:w="9062" w:type="dxa"/>
            <w:gridSpan w:val="3"/>
            <w:shd w:val="clear" w:color="auto" w:fill="DEEAF6" w:themeFill="accent1" w:themeFillTint="33"/>
          </w:tcPr>
          <w:p w14:paraId="33253306" w14:textId="77777777" w:rsidR="00BF168C" w:rsidRPr="00C8568C" w:rsidRDefault="00BF168C" w:rsidP="00686900">
            <w:pPr>
              <w:spacing w:after="0" w:line="240" w:lineRule="auto"/>
              <w:rPr>
                <w:rFonts w:ascii="Calibri" w:hAnsi="Calibri"/>
                <w:b/>
                <w:color w:val="404040" w:themeColor="text1" w:themeTint="BF"/>
                <w:sz w:val="24"/>
                <w:szCs w:val="24"/>
                <w:lang w:val="en-US"/>
              </w:rPr>
            </w:pPr>
            <w:r w:rsidRPr="00C8568C">
              <w:rPr>
                <w:rFonts w:ascii="Calibri" w:hAnsi="Calibri"/>
                <w:b/>
                <w:color w:val="404040" w:themeColor="text1" w:themeTint="BF"/>
                <w:sz w:val="24"/>
                <w:szCs w:val="24"/>
                <w:lang w:val="en-US"/>
              </w:rPr>
              <w:t>Rusizi District</w:t>
            </w:r>
          </w:p>
        </w:tc>
      </w:tr>
      <w:tr w:rsidR="00BF168C" w:rsidRPr="00703F30" w14:paraId="10C05BC1" w14:textId="77777777" w:rsidTr="001B7392">
        <w:tc>
          <w:tcPr>
            <w:tcW w:w="3020" w:type="dxa"/>
          </w:tcPr>
          <w:p w14:paraId="21B986E9"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eastAsia="fr-FR"/>
              </w:rPr>
            </w:pPr>
            <w:r w:rsidRPr="000D456A">
              <w:rPr>
                <w:rFonts w:ascii="Calibri" w:hAnsi="Calibri" w:cs="Calibri Light"/>
                <w:color w:val="404040" w:themeColor="text1" w:themeTint="BF"/>
                <w:sz w:val="20"/>
                <w:szCs w:val="20"/>
                <w:lang w:eastAsia="fr-FR"/>
              </w:rPr>
              <w:t>Forum des Associations pour les soins de santé de qualité dans la Communauté (FASACO)</w:t>
            </w:r>
          </w:p>
        </w:tc>
        <w:tc>
          <w:tcPr>
            <w:tcW w:w="2645" w:type="dxa"/>
          </w:tcPr>
          <w:p w14:paraId="657954A9"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ASRH</w:t>
            </w:r>
          </w:p>
        </w:tc>
        <w:tc>
          <w:tcPr>
            <w:tcW w:w="3397" w:type="dxa"/>
          </w:tcPr>
          <w:p w14:paraId="7AB1C430"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Reproductive health among youth (Sensitization and BCC activities)</w:t>
            </w:r>
          </w:p>
        </w:tc>
      </w:tr>
      <w:tr w:rsidR="00BF168C" w:rsidRPr="00703F30" w14:paraId="35298916" w14:textId="77777777" w:rsidTr="001B7392">
        <w:tc>
          <w:tcPr>
            <w:tcW w:w="3020" w:type="dxa"/>
          </w:tcPr>
          <w:p w14:paraId="3E8CA765"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Society for Family Health Rwanda (SFH Rwanda)</w:t>
            </w:r>
          </w:p>
        </w:tc>
        <w:tc>
          <w:tcPr>
            <w:tcW w:w="2645" w:type="dxa"/>
          </w:tcPr>
          <w:p w14:paraId="34FEB4F2"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FP</w:t>
            </w:r>
          </w:p>
        </w:tc>
        <w:tc>
          <w:tcPr>
            <w:tcW w:w="3397" w:type="dxa"/>
          </w:tcPr>
          <w:p w14:paraId="2A7066EE"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Awareness of the population about FP</w:t>
            </w:r>
          </w:p>
        </w:tc>
      </w:tr>
      <w:tr w:rsidR="00BF168C" w:rsidRPr="00703F30" w14:paraId="39FA4040" w14:textId="77777777" w:rsidTr="001B7392">
        <w:tc>
          <w:tcPr>
            <w:tcW w:w="3020" w:type="dxa"/>
          </w:tcPr>
          <w:p w14:paraId="157CD58E"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eastAsia="fr-FR"/>
              </w:rPr>
            </w:pPr>
            <w:r w:rsidRPr="000D456A">
              <w:rPr>
                <w:rFonts w:ascii="Calibri" w:hAnsi="Calibri" w:cs="Calibri Light"/>
                <w:color w:val="404040" w:themeColor="text1" w:themeTint="BF"/>
                <w:sz w:val="20"/>
                <w:szCs w:val="20"/>
                <w:lang w:eastAsia="fr-FR"/>
              </w:rPr>
              <w:t>Le Réseau des Femmes œuvrant pour le développement rural</w:t>
            </w:r>
          </w:p>
        </w:tc>
        <w:tc>
          <w:tcPr>
            <w:tcW w:w="2645" w:type="dxa"/>
          </w:tcPr>
          <w:p w14:paraId="711963C7"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GBV</w:t>
            </w:r>
          </w:p>
        </w:tc>
        <w:tc>
          <w:tcPr>
            <w:tcW w:w="3397" w:type="dxa"/>
          </w:tcPr>
          <w:p w14:paraId="7615B629"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Improvement of functioning of Umugoroba w’Ababyeyi and Fighting against GBV</w:t>
            </w:r>
          </w:p>
        </w:tc>
      </w:tr>
      <w:tr w:rsidR="00BF168C" w:rsidRPr="00703F30" w14:paraId="75B07D49" w14:textId="77777777" w:rsidTr="001B7392">
        <w:tc>
          <w:tcPr>
            <w:tcW w:w="3020" w:type="dxa"/>
          </w:tcPr>
          <w:p w14:paraId="507FACBE"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Imbuto Foundation</w:t>
            </w:r>
          </w:p>
        </w:tc>
        <w:tc>
          <w:tcPr>
            <w:tcW w:w="2645" w:type="dxa"/>
          </w:tcPr>
          <w:p w14:paraId="4D12D887"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ASRH</w:t>
            </w:r>
          </w:p>
        </w:tc>
        <w:tc>
          <w:tcPr>
            <w:tcW w:w="3397" w:type="dxa"/>
          </w:tcPr>
          <w:p w14:paraId="67099546" w14:textId="77777777" w:rsidR="00BF168C" w:rsidRPr="000D456A" w:rsidRDefault="00BF168C" w:rsidP="00686900">
            <w:pPr>
              <w:spacing w:before="60" w:after="60" w:line="240" w:lineRule="auto"/>
              <w:rPr>
                <w:rFonts w:ascii="Calibri" w:hAnsi="Calibri" w:cs="Calibri Light"/>
                <w:color w:val="404040" w:themeColor="text1" w:themeTint="BF"/>
                <w:sz w:val="20"/>
                <w:szCs w:val="20"/>
                <w:lang w:val="en-US" w:eastAsia="fr-FR"/>
              </w:rPr>
            </w:pPr>
            <w:r w:rsidRPr="000D456A">
              <w:rPr>
                <w:rFonts w:ascii="Calibri" w:hAnsi="Calibri" w:cs="Calibri Light"/>
                <w:color w:val="404040" w:themeColor="text1" w:themeTint="BF"/>
                <w:sz w:val="20"/>
                <w:szCs w:val="20"/>
                <w:lang w:val="en-US" w:eastAsia="fr-FR"/>
              </w:rPr>
              <w:t xml:space="preserve">Reproductive health among youth in partnership with </w:t>
            </w:r>
          </w:p>
        </w:tc>
      </w:tr>
      <w:tr w:rsidR="00BF168C" w:rsidRPr="004A0FE7" w14:paraId="034909A6" w14:textId="77777777" w:rsidTr="001B7392">
        <w:tc>
          <w:tcPr>
            <w:tcW w:w="3020" w:type="dxa"/>
          </w:tcPr>
          <w:p w14:paraId="0EC3581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UNICEF - RPA</w:t>
            </w:r>
          </w:p>
        </w:tc>
        <w:tc>
          <w:tcPr>
            <w:tcW w:w="2645" w:type="dxa"/>
          </w:tcPr>
          <w:p w14:paraId="7716A2C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Neonatal care</w:t>
            </w:r>
          </w:p>
        </w:tc>
        <w:tc>
          <w:tcPr>
            <w:tcW w:w="3397" w:type="dxa"/>
          </w:tcPr>
          <w:p w14:paraId="3A705A68"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Mentorship</w:t>
            </w:r>
          </w:p>
        </w:tc>
      </w:tr>
      <w:tr w:rsidR="00BF168C" w:rsidRPr="004A0FE7" w14:paraId="6154FCB9" w14:textId="77777777" w:rsidTr="001B7392">
        <w:tc>
          <w:tcPr>
            <w:tcW w:w="3020" w:type="dxa"/>
            <w:vMerge w:val="restart"/>
          </w:tcPr>
          <w:p w14:paraId="2403CBD2"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UNFPA</w:t>
            </w:r>
          </w:p>
        </w:tc>
        <w:tc>
          <w:tcPr>
            <w:tcW w:w="2645" w:type="dxa"/>
            <w:vMerge w:val="restart"/>
          </w:tcPr>
          <w:p w14:paraId="40AEF8B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FP</w:t>
            </w:r>
          </w:p>
        </w:tc>
        <w:tc>
          <w:tcPr>
            <w:tcW w:w="3397" w:type="dxa"/>
          </w:tcPr>
          <w:p w14:paraId="1387F1D4"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Capacity building</w:t>
            </w:r>
          </w:p>
        </w:tc>
      </w:tr>
      <w:tr w:rsidR="00BF168C" w:rsidRPr="004A0FE7" w14:paraId="03310E66" w14:textId="77777777" w:rsidTr="001B7392">
        <w:tc>
          <w:tcPr>
            <w:tcW w:w="3020" w:type="dxa"/>
            <w:vMerge/>
          </w:tcPr>
          <w:p w14:paraId="14703394"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2F777D99"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p>
        </w:tc>
        <w:tc>
          <w:tcPr>
            <w:tcW w:w="3397" w:type="dxa"/>
          </w:tcPr>
          <w:p w14:paraId="161A1F57"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Demand at community level</w:t>
            </w:r>
          </w:p>
        </w:tc>
      </w:tr>
      <w:tr w:rsidR="00BF168C" w:rsidRPr="004A0FE7" w14:paraId="6CF09E9A" w14:textId="77777777" w:rsidTr="001B7392">
        <w:tc>
          <w:tcPr>
            <w:tcW w:w="3020" w:type="dxa"/>
            <w:vMerge/>
          </w:tcPr>
          <w:p w14:paraId="0C01FE9A"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val="restart"/>
          </w:tcPr>
          <w:p w14:paraId="43911F7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MNCH</w:t>
            </w:r>
          </w:p>
        </w:tc>
        <w:tc>
          <w:tcPr>
            <w:tcW w:w="3397" w:type="dxa"/>
          </w:tcPr>
          <w:p w14:paraId="317191BC"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Maternal death surveillance &amp; response</w:t>
            </w:r>
          </w:p>
        </w:tc>
      </w:tr>
      <w:tr w:rsidR="00BF168C" w:rsidRPr="004A0FE7" w14:paraId="0EA3202C" w14:textId="77777777" w:rsidTr="001B7392">
        <w:tc>
          <w:tcPr>
            <w:tcW w:w="3020" w:type="dxa"/>
            <w:vMerge/>
          </w:tcPr>
          <w:p w14:paraId="66017AD2"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61D1B450"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3397" w:type="dxa"/>
          </w:tcPr>
          <w:p w14:paraId="44FF3BBA"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EmONC Mentorship</w:t>
            </w:r>
          </w:p>
        </w:tc>
      </w:tr>
      <w:tr w:rsidR="00BF168C" w:rsidRPr="004A0FE7" w14:paraId="794E00D4" w14:textId="77777777" w:rsidTr="001B7392">
        <w:tc>
          <w:tcPr>
            <w:tcW w:w="3020" w:type="dxa"/>
            <w:vMerge/>
          </w:tcPr>
          <w:p w14:paraId="2315E40B"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vMerge/>
          </w:tcPr>
          <w:p w14:paraId="19DA4C58"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3397" w:type="dxa"/>
          </w:tcPr>
          <w:p w14:paraId="66AF9758"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 xml:space="preserve">Fistula </w:t>
            </w:r>
            <w:r w:rsidR="00A136A1" w:rsidRPr="000D456A">
              <w:rPr>
                <w:rFonts w:ascii="Calibri" w:eastAsia="Times New Roman" w:hAnsi="Calibri"/>
                <w:color w:val="404040" w:themeColor="text1" w:themeTint="BF"/>
                <w:sz w:val="20"/>
                <w:szCs w:val="20"/>
                <w:lang w:val="en-US"/>
              </w:rPr>
              <w:t>programme</w:t>
            </w:r>
            <w:r w:rsidRPr="000D456A">
              <w:rPr>
                <w:rFonts w:ascii="Calibri" w:eastAsia="Times New Roman" w:hAnsi="Calibri"/>
                <w:color w:val="404040" w:themeColor="text1" w:themeTint="BF"/>
                <w:sz w:val="20"/>
                <w:szCs w:val="20"/>
                <w:lang w:val="en-US"/>
              </w:rPr>
              <w:t xml:space="preserve"> mentorship</w:t>
            </w:r>
          </w:p>
        </w:tc>
      </w:tr>
      <w:tr w:rsidR="00BF168C" w:rsidRPr="00703F30" w14:paraId="185608DA" w14:textId="77777777" w:rsidTr="001B7392">
        <w:tc>
          <w:tcPr>
            <w:tcW w:w="3020" w:type="dxa"/>
            <w:vMerge/>
          </w:tcPr>
          <w:p w14:paraId="4082BA81" w14:textId="77777777" w:rsidR="00BF168C" w:rsidRPr="000D456A" w:rsidRDefault="00BF168C" w:rsidP="00686900">
            <w:pPr>
              <w:spacing w:after="0" w:line="0" w:lineRule="atLeast"/>
              <w:rPr>
                <w:rFonts w:ascii="Calibri" w:eastAsia="Times New Roman" w:hAnsi="Calibri"/>
                <w:color w:val="404040" w:themeColor="text1" w:themeTint="BF"/>
                <w:sz w:val="20"/>
                <w:szCs w:val="20"/>
                <w:lang w:val="en-US"/>
              </w:rPr>
            </w:pPr>
          </w:p>
        </w:tc>
        <w:tc>
          <w:tcPr>
            <w:tcW w:w="2645" w:type="dxa"/>
          </w:tcPr>
          <w:p w14:paraId="7239B982"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ASRH</w:t>
            </w:r>
          </w:p>
        </w:tc>
        <w:tc>
          <w:tcPr>
            <w:tcW w:w="3397" w:type="dxa"/>
          </w:tcPr>
          <w:p w14:paraId="2B8E977B" w14:textId="77777777" w:rsidR="00BF168C" w:rsidRPr="000D456A" w:rsidRDefault="00BF168C" w:rsidP="00686900">
            <w:pPr>
              <w:spacing w:before="60" w:after="60" w:line="240" w:lineRule="auto"/>
              <w:rPr>
                <w:rFonts w:ascii="Calibri" w:eastAsia="Times New Roman" w:hAnsi="Calibri"/>
                <w:color w:val="404040" w:themeColor="text1" w:themeTint="BF"/>
                <w:sz w:val="20"/>
                <w:szCs w:val="20"/>
                <w:lang w:val="en-US"/>
              </w:rPr>
            </w:pPr>
            <w:r w:rsidRPr="000D456A">
              <w:rPr>
                <w:rFonts w:ascii="Calibri" w:eastAsia="Times New Roman" w:hAnsi="Calibri"/>
                <w:color w:val="404040" w:themeColor="text1" w:themeTint="BF"/>
                <w:sz w:val="20"/>
                <w:szCs w:val="20"/>
                <w:lang w:val="en-US"/>
              </w:rPr>
              <w:t>Youth friendly services and youth corner</w:t>
            </w:r>
          </w:p>
        </w:tc>
      </w:tr>
    </w:tbl>
    <w:p w14:paraId="379E4B64" w14:textId="77777777" w:rsidR="000F7B4C" w:rsidRPr="00BA47CC" w:rsidRDefault="000F7B4C" w:rsidP="00686900">
      <w:pPr>
        <w:rPr>
          <w:color w:val="595959"/>
          <w:lang w:val="en-US"/>
        </w:rPr>
      </w:pPr>
    </w:p>
    <w:p w14:paraId="4EBF1E02" w14:textId="77777777" w:rsidR="0044554F" w:rsidRPr="00BA47CC" w:rsidRDefault="0044554F" w:rsidP="00686900">
      <w:pPr>
        <w:rPr>
          <w:color w:val="595959"/>
          <w:lang w:val="en-US"/>
        </w:rPr>
      </w:pPr>
    </w:p>
    <w:p w14:paraId="14EF1509" w14:textId="77777777" w:rsidR="004A0FE7" w:rsidRDefault="004A0FE7" w:rsidP="004A0FE7">
      <w:pPr>
        <w:pStyle w:val="Titre3"/>
        <w:spacing w:before="100" w:beforeAutospacing="1" w:after="100" w:afterAutospacing="1"/>
        <w:rPr>
          <w:rFonts w:ascii="Calibri" w:eastAsia="Times New Roman" w:hAnsi="Calibri" w:cs="Times New Roman"/>
          <w:b/>
          <w:color w:val="D81A1A"/>
          <w:sz w:val="28"/>
          <w:szCs w:val="26"/>
          <w:lang w:val="en-GB" w:eastAsia="en-US"/>
        </w:rPr>
        <w:sectPr w:rsidR="004A0FE7" w:rsidSect="00502170">
          <w:headerReference w:type="first" r:id="rId30"/>
          <w:footerReference w:type="first" r:id="rId31"/>
          <w:pgSz w:w="11906" w:h="16838" w:code="9"/>
          <w:pgMar w:top="851" w:right="992" w:bottom="1276" w:left="1134" w:header="709" w:footer="467" w:gutter="0"/>
          <w:cols w:space="708"/>
          <w:titlePg/>
          <w:docGrid w:linePitch="360"/>
        </w:sectPr>
      </w:pPr>
    </w:p>
    <w:p w14:paraId="3306B9BC" w14:textId="77777777" w:rsidR="002D385D" w:rsidRPr="00556F6E" w:rsidRDefault="00354763" w:rsidP="00CD7F6A">
      <w:pPr>
        <w:pStyle w:val="Heading3APM"/>
        <w:numPr>
          <w:ilvl w:val="0"/>
          <w:numId w:val="0"/>
        </w:numPr>
        <w:ind w:left="283"/>
      </w:pPr>
      <w:bookmarkStart w:id="174" w:name="_Toc532474674"/>
      <w:r>
        <w:lastRenderedPageBreak/>
        <w:t>Annex 2</w:t>
      </w:r>
      <w:r w:rsidR="002D385D" w:rsidRPr="00556F6E">
        <w:t xml:space="preserve"> Description of Health Indicators</w:t>
      </w:r>
      <w:bookmarkEnd w:id="174"/>
      <w:r w:rsidR="002D385D" w:rsidRPr="00556F6E">
        <w:t xml:space="preserve"> </w:t>
      </w:r>
    </w:p>
    <w:p w14:paraId="2410355E"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rPr>
          <w:rFonts w:ascii="Calibri" w:hAnsi="Calibri"/>
          <w:sz w:val="18"/>
          <w:szCs w:val="18"/>
          <w:lang w:val="en-US" w:eastAsia="fr-BE"/>
        </w:rPr>
      </w:pPr>
      <w:r w:rsidRPr="00116F9D">
        <w:rPr>
          <w:rFonts w:ascii="Calibri" w:hAnsi="Calibri"/>
          <w:sz w:val="18"/>
          <w:szCs w:val="18"/>
          <w:shd w:val="clear" w:color="auto" w:fill="FBE4D5"/>
          <w:lang w:val="en-US" w:eastAsia="fr-BE"/>
        </w:rPr>
        <w:t>Percentage of woman with at least four Antenatal Care (ANC) visits during their pregnancy</w:t>
      </w:r>
    </w:p>
    <w:tbl>
      <w:tblPr>
        <w:tblStyle w:val="Rastertabel5donker-Accent51"/>
        <w:tblW w:w="9923" w:type="dxa"/>
        <w:tblInd w:w="-147" w:type="dxa"/>
        <w:tblLook w:val="04A0" w:firstRow="1" w:lastRow="0" w:firstColumn="1" w:lastColumn="0" w:noHBand="0" w:noVBand="1"/>
      </w:tblPr>
      <w:tblGrid>
        <w:gridCol w:w="2552"/>
        <w:gridCol w:w="7371"/>
      </w:tblGrid>
      <w:tr w:rsidR="002D385D" w:rsidRPr="00703F30" w14:paraId="1C969BAC" w14:textId="77777777" w:rsidTr="001B7392">
        <w:trPr>
          <w:cnfStyle w:val="100000000000" w:firstRow="1" w:lastRow="0" w:firstColumn="0" w:lastColumn="0" w:oddVBand="0" w:evenVBand="0" w:oddHBand="0" w:evenHBand="0" w:firstRowFirstColumn="0" w:firstRowLastColumn="0" w:lastRowFirstColumn="0" w:lastRowLastColumn="0"/>
          <w:trHeight w:val="692"/>
        </w:trPr>
        <w:tc>
          <w:tcPr>
            <w:cnfStyle w:val="001000000000" w:firstRow="0" w:lastRow="0" w:firstColumn="1" w:lastColumn="0" w:oddVBand="0" w:evenVBand="0" w:oddHBand="0" w:evenHBand="0" w:firstRowFirstColumn="0" w:firstRowLastColumn="0" w:lastRowFirstColumn="0" w:lastRowLastColumn="0"/>
            <w:tcW w:w="2552" w:type="dxa"/>
          </w:tcPr>
          <w:p w14:paraId="1CDC2959"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Definition</w:t>
            </w:r>
          </w:p>
        </w:tc>
        <w:tc>
          <w:tcPr>
            <w:tcW w:w="7371" w:type="dxa"/>
          </w:tcPr>
          <w:p w14:paraId="452AF8C6" w14:textId="77777777" w:rsidR="002D385D" w:rsidRPr="000D456A" w:rsidRDefault="002D385D" w:rsidP="00686900">
            <w:pPr>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Percent of women who attended four or more ANC visits according to recommended schedule during their pregnancy</w:t>
            </w:r>
          </w:p>
        </w:tc>
      </w:tr>
      <w:tr w:rsidR="002D385D" w:rsidRPr="00703F30" w14:paraId="796672C4" w14:textId="77777777" w:rsidTr="001B7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58DEE3DC"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371" w:type="dxa"/>
          </w:tcPr>
          <w:p w14:paraId="79D8489C"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antenatal period presents opportunities for reaching pregnant women with interventions that may be vital to their health and wellbeing and that of their infants. This indicator shows how effective health providers in sensitizing pregnant women to follow the recommended four standard visits, given the availability of ANC services. Also is a proxy indicator on geographical accessibility and quality of care at HF</w:t>
            </w:r>
          </w:p>
        </w:tc>
      </w:tr>
      <w:tr w:rsidR="002D385D" w:rsidRPr="00703F30" w14:paraId="53CF5C07" w14:textId="77777777" w:rsidTr="001B7392">
        <w:trPr>
          <w:trHeight w:val="537"/>
        </w:trPr>
        <w:tc>
          <w:tcPr>
            <w:cnfStyle w:val="001000000000" w:firstRow="0" w:lastRow="0" w:firstColumn="1" w:lastColumn="0" w:oddVBand="0" w:evenVBand="0" w:oddHBand="0" w:evenHBand="0" w:firstRowFirstColumn="0" w:firstRowLastColumn="0" w:lastRowFirstColumn="0" w:lastRowLastColumn="0"/>
            <w:tcW w:w="2552" w:type="dxa"/>
          </w:tcPr>
          <w:p w14:paraId="6A4DD132"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371" w:type="dxa"/>
          </w:tcPr>
          <w:p w14:paraId="465F5F14"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pregnant women who attended 4 or more ANC standard visits during their pregnancy for a fixed period</w:t>
            </w:r>
          </w:p>
        </w:tc>
      </w:tr>
      <w:tr w:rsidR="002D385D" w:rsidRPr="00703F30" w14:paraId="2423CFED" w14:textId="77777777" w:rsidTr="001B739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552" w:type="dxa"/>
          </w:tcPr>
          <w:p w14:paraId="550A699C"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371" w:type="dxa"/>
          </w:tcPr>
          <w:p w14:paraId="0B826330"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expected deliveries during the same period</w:t>
            </w:r>
            <w:r w:rsidRPr="000D456A">
              <w:rPr>
                <w:rFonts w:ascii="Calibri" w:hAnsi="Calibri"/>
                <w:sz w:val="20"/>
                <w:szCs w:val="20"/>
                <w:vertAlign w:val="superscript"/>
                <w:lang w:val="en-US"/>
              </w:rPr>
              <w:footnoteReference w:id="20"/>
            </w:r>
          </w:p>
        </w:tc>
      </w:tr>
      <w:tr w:rsidR="002D385D" w:rsidRPr="00BA47CC" w14:paraId="38DB36BB" w14:textId="77777777" w:rsidTr="001B7392">
        <w:tc>
          <w:tcPr>
            <w:cnfStyle w:val="001000000000" w:firstRow="0" w:lastRow="0" w:firstColumn="1" w:lastColumn="0" w:oddVBand="0" w:evenVBand="0" w:oddHBand="0" w:evenHBand="0" w:firstRowFirstColumn="0" w:firstRowLastColumn="0" w:lastRowFirstColumn="0" w:lastRowLastColumn="0"/>
            <w:tcW w:w="2552" w:type="dxa"/>
          </w:tcPr>
          <w:p w14:paraId="0CEC8660"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371" w:type="dxa"/>
          </w:tcPr>
          <w:p w14:paraId="68EBCB18" w14:textId="77777777" w:rsidR="002D385D" w:rsidRPr="000D456A" w:rsidRDefault="002D385D" w:rsidP="00686900">
            <w:pPr>
              <w:spacing w:after="0"/>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219B8963" w14:textId="77777777" w:rsidTr="001B7392">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552" w:type="dxa"/>
          </w:tcPr>
          <w:p w14:paraId="4CCF63B2"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Source of Data</w:t>
            </w:r>
          </w:p>
        </w:tc>
        <w:tc>
          <w:tcPr>
            <w:tcW w:w="7371" w:type="dxa"/>
          </w:tcPr>
          <w:p w14:paraId="4B30939B"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3161D9DF" w14:textId="77777777" w:rsidTr="001B7392">
        <w:tc>
          <w:tcPr>
            <w:cnfStyle w:val="001000000000" w:firstRow="0" w:lastRow="0" w:firstColumn="1" w:lastColumn="0" w:oddVBand="0" w:evenVBand="0" w:oddHBand="0" w:evenHBand="0" w:firstRowFirstColumn="0" w:firstRowLastColumn="0" w:lastRowFirstColumn="0" w:lastRowLastColumn="0"/>
            <w:tcW w:w="2552" w:type="dxa"/>
          </w:tcPr>
          <w:p w14:paraId="66F259E7"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Frequency of reporting</w:t>
            </w:r>
          </w:p>
        </w:tc>
        <w:tc>
          <w:tcPr>
            <w:tcW w:w="7371" w:type="dxa"/>
          </w:tcPr>
          <w:p w14:paraId="7A6FE2EF"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11EFFAFC"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t>Percentage of new-born with at least one Postnatal Care (PNC) visit within the first 24 hours of birth</w:t>
      </w:r>
    </w:p>
    <w:tbl>
      <w:tblPr>
        <w:tblStyle w:val="Rastertabel5donker-Accent51"/>
        <w:tblW w:w="9923" w:type="dxa"/>
        <w:tblInd w:w="-147" w:type="dxa"/>
        <w:tblLook w:val="04A0" w:firstRow="1" w:lastRow="0" w:firstColumn="1" w:lastColumn="0" w:noHBand="0" w:noVBand="1"/>
      </w:tblPr>
      <w:tblGrid>
        <w:gridCol w:w="2552"/>
        <w:gridCol w:w="7371"/>
      </w:tblGrid>
      <w:tr w:rsidR="002D385D" w:rsidRPr="00703F30" w14:paraId="7BECF951" w14:textId="77777777" w:rsidTr="001B7392">
        <w:trPr>
          <w:cnfStyle w:val="100000000000" w:firstRow="1" w:lastRow="0" w:firstColumn="0" w:lastColumn="0" w:oddVBand="0" w:evenVBand="0" w:oddHBand="0"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2552" w:type="dxa"/>
          </w:tcPr>
          <w:p w14:paraId="3E7C4726"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Definition</w:t>
            </w:r>
          </w:p>
        </w:tc>
        <w:tc>
          <w:tcPr>
            <w:tcW w:w="7371" w:type="dxa"/>
          </w:tcPr>
          <w:p w14:paraId="40C26016" w14:textId="77777777" w:rsidR="002D385D" w:rsidRPr="000D456A" w:rsidRDefault="002D385D" w:rsidP="00686900">
            <w:pPr>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Percentage of new-born who had first PNC within 24 hours after birth independent of place of delivery</w:t>
            </w:r>
          </w:p>
        </w:tc>
      </w:tr>
      <w:tr w:rsidR="002D385D" w:rsidRPr="00703F30" w14:paraId="12264EC6" w14:textId="77777777" w:rsidTr="001B7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D2583A6"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371" w:type="dxa"/>
          </w:tcPr>
          <w:p w14:paraId="33384E73"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postnatal period is critical to the health and survival of a mother and her newborn. The most vulnerable time for both is during the hours and days after birth. The PNC visit facilitates the detection of post-partum complications in newborn that may result in death or disability. It is also critical for the promotion of healthy behaviors like breastfeeding, and health services like family planning. If delivery occurs out of health facility women should come for PNC and if delivery occur in health facility, the baby should have PNC before discharge</w:t>
            </w:r>
          </w:p>
        </w:tc>
      </w:tr>
      <w:tr w:rsidR="002D385D" w:rsidRPr="00703F30" w14:paraId="5A76279F" w14:textId="77777777" w:rsidTr="001B7392">
        <w:tc>
          <w:tcPr>
            <w:cnfStyle w:val="001000000000" w:firstRow="0" w:lastRow="0" w:firstColumn="1" w:lastColumn="0" w:oddVBand="0" w:evenVBand="0" w:oddHBand="0" w:evenHBand="0" w:firstRowFirstColumn="0" w:firstRowLastColumn="0" w:lastRowFirstColumn="0" w:lastRowLastColumn="0"/>
            <w:tcW w:w="2552" w:type="dxa"/>
          </w:tcPr>
          <w:p w14:paraId="62A8AFDC"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371" w:type="dxa"/>
          </w:tcPr>
          <w:p w14:paraId="7C6F7205"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Number of neonates who had PNC within 24 hours after birth during a period </w:t>
            </w:r>
          </w:p>
        </w:tc>
      </w:tr>
      <w:tr w:rsidR="002D385D" w:rsidRPr="00703F30" w14:paraId="4E2B591A" w14:textId="77777777" w:rsidTr="001B73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1DAD7B5"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371" w:type="dxa"/>
          </w:tcPr>
          <w:p w14:paraId="4391DF2B"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alive birth during the period (Deliveries in Health Facilities and in community)</w:t>
            </w:r>
          </w:p>
        </w:tc>
      </w:tr>
      <w:tr w:rsidR="002D385D" w:rsidRPr="00BA47CC" w14:paraId="78596D47" w14:textId="77777777" w:rsidTr="001B7392">
        <w:trPr>
          <w:trHeight w:val="298"/>
        </w:trPr>
        <w:tc>
          <w:tcPr>
            <w:cnfStyle w:val="001000000000" w:firstRow="0" w:lastRow="0" w:firstColumn="1" w:lastColumn="0" w:oddVBand="0" w:evenVBand="0" w:oddHBand="0" w:evenHBand="0" w:firstRowFirstColumn="0" w:firstRowLastColumn="0" w:lastRowFirstColumn="0" w:lastRowLastColumn="0"/>
            <w:tcW w:w="2552" w:type="dxa"/>
          </w:tcPr>
          <w:p w14:paraId="70061B2D"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371" w:type="dxa"/>
          </w:tcPr>
          <w:p w14:paraId="354D7A4B"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67DEC420" w14:textId="77777777" w:rsidTr="001B7392">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552" w:type="dxa"/>
          </w:tcPr>
          <w:p w14:paraId="19C23B6D"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Source of data</w:t>
            </w:r>
          </w:p>
        </w:tc>
        <w:tc>
          <w:tcPr>
            <w:tcW w:w="7371" w:type="dxa"/>
          </w:tcPr>
          <w:p w14:paraId="4B6E772D"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2C29E2C8" w14:textId="77777777" w:rsidTr="001B7392">
        <w:trPr>
          <w:trHeight w:val="417"/>
        </w:trPr>
        <w:tc>
          <w:tcPr>
            <w:cnfStyle w:val="001000000000" w:firstRow="0" w:lastRow="0" w:firstColumn="1" w:lastColumn="0" w:oddVBand="0" w:evenVBand="0" w:oddHBand="0" w:evenHBand="0" w:firstRowFirstColumn="0" w:firstRowLastColumn="0" w:lastRowFirstColumn="0" w:lastRowLastColumn="0"/>
            <w:tcW w:w="2552" w:type="dxa"/>
          </w:tcPr>
          <w:p w14:paraId="6816E41A"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Frequency of reporting</w:t>
            </w:r>
          </w:p>
        </w:tc>
        <w:tc>
          <w:tcPr>
            <w:tcW w:w="7371" w:type="dxa"/>
          </w:tcPr>
          <w:p w14:paraId="5139A98A"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r w:rsidR="00752FB7" w:rsidRPr="00BA47CC" w14:paraId="5BFA1E10" w14:textId="77777777" w:rsidTr="00752FB7">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14:paraId="256035EA" w14:textId="77777777" w:rsidR="00752FB7" w:rsidRDefault="00752FB7" w:rsidP="00686900">
            <w:pPr>
              <w:spacing w:after="0" w:line="240" w:lineRule="auto"/>
              <w:rPr>
                <w:rFonts w:ascii="Calibri" w:hAnsi="Calibri"/>
                <w:sz w:val="20"/>
                <w:szCs w:val="20"/>
                <w:lang w:val="en-US"/>
              </w:rPr>
            </w:pPr>
          </w:p>
          <w:p w14:paraId="77010D46" w14:textId="77777777" w:rsidR="00752FB7" w:rsidRDefault="00752FB7" w:rsidP="00686900">
            <w:pPr>
              <w:spacing w:after="0" w:line="240" w:lineRule="auto"/>
              <w:rPr>
                <w:rFonts w:ascii="Calibri" w:hAnsi="Calibri"/>
                <w:sz w:val="20"/>
                <w:szCs w:val="20"/>
                <w:lang w:val="en-US"/>
              </w:rPr>
            </w:pPr>
          </w:p>
          <w:p w14:paraId="7E672A44" w14:textId="77777777" w:rsidR="00752FB7" w:rsidRDefault="00752FB7" w:rsidP="00686900">
            <w:pPr>
              <w:spacing w:after="0" w:line="240" w:lineRule="auto"/>
              <w:rPr>
                <w:rFonts w:ascii="Calibri" w:hAnsi="Calibri"/>
                <w:sz w:val="20"/>
                <w:szCs w:val="20"/>
                <w:lang w:val="en-US"/>
              </w:rPr>
            </w:pPr>
          </w:p>
          <w:p w14:paraId="56CD6C03" w14:textId="77777777" w:rsidR="00752FB7" w:rsidRDefault="00752FB7" w:rsidP="00686900">
            <w:pPr>
              <w:spacing w:after="0" w:line="240" w:lineRule="auto"/>
              <w:rPr>
                <w:rFonts w:ascii="Calibri" w:hAnsi="Calibri"/>
                <w:sz w:val="20"/>
                <w:szCs w:val="20"/>
                <w:lang w:val="en-US"/>
              </w:rPr>
            </w:pPr>
          </w:p>
          <w:p w14:paraId="21B58BEE" w14:textId="77777777" w:rsidR="00752FB7" w:rsidRDefault="00752FB7" w:rsidP="00686900">
            <w:pPr>
              <w:spacing w:after="0" w:line="240" w:lineRule="auto"/>
              <w:rPr>
                <w:rFonts w:ascii="Calibri" w:hAnsi="Calibri"/>
                <w:sz w:val="20"/>
                <w:szCs w:val="20"/>
                <w:lang w:val="en-US"/>
              </w:rPr>
            </w:pPr>
          </w:p>
          <w:p w14:paraId="4CC5DEF6" w14:textId="77777777" w:rsidR="00752FB7" w:rsidRDefault="00752FB7" w:rsidP="00686900">
            <w:pPr>
              <w:spacing w:after="0" w:line="240" w:lineRule="auto"/>
              <w:rPr>
                <w:rFonts w:ascii="Calibri" w:hAnsi="Calibri"/>
                <w:sz w:val="20"/>
                <w:szCs w:val="20"/>
                <w:lang w:val="en-US"/>
              </w:rPr>
            </w:pPr>
          </w:p>
          <w:p w14:paraId="5E07515E" w14:textId="77777777" w:rsidR="00752FB7" w:rsidRDefault="00752FB7" w:rsidP="00686900">
            <w:pPr>
              <w:spacing w:after="0" w:line="240" w:lineRule="auto"/>
              <w:rPr>
                <w:rFonts w:ascii="Calibri" w:hAnsi="Calibri"/>
                <w:sz w:val="20"/>
                <w:szCs w:val="20"/>
                <w:lang w:val="en-US"/>
              </w:rPr>
            </w:pPr>
          </w:p>
          <w:p w14:paraId="59C9605C" w14:textId="77777777" w:rsidR="00752FB7" w:rsidRDefault="00752FB7" w:rsidP="00686900">
            <w:pPr>
              <w:spacing w:after="0" w:line="240" w:lineRule="auto"/>
              <w:rPr>
                <w:rFonts w:ascii="Calibri" w:hAnsi="Calibri"/>
                <w:sz w:val="20"/>
                <w:szCs w:val="20"/>
                <w:lang w:val="en-US"/>
              </w:rPr>
            </w:pPr>
          </w:p>
          <w:p w14:paraId="09236F81" w14:textId="77777777" w:rsidR="00752FB7" w:rsidRPr="000D456A" w:rsidRDefault="00752FB7" w:rsidP="00686900">
            <w:pPr>
              <w:spacing w:after="0" w:line="240" w:lineRule="auto"/>
              <w:rPr>
                <w:rFonts w:ascii="Calibri" w:hAnsi="Calibri"/>
                <w:sz w:val="20"/>
                <w:szCs w:val="20"/>
                <w:lang w:val="en-US"/>
              </w:rPr>
            </w:pPr>
          </w:p>
        </w:tc>
        <w:tc>
          <w:tcPr>
            <w:tcW w:w="7371" w:type="dxa"/>
            <w:shd w:val="clear" w:color="auto" w:fill="auto"/>
          </w:tcPr>
          <w:p w14:paraId="2F794FE0" w14:textId="77777777" w:rsidR="00752FB7" w:rsidRPr="000D456A" w:rsidRDefault="00752FB7"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p>
        </w:tc>
      </w:tr>
    </w:tbl>
    <w:p w14:paraId="5DEDEFB7"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lastRenderedPageBreak/>
        <w:t>Direct obstetrical complication case fatality rate</w:t>
      </w:r>
    </w:p>
    <w:tbl>
      <w:tblPr>
        <w:tblStyle w:val="Rastertabel5donker-Accent51"/>
        <w:tblW w:w="9934" w:type="dxa"/>
        <w:tblInd w:w="-147" w:type="dxa"/>
        <w:tblLook w:val="04A0" w:firstRow="1" w:lastRow="0" w:firstColumn="1" w:lastColumn="0" w:noHBand="0" w:noVBand="1"/>
      </w:tblPr>
      <w:tblGrid>
        <w:gridCol w:w="2552"/>
        <w:gridCol w:w="7382"/>
      </w:tblGrid>
      <w:tr w:rsidR="002D385D" w:rsidRPr="00703F30" w14:paraId="7B148ACC" w14:textId="77777777" w:rsidTr="000D456A">
        <w:trPr>
          <w:cnfStyle w:val="100000000000" w:firstRow="1" w:lastRow="0" w:firstColumn="0" w:lastColumn="0" w:oddVBand="0" w:evenVBand="0" w:oddHBand="0" w:evenHBand="0" w:firstRowFirstColumn="0" w:firstRowLastColumn="0" w:lastRowFirstColumn="0" w:lastRowLastColumn="0"/>
          <w:trHeight w:val="2204"/>
        </w:trPr>
        <w:tc>
          <w:tcPr>
            <w:cnfStyle w:val="001000000000" w:firstRow="0" w:lastRow="0" w:firstColumn="1" w:lastColumn="0" w:oddVBand="0" w:evenVBand="0" w:oddHBand="0" w:evenHBand="0" w:firstRowFirstColumn="0" w:firstRowLastColumn="0" w:lastRowFirstColumn="0" w:lastRowLastColumn="0"/>
            <w:tcW w:w="2552" w:type="dxa"/>
          </w:tcPr>
          <w:p w14:paraId="0C123040" w14:textId="77777777" w:rsidR="002D385D" w:rsidRPr="000D456A" w:rsidRDefault="002D385D" w:rsidP="00686900">
            <w:pPr>
              <w:spacing w:after="0" w:line="240" w:lineRule="auto"/>
              <w:ind w:firstLine="22"/>
              <w:contextualSpacing/>
              <w:rPr>
                <w:rFonts w:ascii="Calibri" w:hAnsi="Calibri"/>
                <w:sz w:val="20"/>
                <w:szCs w:val="20"/>
                <w:lang w:val="en-US"/>
              </w:rPr>
            </w:pPr>
            <w:r w:rsidRPr="000D456A">
              <w:rPr>
                <w:rFonts w:ascii="Calibri" w:hAnsi="Calibri"/>
                <w:sz w:val="20"/>
                <w:szCs w:val="20"/>
                <w:lang w:val="en-US"/>
              </w:rPr>
              <w:t>Definition</w:t>
            </w:r>
          </w:p>
        </w:tc>
        <w:tc>
          <w:tcPr>
            <w:tcW w:w="7382" w:type="dxa"/>
          </w:tcPr>
          <w:p w14:paraId="30D1C8E3" w14:textId="77777777" w:rsidR="002D385D" w:rsidRPr="000D456A" w:rsidRDefault="002D385D" w:rsidP="00686900">
            <w:pPr>
              <w:spacing w:after="0" w:line="240" w:lineRule="auto"/>
              <w:ind w:left="-15"/>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 of women admitted to a hospital (EmONC HF) with major direct obstetric complications, or who develop such complications after admission, and die before discharge. The seven main direct causes of maternal death are hemorrhage, hypertensive diseases, abortion, sepsis or infections, obstructed labor, ectopic pregnancy, embolism, and anesthesia-related death (WHO et al., 2010). Other categories of maternal death, such as accidental or incidental deaths, generally are not included in the calculation of maternal death rates or ratios, and they are excluded from the numerator for this indicator</w:t>
            </w:r>
          </w:p>
        </w:tc>
      </w:tr>
      <w:tr w:rsidR="002D385D" w:rsidRPr="00703F30" w14:paraId="66B35707" w14:textId="77777777" w:rsidTr="001B7392">
        <w:trPr>
          <w:cnfStyle w:val="000000100000" w:firstRow="0" w:lastRow="0" w:firstColumn="0" w:lastColumn="0" w:oddVBand="0" w:evenVBand="0" w:oddHBand="1" w:evenHBand="0" w:firstRowFirstColumn="0" w:firstRowLastColumn="0" w:lastRowFirstColumn="0" w:lastRowLastColumn="0"/>
          <w:trHeight w:val="1258"/>
        </w:trPr>
        <w:tc>
          <w:tcPr>
            <w:cnfStyle w:val="001000000000" w:firstRow="0" w:lastRow="0" w:firstColumn="1" w:lastColumn="0" w:oddVBand="0" w:evenVBand="0" w:oddHBand="0" w:evenHBand="0" w:firstRowFirstColumn="0" w:firstRowLastColumn="0" w:lastRowFirstColumn="0" w:lastRowLastColumn="0"/>
            <w:tcW w:w="2552" w:type="dxa"/>
          </w:tcPr>
          <w:p w14:paraId="5E1DA83F" w14:textId="77777777" w:rsidR="002D385D" w:rsidRPr="000D456A" w:rsidRDefault="002D385D" w:rsidP="00686900">
            <w:pPr>
              <w:spacing w:after="0" w:line="240" w:lineRule="auto"/>
              <w:ind w:firstLine="22"/>
              <w:contextualSpacing/>
              <w:rPr>
                <w:rFonts w:ascii="Calibri" w:hAnsi="Calibri"/>
                <w:sz w:val="20"/>
                <w:szCs w:val="20"/>
                <w:lang w:val="en-US"/>
              </w:rPr>
            </w:pPr>
            <w:r w:rsidRPr="000D456A">
              <w:rPr>
                <w:rFonts w:ascii="Calibri" w:hAnsi="Calibri"/>
                <w:sz w:val="20"/>
                <w:szCs w:val="20"/>
                <w:lang w:val="en-US"/>
              </w:rPr>
              <w:t>Importance</w:t>
            </w:r>
          </w:p>
        </w:tc>
        <w:tc>
          <w:tcPr>
            <w:tcW w:w="7382" w:type="dxa"/>
          </w:tcPr>
          <w:p w14:paraId="32CC67B5" w14:textId="77777777" w:rsidR="002D385D" w:rsidRPr="000D456A" w:rsidRDefault="002D385D" w:rsidP="00686900">
            <w:pPr>
              <w:spacing w:after="0" w:line="240" w:lineRule="auto"/>
              <w:ind w:left="-15"/>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The direct obstetric case fatality rate is a relatively crude indicator of the quality of obstetric services and can be used to monitor national and local trends, as well as inform policies, </w:t>
            </w:r>
            <w:r w:rsidR="00A136A1" w:rsidRPr="000D456A">
              <w:rPr>
                <w:rFonts w:ascii="Calibri" w:hAnsi="Calibri"/>
                <w:sz w:val="20"/>
                <w:szCs w:val="20"/>
                <w:lang w:val="en-US"/>
              </w:rPr>
              <w:t>programme</w:t>
            </w:r>
            <w:r w:rsidRPr="000D456A">
              <w:rPr>
                <w:rFonts w:ascii="Calibri" w:hAnsi="Calibri"/>
                <w:sz w:val="20"/>
                <w:szCs w:val="20"/>
                <w:lang w:val="en-US"/>
              </w:rPr>
              <w:t xml:space="preserve">s and interventions. The maximum acceptable level for the value of this indicator is less than 1% </w:t>
            </w:r>
          </w:p>
        </w:tc>
      </w:tr>
      <w:tr w:rsidR="002D385D" w:rsidRPr="00703F30" w14:paraId="32983DDF" w14:textId="77777777" w:rsidTr="001B7392">
        <w:trPr>
          <w:trHeight w:val="717"/>
        </w:trPr>
        <w:tc>
          <w:tcPr>
            <w:cnfStyle w:val="001000000000" w:firstRow="0" w:lastRow="0" w:firstColumn="1" w:lastColumn="0" w:oddVBand="0" w:evenVBand="0" w:oddHBand="0" w:evenHBand="0" w:firstRowFirstColumn="0" w:firstRowLastColumn="0" w:lastRowFirstColumn="0" w:lastRowLastColumn="0"/>
            <w:tcW w:w="2552" w:type="dxa"/>
          </w:tcPr>
          <w:p w14:paraId="091EA44D" w14:textId="77777777" w:rsidR="002D385D" w:rsidRPr="000D456A" w:rsidRDefault="002D385D" w:rsidP="00686900">
            <w:pPr>
              <w:spacing w:after="0" w:line="240" w:lineRule="auto"/>
              <w:ind w:left="22"/>
              <w:contextualSpacing/>
              <w:rPr>
                <w:rFonts w:ascii="Calibri" w:hAnsi="Calibri"/>
                <w:sz w:val="20"/>
                <w:szCs w:val="20"/>
                <w:lang w:val="en-US"/>
              </w:rPr>
            </w:pPr>
            <w:r w:rsidRPr="000D456A">
              <w:rPr>
                <w:rFonts w:ascii="Calibri" w:hAnsi="Calibri"/>
                <w:sz w:val="20"/>
                <w:szCs w:val="20"/>
                <w:lang w:val="en-US"/>
              </w:rPr>
              <w:t>Numerator</w:t>
            </w:r>
          </w:p>
        </w:tc>
        <w:tc>
          <w:tcPr>
            <w:tcW w:w="7382" w:type="dxa"/>
          </w:tcPr>
          <w:p w14:paraId="7791E201" w14:textId="77777777" w:rsidR="002D385D" w:rsidRPr="000D456A" w:rsidRDefault="002D385D" w:rsidP="00686900">
            <w:pPr>
              <w:spacing w:after="0" w:line="240" w:lineRule="auto"/>
              <w:ind w:left="-15"/>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deaths due to direct obstetrical complication in hospitals and EmONC facilities during a certain period</w:t>
            </w:r>
          </w:p>
        </w:tc>
      </w:tr>
      <w:tr w:rsidR="002D385D" w:rsidRPr="00703F30" w14:paraId="40A5E906" w14:textId="77777777" w:rsidTr="001B7392">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552" w:type="dxa"/>
          </w:tcPr>
          <w:p w14:paraId="158A5115" w14:textId="77777777" w:rsidR="002D385D" w:rsidRPr="000D456A" w:rsidRDefault="002D385D" w:rsidP="00686900">
            <w:pPr>
              <w:ind w:left="720" w:hanging="698"/>
              <w:contextualSpacing/>
              <w:rPr>
                <w:rFonts w:ascii="Calibri" w:hAnsi="Calibri"/>
                <w:sz w:val="20"/>
                <w:szCs w:val="20"/>
                <w:lang w:val="en-US"/>
              </w:rPr>
            </w:pPr>
            <w:r w:rsidRPr="000D456A">
              <w:rPr>
                <w:rFonts w:ascii="Calibri" w:hAnsi="Calibri"/>
                <w:sz w:val="20"/>
                <w:szCs w:val="20"/>
                <w:lang w:val="en-US"/>
              </w:rPr>
              <w:t>Denominator</w:t>
            </w:r>
          </w:p>
        </w:tc>
        <w:tc>
          <w:tcPr>
            <w:tcW w:w="7382" w:type="dxa"/>
          </w:tcPr>
          <w:p w14:paraId="76554786" w14:textId="77777777" w:rsidR="002D385D" w:rsidRPr="000D456A" w:rsidRDefault="002D385D" w:rsidP="00686900">
            <w:pPr>
              <w:spacing w:after="0" w:line="240" w:lineRule="auto"/>
              <w:ind w:left="-15"/>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direct obstetrical complications during the same period in the same hospitals and EmONC facilities</w:t>
            </w:r>
          </w:p>
        </w:tc>
      </w:tr>
      <w:tr w:rsidR="002D385D" w:rsidRPr="00BA47CC" w14:paraId="503DCDA4" w14:textId="77777777" w:rsidTr="001B7392">
        <w:trPr>
          <w:trHeight w:val="425"/>
        </w:trPr>
        <w:tc>
          <w:tcPr>
            <w:cnfStyle w:val="001000000000" w:firstRow="0" w:lastRow="0" w:firstColumn="1" w:lastColumn="0" w:oddVBand="0" w:evenVBand="0" w:oddHBand="0" w:evenHBand="0" w:firstRowFirstColumn="0" w:firstRowLastColumn="0" w:lastRowFirstColumn="0" w:lastRowLastColumn="0"/>
            <w:tcW w:w="2552" w:type="dxa"/>
          </w:tcPr>
          <w:p w14:paraId="37E96312" w14:textId="77777777" w:rsidR="002D385D" w:rsidRPr="000D456A" w:rsidRDefault="002D385D" w:rsidP="00686900">
            <w:pPr>
              <w:ind w:left="720" w:hanging="698"/>
              <w:contextualSpacing/>
              <w:rPr>
                <w:rFonts w:ascii="Calibri" w:hAnsi="Calibri"/>
                <w:sz w:val="20"/>
                <w:szCs w:val="20"/>
                <w:lang w:val="en-US"/>
              </w:rPr>
            </w:pPr>
            <w:r w:rsidRPr="000D456A">
              <w:rPr>
                <w:rFonts w:ascii="Calibri" w:hAnsi="Calibri"/>
                <w:sz w:val="20"/>
                <w:szCs w:val="20"/>
                <w:lang w:val="en-US"/>
              </w:rPr>
              <w:t>Unit</w:t>
            </w:r>
          </w:p>
        </w:tc>
        <w:tc>
          <w:tcPr>
            <w:tcW w:w="7382" w:type="dxa"/>
          </w:tcPr>
          <w:p w14:paraId="0F8A85DB" w14:textId="77777777" w:rsidR="002D385D" w:rsidRPr="000D456A" w:rsidRDefault="002D385D" w:rsidP="00686900">
            <w:pPr>
              <w:spacing w:after="0" w:line="240" w:lineRule="auto"/>
              <w:ind w:left="-15"/>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 </w:t>
            </w:r>
          </w:p>
        </w:tc>
      </w:tr>
      <w:tr w:rsidR="002D385D" w:rsidRPr="00BA47CC" w14:paraId="1AA15B25" w14:textId="77777777" w:rsidTr="001B739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52" w:type="dxa"/>
          </w:tcPr>
          <w:p w14:paraId="6E06F76C" w14:textId="77777777" w:rsidR="002D385D" w:rsidRPr="000D456A" w:rsidRDefault="002D385D" w:rsidP="00686900">
            <w:pPr>
              <w:spacing w:after="0" w:line="240" w:lineRule="auto"/>
              <w:ind w:left="720" w:hanging="698"/>
              <w:contextualSpacing/>
              <w:rPr>
                <w:rFonts w:ascii="Calibri" w:hAnsi="Calibri"/>
                <w:sz w:val="20"/>
                <w:szCs w:val="20"/>
                <w:lang w:val="en-US"/>
              </w:rPr>
            </w:pPr>
            <w:r w:rsidRPr="000D456A">
              <w:rPr>
                <w:rFonts w:ascii="Calibri" w:hAnsi="Calibri"/>
                <w:sz w:val="20"/>
                <w:szCs w:val="20"/>
                <w:lang w:val="en-US"/>
              </w:rPr>
              <w:t>Source of data</w:t>
            </w:r>
          </w:p>
        </w:tc>
        <w:tc>
          <w:tcPr>
            <w:tcW w:w="7382" w:type="dxa"/>
          </w:tcPr>
          <w:p w14:paraId="1C4EEB30" w14:textId="77777777" w:rsidR="002D385D" w:rsidRPr="000D456A" w:rsidRDefault="002D385D" w:rsidP="00686900">
            <w:pPr>
              <w:spacing w:after="0" w:line="240" w:lineRule="auto"/>
              <w:ind w:left="-15"/>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Hospital data</w:t>
            </w:r>
          </w:p>
        </w:tc>
      </w:tr>
      <w:tr w:rsidR="002D385D" w:rsidRPr="00BA47CC" w14:paraId="48A97E07"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552" w:type="dxa"/>
          </w:tcPr>
          <w:p w14:paraId="3B325197" w14:textId="77777777" w:rsidR="002D385D" w:rsidRPr="000D456A" w:rsidRDefault="002D385D" w:rsidP="00686900">
            <w:pPr>
              <w:spacing w:after="0" w:line="240" w:lineRule="auto"/>
              <w:ind w:left="22"/>
              <w:contextualSpacing/>
              <w:rPr>
                <w:rFonts w:ascii="Calibri" w:hAnsi="Calibri"/>
                <w:sz w:val="20"/>
                <w:szCs w:val="20"/>
                <w:lang w:val="en-US"/>
              </w:rPr>
            </w:pPr>
            <w:r w:rsidRPr="000D456A">
              <w:rPr>
                <w:rFonts w:ascii="Calibri" w:hAnsi="Calibri"/>
                <w:sz w:val="20"/>
                <w:szCs w:val="20"/>
                <w:lang w:val="en-US"/>
              </w:rPr>
              <w:t>Frequency of reporting</w:t>
            </w:r>
          </w:p>
        </w:tc>
        <w:tc>
          <w:tcPr>
            <w:tcW w:w="7382" w:type="dxa"/>
          </w:tcPr>
          <w:p w14:paraId="1470DBB5" w14:textId="77777777" w:rsidR="002D385D" w:rsidRPr="000D456A" w:rsidRDefault="002D385D" w:rsidP="00686900">
            <w:pPr>
              <w:spacing w:after="0" w:line="240" w:lineRule="auto"/>
              <w:ind w:left="-15"/>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Annually</w:t>
            </w:r>
          </w:p>
        </w:tc>
      </w:tr>
    </w:tbl>
    <w:p w14:paraId="2954B321"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t>Percentage of post–caesarian sections complicated by infection</w:t>
      </w:r>
    </w:p>
    <w:tbl>
      <w:tblPr>
        <w:tblStyle w:val="Rastertabel5donker-Accent51"/>
        <w:tblW w:w="9934" w:type="dxa"/>
        <w:tblInd w:w="-147" w:type="dxa"/>
        <w:tblLook w:val="04A0" w:firstRow="1" w:lastRow="0" w:firstColumn="1" w:lastColumn="0" w:noHBand="0" w:noVBand="1"/>
      </w:tblPr>
      <w:tblGrid>
        <w:gridCol w:w="2552"/>
        <w:gridCol w:w="7382"/>
      </w:tblGrid>
      <w:tr w:rsidR="002D385D" w:rsidRPr="00703F30" w14:paraId="211B5BC4" w14:textId="77777777" w:rsidTr="000D456A">
        <w:trPr>
          <w:cnfStyle w:val="100000000000" w:firstRow="1" w:lastRow="0" w:firstColumn="0" w:lastColumn="0" w:oddVBand="0" w:evenVBand="0" w:oddHBand="0"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2552" w:type="dxa"/>
          </w:tcPr>
          <w:p w14:paraId="3168B1A3" w14:textId="77777777" w:rsidR="002D385D" w:rsidRPr="000D456A" w:rsidRDefault="002D385D" w:rsidP="00686900">
            <w:pPr>
              <w:spacing w:after="0" w:line="240" w:lineRule="auto"/>
              <w:ind w:firstLine="22"/>
              <w:contextualSpacing/>
              <w:rPr>
                <w:rFonts w:ascii="Calibri" w:hAnsi="Calibri"/>
                <w:sz w:val="20"/>
                <w:szCs w:val="20"/>
                <w:lang w:val="en-US"/>
              </w:rPr>
            </w:pPr>
            <w:r w:rsidRPr="000D456A">
              <w:rPr>
                <w:rFonts w:ascii="Calibri" w:hAnsi="Calibri"/>
                <w:sz w:val="20"/>
                <w:szCs w:val="20"/>
                <w:lang w:val="en-US"/>
              </w:rPr>
              <w:t>Definition</w:t>
            </w:r>
          </w:p>
        </w:tc>
        <w:tc>
          <w:tcPr>
            <w:tcW w:w="7382" w:type="dxa"/>
          </w:tcPr>
          <w:p w14:paraId="187379FB" w14:textId="77777777" w:rsidR="002D385D" w:rsidRPr="000D456A" w:rsidRDefault="002D385D" w:rsidP="00686900">
            <w:pPr>
              <w:spacing w:after="0" w:line="240" w:lineRule="auto"/>
              <w:ind w:left="-15"/>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 of women delivered by caesarian section who developed infection related to the intervention. Mains infections include wound infection, necrotizing fasciitis, endometritis, abscess and peritonitis</w:t>
            </w:r>
          </w:p>
        </w:tc>
      </w:tr>
      <w:tr w:rsidR="002D385D" w:rsidRPr="00703F30" w14:paraId="6D5D0BB7" w14:textId="77777777" w:rsidTr="000D456A">
        <w:trPr>
          <w:cnfStyle w:val="000000100000" w:firstRow="0" w:lastRow="0" w:firstColumn="0" w:lastColumn="0" w:oddVBand="0" w:evenVBand="0" w:oddHBand="1" w:evenHBand="0" w:firstRowFirstColumn="0" w:firstRowLastColumn="0" w:lastRowFirstColumn="0" w:lastRowLastColumn="0"/>
          <w:trHeight w:val="1683"/>
        </w:trPr>
        <w:tc>
          <w:tcPr>
            <w:cnfStyle w:val="001000000000" w:firstRow="0" w:lastRow="0" w:firstColumn="1" w:lastColumn="0" w:oddVBand="0" w:evenVBand="0" w:oddHBand="0" w:evenHBand="0" w:firstRowFirstColumn="0" w:firstRowLastColumn="0" w:lastRowFirstColumn="0" w:lastRowLastColumn="0"/>
            <w:tcW w:w="2552" w:type="dxa"/>
          </w:tcPr>
          <w:p w14:paraId="319C2FEB" w14:textId="77777777" w:rsidR="002D385D" w:rsidRPr="000D456A" w:rsidRDefault="002D385D" w:rsidP="00686900">
            <w:pPr>
              <w:spacing w:after="0" w:line="240" w:lineRule="auto"/>
              <w:ind w:firstLine="22"/>
              <w:contextualSpacing/>
              <w:rPr>
                <w:rFonts w:ascii="Calibri" w:hAnsi="Calibri"/>
                <w:sz w:val="20"/>
                <w:szCs w:val="20"/>
                <w:lang w:val="en-US"/>
              </w:rPr>
            </w:pPr>
            <w:r w:rsidRPr="000D456A">
              <w:rPr>
                <w:rFonts w:ascii="Calibri" w:hAnsi="Calibri"/>
                <w:sz w:val="20"/>
                <w:szCs w:val="20"/>
                <w:lang w:val="en-US"/>
              </w:rPr>
              <w:t>Importance</w:t>
            </w:r>
          </w:p>
        </w:tc>
        <w:tc>
          <w:tcPr>
            <w:tcW w:w="7382" w:type="dxa"/>
          </w:tcPr>
          <w:p w14:paraId="4FE7094F" w14:textId="77777777" w:rsidR="002D385D" w:rsidRPr="000D456A" w:rsidRDefault="002D385D" w:rsidP="00686900">
            <w:pPr>
              <w:spacing w:after="0" w:line="240" w:lineRule="auto"/>
              <w:ind w:left="-15"/>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Cesarean section delivery is one of the most common procedures performed in the hospitals. Postpartum surgical site infection (SSI), wound infection and endometritis are major cause of prolonged hospital stay and poses a burden to the patient and to the health care system. It is also associated with higher maternal morbidity and mortality with future pregnancies. Creating bundles of evidence-based elements may decrease the rates of such complications by acting appropriately.</w:t>
            </w:r>
          </w:p>
        </w:tc>
      </w:tr>
      <w:tr w:rsidR="002D385D" w:rsidRPr="00703F30" w14:paraId="41D2530E" w14:textId="77777777" w:rsidTr="001B7392">
        <w:trPr>
          <w:trHeight w:val="717"/>
        </w:trPr>
        <w:tc>
          <w:tcPr>
            <w:cnfStyle w:val="001000000000" w:firstRow="0" w:lastRow="0" w:firstColumn="1" w:lastColumn="0" w:oddVBand="0" w:evenVBand="0" w:oddHBand="0" w:evenHBand="0" w:firstRowFirstColumn="0" w:firstRowLastColumn="0" w:lastRowFirstColumn="0" w:lastRowLastColumn="0"/>
            <w:tcW w:w="2552" w:type="dxa"/>
          </w:tcPr>
          <w:p w14:paraId="25975A87" w14:textId="77777777" w:rsidR="002D385D" w:rsidRPr="000D456A" w:rsidRDefault="002D385D" w:rsidP="00686900">
            <w:pPr>
              <w:spacing w:after="0" w:line="240" w:lineRule="auto"/>
              <w:ind w:left="22"/>
              <w:contextualSpacing/>
              <w:rPr>
                <w:rFonts w:ascii="Calibri" w:hAnsi="Calibri"/>
                <w:sz w:val="20"/>
                <w:szCs w:val="20"/>
                <w:lang w:val="en-US"/>
              </w:rPr>
            </w:pPr>
            <w:r w:rsidRPr="000D456A">
              <w:rPr>
                <w:rFonts w:ascii="Calibri" w:hAnsi="Calibri"/>
                <w:sz w:val="20"/>
                <w:szCs w:val="20"/>
                <w:lang w:val="en-US"/>
              </w:rPr>
              <w:t>Numerator</w:t>
            </w:r>
          </w:p>
        </w:tc>
        <w:tc>
          <w:tcPr>
            <w:tcW w:w="7382" w:type="dxa"/>
          </w:tcPr>
          <w:p w14:paraId="3A78A803" w14:textId="77777777" w:rsidR="002D385D" w:rsidRPr="000D456A" w:rsidRDefault="002D385D" w:rsidP="00686900">
            <w:pPr>
              <w:spacing w:after="0" w:line="240" w:lineRule="auto"/>
              <w:ind w:left="-15"/>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women who developed infection after a caesarian section during a certain period</w:t>
            </w:r>
          </w:p>
        </w:tc>
      </w:tr>
      <w:tr w:rsidR="002D385D" w:rsidRPr="00703F30" w14:paraId="4758FF2E" w14:textId="77777777" w:rsidTr="001B7392">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552" w:type="dxa"/>
          </w:tcPr>
          <w:p w14:paraId="3CC9235E" w14:textId="77777777" w:rsidR="002D385D" w:rsidRPr="000D456A" w:rsidRDefault="002D385D" w:rsidP="00686900">
            <w:pPr>
              <w:ind w:left="720" w:hanging="698"/>
              <w:contextualSpacing/>
              <w:rPr>
                <w:rFonts w:ascii="Calibri" w:hAnsi="Calibri"/>
                <w:sz w:val="20"/>
                <w:szCs w:val="20"/>
                <w:lang w:val="en-US"/>
              </w:rPr>
            </w:pPr>
            <w:r w:rsidRPr="000D456A">
              <w:rPr>
                <w:rFonts w:ascii="Calibri" w:hAnsi="Calibri"/>
                <w:sz w:val="20"/>
                <w:szCs w:val="20"/>
                <w:lang w:val="en-US"/>
              </w:rPr>
              <w:t>Denominator</w:t>
            </w:r>
          </w:p>
        </w:tc>
        <w:tc>
          <w:tcPr>
            <w:tcW w:w="7382" w:type="dxa"/>
          </w:tcPr>
          <w:p w14:paraId="0B5E9A7A" w14:textId="77777777" w:rsidR="002D385D" w:rsidRPr="000D456A" w:rsidRDefault="002D385D" w:rsidP="00686900">
            <w:pPr>
              <w:spacing w:after="0" w:line="240" w:lineRule="auto"/>
              <w:ind w:left="-15"/>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caesarian section done during the period</w:t>
            </w:r>
          </w:p>
        </w:tc>
      </w:tr>
      <w:tr w:rsidR="002D385D" w:rsidRPr="00BA47CC" w14:paraId="40FDEFA0" w14:textId="77777777" w:rsidTr="001B7392">
        <w:trPr>
          <w:trHeight w:val="425"/>
        </w:trPr>
        <w:tc>
          <w:tcPr>
            <w:cnfStyle w:val="001000000000" w:firstRow="0" w:lastRow="0" w:firstColumn="1" w:lastColumn="0" w:oddVBand="0" w:evenVBand="0" w:oddHBand="0" w:evenHBand="0" w:firstRowFirstColumn="0" w:firstRowLastColumn="0" w:lastRowFirstColumn="0" w:lastRowLastColumn="0"/>
            <w:tcW w:w="2552" w:type="dxa"/>
          </w:tcPr>
          <w:p w14:paraId="3C425EC7" w14:textId="77777777" w:rsidR="002D385D" w:rsidRPr="000D456A" w:rsidRDefault="002D385D" w:rsidP="00686900">
            <w:pPr>
              <w:ind w:left="720" w:hanging="698"/>
              <w:contextualSpacing/>
              <w:rPr>
                <w:rFonts w:ascii="Calibri" w:hAnsi="Calibri"/>
                <w:sz w:val="20"/>
                <w:szCs w:val="20"/>
                <w:lang w:val="en-US"/>
              </w:rPr>
            </w:pPr>
            <w:r w:rsidRPr="000D456A">
              <w:rPr>
                <w:rFonts w:ascii="Calibri" w:hAnsi="Calibri"/>
                <w:sz w:val="20"/>
                <w:szCs w:val="20"/>
                <w:lang w:val="en-US"/>
              </w:rPr>
              <w:t>Unit</w:t>
            </w:r>
          </w:p>
        </w:tc>
        <w:tc>
          <w:tcPr>
            <w:tcW w:w="7382" w:type="dxa"/>
          </w:tcPr>
          <w:p w14:paraId="593AD4AE" w14:textId="77777777" w:rsidR="002D385D" w:rsidRPr="000D456A" w:rsidRDefault="002D385D" w:rsidP="00686900">
            <w:pPr>
              <w:spacing w:after="0" w:line="240" w:lineRule="auto"/>
              <w:ind w:left="-15"/>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0A822501" w14:textId="77777777" w:rsidTr="001B739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52" w:type="dxa"/>
          </w:tcPr>
          <w:p w14:paraId="68DEB3D9" w14:textId="77777777" w:rsidR="002D385D" w:rsidRPr="000D456A" w:rsidRDefault="002D385D" w:rsidP="00686900">
            <w:pPr>
              <w:spacing w:after="0" w:line="240" w:lineRule="auto"/>
              <w:ind w:left="720" w:hanging="698"/>
              <w:contextualSpacing/>
              <w:rPr>
                <w:rFonts w:ascii="Calibri" w:hAnsi="Calibri"/>
                <w:sz w:val="20"/>
                <w:szCs w:val="20"/>
                <w:lang w:val="en-US"/>
              </w:rPr>
            </w:pPr>
            <w:r w:rsidRPr="000D456A">
              <w:rPr>
                <w:rFonts w:ascii="Calibri" w:hAnsi="Calibri"/>
                <w:sz w:val="20"/>
                <w:szCs w:val="20"/>
                <w:lang w:val="en-US"/>
              </w:rPr>
              <w:t>Source of data</w:t>
            </w:r>
          </w:p>
        </w:tc>
        <w:tc>
          <w:tcPr>
            <w:tcW w:w="7382" w:type="dxa"/>
          </w:tcPr>
          <w:p w14:paraId="42A68D29" w14:textId="77777777" w:rsidR="002D385D" w:rsidRPr="000D456A" w:rsidRDefault="002D385D" w:rsidP="00686900">
            <w:pPr>
              <w:spacing w:after="0" w:line="240" w:lineRule="auto"/>
              <w:ind w:left="-15"/>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4DB0DF94"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552" w:type="dxa"/>
          </w:tcPr>
          <w:p w14:paraId="3DD2594D" w14:textId="77777777" w:rsidR="002D385D" w:rsidRPr="000D456A" w:rsidRDefault="002D385D" w:rsidP="00686900">
            <w:pPr>
              <w:spacing w:after="0" w:line="240" w:lineRule="auto"/>
              <w:ind w:left="22"/>
              <w:contextualSpacing/>
              <w:rPr>
                <w:rFonts w:ascii="Calibri" w:hAnsi="Calibri"/>
                <w:sz w:val="20"/>
                <w:szCs w:val="20"/>
                <w:lang w:val="en-US"/>
              </w:rPr>
            </w:pPr>
            <w:r w:rsidRPr="000D456A">
              <w:rPr>
                <w:rFonts w:ascii="Calibri" w:hAnsi="Calibri"/>
                <w:sz w:val="20"/>
                <w:szCs w:val="20"/>
                <w:lang w:val="en-US"/>
              </w:rPr>
              <w:t>Frequency of reporting</w:t>
            </w:r>
          </w:p>
        </w:tc>
        <w:tc>
          <w:tcPr>
            <w:tcW w:w="7382" w:type="dxa"/>
          </w:tcPr>
          <w:p w14:paraId="49B8B2D1" w14:textId="77777777" w:rsidR="002D385D" w:rsidRPr="000D456A" w:rsidRDefault="002D385D" w:rsidP="00686900">
            <w:pPr>
              <w:spacing w:after="0" w:line="240" w:lineRule="auto"/>
              <w:ind w:left="-15"/>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157E20F0"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t>Perinatal mortality rate</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1282E50E" w14:textId="77777777" w:rsidTr="001B7392">
        <w:trPr>
          <w:cnfStyle w:val="100000000000" w:firstRow="1" w:lastRow="0" w:firstColumn="0" w:lastColumn="0" w:oddVBand="0" w:evenVBand="0" w:oddHBand="0"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410" w:type="dxa"/>
          </w:tcPr>
          <w:p w14:paraId="22C24772"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Definition</w:t>
            </w:r>
          </w:p>
        </w:tc>
        <w:tc>
          <w:tcPr>
            <w:tcW w:w="7524" w:type="dxa"/>
          </w:tcPr>
          <w:p w14:paraId="123B92FE" w14:textId="77777777" w:rsidR="002D385D" w:rsidRPr="000D456A" w:rsidRDefault="002D385D" w:rsidP="00686900">
            <w:pPr>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Proportion of stillbirths and early neonatal deaths among all births</w:t>
            </w:r>
          </w:p>
        </w:tc>
      </w:tr>
      <w:tr w:rsidR="002D385D" w:rsidRPr="00703F30" w14:paraId="7A6EAF68" w14:textId="77777777" w:rsidTr="001B7392">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2410" w:type="dxa"/>
          </w:tcPr>
          <w:p w14:paraId="429A0834"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Importance</w:t>
            </w:r>
          </w:p>
        </w:tc>
        <w:tc>
          <w:tcPr>
            <w:tcW w:w="7524" w:type="dxa"/>
          </w:tcPr>
          <w:p w14:paraId="2A397C9F"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Perinatal and maternal health are closely linked. This indicator helps to monitor perinatal health and evaluate antenatal, delivery, post-partum and early neonatal care</w:t>
            </w:r>
          </w:p>
        </w:tc>
      </w:tr>
      <w:tr w:rsidR="002D385D" w:rsidRPr="00703F30" w14:paraId="2CC04FC7" w14:textId="77777777" w:rsidTr="001B7392">
        <w:trPr>
          <w:trHeight w:val="693"/>
        </w:trPr>
        <w:tc>
          <w:tcPr>
            <w:cnfStyle w:val="001000000000" w:firstRow="0" w:lastRow="0" w:firstColumn="1" w:lastColumn="0" w:oddVBand="0" w:evenVBand="0" w:oddHBand="0" w:evenHBand="0" w:firstRowFirstColumn="0" w:firstRowLastColumn="0" w:lastRowFirstColumn="0" w:lastRowLastColumn="0"/>
            <w:tcW w:w="2410" w:type="dxa"/>
          </w:tcPr>
          <w:p w14:paraId="034C2C36"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lastRenderedPageBreak/>
              <w:t>Numerator</w:t>
            </w:r>
          </w:p>
        </w:tc>
        <w:tc>
          <w:tcPr>
            <w:tcW w:w="7524" w:type="dxa"/>
          </w:tcPr>
          <w:p w14:paraId="1C48B7CF"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stillbirths from 22 completed weeks of gestation and early neonatal deaths up to seven completed days after birth</w:t>
            </w:r>
          </w:p>
        </w:tc>
      </w:tr>
      <w:tr w:rsidR="002D385D" w:rsidRPr="00BA47CC" w14:paraId="251EDE74" w14:textId="77777777" w:rsidTr="001B7392">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410" w:type="dxa"/>
          </w:tcPr>
          <w:p w14:paraId="68C14C06"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Denominator</w:t>
            </w:r>
          </w:p>
        </w:tc>
        <w:tc>
          <w:tcPr>
            <w:tcW w:w="7524" w:type="dxa"/>
          </w:tcPr>
          <w:p w14:paraId="5A8E6E00"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all births</w:t>
            </w:r>
          </w:p>
        </w:tc>
      </w:tr>
      <w:tr w:rsidR="002D385D" w:rsidRPr="00BA47CC" w14:paraId="077D5A58" w14:textId="77777777" w:rsidTr="001B7392">
        <w:trPr>
          <w:trHeight w:val="426"/>
        </w:trPr>
        <w:tc>
          <w:tcPr>
            <w:cnfStyle w:val="001000000000" w:firstRow="0" w:lastRow="0" w:firstColumn="1" w:lastColumn="0" w:oddVBand="0" w:evenVBand="0" w:oddHBand="0" w:evenHBand="0" w:firstRowFirstColumn="0" w:firstRowLastColumn="0" w:lastRowFirstColumn="0" w:lastRowLastColumn="0"/>
            <w:tcW w:w="2410" w:type="dxa"/>
          </w:tcPr>
          <w:p w14:paraId="2C48C38F"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Unit</w:t>
            </w:r>
          </w:p>
        </w:tc>
        <w:tc>
          <w:tcPr>
            <w:tcW w:w="7524" w:type="dxa"/>
          </w:tcPr>
          <w:p w14:paraId="7E83205C"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or Per 1000 births</w:t>
            </w:r>
          </w:p>
        </w:tc>
      </w:tr>
      <w:tr w:rsidR="002D385D" w:rsidRPr="00BA47CC" w14:paraId="527BCC67" w14:textId="77777777" w:rsidTr="001B7392">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410" w:type="dxa"/>
          </w:tcPr>
          <w:p w14:paraId="6EFF8B40"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Source of data</w:t>
            </w:r>
          </w:p>
        </w:tc>
        <w:tc>
          <w:tcPr>
            <w:tcW w:w="7524" w:type="dxa"/>
          </w:tcPr>
          <w:p w14:paraId="5C8E19AC"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677A1CBF" w14:textId="77777777" w:rsidTr="001B7392">
        <w:trPr>
          <w:trHeight w:val="409"/>
        </w:trPr>
        <w:tc>
          <w:tcPr>
            <w:cnfStyle w:val="001000000000" w:firstRow="0" w:lastRow="0" w:firstColumn="1" w:lastColumn="0" w:oddVBand="0" w:evenVBand="0" w:oddHBand="0" w:evenHBand="0" w:firstRowFirstColumn="0" w:firstRowLastColumn="0" w:lastRowFirstColumn="0" w:lastRowLastColumn="0"/>
            <w:tcW w:w="2410" w:type="dxa"/>
          </w:tcPr>
          <w:p w14:paraId="725D5AFD"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Frequency of reporting</w:t>
            </w:r>
            <w:r w:rsidRPr="000D456A">
              <w:rPr>
                <w:rFonts w:ascii="Calibri" w:hAnsi="Calibri"/>
                <w:sz w:val="20"/>
                <w:szCs w:val="20"/>
                <w:lang w:val="en-US"/>
              </w:rPr>
              <w:tab/>
            </w:r>
          </w:p>
        </w:tc>
        <w:tc>
          <w:tcPr>
            <w:tcW w:w="7524" w:type="dxa"/>
          </w:tcPr>
          <w:p w14:paraId="0278985F"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52ADB9FB" w14:textId="77777777" w:rsidR="002D385D" w:rsidRPr="000D456A" w:rsidRDefault="002D385D" w:rsidP="00116F9D">
      <w:pPr>
        <w:numPr>
          <w:ilvl w:val="0"/>
          <w:numId w:val="16"/>
        </w:numPr>
        <w:pBdr>
          <w:top w:val="single" w:sz="4" w:space="1" w:color="auto"/>
          <w:left w:val="single" w:sz="4" w:space="4" w:color="auto"/>
          <w:bottom w:val="single" w:sz="4" w:space="0" w:color="auto"/>
          <w:right w:val="single" w:sz="4" w:space="4" w:color="auto"/>
        </w:pBdr>
        <w:shd w:val="clear" w:color="auto" w:fill="FBE4D5"/>
        <w:spacing w:before="240" w:after="240"/>
        <w:ind w:left="357" w:hanging="357"/>
        <w:rPr>
          <w:rFonts w:ascii="Calibri" w:hAnsi="Calibri"/>
          <w:sz w:val="26"/>
          <w:szCs w:val="26"/>
          <w:lang w:val="en-US" w:eastAsia="fr-BE"/>
        </w:rPr>
      </w:pPr>
      <w:r w:rsidRPr="00116F9D">
        <w:rPr>
          <w:rFonts w:ascii="Calibri" w:hAnsi="Calibri"/>
          <w:sz w:val="18"/>
          <w:szCs w:val="18"/>
          <w:lang w:val="en-US" w:eastAsia="fr-BE"/>
        </w:rPr>
        <w:t>Percentage of babies born with asphyxia</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53788A68" w14:textId="77777777" w:rsidTr="001B7392">
        <w:trPr>
          <w:cnfStyle w:val="100000000000" w:firstRow="1" w:lastRow="0" w:firstColumn="0" w:lastColumn="0" w:oddVBand="0" w:evenVBand="0" w:oddHBand="0"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2410" w:type="dxa"/>
          </w:tcPr>
          <w:p w14:paraId="6DC4C6EB"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Definition</w:t>
            </w:r>
          </w:p>
        </w:tc>
        <w:tc>
          <w:tcPr>
            <w:tcW w:w="7524" w:type="dxa"/>
          </w:tcPr>
          <w:p w14:paraId="3110256D" w14:textId="77777777" w:rsidR="002D385D" w:rsidRPr="000D456A" w:rsidRDefault="002D385D" w:rsidP="00686900">
            <w:pPr>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Proportion of neonates born with birth asphyxia; WHO defined birth asphyxia as “the failure to initiate and sustain breathing at birth”.  In many cases, the timing of asphyxia cannot be established with certainty that is why the severity of asphyxia is widely assessed by the Apgar score</w:t>
            </w:r>
            <w:r w:rsidRPr="000D456A">
              <w:rPr>
                <w:rFonts w:ascii="Calibri" w:hAnsi="Calibri"/>
                <w:sz w:val="20"/>
                <w:szCs w:val="20"/>
                <w:vertAlign w:val="superscript"/>
                <w:lang w:val="en-US"/>
              </w:rPr>
              <w:footnoteReference w:id="21"/>
            </w:r>
            <w:r w:rsidRPr="000D456A">
              <w:rPr>
                <w:rFonts w:ascii="Calibri" w:hAnsi="Calibri"/>
                <w:sz w:val="20"/>
                <w:szCs w:val="20"/>
                <w:lang w:val="en-US"/>
              </w:rPr>
              <w:t>, at 1 and 5 min after birth. A birth asphyxia occurs when babies are unable to breathe at birth or after birth by its own effort with APGAR score at 5th min &lt;7</w:t>
            </w:r>
          </w:p>
        </w:tc>
      </w:tr>
      <w:tr w:rsidR="002D385D" w:rsidRPr="00703F30" w14:paraId="678BC22C" w14:textId="77777777" w:rsidTr="001B7392">
        <w:trPr>
          <w:cnfStyle w:val="000000100000" w:firstRow="0" w:lastRow="0" w:firstColumn="0" w:lastColumn="0" w:oddVBand="0" w:evenVBand="0" w:oddHBand="1" w:evenHBand="0" w:firstRowFirstColumn="0" w:firstRowLastColumn="0" w:lastRowFirstColumn="0" w:lastRowLastColumn="0"/>
          <w:trHeight w:val="976"/>
        </w:trPr>
        <w:tc>
          <w:tcPr>
            <w:cnfStyle w:val="001000000000" w:firstRow="0" w:lastRow="0" w:firstColumn="1" w:lastColumn="0" w:oddVBand="0" w:evenVBand="0" w:oddHBand="0" w:evenHBand="0" w:firstRowFirstColumn="0" w:firstRowLastColumn="0" w:lastRowFirstColumn="0" w:lastRowLastColumn="0"/>
            <w:tcW w:w="2410" w:type="dxa"/>
          </w:tcPr>
          <w:p w14:paraId="5262A061"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524" w:type="dxa"/>
          </w:tcPr>
          <w:p w14:paraId="2CAF98F5"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Birth asphyxia as the major complication in newborns and it can lead to severe hypoxic ischemic organ damage in newborns followed by a fatal outcome or severe life-long pathologies. The APGAR grading of a severity of perinatal asphyxia is relevant for the most probable short-term outcomes, such as generali</w:t>
            </w:r>
            <w:r w:rsidR="00544A68">
              <w:rPr>
                <w:rFonts w:ascii="Calibri" w:hAnsi="Calibri"/>
                <w:sz w:val="20"/>
                <w:szCs w:val="20"/>
                <w:lang w:val="en-US"/>
              </w:rPr>
              <w:t>s</w:t>
            </w:r>
            <w:r w:rsidRPr="000D456A">
              <w:rPr>
                <w:rFonts w:ascii="Calibri" w:hAnsi="Calibri"/>
                <w:sz w:val="20"/>
                <w:szCs w:val="20"/>
                <w:lang w:val="en-US"/>
              </w:rPr>
              <w:t>ed survival potential and an immediate risk of severe damage to CNS after asphyxia event</w:t>
            </w:r>
          </w:p>
        </w:tc>
      </w:tr>
      <w:tr w:rsidR="002D385D" w:rsidRPr="00703F30" w14:paraId="155105C7" w14:textId="77777777" w:rsidTr="001B7392">
        <w:trPr>
          <w:trHeight w:val="453"/>
        </w:trPr>
        <w:tc>
          <w:tcPr>
            <w:cnfStyle w:val="001000000000" w:firstRow="0" w:lastRow="0" w:firstColumn="1" w:lastColumn="0" w:oddVBand="0" w:evenVBand="0" w:oddHBand="0" w:evenHBand="0" w:firstRowFirstColumn="0" w:firstRowLastColumn="0" w:lastRowFirstColumn="0" w:lastRowLastColumn="0"/>
            <w:tcW w:w="2410" w:type="dxa"/>
          </w:tcPr>
          <w:p w14:paraId="77A503A6"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524" w:type="dxa"/>
          </w:tcPr>
          <w:p w14:paraId="1089E634"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neonates born with asphyxia during a certain period</w:t>
            </w:r>
          </w:p>
        </w:tc>
      </w:tr>
      <w:tr w:rsidR="002D385D" w:rsidRPr="00703F30" w14:paraId="09AA5799" w14:textId="77777777" w:rsidTr="001B7392">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2410" w:type="dxa"/>
          </w:tcPr>
          <w:p w14:paraId="60574F33"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524" w:type="dxa"/>
          </w:tcPr>
          <w:p w14:paraId="1086424E"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all live births during the same period</w:t>
            </w:r>
          </w:p>
        </w:tc>
      </w:tr>
      <w:tr w:rsidR="002D385D" w:rsidRPr="00BA47CC" w14:paraId="207D8FD6" w14:textId="77777777" w:rsidTr="001B7392">
        <w:trPr>
          <w:trHeight w:val="426"/>
        </w:trPr>
        <w:tc>
          <w:tcPr>
            <w:cnfStyle w:val="001000000000" w:firstRow="0" w:lastRow="0" w:firstColumn="1" w:lastColumn="0" w:oddVBand="0" w:evenVBand="0" w:oddHBand="0" w:evenHBand="0" w:firstRowFirstColumn="0" w:firstRowLastColumn="0" w:lastRowFirstColumn="0" w:lastRowLastColumn="0"/>
            <w:tcW w:w="2410" w:type="dxa"/>
          </w:tcPr>
          <w:p w14:paraId="66EF30F7"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524" w:type="dxa"/>
          </w:tcPr>
          <w:p w14:paraId="01367044"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or Per 1000 births</w:t>
            </w:r>
          </w:p>
        </w:tc>
      </w:tr>
      <w:tr w:rsidR="002D385D" w:rsidRPr="00BA47CC" w14:paraId="20BE20E4" w14:textId="77777777" w:rsidTr="001B7392">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410" w:type="dxa"/>
          </w:tcPr>
          <w:p w14:paraId="0C03C1E3"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Source of data</w:t>
            </w:r>
          </w:p>
        </w:tc>
        <w:tc>
          <w:tcPr>
            <w:tcW w:w="7524" w:type="dxa"/>
          </w:tcPr>
          <w:p w14:paraId="0731E8D6"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1B1F7AE3" w14:textId="77777777" w:rsidTr="001B7392">
        <w:trPr>
          <w:trHeight w:val="409"/>
        </w:trPr>
        <w:tc>
          <w:tcPr>
            <w:cnfStyle w:val="001000000000" w:firstRow="0" w:lastRow="0" w:firstColumn="1" w:lastColumn="0" w:oddVBand="0" w:evenVBand="0" w:oddHBand="0" w:evenHBand="0" w:firstRowFirstColumn="0" w:firstRowLastColumn="0" w:lastRowFirstColumn="0" w:lastRowLastColumn="0"/>
            <w:tcW w:w="2410" w:type="dxa"/>
          </w:tcPr>
          <w:p w14:paraId="39007D11"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Frequency of reporting</w:t>
            </w:r>
            <w:r w:rsidRPr="000D456A">
              <w:rPr>
                <w:rFonts w:ascii="Calibri" w:hAnsi="Calibri"/>
                <w:sz w:val="20"/>
                <w:szCs w:val="20"/>
                <w:lang w:val="en-US"/>
              </w:rPr>
              <w:tab/>
            </w:r>
          </w:p>
        </w:tc>
        <w:tc>
          <w:tcPr>
            <w:tcW w:w="7524" w:type="dxa"/>
          </w:tcPr>
          <w:p w14:paraId="62CADA24"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21BA07D8" w14:textId="77777777" w:rsidR="002D385D" w:rsidRPr="00BA47CC" w:rsidRDefault="002D385D" w:rsidP="00686900">
      <w:pPr>
        <w:rPr>
          <w:rFonts w:ascii="Calibri" w:hAnsi="Calibri"/>
          <w:lang w:val="en-US" w:eastAsia="fr-BE"/>
        </w:rPr>
      </w:pPr>
    </w:p>
    <w:p w14:paraId="78CBB7D7" w14:textId="77777777" w:rsidR="002D385D" w:rsidRPr="00BA47CC" w:rsidRDefault="002D385D" w:rsidP="00686900">
      <w:pPr>
        <w:rPr>
          <w:rFonts w:ascii="Calibri" w:hAnsi="Calibri"/>
          <w:lang w:val="en-US" w:eastAsia="fr-BE"/>
        </w:rPr>
      </w:pPr>
      <w:r w:rsidRPr="00BA47CC">
        <w:rPr>
          <w:rFonts w:ascii="Calibri" w:hAnsi="Calibri"/>
          <w:lang w:val="en-US" w:eastAsia="fr-BE"/>
        </w:rPr>
        <w:br w:type="page"/>
      </w:r>
    </w:p>
    <w:p w14:paraId="3A58B329"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lastRenderedPageBreak/>
        <w:t>District Hospital has achieved Accreditation level 2</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624E1CA8" w14:textId="77777777" w:rsidTr="000D456A">
        <w:trPr>
          <w:cnfStyle w:val="100000000000" w:firstRow="1" w:lastRow="0" w:firstColumn="0" w:lastColumn="0" w:oddVBand="0" w:evenVBand="0" w:oddHBand="0" w:evenHBand="0" w:firstRowFirstColumn="0" w:firstRowLastColumn="0" w:lastRowFirstColumn="0" w:lastRowLastColumn="0"/>
          <w:trHeight w:val="1392"/>
        </w:trPr>
        <w:tc>
          <w:tcPr>
            <w:cnfStyle w:val="001000000000" w:firstRow="0" w:lastRow="0" w:firstColumn="1" w:lastColumn="0" w:oddVBand="0" w:evenVBand="0" w:oddHBand="0" w:evenHBand="0" w:firstRowFirstColumn="0" w:firstRowLastColumn="0" w:lastRowFirstColumn="0" w:lastRowLastColumn="0"/>
            <w:tcW w:w="2410" w:type="dxa"/>
          </w:tcPr>
          <w:p w14:paraId="77DDEFB4" w14:textId="77777777" w:rsidR="002D385D" w:rsidRPr="000D456A" w:rsidRDefault="002D385D" w:rsidP="00686900">
            <w:pPr>
              <w:spacing w:after="0" w:line="240" w:lineRule="auto"/>
              <w:ind w:firstLine="30"/>
              <w:contextualSpacing/>
              <w:rPr>
                <w:rFonts w:ascii="Calibri" w:hAnsi="Calibri"/>
                <w:sz w:val="20"/>
                <w:szCs w:val="20"/>
                <w:lang w:val="en-US"/>
              </w:rPr>
            </w:pPr>
            <w:r w:rsidRPr="000D456A">
              <w:rPr>
                <w:rFonts w:ascii="Calibri" w:hAnsi="Calibri"/>
                <w:sz w:val="20"/>
                <w:szCs w:val="20"/>
                <w:lang w:val="en-US"/>
              </w:rPr>
              <w:t>Definition</w:t>
            </w:r>
          </w:p>
        </w:tc>
        <w:tc>
          <w:tcPr>
            <w:tcW w:w="7524" w:type="dxa"/>
          </w:tcPr>
          <w:p w14:paraId="1841B4FE" w14:textId="77777777" w:rsidR="002D385D" w:rsidRPr="000D456A" w:rsidRDefault="002D385D" w:rsidP="00686900">
            <w:pPr>
              <w:spacing w:after="0" w:line="240" w:lineRule="auto"/>
              <w:ind w:left="29"/>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The district hospital has or not attainted all criteria to reach the level two of accreditation </w:t>
            </w:r>
          </w:p>
          <w:p w14:paraId="2BC93DA1" w14:textId="77777777" w:rsidR="002D385D" w:rsidRPr="000D456A" w:rsidRDefault="002D385D" w:rsidP="00686900">
            <w:pPr>
              <w:spacing w:after="0" w:line="240" w:lineRule="auto"/>
              <w:ind w:left="29"/>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Levels of Effort that represent progressive achievement in reaching the expectations found in a standard: At Level 2, the processes are in place for consistent and effective risk-reduction activities</w:t>
            </w:r>
          </w:p>
        </w:tc>
      </w:tr>
      <w:tr w:rsidR="002D385D" w:rsidRPr="00BA47CC" w14:paraId="6D2F1718" w14:textId="77777777" w:rsidTr="001B7392">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2410" w:type="dxa"/>
          </w:tcPr>
          <w:p w14:paraId="69AE4AB2" w14:textId="77777777" w:rsidR="002D385D" w:rsidRPr="000D456A" w:rsidRDefault="002D385D" w:rsidP="00686900">
            <w:pPr>
              <w:spacing w:after="0" w:line="240" w:lineRule="auto"/>
              <w:ind w:firstLine="30"/>
              <w:contextualSpacing/>
              <w:rPr>
                <w:rFonts w:ascii="Calibri" w:hAnsi="Calibri"/>
                <w:sz w:val="20"/>
                <w:szCs w:val="20"/>
                <w:lang w:val="en-US"/>
              </w:rPr>
            </w:pPr>
            <w:r w:rsidRPr="000D456A">
              <w:rPr>
                <w:rFonts w:ascii="Calibri" w:hAnsi="Calibri"/>
                <w:sz w:val="20"/>
                <w:szCs w:val="20"/>
                <w:lang w:val="en-US"/>
              </w:rPr>
              <w:t>Importance</w:t>
            </w:r>
          </w:p>
        </w:tc>
        <w:tc>
          <w:tcPr>
            <w:tcW w:w="7524" w:type="dxa"/>
          </w:tcPr>
          <w:p w14:paraId="5E747D8E" w14:textId="77777777" w:rsidR="002D385D" w:rsidRPr="000D456A" w:rsidRDefault="002D385D" w:rsidP="00686900">
            <w:pPr>
              <w:spacing w:after="0" w:line="240" w:lineRule="auto"/>
              <w:ind w:left="29"/>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Accreditation is a means for providing health care organi</w:t>
            </w:r>
            <w:r w:rsidR="00EB6F0B">
              <w:rPr>
                <w:rFonts w:ascii="Calibri" w:hAnsi="Calibri"/>
                <w:sz w:val="20"/>
                <w:szCs w:val="20"/>
                <w:lang w:val="en-US"/>
              </w:rPr>
              <w:t>s</w:t>
            </w:r>
            <w:r w:rsidRPr="000D456A">
              <w:rPr>
                <w:rFonts w:ascii="Calibri" w:hAnsi="Calibri"/>
                <w:sz w:val="20"/>
                <w:szCs w:val="20"/>
                <w:lang w:val="en-US"/>
              </w:rPr>
              <w:t>ations with a</w:t>
            </w:r>
          </w:p>
          <w:p w14:paraId="3601AA32" w14:textId="77777777" w:rsidR="002D385D" w:rsidRPr="000D456A" w:rsidRDefault="002D385D" w:rsidP="00686900">
            <w:pPr>
              <w:spacing w:after="0" w:line="240" w:lineRule="auto"/>
              <w:ind w:left="29"/>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well-defined vision for sustainable quality improvement initiatives. Various studies have shown that accreditation promotes capacity-building, increases staff satisfaction and improves health</w:t>
            </w:r>
          </w:p>
          <w:p w14:paraId="78EB126F" w14:textId="77777777" w:rsidR="002D385D" w:rsidRPr="000D456A" w:rsidRDefault="002D385D" w:rsidP="00686900">
            <w:pPr>
              <w:spacing w:after="0" w:line="240" w:lineRule="auto"/>
              <w:ind w:left="29"/>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outcomes of patients</w:t>
            </w:r>
          </w:p>
        </w:tc>
      </w:tr>
      <w:tr w:rsidR="002D385D" w:rsidRPr="00BA47CC" w14:paraId="192F4202" w14:textId="77777777" w:rsidTr="001B7392">
        <w:trPr>
          <w:trHeight w:val="399"/>
        </w:trPr>
        <w:tc>
          <w:tcPr>
            <w:cnfStyle w:val="001000000000" w:firstRow="0" w:lastRow="0" w:firstColumn="1" w:lastColumn="0" w:oddVBand="0" w:evenVBand="0" w:oddHBand="0" w:evenHBand="0" w:firstRowFirstColumn="0" w:firstRowLastColumn="0" w:lastRowFirstColumn="0" w:lastRowLastColumn="0"/>
            <w:tcW w:w="2410" w:type="dxa"/>
          </w:tcPr>
          <w:p w14:paraId="4295EDC7" w14:textId="77777777" w:rsidR="002D385D" w:rsidRPr="000D456A" w:rsidRDefault="002D385D" w:rsidP="00686900">
            <w:pPr>
              <w:spacing w:after="0" w:line="240" w:lineRule="auto"/>
              <w:ind w:firstLine="30"/>
              <w:contextualSpacing/>
              <w:rPr>
                <w:rFonts w:ascii="Calibri" w:hAnsi="Calibri"/>
                <w:sz w:val="20"/>
                <w:szCs w:val="20"/>
                <w:lang w:val="en-US"/>
              </w:rPr>
            </w:pPr>
            <w:r w:rsidRPr="000D456A">
              <w:rPr>
                <w:rFonts w:ascii="Calibri" w:hAnsi="Calibri"/>
                <w:sz w:val="20"/>
                <w:szCs w:val="20"/>
                <w:lang w:val="en-US"/>
              </w:rPr>
              <w:t>Numerator</w:t>
            </w:r>
          </w:p>
        </w:tc>
        <w:tc>
          <w:tcPr>
            <w:tcW w:w="7524" w:type="dxa"/>
          </w:tcPr>
          <w:p w14:paraId="0CCFC117" w14:textId="77777777" w:rsidR="002D385D" w:rsidRPr="000D456A" w:rsidRDefault="002D385D" w:rsidP="00686900">
            <w:pPr>
              <w:spacing w:after="0" w:line="240" w:lineRule="auto"/>
              <w:ind w:left="29"/>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NA</w:t>
            </w:r>
          </w:p>
        </w:tc>
      </w:tr>
      <w:tr w:rsidR="002D385D" w:rsidRPr="00BA47CC" w14:paraId="2D977F88" w14:textId="77777777" w:rsidTr="001B7392">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410" w:type="dxa"/>
          </w:tcPr>
          <w:p w14:paraId="45041879" w14:textId="77777777" w:rsidR="002D385D" w:rsidRPr="000D456A" w:rsidRDefault="002D385D" w:rsidP="00686900">
            <w:pPr>
              <w:spacing w:after="0" w:line="240" w:lineRule="auto"/>
              <w:ind w:firstLine="30"/>
              <w:contextualSpacing/>
              <w:rPr>
                <w:rFonts w:ascii="Calibri" w:hAnsi="Calibri"/>
                <w:sz w:val="20"/>
                <w:szCs w:val="20"/>
                <w:lang w:val="en-US"/>
              </w:rPr>
            </w:pPr>
            <w:r w:rsidRPr="000D456A">
              <w:rPr>
                <w:rFonts w:ascii="Calibri" w:hAnsi="Calibri"/>
                <w:sz w:val="20"/>
                <w:szCs w:val="20"/>
                <w:lang w:val="en-US"/>
              </w:rPr>
              <w:t>Denominator</w:t>
            </w:r>
          </w:p>
        </w:tc>
        <w:tc>
          <w:tcPr>
            <w:tcW w:w="7524" w:type="dxa"/>
          </w:tcPr>
          <w:p w14:paraId="492BBA51" w14:textId="77777777" w:rsidR="002D385D" w:rsidRPr="000D456A" w:rsidRDefault="002D385D" w:rsidP="00686900">
            <w:pPr>
              <w:spacing w:after="0" w:line="240" w:lineRule="auto"/>
              <w:ind w:left="29"/>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NA</w:t>
            </w:r>
          </w:p>
        </w:tc>
      </w:tr>
      <w:tr w:rsidR="002D385D" w:rsidRPr="00BA47CC" w14:paraId="32825D59" w14:textId="77777777" w:rsidTr="001B7392">
        <w:trPr>
          <w:trHeight w:val="283"/>
        </w:trPr>
        <w:tc>
          <w:tcPr>
            <w:cnfStyle w:val="001000000000" w:firstRow="0" w:lastRow="0" w:firstColumn="1" w:lastColumn="0" w:oddVBand="0" w:evenVBand="0" w:oddHBand="0" w:evenHBand="0" w:firstRowFirstColumn="0" w:firstRowLastColumn="0" w:lastRowFirstColumn="0" w:lastRowLastColumn="0"/>
            <w:tcW w:w="2410" w:type="dxa"/>
          </w:tcPr>
          <w:p w14:paraId="28045089" w14:textId="77777777" w:rsidR="002D385D" w:rsidRPr="000D456A" w:rsidRDefault="002D385D" w:rsidP="00686900">
            <w:pPr>
              <w:spacing w:after="0" w:line="240" w:lineRule="auto"/>
              <w:ind w:firstLine="30"/>
              <w:contextualSpacing/>
              <w:rPr>
                <w:rFonts w:ascii="Calibri" w:hAnsi="Calibri"/>
                <w:sz w:val="20"/>
                <w:szCs w:val="20"/>
                <w:lang w:val="en-US"/>
              </w:rPr>
            </w:pPr>
            <w:r w:rsidRPr="000D456A">
              <w:rPr>
                <w:rFonts w:ascii="Calibri" w:hAnsi="Calibri"/>
                <w:sz w:val="20"/>
                <w:szCs w:val="20"/>
                <w:lang w:val="en-US"/>
              </w:rPr>
              <w:t>Unit</w:t>
            </w:r>
          </w:p>
        </w:tc>
        <w:tc>
          <w:tcPr>
            <w:tcW w:w="7524" w:type="dxa"/>
          </w:tcPr>
          <w:p w14:paraId="4892603A" w14:textId="77777777" w:rsidR="002D385D" w:rsidRPr="000D456A" w:rsidRDefault="002D385D" w:rsidP="00686900">
            <w:pPr>
              <w:spacing w:after="0" w:line="240" w:lineRule="auto"/>
              <w:ind w:left="29"/>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Yes or Not</w:t>
            </w:r>
          </w:p>
        </w:tc>
      </w:tr>
      <w:tr w:rsidR="002D385D" w:rsidRPr="00703F30" w14:paraId="6B55A573" w14:textId="77777777" w:rsidTr="001B7392">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2410" w:type="dxa"/>
          </w:tcPr>
          <w:p w14:paraId="4E43F5B9"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Source of data</w:t>
            </w:r>
          </w:p>
        </w:tc>
        <w:tc>
          <w:tcPr>
            <w:tcW w:w="7524" w:type="dxa"/>
          </w:tcPr>
          <w:p w14:paraId="2036A49C" w14:textId="77777777" w:rsidR="002D385D" w:rsidRPr="000D456A" w:rsidRDefault="002D385D" w:rsidP="00686900">
            <w:pPr>
              <w:spacing w:after="0" w:line="240" w:lineRule="auto"/>
              <w:ind w:left="29"/>
              <w:contextualSpacing/>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MoH – Clinical and Public Health Services Directorate</w:t>
            </w:r>
          </w:p>
        </w:tc>
      </w:tr>
      <w:tr w:rsidR="002D385D" w:rsidRPr="00BA47CC" w14:paraId="42D3ACC9" w14:textId="77777777" w:rsidTr="001B7392">
        <w:trPr>
          <w:trHeight w:val="409"/>
        </w:trPr>
        <w:tc>
          <w:tcPr>
            <w:cnfStyle w:val="001000000000" w:firstRow="0" w:lastRow="0" w:firstColumn="1" w:lastColumn="0" w:oddVBand="0" w:evenVBand="0" w:oddHBand="0" w:evenHBand="0" w:firstRowFirstColumn="0" w:firstRowLastColumn="0" w:lastRowFirstColumn="0" w:lastRowLastColumn="0"/>
            <w:tcW w:w="2410" w:type="dxa"/>
          </w:tcPr>
          <w:p w14:paraId="4FB91022"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Frequency of reporting</w:t>
            </w:r>
            <w:r w:rsidRPr="000D456A">
              <w:rPr>
                <w:rFonts w:ascii="Calibri" w:hAnsi="Calibri"/>
                <w:sz w:val="20"/>
                <w:szCs w:val="20"/>
                <w:lang w:val="en-US"/>
              </w:rPr>
              <w:tab/>
            </w:r>
          </w:p>
        </w:tc>
        <w:tc>
          <w:tcPr>
            <w:tcW w:w="7524" w:type="dxa"/>
          </w:tcPr>
          <w:p w14:paraId="09ACBCCD" w14:textId="77777777" w:rsidR="002D385D" w:rsidRPr="000D456A" w:rsidRDefault="002D385D" w:rsidP="00686900">
            <w:pPr>
              <w:spacing w:after="0" w:line="240" w:lineRule="auto"/>
              <w:ind w:left="29"/>
              <w:contextualSpacing/>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Annually </w:t>
            </w:r>
          </w:p>
        </w:tc>
      </w:tr>
    </w:tbl>
    <w:p w14:paraId="4D986A38"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rPr>
          <w:rFonts w:ascii="Calibri" w:hAnsi="Calibri"/>
          <w:sz w:val="18"/>
          <w:szCs w:val="18"/>
          <w:lang w:val="en-US" w:eastAsia="fr-BE"/>
        </w:rPr>
      </w:pPr>
      <w:r w:rsidRPr="00116F9D">
        <w:rPr>
          <w:rFonts w:ascii="Calibri" w:hAnsi="Calibri"/>
          <w:sz w:val="18"/>
          <w:szCs w:val="18"/>
          <w:lang w:val="en-US" w:eastAsia="fr-BE"/>
        </w:rPr>
        <w:t>Percentage of deliveries that took place at health facility</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4272E72E" w14:textId="77777777" w:rsidTr="000D456A">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410" w:type="dxa"/>
          </w:tcPr>
          <w:p w14:paraId="6B2FBFF5"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Definition</w:t>
            </w:r>
          </w:p>
        </w:tc>
        <w:tc>
          <w:tcPr>
            <w:tcW w:w="7524" w:type="dxa"/>
          </w:tcPr>
          <w:p w14:paraId="21E3FD23" w14:textId="77777777" w:rsidR="002D385D" w:rsidRPr="000D456A" w:rsidRDefault="002D385D" w:rsidP="00686900">
            <w:pPr>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proportion of births in all health facilities in the area, or ‘institutional births’ or ‘institutional deliveries’</w:t>
            </w:r>
          </w:p>
        </w:tc>
      </w:tr>
      <w:tr w:rsidR="002D385D" w:rsidRPr="00703F30" w14:paraId="62BEEBFF" w14:textId="77777777" w:rsidTr="001B7392">
        <w:trPr>
          <w:cnfStyle w:val="000000100000" w:firstRow="0" w:lastRow="0" w:firstColumn="0" w:lastColumn="0" w:oddVBand="0" w:evenVBand="0" w:oddHBand="1" w:evenHBand="0" w:firstRowFirstColumn="0" w:firstRowLastColumn="0" w:lastRowFirstColumn="0" w:lastRowLastColumn="0"/>
          <w:trHeight w:val="1054"/>
        </w:trPr>
        <w:tc>
          <w:tcPr>
            <w:cnfStyle w:val="001000000000" w:firstRow="0" w:lastRow="0" w:firstColumn="1" w:lastColumn="0" w:oddVBand="0" w:evenVBand="0" w:oddHBand="0" w:evenHBand="0" w:firstRowFirstColumn="0" w:firstRowLastColumn="0" w:lastRowFirstColumn="0" w:lastRowLastColumn="0"/>
            <w:tcW w:w="2410" w:type="dxa"/>
          </w:tcPr>
          <w:p w14:paraId="4D1BA3C8"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524" w:type="dxa"/>
          </w:tcPr>
          <w:p w14:paraId="386701DA"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 reduce maternal and infant mortality, the optimal long-term objective is that all births take place in health facilities in which obstetric complications can be treated/referred timely and safely when they arise</w:t>
            </w:r>
          </w:p>
        </w:tc>
      </w:tr>
      <w:tr w:rsidR="002D385D" w:rsidRPr="00703F30" w14:paraId="548F58BE" w14:textId="77777777" w:rsidTr="001B7392">
        <w:trPr>
          <w:trHeight w:val="380"/>
        </w:trPr>
        <w:tc>
          <w:tcPr>
            <w:cnfStyle w:val="001000000000" w:firstRow="0" w:lastRow="0" w:firstColumn="1" w:lastColumn="0" w:oddVBand="0" w:evenVBand="0" w:oddHBand="0" w:evenHBand="0" w:firstRowFirstColumn="0" w:firstRowLastColumn="0" w:lastRowFirstColumn="0" w:lastRowLastColumn="0"/>
            <w:tcW w:w="2410" w:type="dxa"/>
          </w:tcPr>
          <w:p w14:paraId="517093BE"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524" w:type="dxa"/>
          </w:tcPr>
          <w:p w14:paraId="66E0AE65"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births registered in health facilities for a certain period in a specific area</w:t>
            </w:r>
          </w:p>
        </w:tc>
      </w:tr>
      <w:tr w:rsidR="002D385D" w:rsidRPr="00703F30" w14:paraId="74933FAA" w14:textId="77777777" w:rsidTr="001B7392">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2410" w:type="dxa"/>
          </w:tcPr>
          <w:p w14:paraId="1A4C5B20"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524" w:type="dxa"/>
          </w:tcPr>
          <w:p w14:paraId="7E5095E4"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vertAlign w:val="superscript"/>
                <w:lang w:val="en-US"/>
              </w:rPr>
            </w:pPr>
            <w:r w:rsidRPr="000D456A">
              <w:rPr>
                <w:rFonts w:ascii="Calibri" w:hAnsi="Calibri"/>
                <w:sz w:val="20"/>
                <w:szCs w:val="20"/>
                <w:lang w:val="en-US"/>
              </w:rPr>
              <w:t>Number of expected deliveries for that period and for that area</w:t>
            </w:r>
            <w:r w:rsidRPr="000D456A">
              <w:rPr>
                <w:rFonts w:ascii="Calibri" w:hAnsi="Calibri"/>
                <w:sz w:val="20"/>
                <w:szCs w:val="20"/>
                <w:vertAlign w:val="superscript"/>
                <w:lang w:val="en-US"/>
              </w:rPr>
              <w:t>1</w:t>
            </w:r>
          </w:p>
        </w:tc>
      </w:tr>
      <w:tr w:rsidR="002D385D" w:rsidRPr="00BA47CC" w14:paraId="776BF9F3" w14:textId="77777777" w:rsidTr="001B7392">
        <w:trPr>
          <w:trHeight w:val="425"/>
        </w:trPr>
        <w:tc>
          <w:tcPr>
            <w:cnfStyle w:val="001000000000" w:firstRow="0" w:lastRow="0" w:firstColumn="1" w:lastColumn="0" w:oddVBand="0" w:evenVBand="0" w:oddHBand="0" w:evenHBand="0" w:firstRowFirstColumn="0" w:firstRowLastColumn="0" w:lastRowFirstColumn="0" w:lastRowLastColumn="0"/>
            <w:tcW w:w="2410" w:type="dxa"/>
          </w:tcPr>
          <w:p w14:paraId="4FFE5611"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524" w:type="dxa"/>
          </w:tcPr>
          <w:p w14:paraId="6B38A702"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 </w:t>
            </w:r>
          </w:p>
        </w:tc>
      </w:tr>
      <w:tr w:rsidR="002D385D" w:rsidRPr="00BA47CC" w14:paraId="3BC12C60" w14:textId="77777777" w:rsidTr="001B7392">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410" w:type="dxa"/>
          </w:tcPr>
          <w:p w14:paraId="0460D3CB"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Source of data</w:t>
            </w:r>
          </w:p>
        </w:tc>
        <w:tc>
          <w:tcPr>
            <w:tcW w:w="7524" w:type="dxa"/>
          </w:tcPr>
          <w:p w14:paraId="11A9D79C"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18133FD8"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410" w:type="dxa"/>
          </w:tcPr>
          <w:p w14:paraId="7CD03B42"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Frequency of reporting</w:t>
            </w:r>
          </w:p>
        </w:tc>
        <w:tc>
          <w:tcPr>
            <w:tcW w:w="7524" w:type="dxa"/>
          </w:tcPr>
          <w:p w14:paraId="5B7E51C1"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3584F612" w14:textId="77777777" w:rsidR="002D385D" w:rsidRPr="00BA47CC" w:rsidRDefault="002D385D" w:rsidP="00686900">
      <w:pPr>
        <w:rPr>
          <w:rFonts w:ascii="Calibri" w:hAnsi="Calibri"/>
          <w:lang w:val="en-US" w:eastAsia="fr-BE"/>
        </w:rPr>
      </w:pPr>
    </w:p>
    <w:p w14:paraId="48E0D7A5" w14:textId="77777777" w:rsidR="002D385D" w:rsidRPr="00BA47CC" w:rsidRDefault="002D385D" w:rsidP="00686900">
      <w:pPr>
        <w:rPr>
          <w:rFonts w:ascii="Calibri" w:hAnsi="Calibri"/>
          <w:sz w:val="28"/>
          <w:szCs w:val="28"/>
          <w:lang w:val="en-US" w:eastAsia="fr-BE"/>
        </w:rPr>
      </w:pPr>
      <w:r w:rsidRPr="00BA47CC">
        <w:rPr>
          <w:rFonts w:ascii="Calibri" w:hAnsi="Calibri"/>
          <w:sz w:val="28"/>
          <w:szCs w:val="28"/>
          <w:lang w:val="en-US" w:eastAsia="fr-BE"/>
        </w:rPr>
        <w:br w:type="page"/>
      </w:r>
    </w:p>
    <w:p w14:paraId="74BDBD3D"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rPr>
          <w:rFonts w:ascii="Calibri" w:hAnsi="Calibri"/>
          <w:sz w:val="18"/>
          <w:szCs w:val="18"/>
          <w:lang w:val="en-US" w:eastAsia="fr-BE"/>
        </w:rPr>
      </w:pPr>
      <w:r w:rsidRPr="00116F9D">
        <w:rPr>
          <w:rFonts w:ascii="Calibri" w:hAnsi="Calibri"/>
          <w:sz w:val="18"/>
          <w:szCs w:val="18"/>
          <w:lang w:val="en-US" w:eastAsia="fr-BE"/>
        </w:rPr>
        <w:lastRenderedPageBreak/>
        <w:t>Percentage of Health Centres offering Basic Emergency Obstetric and neonatal Care (BEmONC)</w:t>
      </w:r>
    </w:p>
    <w:tbl>
      <w:tblPr>
        <w:tblStyle w:val="Rastertabel5donker-Accent51"/>
        <w:tblW w:w="9934" w:type="dxa"/>
        <w:tblInd w:w="-147" w:type="dxa"/>
        <w:tblLook w:val="04A0" w:firstRow="1" w:lastRow="0" w:firstColumn="1" w:lastColumn="0" w:noHBand="0" w:noVBand="1"/>
      </w:tblPr>
      <w:tblGrid>
        <w:gridCol w:w="2410"/>
        <w:gridCol w:w="7524"/>
      </w:tblGrid>
      <w:tr w:rsidR="002D385D" w:rsidRPr="00BA47CC" w14:paraId="53ACC6D2" w14:textId="77777777" w:rsidTr="000D456A">
        <w:trPr>
          <w:cnfStyle w:val="100000000000" w:firstRow="1" w:lastRow="0" w:firstColumn="0" w:lastColumn="0" w:oddVBand="0" w:evenVBand="0" w:oddHBand="0" w:evenHBand="0" w:firstRowFirstColumn="0" w:firstRowLastColumn="0" w:lastRowFirstColumn="0" w:lastRowLastColumn="0"/>
          <w:trHeight w:val="2148"/>
        </w:trPr>
        <w:tc>
          <w:tcPr>
            <w:cnfStyle w:val="001000000000" w:firstRow="0" w:lastRow="0" w:firstColumn="1" w:lastColumn="0" w:oddVBand="0" w:evenVBand="0" w:oddHBand="0" w:evenHBand="0" w:firstRowFirstColumn="0" w:firstRowLastColumn="0" w:lastRowFirstColumn="0" w:lastRowLastColumn="0"/>
            <w:tcW w:w="2410" w:type="dxa"/>
          </w:tcPr>
          <w:p w14:paraId="2E11C75F" w14:textId="77777777" w:rsidR="002D385D" w:rsidRPr="000D456A" w:rsidRDefault="002D385D" w:rsidP="00686900">
            <w:pPr>
              <w:spacing w:after="0" w:line="240" w:lineRule="auto"/>
              <w:ind w:left="30"/>
              <w:contextualSpacing/>
              <w:rPr>
                <w:rFonts w:ascii="Calibri" w:hAnsi="Calibri"/>
                <w:sz w:val="20"/>
                <w:szCs w:val="20"/>
                <w:lang w:val="en-US"/>
              </w:rPr>
            </w:pPr>
            <w:r w:rsidRPr="000D456A">
              <w:rPr>
                <w:rFonts w:ascii="Calibri" w:hAnsi="Calibri"/>
                <w:sz w:val="20"/>
                <w:szCs w:val="20"/>
                <w:lang w:val="en-US"/>
              </w:rPr>
              <w:t>Definition</w:t>
            </w:r>
          </w:p>
        </w:tc>
        <w:tc>
          <w:tcPr>
            <w:tcW w:w="7524" w:type="dxa"/>
          </w:tcPr>
          <w:p w14:paraId="7B1A44E0" w14:textId="77777777" w:rsidR="002D385D" w:rsidRPr="000D456A" w:rsidRDefault="002D385D" w:rsidP="00686900">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proportion of Health Centres (HC) in a district with functioning BEmONC.</w:t>
            </w:r>
          </w:p>
          <w:p w14:paraId="39D13C83" w14:textId="77777777" w:rsidR="002D385D" w:rsidRPr="000D456A" w:rsidRDefault="002D385D" w:rsidP="00686900">
            <w:p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BEmONC HC should be provided with skilled staff and covering 24 hours a day, seven days a week services and it should include the capabilities for: </w:t>
            </w:r>
          </w:p>
          <w:p w14:paraId="2B0B403D"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Administering antibiotics, uterotonic drugs (oxytocin) and anticonvulsants </w:t>
            </w:r>
          </w:p>
          <w:p w14:paraId="69AC250C"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Manual removal of the placenta</w:t>
            </w:r>
          </w:p>
          <w:p w14:paraId="0C1622BE"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Removal of retained products following miscarriage or abortion</w:t>
            </w:r>
          </w:p>
          <w:p w14:paraId="483F7D48"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Assisted vaginal delivery</w:t>
            </w:r>
          </w:p>
          <w:p w14:paraId="46B61E14"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Basic neonatal resuscitation care</w:t>
            </w:r>
          </w:p>
        </w:tc>
      </w:tr>
      <w:tr w:rsidR="002D385D" w:rsidRPr="00703F30" w14:paraId="08CF5404" w14:textId="77777777" w:rsidTr="000D456A">
        <w:trPr>
          <w:cnfStyle w:val="000000100000" w:firstRow="0" w:lastRow="0" w:firstColumn="0" w:lastColumn="0" w:oddVBand="0" w:evenVBand="0" w:oddHBand="1" w:evenHBand="0" w:firstRowFirstColumn="0" w:firstRowLastColumn="0" w:lastRowFirstColumn="0" w:lastRowLastColumn="0"/>
          <w:trHeight w:val="1349"/>
        </w:trPr>
        <w:tc>
          <w:tcPr>
            <w:cnfStyle w:val="001000000000" w:firstRow="0" w:lastRow="0" w:firstColumn="1" w:lastColumn="0" w:oddVBand="0" w:evenVBand="0" w:oddHBand="0" w:evenHBand="0" w:firstRowFirstColumn="0" w:firstRowLastColumn="0" w:lastRowFirstColumn="0" w:lastRowLastColumn="0"/>
            <w:tcW w:w="2410" w:type="dxa"/>
          </w:tcPr>
          <w:p w14:paraId="26545329"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Importance</w:t>
            </w:r>
          </w:p>
        </w:tc>
        <w:tc>
          <w:tcPr>
            <w:tcW w:w="7524" w:type="dxa"/>
          </w:tcPr>
          <w:p w14:paraId="0C0722D1"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majority of the maternal and neonatal deaths occur around the time of childbirth and three fourth are preventable with BEmONC services. Knowing the real capability of HFs to provide such services will help to strengthen the facilities to provide quality services and to face preventable complications leading to reduced maternal and neonates mortality and morbidity</w:t>
            </w:r>
          </w:p>
        </w:tc>
      </w:tr>
      <w:tr w:rsidR="002D385D" w:rsidRPr="00703F30" w14:paraId="0557F1CC" w14:textId="77777777" w:rsidTr="001B7392">
        <w:trPr>
          <w:trHeight w:val="417"/>
        </w:trPr>
        <w:tc>
          <w:tcPr>
            <w:cnfStyle w:val="001000000000" w:firstRow="0" w:lastRow="0" w:firstColumn="1" w:lastColumn="0" w:oddVBand="0" w:evenVBand="0" w:oddHBand="0" w:evenHBand="0" w:firstRowFirstColumn="0" w:firstRowLastColumn="0" w:lastRowFirstColumn="0" w:lastRowLastColumn="0"/>
            <w:tcW w:w="2410" w:type="dxa"/>
          </w:tcPr>
          <w:p w14:paraId="14D6D7C0"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Numerator</w:t>
            </w:r>
          </w:p>
        </w:tc>
        <w:tc>
          <w:tcPr>
            <w:tcW w:w="7524" w:type="dxa"/>
          </w:tcPr>
          <w:p w14:paraId="111FA05E"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Health Centres with functioning BEmONC in a district</w:t>
            </w:r>
          </w:p>
        </w:tc>
      </w:tr>
      <w:tr w:rsidR="002D385D" w:rsidRPr="00703F30" w14:paraId="15C7F1D4" w14:textId="77777777" w:rsidTr="001B739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10" w:type="dxa"/>
          </w:tcPr>
          <w:p w14:paraId="19E3C2B4"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Denominator</w:t>
            </w:r>
          </w:p>
        </w:tc>
        <w:tc>
          <w:tcPr>
            <w:tcW w:w="7524" w:type="dxa"/>
          </w:tcPr>
          <w:p w14:paraId="51B13195"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Health centres in the district</w:t>
            </w:r>
          </w:p>
        </w:tc>
      </w:tr>
      <w:tr w:rsidR="002D385D" w:rsidRPr="00BA47CC" w14:paraId="6730A9B4" w14:textId="77777777" w:rsidTr="001B7392">
        <w:trPr>
          <w:trHeight w:val="425"/>
        </w:trPr>
        <w:tc>
          <w:tcPr>
            <w:cnfStyle w:val="001000000000" w:firstRow="0" w:lastRow="0" w:firstColumn="1" w:lastColumn="0" w:oddVBand="0" w:evenVBand="0" w:oddHBand="0" w:evenHBand="0" w:firstRowFirstColumn="0" w:firstRowLastColumn="0" w:lastRowFirstColumn="0" w:lastRowLastColumn="0"/>
            <w:tcW w:w="2410" w:type="dxa"/>
          </w:tcPr>
          <w:p w14:paraId="32951D8B"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Unit</w:t>
            </w:r>
          </w:p>
        </w:tc>
        <w:tc>
          <w:tcPr>
            <w:tcW w:w="7524" w:type="dxa"/>
          </w:tcPr>
          <w:p w14:paraId="1D9B3AEF"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703F30" w14:paraId="2338779F" w14:textId="77777777" w:rsidTr="000D456A">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410" w:type="dxa"/>
          </w:tcPr>
          <w:p w14:paraId="50EB5826"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Source of data</w:t>
            </w:r>
          </w:p>
        </w:tc>
        <w:tc>
          <w:tcPr>
            <w:tcW w:w="7524" w:type="dxa"/>
          </w:tcPr>
          <w:p w14:paraId="6FA18A03"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Study to be performed to evaluate the capability of HCs to provide BEmONC</w:t>
            </w:r>
          </w:p>
        </w:tc>
      </w:tr>
      <w:tr w:rsidR="002D385D" w:rsidRPr="00BA47CC" w14:paraId="1FF617AA"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410" w:type="dxa"/>
          </w:tcPr>
          <w:p w14:paraId="4851E335" w14:textId="77777777" w:rsidR="002D385D" w:rsidRPr="000D456A" w:rsidRDefault="002D385D" w:rsidP="00686900">
            <w:pPr>
              <w:spacing w:after="0" w:line="240" w:lineRule="auto"/>
              <w:contextualSpacing/>
              <w:rPr>
                <w:rFonts w:ascii="Calibri" w:hAnsi="Calibri"/>
                <w:sz w:val="20"/>
                <w:szCs w:val="20"/>
                <w:lang w:val="en-US"/>
              </w:rPr>
            </w:pPr>
            <w:r w:rsidRPr="000D456A">
              <w:rPr>
                <w:rFonts w:ascii="Calibri" w:hAnsi="Calibri"/>
                <w:sz w:val="20"/>
                <w:szCs w:val="20"/>
                <w:lang w:val="en-US"/>
              </w:rPr>
              <w:t>Frequency of reporting</w:t>
            </w:r>
          </w:p>
        </w:tc>
        <w:tc>
          <w:tcPr>
            <w:tcW w:w="7524" w:type="dxa"/>
          </w:tcPr>
          <w:p w14:paraId="088636EF"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Every two years</w:t>
            </w:r>
          </w:p>
        </w:tc>
      </w:tr>
    </w:tbl>
    <w:p w14:paraId="3EF68802"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t xml:space="preserve"> Percentage of Health Facility with stock-out of high demanding Family Planning products: injectable, pills or implants</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3AFBD42A" w14:textId="77777777" w:rsidTr="001B7392">
        <w:trPr>
          <w:cnfStyle w:val="100000000000" w:firstRow="1" w:lastRow="0" w:firstColumn="0" w:lastColumn="0" w:oddVBand="0" w:evenVBand="0" w:oddHBand="0"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2410" w:type="dxa"/>
          </w:tcPr>
          <w:p w14:paraId="12CC97DC"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Definition</w:t>
            </w:r>
          </w:p>
        </w:tc>
        <w:tc>
          <w:tcPr>
            <w:tcW w:w="7524" w:type="dxa"/>
          </w:tcPr>
          <w:p w14:paraId="4DEA9250" w14:textId="77777777" w:rsidR="002D385D" w:rsidRPr="000D456A" w:rsidRDefault="002D385D" w:rsidP="00686900">
            <w:pPr>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The proportion of Health facility (HF) that report stock-out for high demanding Family Planning (FP) products. The high demanding FP products includes injectable, pills or implants </w:t>
            </w:r>
          </w:p>
        </w:tc>
      </w:tr>
      <w:tr w:rsidR="002D385D" w:rsidRPr="00703F30" w14:paraId="4684D5A4" w14:textId="77777777" w:rsidTr="001B7392">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2410" w:type="dxa"/>
          </w:tcPr>
          <w:p w14:paraId="6A072593"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Importance</w:t>
            </w:r>
          </w:p>
        </w:tc>
        <w:tc>
          <w:tcPr>
            <w:tcW w:w="7524" w:type="dxa"/>
          </w:tcPr>
          <w:p w14:paraId="2F395BD5"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Stock-outs refer to the temporary unavailability of contraceptive commodities (or supplies) at a health facility or store where the method or services are offered. The availability of this data may begin to change the way that country are able to monitor supply chains and prevent stock-outs.</w:t>
            </w:r>
          </w:p>
        </w:tc>
      </w:tr>
      <w:tr w:rsidR="002D385D" w:rsidRPr="00703F30" w14:paraId="4563148C" w14:textId="77777777" w:rsidTr="001B7392">
        <w:trPr>
          <w:trHeight w:val="417"/>
        </w:trPr>
        <w:tc>
          <w:tcPr>
            <w:cnfStyle w:val="001000000000" w:firstRow="0" w:lastRow="0" w:firstColumn="1" w:lastColumn="0" w:oddVBand="0" w:evenVBand="0" w:oddHBand="0" w:evenHBand="0" w:firstRowFirstColumn="0" w:firstRowLastColumn="0" w:lastRowFirstColumn="0" w:lastRowLastColumn="0"/>
            <w:tcW w:w="2410" w:type="dxa"/>
          </w:tcPr>
          <w:p w14:paraId="7104D78E"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Numerator</w:t>
            </w:r>
          </w:p>
        </w:tc>
        <w:tc>
          <w:tcPr>
            <w:tcW w:w="7524" w:type="dxa"/>
          </w:tcPr>
          <w:p w14:paraId="61CE60C3"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HF with FP products stock-outs for injectable, pills or implants in the district</w:t>
            </w:r>
          </w:p>
        </w:tc>
      </w:tr>
      <w:tr w:rsidR="002D385D" w:rsidRPr="00703F30" w14:paraId="7EDB84A5" w14:textId="77777777" w:rsidTr="001B739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10" w:type="dxa"/>
          </w:tcPr>
          <w:p w14:paraId="0518146E"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Denominator</w:t>
            </w:r>
          </w:p>
        </w:tc>
        <w:tc>
          <w:tcPr>
            <w:tcW w:w="7524" w:type="dxa"/>
          </w:tcPr>
          <w:p w14:paraId="07D48413"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HF in the district</w:t>
            </w:r>
          </w:p>
        </w:tc>
      </w:tr>
      <w:tr w:rsidR="002D385D" w:rsidRPr="00BA47CC" w14:paraId="64B640EC" w14:textId="77777777" w:rsidTr="001B7392">
        <w:trPr>
          <w:trHeight w:val="387"/>
        </w:trPr>
        <w:tc>
          <w:tcPr>
            <w:cnfStyle w:val="001000000000" w:firstRow="0" w:lastRow="0" w:firstColumn="1" w:lastColumn="0" w:oddVBand="0" w:evenVBand="0" w:oddHBand="0" w:evenHBand="0" w:firstRowFirstColumn="0" w:firstRowLastColumn="0" w:lastRowFirstColumn="0" w:lastRowLastColumn="0"/>
            <w:tcW w:w="2410" w:type="dxa"/>
          </w:tcPr>
          <w:p w14:paraId="467CB38A"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Unit</w:t>
            </w:r>
          </w:p>
        </w:tc>
        <w:tc>
          <w:tcPr>
            <w:tcW w:w="7524" w:type="dxa"/>
          </w:tcPr>
          <w:p w14:paraId="390089E1"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543601E4" w14:textId="77777777" w:rsidTr="001B739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2410" w:type="dxa"/>
          </w:tcPr>
          <w:p w14:paraId="3EE582D0"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Source of data</w:t>
            </w:r>
          </w:p>
        </w:tc>
        <w:tc>
          <w:tcPr>
            <w:tcW w:w="7524" w:type="dxa"/>
          </w:tcPr>
          <w:p w14:paraId="05D840AE"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HF/District data</w:t>
            </w:r>
          </w:p>
        </w:tc>
      </w:tr>
      <w:tr w:rsidR="002D385D" w:rsidRPr="00BA47CC" w14:paraId="2070D010"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410" w:type="dxa"/>
          </w:tcPr>
          <w:p w14:paraId="36F367E3" w14:textId="77777777" w:rsidR="002D385D" w:rsidRPr="000D456A" w:rsidRDefault="002D385D" w:rsidP="00686900">
            <w:pPr>
              <w:spacing w:after="0" w:line="240" w:lineRule="auto"/>
              <w:rPr>
                <w:rFonts w:ascii="Calibri" w:hAnsi="Calibri"/>
                <w:sz w:val="20"/>
                <w:szCs w:val="20"/>
                <w:lang w:val="en-US"/>
              </w:rPr>
            </w:pPr>
            <w:r w:rsidRPr="000D456A">
              <w:rPr>
                <w:rFonts w:ascii="Calibri" w:hAnsi="Calibri"/>
                <w:sz w:val="20"/>
                <w:szCs w:val="20"/>
                <w:lang w:val="en-US"/>
              </w:rPr>
              <w:t>Frequency of reporting</w:t>
            </w:r>
          </w:p>
        </w:tc>
        <w:tc>
          <w:tcPr>
            <w:tcW w:w="7524" w:type="dxa"/>
          </w:tcPr>
          <w:p w14:paraId="32E5440F" w14:textId="77777777" w:rsidR="002D385D" w:rsidRPr="000D456A" w:rsidRDefault="002D385D" w:rsidP="00686900">
            <w:pPr>
              <w:spacing w:after="0" w:line="240" w:lineRule="auto"/>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22EABCC6" w14:textId="77777777" w:rsidR="002D385D" w:rsidRPr="00BA47CC" w:rsidRDefault="002D385D" w:rsidP="00686900">
      <w:pPr>
        <w:rPr>
          <w:rFonts w:ascii="Calibri" w:hAnsi="Calibri"/>
          <w:sz w:val="28"/>
          <w:szCs w:val="28"/>
          <w:highlight w:val="lightGray"/>
          <w:lang w:val="en-US" w:eastAsia="fr-BE"/>
        </w:rPr>
      </w:pPr>
      <w:r w:rsidRPr="00BA47CC">
        <w:rPr>
          <w:rFonts w:ascii="Calibri" w:hAnsi="Calibri"/>
          <w:sz w:val="28"/>
          <w:szCs w:val="28"/>
          <w:highlight w:val="lightGray"/>
          <w:lang w:val="en-US" w:eastAsia="fr-BE"/>
        </w:rPr>
        <w:br w:type="page"/>
      </w:r>
    </w:p>
    <w:p w14:paraId="2258ABEF"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BA47CC">
        <w:rPr>
          <w:rFonts w:ascii="Calibri" w:hAnsi="Calibri"/>
          <w:sz w:val="28"/>
          <w:szCs w:val="28"/>
          <w:lang w:val="en-US" w:eastAsia="fr-BE"/>
        </w:rPr>
        <w:lastRenderedPageBreak/>
        <w:t xml:space="preserve"> </w:t>
      </w:r>
      <w:r w:rsidRPr="00116F9D">
        <w:rPr>
          <w:rFonts w:ascii="Calibri" w:hAnsi="Calibri"/>
          <w:sz w:val="18"/>
          <w:szCs w:val="18"/>
          <w:lang w:val="en-US" w:eastAsia="fr-BE"/>
        </w:rPr>
        <w:t>Modern Contraceptive Prevalence rate for women aged 15-49</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6714FA2F" w14:textId="77777777" w:rsidTr="000D456A">
        <w:trPr>
          <w:cnfStyle w:val="100000000000" w:firstRow="1" w:lastRow="0" w:firstColumn="0" w:lastColumn="0" w:oddVBand="0" w:evenVBand="0" w:oddHBand="0"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2410" w:type="dxa"/>
          </w:tcPr>
          <w:p w14:paraId="3EC8A58C" w14:textId="77777777" w:rsidR="002D385D" w:rsidRPr="000D456A" w:rsidRDefault="002D385D" w:rsidP="00686900">
            <w:pPr>
              <w:spacing w:after="0"/>
              <w:rPr>
                <w:rFonts w:ascii="Calibri" w:hAnsi="Calibri"/>
                <w:sz w:val="20"/>
                <w:szCs w:val="20"/>
                <w:lang w:val="en-US"/>
              </w:rPr>
            </w:pPr>
            <w:r w:rsidRPr="000D456A">
              <w:rPr>
                <w:rFonts w:ascii="Calibri" w:hAnsi="Calibri"/>
                <w:sz w:val="20"/>
                <w:szCs w:val="20"/>
                <w:lang w:val="en-US"/>
              </w:rPr>
              <w:t>Definition</w:t>
            </w:r>
          </w:p>
        </w:tc>
        <w:tc>
          <w:tcPr>
            <w:tcW w:w="7524" w:type="dxa"/>
          </w:tcPr>
          <w:p w14:paraId="3283CEC4" w14:textId="77777777" w:rsidR="002D385D" w:rsidRPr="000D456A" w:rsidRDefault="002D385D" w:rsidP="00686900">
            <w:pPr>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The proportion of women of reproductive age (15-49) who are using a modern contraceptive method at the end of the month. It includes new and continuing users. </w:t>
            </w:r>
          </w:p>
          <w:p w14:paraId="05A0060E" w14:textId="77777777" w:rsidR="002D385D" w:rsidRPr="000D456A" w:rsidRDefault="002D385D" w:rsidP="00686900">
            <w:pPr>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Modern methods include intrauterine devices, hormonal methods (oral pills, injectable, implants, patches and vaginal rings) and vaginal barrier methods </w:t>
            </w:r>
          </w:p>
        </w:tc>
      </w:tr>
      <w:tr w:rsidR="002D385D" w:rsidRPr="00703F30" w14:paraId="3220996B" w14:textId="77777777" w:rsidTr="001B7392">
        <w:trPr>
          <w:cnfStyle w:val="000000100000" w:firstRow="0" w:lastRow="0" w:firstColumn="0" w:lastColumn="0" w:oddVBand="0" w:evenVBand="0" w:oddHBand="1" w:evenHBand="0" w:firstRowFirstColumn="0" w:firstRowLastColumn="0" w:lastRowFirstColumn="0" w:lastRowLastColumn="0"/>
          <w:trHeight w:val="1833"/>
        </w:trPr>
        <w:tc>
          <w:tcPr>
            <w:cnfStyle w:val="001000000000" w:firstRow="0" w:lastRow="0" w:firstColumn="1" w:lastColumn="0" w:oddVBand="0" w:evenVBand="0" w:oddHBand="0" w:evenHBand="0" w:firstRowFirstColumn="0" w:firstRowLastColumn="0" w:lastRowFirstColumn="0" w:lastRowLastColumn="0"/>
            <w:tcW w:w="2410" w:type="dxa"/>
          </w:tcPr>
          <w:p w14:paraId="2ACED8A2"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524" w:type="dxa"/>
          </w:tcPr>
          <w:p w14:paraId="5C59867B" w14:textId="77777777" w:rsidR="002D385D" w:rsidRPr="000D456A" w:rsidRDefault="002D385D" w:rsidP="00686900">
            <w:pPr>
              <w:spacing w:after="0"/>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Family planning (FP) is a critical strategy for poverty reduction and socioeconomic development. It contributes to improving maternal and child health by reducing maternal and child mortality and morbidity. </w:t>
            </w:r>
          </w:p>
          <w:p w14:paraId="71890F65" w14:textId="77777777" w:rsidR="002D385D" w:rsidRPr="000D456A" w:rsidRDefault="002D385D" w:rsidP="00686900">
            <w:pPr>
              <w:spacing w:after="0"/>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indicator is then useful for measuring utili</w:t>
            </w:r>
            <w:r w:rsidR="00EB6F0B">
              <w:rPr>
                <w:rFonts w:ascii="Calibri" w:hAnsi="Calibri"/>
                <w:sz w:val="20"/>
                <w:szCs w:val="20"/>
                <w:lang w:val="en-US"/>
              </w:rPr>
              <w:t>s</w:t>
            </w:r>
            <w:r w:rsidRPr="000D456A">
              <w:rPr>
                <w:rFonts w:ascii="Calibri" w:hAnsi="Calibri"/>
                <w:sz w:val="20"/>
                <w:szCs w:val="20"/>
                <w:lang w:val="en-US"/>
              </w:rPr>
              <w:t>ation of contraceptive methods. It is also relevant at all levels of the health system to assess the coverage of contraceptive services, which allows the quality of service to be assessed</w:t>
            </w:r>
          </w:p>
        </w:tc>
      </w:tr>
      <w:tr w:rsidR="002D385D" w:rsidRPr="00703F30" w14:paraId="05399E63" w14:textId="77777777" w:rsidTr="001B7392">
        <w:trPr>
          <w:trHeight w:val="417"/>
        </w:trPr>
        <w:tc>
          <w:tcPr>
            <w:cnfStyle w:val="001000000000" w:firstRow="0" w:lastRow="0" w:firstColumn="1" w:lastColumn="0" w:oddVBand="0" w:evenVBand="0" w:oddHBand="0" w:evenHBand="0" w:firstRowFirstColumn="0" w:firstRowLastColumn="0" w:lastRowFirstColumn="0" w:lastRowLastColumn="0"/>
            <w:tcW w:w="2410" w:type="dxa"/>
          </w:tcPr>
          <w:p w14:paraId="27AA5DF0"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524" w:type="dxa"/>
          </w:tcPr>
          <w:p w14:paraId="4DE27F47"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women using modern contraception at the end of the month: intrauterine devices, hormonal methods (oral pills, injectable, implants, patches and vaginal rings) and vaginal barrier methods</w:t>
            </w:r>
          </w:p>
        </w:tc>
      </w:tr>
      <w:tr w:rsidR="002D385D" w:rsidRPr="00703F30" w14:paraId="106088AF" w14:textId="77777777" w:rsidTr="001B739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10" w:type="dxa"/>
          </w:tcPr>
          <w:p w14:paraId="0E7DFC68"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524" w:type="dxa"/>
          </w:tcPr>
          <w:p w14:paraId="1248DD5A"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women of reproductive age (15-49 years)</w:t>
            </w:r>
          </w:p>
        </w:tc>
      </w:tr>
      <w:tr w:rsidR="002D385D" w:rsidRPr="00BA47CC" w14:paraId="20B2D36F" w14:textId="77777777" w:rsidTr="001B7392">
        <w:trPr>
          <w:trHeight w:val="387"/>
        </w:trPr>
        <w:tc>
          <w:tcPr>
            <w:cnfStyle w:val="001000000000" w:firstRow="0" w:lastRow="0" w:firstColumn="1" w:lastColumn="0" w:oddVBand="0" w:evenVBand="0" w:oddHBand="0" w:evenHBand="0" w:firstRowFirstColumn="0" w:firstRowLastColumn="0" w:lastRowFirstColumn="0" w:lastRowLastColumn="0"/>
            <w:tcW w:w="2410" w:type="dxa"/>
          </w:tcPr>
          <w:p w14:paraId="626863E2"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524" w:type="dxa"/>
          </w:tcPr>
          <w:p w14:paraId="59CCCBC9"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3155FD84" w14:textId="77777777" w:rsidTr="001B739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2410" w:type="dxa"/>
          </w:tcPr>
          <w:p w14:paraId="07661501"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Source of data</w:t>
            </w:r>
          </w:p>
        </w:tc>
        <w:tc>
          <w:tcPr>
            <w:tcW w:w="7524" w:type="dxa"/>
          </w:tcPr>
          <w:p w14:paraId="72408C5F"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HMIS</w:t>
            </w:r>
          </w:p>
        </w:tc>
      </w:tr>
      <w:tr w:rsidR="002D385D" w:rsidRPr="00BA47CC" w14:paraId="55C9F592"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410" w:type="dxa"/>
          </w:tcPr>
          <w:p w14:paraId="4AEB8519"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Frequency of reporting</w:t>
            </w:r>
          </w:p>
        </w:tc>
        <w:tc>
          <w:tcPr>
            <w:tcW w:w="7524" w:type="dxa"/>
          </w:tcPr>
          <w:p w14:paraId="485DE93F"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Monthly</w:t>
            </w:r>
          </w:p>
        </w:tc>
      </w:tr>
    </w:tbl>
    <w:p w14:paraId="3FDEBA28"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BA47CC">
        <w:rPr>
          <w:rFonts w:ascii="Calibri" w:hAnsi="Calibri"/>
          <w:sz w:val="28"/>
          <w:szCs w:val="28"/>
          <w:lang w:val="en-US" w:eastAsia="fr-BE"/>
        </w:rPr>
        <w:t xml:space="preserve"> </w:t>
      </w:r>
      <w:r w:rsidRPr="00116F9D">
        <w:rPr>
          <w:rFonts w:ascii="Calibri" w:hAnsi="Calibri"/>
          <w:sz w:val="18"/>
          <w:szCs w:val="18"/>
          <w:lang w:val="en-US" w:eastAsia="fr-BE"/>
        </w:rPr>
        <w:t>Percentage of HF with functional youth friendly corner</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63471D75" w14:textId="77777777" w:rsidTr="000D456A">
        <w:trPr>
          <w:cnfStyle w:val="100000000000" w:firstRow="1" w:lastRow="0" w:firstColumn="0" w:lastColumn="0" w:oddVBand="0" w:evenVBand="0" w:oddHBand="0" w:evenHBand="0" w:firstRowFirstColumn="0" w:firstRowLastColumn="0" w:lastRowFirstColumn="0" w:lastRowLastColumn="0"/>
          <w:trHeight w:val="2181"/>
        </w:trPr>
        <w:tc>
          <w:tcPr>
            <w:cnfStyle w:val="001000000000" w:firstRow="0" w:lastRow="0" w:firstColumn="1" w:lastColumn="0" w:oddVBand="0" w:evenVBand="0" w:oddHBand="0" w:evenHBand="0" w:firstRowFirstColumn="0" w:firstRowLastColumn="0" w:lastRowFirstColumn="0" w:lastRowLastColumn="0"/>
            <w:tcW w:w="2410" w:type="dxa"/>
          </w:tcPr>
          <w:p w14:paraId="5E985B62"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Definition</w:t>
            </w:r>
          </w:p>
        </w:tc>
        <w:tc>
          <w:tcPr>
            <w:tcW w:w="7524" w:type="dxa"/>
          </w:tcPr>
          <w:p w14:paraId="15F6AA0D" w14:textId="77777777" w:rsidR="002D385D" w:rsidRPr="000D456A" w:rsidRDefault="002D385D" w:rsidP="00686900">
            <w:pPr>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proportion of HF that can offer a functional youth friendly corner. Several attributes of adolescent / young people friendly health services are well known:</w:t>
            </w:r>
          </w:p>
          <w:p w14:paraId="32E67A55"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From HF: Be welcoming to all, Be accessible, Provide quality care and trained people, Provide privacy, Have a conducive environment with Educational material</w:t>
            </w:r>
          </w:p>
          <w:p w14:paraId="4EEFDEE7" w14:textId="77777777" w:rsidR="002D385D" w:rsidRPr="000D456A" w:rsidRDefault="002D385D" w:rsidP="004B2FED">
            <w:pPr>
              <w:numPr>
                <w:ilvl w:val="0"/>
                <w:numId w:val="17"/>
              </w:numPr>
              <w:spacing w:after="0" w:line="240" w:lineRule="auto"/>
              <w:contextualSpacing/>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From health workers: Be welcoming and friendly, Be knowledgeable, Be presentable, Have good communication skills, Maintain confidentiality, Be understanding &amp; a good listener, Be non-judgmental</w:t>
            </w:r>
          </w:p>
        </w:tc>
      </w:tr>
      <w:tr w:rsidR="002D385D" w:rsidRPr="00703F30" w14:paraId="67851F93" w14:textId="77777777" w:rsidTr="001B7392">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2410" w:type="dxa"/>
          </w:tcPr>
          <w:p w14:paraId="3A41EDAB"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524" w:type="dxa"/>
          </w:tcPr>
          <w:p w14:paraId="0E477CA3"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Adolescence (10-19) is a vulnerable age group for several aspects: emotional, financial, social, political etc. Healthy adolescence is the foundation of a healthy adult and this therefore becomes an important phase to concentrate upon by all the concerned stakeholders. Speciali</w:t>
            </w:r>
            <w:r w:rsidR="00544A68">
              <w:rPr>
                <w:rFonts w:ascii="Calibri" w:hAnsi="Calibri"/>
                <w:sz w:val="20"/>
                <w:szCs w:val="20"/>
                <w:lang w:val="en-US"/>
              </w:rPr>
              <w:t>s</w:t>
            </w:r>
            <w:r w:rsidRPr="000D456A">
              <w:rPr>
                <w:rFonts w:ascii="Calibri" w:hAnsi="Calibri"/>
                <w:sz w:val="20"/>
                <w:szCs w:val="20"/>
                <w:lang w:val="en-US"/>
              </w:rPr>
              <w:t>ed services dedicated to adolescents can definitely help in detecting early needs and in responding to them promptly and effectively and when they are in need</w:t>
            </w:r>
          </w:p>
        </w:tc>
      </w:tr>
      <w:tr w:rsidR="002D385D" w:rsidRPr="00703F30" w14:paraId="47698FB9" w14:textId="77777777" w:rsidTr="001B7392">
        <w:trPr>
          <w:trHeight w:val="417"/>
        </w:trPr>
        <w:tc>
          <w:tcPr>
            <w:cnfStyle w:val="001000000000" w:firstRow="0" w:lastRow="0" w:firstColumn="1" w:lastColumn="0" w:oddVBand="0" w:evenVBand="0" w:oddHBand="0" w:evenHBand="0" w:firstRowFirstColumn="0" w:firstRowLastColumn="0" w:lastRowFirstColumn="0" w:lastRowLastColumn="0"/>
            <w:tcW w:w="2410" w:type="dxa"/>
          </w:tcPr>
          <w:p w14:paraId="79194A9A"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524" w:type="dxa"/>
          </w:tcPr>
          <w:p w14:paraId="5A4FEDFB"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HF with functional youth friendly corner</w:t>
            </w:r>
          </w:p>
        </w:tc>
      </w:tr>
      <w:tr w:rsidR="002D385D" w:rsidRPr="00703F30" w14:paraId="23827AE9" w14:textId="77777777" w:rsidTr="001B739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10" w:type="dxa"/>
          </w:tcPr>
          <w:p w14:paraId="37BB885F"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524" w:type="dxa"/>
          </w:tcPr>
          <w:p w14:paraId="306B6806"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HF in the district</w:t>
            </w:r>
          </w:p>
        </w:tc>
      </w:tr>
      <w:tr w:rsidR="002D385D" w:rsidRPr="00BA47CC" w14:paraId="18F1F837" w14:textId="77777777" w:rsidTr="001B7392">
        <w:trPr>
          <w:trHeight w:val="387"/>
        </w:trPr>
        <w:tc>
          <w:tcPr>
            <w:cnfStyle w:val="001000000000" w:firstRow="0" w:lastRow="0" w:firstColumn="1" w:lastColumn="0" w:oddVBand="0" w:evenVBand="0" w:oddHBand="0" w:evenHBand="0" w:firstRowFirstColumn="0" w:firstRowLastColumn="0" w:lastRowFirstColumn="0" w:lastRowLastColumn="0"/>
            <w:tcW w:w="2410" w:type="dxa"/>
          </w:tcPr>
          <w:p w14:paraId="5FB1F01E"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524" w:type="dxa"/>
          </w:tcPr>
          <w:p w14:paraId="4855A6EF"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358005B4" w14:textId="77777777" w:rsidTr="001B739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2410" w:type="dxa"/>
          </w:tcPr>
          <w:p w14:paraId="15CC2435"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Source of data</w:t>
            </w:r>
          </w:p>
        </w:tc>
        <w:tc>
          <w:tcPr>
            <w:tcW w:w="7524" w:type="dxa"/>
          </w:tcPr>
          <w:p w14:paraId="5395D101" w14:textId="77777777" w:rsidR="002D385D" w:rsidRPr="000D456A" w:rsidRDefault="002D385D" w:rsidP="00686900">
            <w:pPr>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District data</w:t>
            </w:r>
          </w:p>
        </w:tc>
      </w:tr>
      <w:tr w:rsidR="002D385D" w:rsidRPr="00BA47CC" w14:paraId="7B53EFEB"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410" w:type="dxa"/>
          </w:tcPr>
          <w:p w14:paraId="0B67AB47"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Frequency of reporting</w:t>
            </w:r>
          </w:p>
        </w:tc>
        <w:tc>
          <w:tcPr>
            <w:tcW w:w="7524" w:type="dxa"/>
          </w:tcPr>
          <w:p w14:paraId="232270F3" w14:textId="77777777" w:rsidR="002D385D" w:rsidRPr="000D456A" w:rsidRDefault="002D385D" w:rsidP="00686900">
            <w:pPr>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Annually </w:t>
            </w:r>
          </w:p>
        </w:tc>
      </w:tr>
    </w:tbl>
    <w:p w14:paraId="5E27FBD0" w14:textId="77777777" w:rsidR="002D385D" w:rsidRPr="00BA47CC" w:rsidRDefault="002D385D" w:rsidP="00686900">
      <w:pPr>
        <w:rPr>
          <w:rFonts w:ascii="Calibri" w:hAnsi="Calibri"/>
          <w:lang w:val="en-US" w:eastAsia="fr-BE"/>
        </w:rPr>
      </w:pPr>
      <w:r w:rsidRPr="00BA47CC">
        <w:rPr>
          <w:rFonts w:ascii="Calibri" w:hAnsi="Calibri"/>
          <w:lang w:val="en-US" w:eastAsia="fr-BE"/>
        </w:rPr>
        <w:br w:type="page"/>
      </w:r>
    </w:p>
    <w:p w14:paraId="3EF434B4" w14:textId="77777777" w:rsidR="002D385D" w:rsidRPr="00116F9D" w:rsidRDefault="002D385D" w:rsidP="004B2FED">
      <w:pPr>
        <w:numPr>
          <w:ilvl w:val="0"/>
          <w:numId w:val="16"/>
        </w:numPr>
        <w:pBdr>
          <w:top w:val="single" w:sz="4" w:space="1" w:color="auto"/>
          <w:left w:val="single" w:sz="4" w:space="4" w:color="auto"/>
          <w:bottom w:val="single" w:sz="4" w:space="1" w:color="auto"/>
          <w:right w:val="single" w:sz="4" w:space="4" w:color="auto"/>
        </w:pBdr>
        <w:shd w:val="clear" w:color="auto" w:fill="FBE4D5"/>
        <w:spacing w:before="240" w:after="240"/>
        <w:ind w:left="357" w:hanging="357"/>
        <w:rPr>
          <w:rFonts w:ascii="Calibri" w:hAnsi="Calibri"/>
          <w:sz w:val="18"/>
          <w:szCs w:val="18"/>
          <w:lang w:val="en-US" w:eastAsia="fr-BE"/>
        </w:rPr>
      </w:pPr>
      <w:r w:rsidRPr="00116F9D">
        <w:rPr>
          <w:rFonts w:ascii="Calibri" w:hAnsi="Calibri"/>
          <w:sz w:val="18"/>
          <w:szCs w:val="18"/>
          <w:lang w:val="en-US" w:eastAsia="fr-BE"/>
        </w:rPr>
        <w:lastRenderedPageBreak/>
        <w:t xml:space="preserve"> Percentage of ISANGE One Stop Centre with access and service availability 24h/24</w:t>
      </w:r>
    </w:p>
    <w:tbl>
      <w:tblPr>
        <w:tblStyle w:val="Rastertabel5donker-Accent51"/>
        <w:tblW w:w="9934" w:type="dxa"/>
        <w:tblInd w:w="-147" w:type="dxa"/>
        <w:tblLook w:val="04A0" w:firstRow="1" w:lastRow="0" w:firstColumn="1" w:lastColumn="0" w:noHBand="0" w:noVBand="1"/>
      </w:tblPr>
      <w:tblGrid>
        <w:gridCol w:w="2410"/>
        <w:gridCol w:w="7524"/>
      </w:tblGrid>
      <w:tr w:rsidR="002D385D" w:rsidRPr="00703F30" w14:paraId="6287280F" w14:textId="77777777" w:rsidTr="001B7392">
        <w:trPr>
          <w:cnfStyle w:val="100000000000" w:firstRow="1" w:lastRow="0" w:firstColumn="0" w:lastColumn="0" w:oddVBand="0" w:evenVBand="0" w:oddHBand="0"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2410" w:type="dxa"/>
          </w:tcPr>
          <w:p w14:paraId="3996A493"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Definition</w:t>
            </w:r>
          </w:p>
        </w:tc>
        <w:tc>
          <w:tcPr>
            <w:tcW w:w="7524" w:type="dxa"/>
          </w:tcPr>
          <w:p w14:paraId="6334644E" w14:textId="77777777" w:rsidR="002D385D" w:rsidRPr="000D456A" w:rsidRDefault="002D385D" w:rsidP="00686900">
            <w:pPr>
              <w:spacing w:after="0"/>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The proportion of ISANGE One Stop Centre (IOSC) in the district that can offer access and full service package 24h/24</w:t>
            </w:r>
          </w:p>
          <w:p w14:paraId="6BF8FA6C" w14:textId="77777777" w:rsidR="002D385D" w:rsidRPr="000D456A" w:rsidRDefault="002D385D" w:rsidP="00686900">
            <w:pPr>
              <w:spacing w:after="0"/>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The model should offer a range of services, including protection from further violence, crime investigation, medical testing and court referrals as well as treatment for physical and psychological trauma, in comfortable and confidential facilities. </w:t>
            </w:r>
          </w:p>
          <w:p w14:paraId="49ABE543" w14:textId="77777777" w:rsidR="002D385D" w:rsidRPr="000D456A" w:rsidRDefault="002D385D" w:rsidP="00686900">
            <w:pPr>
              <w:spacing w:after="0"/>
              <w:cnfStyle w:val="100000000000" w:firstRow="1"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ISANGE means feel welcome and free in Kinyarwanda</w:t>
            </w:r>
          </w:p>
        </w:tc>
      </w:tr>
      <w:tr w:rsidR="002D385D" w:rsidRPr="00703F30" w14:paraId="276588AC" w14:textId="77777777" w:rsidTr="001B7392">
        <w:trPr>
          <w:cnfStyle w:val="000000100000" w:firstRow="0" w:lastRow="0" w:firstColumn="0" w:lastColumn="0" w:oddVBand="0" w:evenVBand="0" w:oddHBand="1" w:evenHBand="0" w:firstRowFirstColumn="0" w:firstRowLastColumn="0" w:lastRowFirstColumn="0" w:lastRowLastColumn="0"/>
          <w:trHeight w:val="1078"/>
        </w:trPr>
        <w:tc>
          <w:tcPr>
            <w:cnfStyle w:val="001000000000" w:firstRow="0" w:lastRow="0" w:firstColumn="1" w:lastColumn="0" w:oddVBand="0" w:evenVBand="0" w:oddHBand="0" w:evenHBand="0" w:firstRowFirstColumn="0" w:firstRowLastColumn="0" w:lastRowFirstColumn="0" w:lastRowLastColumn="0"/>
            <w:tcW w:w="2410" w:type="dxa"/>
          </w:tcPr>
          <w:p w14:paraId="7618B6CA"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Importance</w:t>
            </w:r>
          </w:p>
        </w:tc>
        <w:tc>
          <w:tcPr>
            <w:tcW w:w="7524" w:type="dxa"/>
          </w:tcPr>
          <w:p w14:paraId="2D296071" w14:textId="77777777" w:rsidR="002D385D" w:rsidRPr="000D456A" w:rsidRDefault="002D385D" w:rsidP="00686900">
            <w:pPr>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One of the best-known good practices in service provision involves bringing together services in one location, an interagency unit for victim/survivors of domestic or sexual violence. It has been shown that when comprehensive one-stop centres are adequately resourced, staffed and managed, reporting and demand for services increases. Toward expanding integrated services, the Ministry of Health has made a commitment to provide offices in all government-run hospitals for police to follow up on cases of gender-based violence, which will also support a ministerial order passed that survivors of rape must be medically examined within 72 hours after an incident</w:t>
            </w:r>
          </w:p>
        </w:tc>
      </w:tr>
      <w:tr w:rsidR="002D385D" w:rsidRPr="00703F30" w14:paraId="60D8F0F0" w14:textId="77777777" w:rsidTr="001B7392">
        <w:trPr>
          <w:trHeight w:val="417"/>
        </w:trPr>
        <w:tc>
          <w:tcPr>
            <w:cnfStyle w:val="001000000000" w:firstRow="0" w:lastRow="0" w:firstColumn="1" w:lastColumn="0" w:oddVBand="0" w:evenVBand="0" w:oddHBand="0" w:evenHBand="0" w:firstRowFirstColumn="0" w:firstRowLastColumn="0" w:lastRowFirstColumn="0" w:lastRowLastColumn="0"/>
            <w:tcW w:w="2410" w:type="dxa"/>
          </w:tcPr>
          <w:p w14:paraId="7D38FC1B"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Numerator</w:t>
            </w:r>
          </w:p>
        </w:tc>
        <w:tc>
          <w:tcPr>
            <w:tcW w:w="7524" w:type="dxa"/>
          </w:tcPr>
          <w:p w14:paraId="0E2C9EE8" w14:textId="77777777" w:rsidR="002D385D" w:rsidRPr="000D456A" w:rsidRDefault="002D385D" w:rsidP="00686900">
            <w:pPr>
              <w:spacing w:after="0"/>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Number of IOSC with access and full services availability 24H/24</w:t>
            </w:r>
          </w:p>
        </w:tc>
      </w:tr>
      <w:tr w:rsidR="002D385D" w:rsidRPr="00703F30" w14:paraId="52DF545F" w14:textId="77777777" w:rsidTr="001B7392">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2410" w:type="dxa"/>
          </w:tcPr>
          <w:p w14:paraId="7DA00C0A"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Denominator</w:t>
            </w:r>
          </w:p>
        </w:tc>
        <w:tc>
          <w:tcPr>
            <w:tcW w:w="7524" w:type="dxa"/>
          </w:tcPr>
          <w:p w14:paraId="7FFAC833" w14:textId="77777777" w:rsidR="002D385D" w:rsidRPr="000D456A" w:rsidRDefault="002D385D" w:rsidP="00686900">
            <w:pPr>
              <w:spacing w:after="0"/>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Total number of IOSC in the district</w:t>
            </w:r>
          </w:p>
        </w:tc>
      </w:tr>
      <w:tr w:rsidR="002D385D" w:rsidRPr="00BA47CC" w14:paraId="294B31D4" w14:textId="77777777" w:rsidTr="001B7392">
        <w:trPr>
          <w:trHeight w:val="387"/>
        </w:trPr>
        <w:tc>
          <w:tcPr>
            <w:cnfStyle w:val="001000000000" w:firstRow="0" w:lastRow="0" w:firstColumn="1" w:lastColumn="0" w:oddVBand="0" w:evenVBand="0" w:oddHBand="0" w:evenHBand="0" w:firstRowFirstColumn="0" w:firstRowLastColumn="0" w:lastRowFirstColumn="0" w:lastRowLastColumn="0"/>
            <w:tcW w:w="2410" w:type="dxa"/>
          </w:tcPr>
          <w:p w14:paraId="5CB4A67D"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Unit</w:t>
            </w:r>
          </w:p>
        </w:tc>
        <w:tc>
          <w:tcPr>
            <w:tcW w:w="7524" w:type="dxa"/>
          </w:tcPr>
          <w:p w14:paraId="1963EB6B" w14:textId="77777777" w:rsidR="002D385D" w:rsidRPr="000D456A" w:rsidRDefault="002D385D" w:rsidP="00686900">
            <w:pPr>
              <w:spacing w:after="0"/>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w:t>
            </w:r>
          </w:p>
        </w:tc>
      </w:tr>
      <w:tr w:rsidR="002D385D" w:rsidRPr="00BA47CC" w14:paraId="65CB492B" w14:textId="77777777" w:rsidTr="001B739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2410" w:type="dxa"/>
          </w:tcPr>
          <w:p w14:paraId="44C35035"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Source of data</w:t>
            </w:r>
          </w:p>
        </w:tc>
        <w:tc>
          <w:tcPr>
            <w:tcW w:w="7524" w:type="dxa"/>
          </w:tcPr>
          <w:p w14:paraId="13E8D1F4" w14:textId="77777777" w:rsidR="002D385D" w:rsidRPr="000D456A" w:rsidRDefault="002D385D" w:rsidP="00686900">
            <w:pPr>
              <w:spacing w:after="0"/>
              <w:cnfStyle w:val="000000100000" w:firstRow="0" w:lastRow="0" w:firstColumn="0" w:lastColumn="0" w:oddVBand="0" w:evenVBand="0" w:oddHBand="1"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District data</w:t>
            </w:r>
          </w:p>
        </w:tc>
      </w:tr>
      <w:tr w:rsidR="002D385D" w:rsidRPr="00BA47CC" w14:paraId="17EF3247" w14:textId="77777777" w:rsidTr="001B7392">
        <w:trPr>
          <w:trHeight w:val="415"/>
        </w:trPr>
        <w:tc>
          <w:tcPr>
            <w:cnfStyle w:val="001000000000" w:firstRow="0" w:lastRow="0" w:firstColumn="1" w:lastColumn="0" w:oddVBand="0" w:evenVBand="0" w:oddHBand="0" w:evenHBand="0" w:firstRowFirstColumn="0" w:firstRowLastColumn="0" w:lastRowFirstColumn="0" w:lastRowLastColumn="0"/>
            <w:tcW w:w="2410" w:type="dxa"/>
          </w:tcPr>
          <w:p w14:paraId="42C2D40F" w14:textId="77777777" w:rsidR="002D385D" w:rsidRPr="000D456A" w:rsidRDefault="002D385D" w:rsidP="00686900">
            <w:pPr>
              <w:rPr>
                <w:rFonts w:ascii="Calibri" w:hAnsi="Calibri"/>
                <w:sz w:val="20"/>
                <w:szCs w:val="20"/>
                <w:lang w:val="en-US"/>
              </w:rPr>
            </w:pPr>
            <w:r w:rsidRPr="000D456A">
              <w:rPr>
                <w:rFonts w:ascii="Calibri" w:hAnsi="Calibri"/>
                <w:sz w:val="20"/>
                <w:szCs w:val="20"/>
                <w:lang w:val="en-US"/>
              </w:rPr>
              <w:t>Frequency of reporting</w:t>
            </w:r>
          </w:p>
        </w:tc>
        <w:tc>
          <w:tcPr>
            <w:tcW w:w="7524" w:type="dxa"/>
          </w:tcPr>
          <w:p w14:paraId="474E0A55" w14:textId="77777777" w:rsidR="002D385D" w:rsidRPr="000D456A" w:rsidRDefault="002D385D" w:rsidP="00686900">
            <w:pPr>
              <w:spacing w:after="0"/>
              <w:cnfStyle w:val="000000000000" w:firstRow="0" w:lastRow="0" w:firstColumn="0" w:lastColumn="0" w:oddVBand="0" w:evenVBand="0" w:oddHBand="0" w:evenHBand="0" w:firstRowFirstColumn="0" w:firstRowLastColumn="0" w:lastRowFirstColumn="0" w:lastRowLastColumn="0"/>
              <w:rPr>
                <w:rFonts w:ascii="Calibri" w:hAnsi="Calibri"/>
                <w:sz w:val="20"/>
                <w:szCs w:val="20"/>
                <w:lang w:val="en-US"/>
              </w:rPr>
            </w:pPr>
            <w:r w:rsidRPr="000D456A">
              <w:rPr>
                <w:rFonts w:ascii="Calibri" w:hAnsi="Calibri"/>
                <w:sz w:val="20"/>
                <w:szCs w:val="20"/>
                <w:lang w:val="en-US"/>
              </w:rPr>
              <w:t xml:space="preserve">Annually </w:t>
            </w:r>
          </w:p>
        </w:tc>
      </w:tr>
    </w:tbl>
    <w:p w14:paraId="4E6887A3" w14:textId="77777777" w:rsidR="002D385D" w:rsidRPr="00BA47CC" w:rsidRDefault="002D385D" w:rsidP="00686900">
      <w:pPr>
        <w:rPr>
          <w:rFonts w:ascii="Calibri" w:hAnsi="Calibri"/>
          <w:sz w:val="2"/>
          <w:szCs w:val="2"/>
          <w:lang w:val="en-US" w:eastAsia="fr-BE"/>
        </w:rPr>
      </w:pPr>
    </w:p>
    <w:p w14:paraId="1B285AC0" w14:textId="77777777" w:rsidR="00BF168C" w:rsidRPr="00BA47CC" w:rsidRDefault="00BF168C" w:rsidP="00686900">
      <w:pPr>
        <w:rPr>
          <w:color w:val="595959"/>
          <w:lang w:val="en-US"/>
        </w:rPr>
      </w:pPr>
    </w:p>
    <w:p w14:paraId="762E25C1" w14:textId="77777777" w:rsidR="00B019F9" w:rsidRPr="00BA47CC" w:rsidRDefault="00B019F9" w:rsidP="00686900">
      <w:pPr>
        <w:rPr>
          <w:color w:val="595959"/>
          <w:lang w:val="en-US"/>
        </w:rPr>
      </w:pPr>
    </w:p>
    <w:p w14:paraId="636B4B2E" w14:textId="77777777" w:rsidR="00003036" w:rsidRPr="00BA47CC" w:rsidRDefault="00003036">
      <w:pPr>
        <w:spacing w:after="0" w:line="240" w:lineRule="auto"/>
        <w:rPr>
          <w:rFonts w:ascii="Calibri" w:eastAsia="Times New Roman" w:hAnsi="Calibri"/>
          <w:b/>
          <w:color w:val="D81A1A"/>
          <w:sz w:val="28"/>
          <w:szCs w:val="26"/>
          <w:highlight w:val="yellow"/>
          <w:u w:val="single"/>
          <w:lang w:val="en-US" w:eastAsia="fr-BE"/>
        </w:rPr>
      </w:pPr>
      <w:r w:rsidRPr="00BA47CC">
        <w:rPr>
          <w:highlight w:val="yellow"/>
          <w:u w:val="single"/>
          <w:lang w:val="en-US" w:eastAsia="fr-BE"/>
        </w:rPr>
        <w:br w:type="page"/>
      </w:r>
    </w:p>
    <w:p w14:paraId="26301D79" w14:textId="77777777" w:rsidR="00B019F9" w:rsidRPr="00556F6E" w:rsidRDefault="00354763" w:rsidP="00CD7F6A">
      <w:pPr>
        <w:pStyle w:val="Heading3APM"/>
        <w:numPr>
          <w:ilvl w:val="0"/>
          <w:numId w:val="0"/>
        </w:numPr>
        <w:ind w:left="283"/>
      </w:pPr>
      <w:bookmarkStart w:id="175" w:name="_Toc532474675"/>
      <w:r>
        <w:lastRenderedPageBreak/>
        <w:t xml:space="preserve">Annex 3 </w:t>
      </w:r>
      <w:r w:rsidR="00003036" w:rsidRPr="00556F6E">
        <w:t>Abbreviations</w:t>
      </w:r>
      <w:bookmarkEnd w:id="175"/>
    </w:p>
    <w:p w14:paraId="1EE764CE" w14:textId="77777777" w:rsidR="00003036" w:rsidRPr="00BA47CC" w:rsidRDefault="00003036">
      <w:pPr>
        <w:spacing w:after="0" w:line="240" w:lineRule="auto"/>
        <w:rPr>
          <w:rFonts w:ascii="Calibri" w:hAnsi="Calibri" w:cs="Calibri"/>
          <w:b/>
          <w:color w:val="FFFFFF"/>
          <w:sz w:val="28"/>
          <w:szCs w:val="26"/>
          <w:lang w:val="en-US"/>
        </w:rPr>
      </w:pPr>
    </w:p>
    <w:tbl>
      <w:tblPr>
        <w:tblW w:w="9356" w:type="dxa"/>
        <w:tblInd w:w="-3"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2478"/>
        <w:gridCol w:w="6878"/>
      </w:tblGrid>
      <w:tr w:rsidR="001F7B1A" w:rsidRPr="00BA47CC" w14:paraId="544C6D01" w14:textId="77777777" w:rsidTr="00116F9D">
        <w:tc>
          <w:tcPr>
            <w:tcW w:w="2478" w:type="dxa"/>
          </w:tcPr>
          <w:p w14:paraId="2E12EF01" w14:textId="77777777" w:rsidR="001F7B1A" w:rsidRPr="00BA47CC" w:rsidRDefault="001F7B1A" w:rsidP="00686900">
            <w:pPr>
              <w:rPr>
                <w:rFonts w:cs="Calibri"/>
                <w:color w:val="595959"/>
                <w:szCs w:val="20"/>
                <w:lang w:val="en-US"/>
              </w:rPr>
            </w:pPr>
            <w:r w:rsidRPr="00BA47CC">
              <w:rPr>
                <w:rFonts w:cs="Calibri"/>
                <w:color w:val="595959"/>
                <w:szCs w:val="20"/>
                <w:lang w:val="en-US"/>
              </w:rPr>
              <w:t>ABC</w:t>
            </w:r>
          </w:p>
        </w:tc>
        <w:tc>
          <w:tcPr>
            <w:tcW w:w="6878" w:type="dxa"/>
          </w:tcPr>
          <w:p w14:paraId="2767CDBC" w14:textId="77777777" w:rsidR="001F7B1A" w:rsidRPr="00BA47CC" w:rsidRDefault="001F7B1A" w:rsidP="00686900">
            <w:pPr>
              <w:rPr>
                <w:rFonts w:cs="Calibri"/>
                <w:color w:val="595959"/>
                <w:szCs w:val="20"/>
                <w:lang w:val="en-US"/>
              </w:rPr>
            </w:pPr>
            <w:r w:rsidRPr="00BA47CC">
              <w:rPr>
                <w:rFonts w:cs="Calibri"/>
                <w:color w:val="595959"/>
                <w:szCs w:val="20"/>
                <w:lang w:val="en-US"/>
              </w:rPr>
              <w:t>All Babies Count</w:t>
            </w:r>
          </w:p>
        </w:tc>
      </w:tr>
      <w:tr w:rsidR="001F7B1A" w:rsidRPr="00BA47CC" w14:paraId="0EB43E38" w14:textId="77777777" w:rsidTr="00116F9D">
        <w:tc>
          <w:tcPr>
            <w:tcW w:w="2478" w:type="dxa"/>
          </w:tcPr>
          <w:p w14:paraId="12FE92B0" w14:textId="77777777" w:rsidR="001F7B1A" w:rsidRPr="00BA47CC" w:rsidRDefault="001F7B1A" w:rsidP="00686900">
            <w:pPr>
              <w:rPr>
                <w:rFonts w:cs="Calibri"/>
                <w:color w:val="595959"/>
                <w:szCs w:val="20"/>
                <w:lang w:val="en-US"/>
              </w:rPr>
            </w:pPr>
            <w:r w:rsidRPr="00BA47CC">
              <w:rPr>
                <w:rFonts w:cs="Calibri"/>
                <w:color w:val="595959"/>
                <w:szCs w:val="20"/>
                <w:lang w:val="en-US"/>
              </w:rPr>
              <w:t>ANC</w:t>
            </w:r>
          </w:p>
        </w:tc>
        <w:tc>
          <w:tcPr>
            <w:tcW w:w="6878" w:type="dxa"/>
          </w:tcPr>
          <w:p w14:paraId="4B4E1CD0" w14:textId="77777777" w:rsidR="001F7B1A" w:rsidRPr="00BA47CC" w:rsidRDefault="001F7B1A" w:rsidP="00686900">
            <w:pPr>
              <w:rPr>
                <w:rFonts w:cs="Calibri"/>
                <w:color w:val="595959"/>
                <w:szCs w:val="20"/>
                <w:lang w:val="en-US"/>
              </w:rPr>
            </w:pPr>
            <w:r w:rsidRPr="00BA47CC">
              <w:rPr>
                <w:rFonts w:cs="Calibri"/>
                <w:color w:val="595959"/>
                <w:szCs w:val="20"/>
                <w:lang w:val="en-US"/>
              </w:rPr>
              <w:t>Antenatal care</w:t>
            </w:r>
          </w:p>
        </w:tc>
      </w:tr>
      <w:tr w:rsidR="001F7B1A" w:rsidRPr="00703F30" w14:paraId="26293D49" w14:textId="77777777" w:rsidTr="00116F9D">
        <w:tc>
          <w:tcPr>
            <w:tcW w:w="2478" w:type="dxa"/>
          </w:tcPr>
          <w:p w14:paraId="33C397FA" w14:textId="77777777" w:rsidR="001F7B1A" w:rsidRPr="00BA47CC" w:rsidRDefault="001F7B1A" w:rsidP="00686900">
            <w:pPr>
              <w:rPr>
                <w:rFonts w:cs="Calibri"/>
                <w:color w:val="595959"/>
                <w:szCs w:val="20"/>
                <w:lang w:val="en-US"/>
              </w:rPr>
            </w:pPr>
            <w:r w:rsidRPr="00BA47CC">
              <w:rPr>
                <w:rFonts w:cs="Calibri"/>
                <w:color w:val="595959"/>
                <w:szCs w:val="20"/>
                <w:lang w:val="en-US"/>
              </w:rPr>
              <w:t>AOG</w:t>
            </w:r>
          </w:p>
        </w:tc>
        <w:tc>
          <w:tcPr>
            <w:tcW w:w="6878" w:type="dxa"/>
          </w:tcPr>
          <w:p w14:paraId="71AA1D0C" w14:textId="77777777" w:rsidR="001F7B1A" w:rsidRPr="00BA47CC" w:rsidRDefault="001F7B1A" w:rsidP="00686900">
            <w:pPr>
              <w:rPr>
                <w:rFonts w:cs="Calibri"/>
                <w:color w:val="595959"/>
                <w:szCs w:val="20"/>
                <w:lang w:val="en-US"/>
              </w:rPr>
            </w:pPr>
            <w:r w:rsidRPr="00BA47CC">
              <w:rPr>
                <w:rFonts w:cs="Calibri"/>
                <w:color w:val="595959"/>
                <w:szCs w:val="20"/>
                <w:lang w:val="en-US"/>
              </w:rPr>
              <w:t>Office of the Auditor General</w:t>
            </w:r>
          </w:p>
        </w:tc>
      </w:tr>
      <w:tr w:rsidR="001F7B1A" w:rsidRPr="00703F30" w14:paraId="67354F9B" w14:textId="77777777" w:rsidTr="00116F9D">
        <w:tc>
          <w:tcPr>
            <w:tcW w:w="2478" w:type="dxa"/>
          </w:tcPr>
          <w:p w14:paraId="1720F0F7" w14:textId="77777777" w:rsidR="001F7B1A" w:rsidRPr="00BA47CC" w:rsidRDefault="001F7B1A" w:rsidP="00686900">
            <w:pPr>
              <w:ind w:left="2160" w:hanging="2160"/>
              <w:rPr>
                <w:rFonts w:cs="Calibri"/>
                <w:color w:val="595959"/>
                <w:szCs w:val="20"/>
                <w:lang w:val="en-US"/>
              </w:rPr>
            </w:pPr>
            <w:r w:rsidRPr="00BA47CC">
              <w:rPr>
                <w:rFonts w:cs="Calibri"/>
                <w:color w:val="595959"/>
                <w:szCs w:val="20"/>
                <w:lang w:val="en-US"/>
              </w:rPr>
              <w:t>APGAR</w:t>
            </w:r>
          </w:p>
        </w:tc>
        <w:tc>
          <w:tcPr>
            <w:tcW w:w="6878" w:type="dxa"/>
          </w:tcPr>
          <w:p w14:paraId="65C8E63B" w14:textId="77777777" w:rsidR="001F7B1A" w:rsidRPr="00BA47CC" w:rsidRDefault="001F7B1A" w:rsidP="00686900">
            <w:pPr>
              <w:rPr>
                <w:rFonts w:cs="Calibri"/>
                <w:color w:val="595959"/>
                <w:szCs w:val="20"/>
                <w:lang w:val="en-US"/>
              </w:rPr>
            </w:pPr>
            <w:r w:rsidRPr="00BA47CC">
              <w:rPr>
                <w:rFonts w:cs="Calibri"/>
                <w:color w:val="595959"/>
                <w:szCs w:val="20"/>
                <w:lang w:val="en-US"/>
              </w:rPr>
              <w:t>Appearance, Pulse, Grimace, Activity, Respiration</w:t>
            </w:r>
          </w:p>
        </w:tc>
      </w:tr>
      <w:tr w:rsidR="001F7B1A" w:rsidRPr="00703F30" w14:paraId="3154742D" w14:textId="77777777" w:rsidTr="00116F9D">
        <w:tc>
          <w:tcPr>
            <w:tcW w:w="2478" w:type="dxa"/>
          </w:tcPr>
          <w:p w14:paraId="033BD5EA" w14:textId="77777777" w:rsidR="001F7B1A" w:rsidRPr="00BA47CC" w:rsidRDefault="001F7B1A" w:rsidP="00686900">
            <w:pPr>
              <w:ind w:left="2160" w:hanging="2160"/>
              <w:rPr>
                <w:rFonts w:cs="Calibri"/>
                <w:color w:val="595959"/>
                <w:szCs w:val="20"/>
                <w:lang w:val="en-US"/>
              </w:rPr>
            </w:pPr>
            <w:r w:rsidRPr="00BA47CC">
              <w:rPr>
                <w:rFonts w:cs="Calibri"/>
                <w:color w:val="595959"/>
                <w:szCs w:val="20"/>
                <w:lang w:val="en-US"/>
              </w:rPr>
              <w:t>ARBEF</w:t>
            </w:r>
          </w:p>
        </w:tc>
        <w:tc>
          <w:tcPr>
            <w:tcW w:w="6878" w:type="dxa"/>
          </w:tcPr>
          <w:p w14:paraId="298A1500" w14:textId="77777777" w:rsidR="001F7B1A" w:rsidRPr="006047F9" w:rsidRDefault="001F7B1A" w:rsidP="00686900">
            <w:pPr>
              <w:rPr>
                <w:rFonts w:cs="Calibri"/>
                <w:color w:val="595959"/>
                <w:szCs w:val="20"/>
                <w:lang w:val="fr-BE"/>
              </w:rPr>
            </w:pPr>
            <w:r w:rsidRPr="006047F9">
              <w:rPr>
                <w:rFonts w:cs="Calibri"/>
                <w:color w:val="595959"/>
                <w:szCs w:val="20"/>
                <w:lang w:val="fr-BE"/>
              </w:rPr>
              <w:t>Association Rwandaise pour le Bien-Etre Familial</w:t>
            </w:r>
          </w:p>
        </w:tc>
      </w:tr>
      <w:tr w:rsidR="001F7B1A" w:rsidRPr="00BA47CC" w14:paraId="38E9B430" w14:textId="77777777" w:rsidTr="00116F9D">
        <w:tc>
          <w:tcPr>
            <w:tcW w:w="2478" w:type="dxa"/>
          </w:tcPr>
          <w:p w14:paraId="0FF99E4B" w14:textId="77777777" w:rsidR="001F7B1A" w:rsidRPr="00BA47CC" w:rsidRDefault="001F7B1A" w:rsidP="00686900">
            <w:pPr>
              <w:ind w:left="2160" w:hanging="2160"/>
              <w:rPr>
                <w:rFonts w:cs="Calibri"/>
                <w:color w:val="595959"/>
                <w:szCs w:val="20"/>
                <w:lang w:val="en-US"/>
              </w:rPr>
            </w:pPr>
            <w:r w:rsidRPr="00BA47CC">
              <w:rPr>
                <w:rFonts w:cs="Calibri"/>
                <w:color w:val="595959"/>
                <w:szCs w:val="20"/>
                <w:lang w:val="en-US"/>
              </w:rPr>
              <w:t>ARCT</w:t>
            </w:r>
          </w:p>
        </w:tc>
        <w:tc>
          <w:tcPr>
            <w:tcW w:w="6878" w:type="dxa"/>
          </w:tcPr>
          <w:p w14:paraId="763A62B5" w14:textId="77777777" w:rsidR="001F7B1A" w:rsidRPr="00BA47CC" w:rsidRDefault="001F7B1A" w:rsidP="00686900">
            <w:pPr>
              <w:rPr>
                <w:rFonts w:cs="Calibri"/>
                <w:color w:val="595959"/>
                <w:szCs w:val="20"/>
                <w:lang w:val="en-US"/>
              </w:rPr>
            </w:pPr>
            <w:r w:rsidRPr="00BA47CC">
              <w:rPr>
                <w:rFonts w:cs="Calibri"/>
                <w:color w:val="595959"/>
                <w:szCs w:val="20"/>
                <w:lang w:val="en-US"/>
              </w:rPr>
              <w:t>Association of Trauma Councellors</w:t>
            </w:r>
          </w:p>
        </w:tc>
      </w:tr>
      <w:tr w:rsidR="001F7B1A" w:rsidRPr="00BA47CC" w14:paraId="2B8CF9B4" w14:textId="77777777" w:rsidTr="00116F9D">
        <w:tc>
          <w:tcPr>
            <w:tcW w:w="2478" w:type="dxa"/>
          </w:tcPr>
          <w:p w14:paraId="78B267C8" w14:textId="77777777" w:rsidR="001F7B1A" w:rsidRPr="00BA47CC" w:rsidRDefault="001F7B1A" w:rsidP="00686900">
            <w:pPr>
              <w:ind w:left="2160" w:hanging="2160"/>
              <w:rPr>
                <w:rFonts w:cs="Calibri"/>
                <w:color w:val="595959"/>
                <w:szCs w:val="20"/>
                <w:lang w:val="en-US"/>
              </w:rPr>
            </w:pPr>
            <w:r w:rsidRPr="00BA47CC">
              <w:rPr>
                <w:rFonts w:cs="Calibri"/>
                <w:color w:val="595959"/>
                <w:szCs w:val="20"/>
                <w:lang w:val="en-US"/>
              </w:rPr>
              <w:t>ASRH</w:t>
            </w:r>
          </w:p>
        </w:tc>
        <w:tc>
          <w:tcPr>
            <w:tcW w:w="6878" w:type="dxa"/>
          </w:tcPr>
          <w:p w14:paraId="6F445565" w14:textId="77777777" w:rsidR="001F7B1A" w:rsidRPr="00BA47CC" w:rsidRDefault="001F7B1A" w:rsidP="00686900">
            <w:pPr>
              <w:rPr>
                <w:rFonts w:cs="Calibri"/>
                <w:color w:val="595959"/>
                <w:szCs w:val="20"/>
                <w:lang w:val="en-US"/>
              </w:rPr>
            </w:pPr>
            <w:r w:rsidRPr="00BA47CC">
              <w:rPr>
                <w:rFonts w:cs="Calibri"/>
                <w:color w:val="595959"/>
                <w:szCs w:val="20"/>
                <w:lang w:val="en-US"/>
              </w:rPr>
              <w:t>Adolescent Sexual Reproductive Health</w:t>
            </w:r>
          </w:p>
        </w:tc>
      </w:tr>
      <w:tr w:rsidR="001F7B1A" w:rsidRPr="00BA47CC" w14:paraId="7A740562" w14:textId="77777777" w:rsidTr="00116F9D">
        <w:tc>
          <w:tcPr>
            <w:tcW w:w="2478" w:type="dxa"/>
          </w:tcPr>
          <w:p w14:paraId="5A544B86" w14:textId="77777777" w:rsidR="001F7B1A" w:rsidRPr="00BA47CC" w:rsidRDefault="001F7B1A" w:rsidP="00686900">
            <w:pPr>
              <w:rPr>
                <w:color w:val="595959"/>
                <w:szCs w:val="20"/>
                <w:lang w:val="en-US"/>
              </w:rPr>
            </w:pPr>
            <w:r w:rsidRPr="00BA47CC">
              <w:rPr>
                <w:color w:val="595959"/>
                <w:szCs w:val="20"/>
                <w:lang w:val="en-US"/>
              </w:rPr>
              <w:t>AWP</w:t>
            </w:r>
          </w:p>
        </w:tc>
        <w:tc>
          <w:tcPr>
            <w:tcW w:w="6878" w:type="dxa"/>
          </w:tcPr>
          <w:p w14:paraId="6EE24B6A" w14:textId="77777777" w:rsidR="001F7B1A" w:rsidRPr="00BA47CC" w:rsidRDefault="001F7B1A" w:rsidP="00686900">
            <w:pPr>
              <w:rPr>
                <w:color w:val="595959"/>
                <w:szCs w:val="20"/>
                <w:lang w:val="en-US"/>
              </w:rPr>
            </w:pPr>
            <w:r w:rsidRPr="00BA47CC">
              <w:rPr>
                <w:color w:val="595959"/>
                <w:szCs w:val="20"/>
                <w:lang w:val="en-US"/>
              </w:rPr>
              <w:t>Annual Work Plans</w:t>
            </w:r>
          </w:p>
        </w:tc>
      </w:tr>
      <w:tr w:rsidR="001F7B1A" w:rsidRPr="00703F30" w14:paraId="5564F145" w14:textId="77777777" w:rsidTr="00116F9D">
        <w:tc>
          <w:tcPr>
            <w:tcW w:w="2478" w:type="dxa"/>
          </w:tcPr>
          <w:p w14:paraId="4FFF85C0" w14:textId="77777777" w:rsidR="001F7B1A" w:rsidRPr="00BA47CC" w:rsidRDefault="001F7B1A" w:rsidP="00686900">
            <w:pPr>
              <w:rPr>
                <w:color w:val="595959"/>
                <w:szCs w:val="20"/>
                <w:lang w:val="en-US"/>
              </w:rPr>
            </w:pPr>
            <w:r w:rsidRPr="00BA47CC">
              <w:rPr>
                <w:color w:val="595959"/>
                <w:szCs w:val="20"/>
                <w:lang w:val="en-US"/>
              </w:rPr>
              <w:t>BEMONC</w:t>
            </w:r>
          </w:p>
        </w:tc>
        <w:tc>
          <w:tcPr>
            <w:tcW w:w="6878" w:type="dxa"/>
          </w:tcPr>
          <w:p w14:paraId="18BAE80D" w14:textId="77777777" w:rsidR="001F7B1A" w:rsidRPr="00BA47CC" w:rsidRDefault="001F7B1A" w:rsidP="00686900">
            <w:pPr>
              <w:rPr>
                <w:color w:val="595959"/>
                <w:szCs w:val="20"/>
                <w:lang w:val="en-US"/>
              </w:rPr>
            </w:pPr>
            <w:r w:rsidRPr="00BA47CC">
              <w:rPr>
                <w:color w:val="595959"/>
                <w:szCs w:val="20"/>
                <w:lang w:val="en-US"/>
              </w:rPr>
              <w:t>Basic emergency obstetrical &amp; newborn care</w:t>
            </w:r>
          </w:p>
        </w:tc>
      </w:tr>
      <w:tr w:rsidR="00346F19" w:rsidRPr="00BA47CC" w14:paraId="1A7F92EA" w14:textId="77777777" w:rsidTr="00116F9D">
        <w:tc>
          <w:tcPr>
            <w:tcW w:w="2478" w:type="dxa"/>
          </w:tcPr>
          <w:p w14:paraId="1C88C6E6" w14:textId="77777777" w:rsidR="00346F19" w:rsidRPr="00BA47CC" w:rsidRDefault="00346F19" w:rsidP="00686900">
            <w:pPr>
              <w:rPr>
                <w:color w:val="595959"/>
                <w:szCs w:val="20"/>
                <w:lang w:val="en-US"/>
              </w:rPr>
            </w:pPr>
            <w:r>
              <w:rPr>
                <w:color w:val="595959"/>
                <w:szCs w:val="20"/>
                <w:lang w:val="en-US"/>
              </w:rPr>
              <w:t>CBFP</w:t>
            </w:r>
          </w:p>
        </w:tc>
        <w:tc>
          <w:tcPr>
            <w:tcW w:w="6878" w:type="dxa"/>
          </w:tcPr>
          <w:p w14:paraId="46432F6F" w14:textId="77777777" w:rsidR="00346F19" w:rsidRPr="00BA47CC" w:rsidRDefault="00346F19" w:rsidP="00686900">
            <w:pPr>
              <w:rPr>
                <w:color w:val="595959"/>
                <w:szCs w:val="20"/>
                <w:lang w:val="en-US"/>
              </w:rPr>
            </w:pPr>
            <w:r>
              <w:rPr>
                <w:color w:val="595959"/>
                <w:szCs w:val="20"/>
                <w:lang w:val="en-US"/>
              </w:rPr>
              <w:t>Community-based Family Planning</w:t>
            </w:r>
          </w:p>
        </w:tc>
      </w:tr>
      <w:tr w:rsidR="001F7B1A" w:rsidRPr="00BA47CC" w14:paraId="1F098190" w14:textId="77777777" w:rsidTr="00116F9D">
        <w:tc>
          <w:tcPr>
            <w:tcW w:w="2478" w:type="dxa"/>
          </w:tcPr>
          <w:p w14:paraId="2B33C977" w14:textId="77777777" w:rsidR="001F7B1A" w:rsidRPr="00BA47CC" w:rsidRDefault="001F7B1A" w:rsidP="00686900">
            <w:pPr>
              <w:rPr>
                <w:color w:val="595959"/>
                <w:szCs w:val="20"/>
                <w:lang w:val="en-US"/>
              </w:rPr>
            </w:pPr>
            <w:r w:rsidRPr="00BA47CC">
              <w:rPr>
                <w:color w:val="595959"/>
                <w:szCs w:val="20"/>
                <w:lang w:val="en-US"/>
              </w:rPr>
              <w:t>CBHI</w:t>
            </w:r>
          </w:p>
        </w:tc>
        <w:tc>
          <w:tcPr>
            <w:tcW w:w="6878" w:type="dxa"/>
          </w:tcPr>
          <w:p w14:paraId="7CC4A561" w14:textId="77777777" w:rsidR="001F7B1A" w:rsidRPr="00BA47CC" w:rsidRDefault="001F7B1A" w:rsidP="00686900">
            <w:pPr>
              <w:rPr>
                <w:color w:val="595959"/>
                <w:szCs w:val="20"/>
                <w:lang w:val="en-US"/>
              </w:rPr>
            </w:pPr>
            <w:r w:rsidRPr="00BA47CC">
              <w:rPr>
                <w:color w:val="595959"/>
                <w:szCs w:val="20"/>
                <w:lang w:val="en-US"/>
              </w:rPr>
              <w:t>Community-Based Health Insurance</w:t>
            </w:r>
          </w:p>
        </w:tc>
      </w:tr>
      <w:tr w:rsidR="001F7B1A" w:rsidRPr="00BA47CC" w14:paraId="26067EDA" w14:textId="77777777" w:rsidTr="00116F9D">
        <w:tc>
          <w:tcPr>
            <w:tcW w:w="2478" w:type="dxa"/>
          </w:tcPr>
          <w:p w14:paraId="4ABC2696" w14:textId="77777777" w:rsidR="001F7B1A" w:rsidRPr="00BA47CC" w:rsidRDefault="001F7B1A" w:rsidP="00686900">
            <w:pPr>
              <w:rPr>
                <w:color w:val="595959"/>
                <w:szCs w:val="20"/>
                <w:lang w:val="en-US"/>
              </w:rPr>
            </w:pPr>
            <w:r w:rsidRPr="00BA47CC">
              <w:rPr>
                <w:color w:val="595959"/>
                <w:szCs w:val="20"/>
                <w:lang w:val="en-US"/>
              </w:rPr>
              <w:t>CCM</w:t>
            </w:r>
          </w:p>
        </w:tc>
        <w:tc>
          <w:tcPr>
            <w:tcW w:w="6878" w:type="dxa"/>
          </w:tcPr>
          <w:p w14:paraId="2F2127F4" w14:textId="77777777" w:rsidR="001F7B1A" w:rsidRPr="00BA47CC" w:rsidRDefault="001F7B1A" w:rsidP="00686900">
            <w:pPr>
              <w:rPr>
                <w:color w:val="595959"/>
                <w:szCs w:val="20"/>
                <w:lang w:val="en-US"/>
              </w:rPr>
            </w:pPr>
            <w:r w:rsidRPr="00BA47CC">
              <w:rPr>
                <w:color w:val="595959"/>
                <w:szCs w:val="20"/>
                <w:lang w:val="en-US"/>
              </w:rPr>
              <w:t xml:space="preserve">Country Coordinating Mechanism </w:t>
            </w:r>
          </w:p>
        </w:tc>
      </w:tr>
      <w:tr w:rsidR="001F7B1A" w:rsidRPr="00703F30" w14:paraId="4D70A1C4" w14:textId="77777777" w:rsidTr="00116F9D">
        <w:tc>
          <w:tcPr>
            <w:tcW w:w="2478" w:type="dxa"/>
          </w:tcPr>
          <w:p w14:paraId="623D4869" w14:textId="77777777" w:rsidR="001F7B1A" w:rsidRPr="00BA47CC" w:rsidRDefault="001F7B1A" w:rsidP="00686900">
            <w:pPr>
              <w:rPr>
                <w:color w:val="595959"/>
                <w:szCs w:val="20"/>
                <w:lang w:val="en-US"/>
              </w:rPr>
            </w:pPr>
            <w:r w:rsidRPr="00BA47CC">
              <w:rPr>
                <w:color w:val="595959"/>
                <w:szCs w:val="20"/>
                <w:lang w:val="en-US"/>
              </w:rPr>
              <w:t>CCOAIB</w:t>
            </w:r>
          </w:p>
        </w:tc>
        <w:tc>
          <w:tcPr>
            <w:tcW w:w="6878" w:type="dxa"/>
          </w:tcPr>
          <w:p w14:paraId="640FCE77" w14:textId="77777777" w:rsidR="001F7B1A" w:rsidRPr="006047F9" w:rsidRDefault="001F7B1A" w:rsidP="00686900">
            <w:pPr>
              <w:rPr>
                <w:color w:val="595959"/>
                <w:szCs w:val="20"/>
                <w:lang w:val="fr-BE"/>
              </w:rPr>
            </w:pPr>
            <w:r w:rsidRPr="006047F9">
              <w:rPr>
                <w:color w:val="595959"/>
                <w:szCs w:val="20"/>
                <w:lang w:val="fr-BE"/>
              </w:rPr>
              <w:t>Conseil de Concertation des Organi</w:t>
            </w:r>
            <w:r w:rsidR="00EB6F0B">
              <w:rPr>
                <w:color w:val="595959"/>
                <w:szCs w:val="20"/>
                <w:lang w:val="fr-BE"/>
              </w:rPr>
              <w:t>s</w:t>
            </w:r>
            <w:r w:rsidRPr="006047F9">
              <w:rPr>
                <w:color w:val="595959"/>
                <w:szCs w:val="20"/>
                <w:lang w:val="fr-BE"/>
              </w:rPr>
              <w:t>ations d’Appui aux Initiatives de Base</w:t>
            </w:r>
          </w:p>
        </w:tc>
      </w:tr>
      <w:tr w:rsidR="001F7B1A" w:rsidRPr="00BA47CC" w14:paraId="3657E29D" w14:textId="77777777" w:rsidTr="00116F9D">
        <w:tc>
          <w:tcPr>
            <w:tcW w:w="2478" w:type="dxa"/>
          </w:tcPr>
          <w:p w14:paraId="74FAC3AD" w14:textId="77777777" w:rsidR="001F7B1A" w:rsidRPr="00BA47CC" w:rsidRDefault="001F7B1A" w:rsidP="00686900">
            <w:pPr>
              <w:rPr>
                <w:color w:val="595959"/>
                <w:szCs w:val="20"/>
                <w:lang w:val="en-US"/>
              </w:rPr>
            </w:pPr>
            <w:r w:rsidRPr="00BA47CC">
              <w:rPr>
                <w:color w:val="595959"/>
                <w:szCs w:val="20"/>
                <w:lang w:val="en-US"/>
              </w:rPr>
              <w:t>CD</w:t>
            </w:r>
          </w:p>
        </w:tc>
        <w:tc>
          <w:tcPr>
            <w:tcW w:w="6878" w:type="dxa"/>
          </w:tcPr>
          <w:p w14:paraId="5331BE21" w14:textId="77777777" w:rsidR="001F7B1A" w:rsidRPr="00BA47CC" w:rsidRDefault="001F7B1A" w:rsidP="00686900">
            <w:pPr>
              <w:rPr>
                <w:color w:val="595959"/>
                <w:szCs w:val="20"/>
                <w:lang w:val="en-US"/>
              </w:rPr>
            </w:pPr>
            <w:r w:rsidRPr="00BA47CC">
              <w:rPr>
                <w:color w:val="595959"/>
                <w:szCs w:val="20"/>
                <w:lang w:val="en-US"/>
              </w:rPr>
              <w:t>Community Development</w:t>
            </w:r>
          </w:p>
        </w:tc>
      </w:tr>
      <w:tr w:rsidR="001F7B1A" w:rsidRPr="00703F30" w14:paraId="46542229" w14:textId="77777777" w:rsidTr="00116F9D">
        <w:tc>
          <w:tcPr>
            <w:tcW w:w="2478" w:type="dxa"/>
          </w:tcPr>
          <w:p w14:paraId="649D66B7" w14:textId="77777777" w:rsidR="001F7B1A" w:rsidRPr="00BA47CC" w:rsidRDefault="001F7B1A" w:rsidP="00686900">
            <w:pPr>
              <w:rPr>
                <w:color w:val="595959"/>
                <w:szCs w:val="20"/>
                <w:lang w:val="en-US"/>
              </w:rPr>
            </w:pPr>
            <w:r w:rsidRPr="00BA47CC">
              <w:rPr>
                <w:color w:val="595959"/>
                <w:szCs w:val="20"/>
                <w:lang w:val="en-US"/>
              </w:rPr>
              <w:t>CEMONC</w:t>
            </w:r>
          </w:p>
        </w:tc>
        <w:tc>
          <w:tcPr>
            <w:tcW w:w="6878" w:type="dxa"/>
          </w:tcPr>
          <w:p w14:paraId="057A77D7" w14:textId="77777777" w:rsidR="001F7B1A" w:rsidRPr="00BA47CC" w:rsidRDefault="001F7B1A" w:rsidP="00686900">
            <w:pPr>
              <w:rPr>
                <w:color w:val="595959"/>
                <w:szCs w:val="20"/>
                <w:lang w:val="en-US"/>
              </w:rPr>
            </w:pPr>
            <w:r w:rsidRPr="00BA47CC">
              <w:rPr>
                <w:color w:val="595959"/>
                <w:szCs w:val="20"/>
                <w:lang w:val="en-US"/>
              </w:rPr>
              <w:t>Complementary emergency obstetrical &amp; newborn care</w:t>
            </w:r>
          </w:p>
        </w:tc>
      </w:tr>
      <w:tr w:rsidR="001F7B1A" w:rsidRPr="00BA47CC" w14:paraId="7A2EE88B" w14:textId="77777777" w:rsidTr="00116F9D">
        <w:tc>
          <w:tcPr>
            <w:tcW w:w="2478" w:type="dxa"/>
          </w:tcPr>
          <w:p w14:paraId="24AF5B6F" w14:textId="77777777" w:rsidR="001F7B1A" w:rsidRPr="00BA47CC" w:rsidRDefault="001F7B1A" w:rsidP="00686900">
            <w:pPr>
              <w:rPr>
                <w:color w:val="595959"/>
                <w:szCs w:val="20"/>
                <w:lang w:val="en-US"/>
              </w:rPr>
            </w:pPr>
            <w:r w:rsidRPr="00BA47CC">
              <w:rPr>
                <w:color w:val="595959"/>
                <w:szCs w:val="20"/>
                <w:lang w:val="en-US"/>
              </w:rPr>
              <w:t>CHW</w:t>
            </w:r>
          </w:p>
        </w:tc>
        <w:tc>
          <w:tcPr>
            <w:tcW w:w="6878" w:type="dxa"/>
          </w:tcPr>
          <w:p w14:paraId="7653714F" w14:textId="77777777" w:rsidR="001F7B1A" w:rsidRPr="00BA47CC" w:rsidRDefault="001F7B1A" w:rsidP="00686900">
            <w:pPr>
              <w:rPr>
                <w:color w:val="595959"/>
                <w:szCs w:val="20"/>
                <w:lang w:val="en-US"/>
              </w:rPr>
            </w:pPr>
            <w:r w:rsidRPr="00BA47CC">
              <w:rPr>
                <w:color w:val="595959"/>
                <w:szCs w:val="20"/>
                <w:lang w:val="en-US"/>
              </w:rPr>
              <w:t>Community Health Worker</w:t>
            </w:r>
          </w:p>
        </w:tc>
      </w:tr>
      <w:tr w:rsidR="001F7B1A" w:rsidRPr="00703F30" w14:paraId="414DDD85" w14:textId="77777777" w:rsidTr="00116F9D">
        <w:tc>
          <w:tcPr>
            <w:tcW w:w="2478" w:type="dxa"/>
          </w:tcPr>
          <w:p w14:paraId="749C1EA5" w14:textId="77777777" w:rsidR="001F7B1A" w:rsidRPr="00BA47CC" w:rsidRDefault="001F7B1A" w:rsidP="00686900">
            <w:pPr>
              <w:ind w:left="2160" w:hanging="2160"/>
              <w:rPr>
                <w:color w:val="595959"/>
                <w:szCs w:val="20"/>
                <w:lang w:val="en-US"/>
              </w:rPr>
            </w:pPr>
            <w:r w:rsidRPr="00BA47CC">
              <w:rPr>
                <w:color w:val="595959"/>
                <w:szCs w:val="20"/>
                <w:lang w:val="en-US"/>
              </w:rPr>
              <w:t>CLADHO</w:t>
            </w:r>
          </w:p>
        </w:tc>
        <w:tc>
          <w:tcPr>
            <w:tcW w:w="6878" w:type="dxa"/>
          </w:tcPr>
          <w:p w14:paraId="24508D6A" w14:textId="77777777" w:rsidR="001F7B1A" w:rsidRPr="006047F9" w:rsidRDefault="001F7B1A" w:rsidP="00686900">
            <w:pPr>
              <w:rPr>
                <w:color w:val="595959"/>
                <w:szCs w:val="20"/>
                <w:lang w:val="fr-BE"/>
              </w:rPr>
            </w:pPr>
            <w:r w:rsidRPr="006047F9">
              <w:rPr>
                <w:color w:val="595959"/>
                <w:szCs w:val="20"/>
                <w:lang w:val="fr-BE"/>
              </w:rPr>
              <w:t>Collectif des Ligues et Associations de Défense des Droits de l’Homme au Rwanda</w:t>
            </w:r>
          </w:p>
        </w:tc>
      </w:tr>
      <w:tr w:rsidR="001F7B1A" w:rsidRPr="00BA47CC" w14:paraId="4FEFEDDC" w14:textId="77777777" w:rsidTr="00116F9D">
        <w:tc>
          <w:tcPr>
            <w:tcW w:w="2478" w:type="dxa"/>
          </w:tcPr>
          <w:p w14:paraId="63381221" w14:textId="77777777" w:rsidR="001F7B1A" w:rsidRPr="00BA47CC" w:rsidRDefault="001F7B1A" w:rsidP="00686900">
            <w:pPr>
              <w:rPr>
                <w:color w:val="595959"/>
                <w:szCs w:val="20"/>
                <w:lang w:val="en-US"/>
              </w:rPr>
            </w:pPr>
            <w:r w:rsidRPr="00BA47CC">
              <w:rPr>
                <w:color w:val="595959"/>
                <w:szCs w:val="20"/>
                <w:lang w:val="en-US"/>
              </w:rPr>
              <w:t>CPBF</w:t>
            </w:r>
          </w:p>
        </w:tc>
        <w:tc>
          <w:tcPr>
            <w:tcW w:w="6878" w:type="dxa"/>
          </w:tcPr>
          <w:p w14:paraId="791C5B85" w14:textId="77777777" w:rsidR="001F7B1A" w:rsidRPr="00BA47CC" w:rsidRDefault="001F7B1A" w:rsidP="00686900">
            <w:pPr>
              <w:rPr>
                <w:color w:val="595959"/>
                <w:szCs w:val="20"/>
                <w:lang w:val="en-US"/>
              </w:rPr>
            </w:pPr>
            <w:r w:rsidRPr="00BA47CC">
              <w:rPr>
                <w:color w:val="595959"/>
                <w:szCs w:val="20"/>
                <w:lang w:val="en-US"/>
              </w:rPr>
              <w:t>Community Performance-Based Financing</w:t>
            </w:r>
          </w:p>
        </w:tc>
      </w:tr>
      <w:tr w:rsidR="001F7B1A" w:rsidRPr="00BA47CC" w14:paraId="3FCB709A" w14:textId="77777777" w:rsidTr="00116F9D">
        <w:tc>
          <w:tcPr>
            <w:tcW w:w="2478" w:type="dxa"/>
          </w:tcPr>
          <w:p w14:paraId="4284E42B" w14:textId="77777777" w:rsidR="001F7B1A" w:rsidRPr="00BA47CC" w:rsidRDefault="001F7B1A" w:rsidP="00686900">
            <w:pPr>
              <w:rPr>
                <w:rFonts w:cs="Calibri"/>
                <w:color w:val="595959"/>
                <w:szCs w:val="20"/>
                <w:lang w:val="en-US"/>
              </w:rPr>
            </w:pPr>
            <w:r w:rsidRPr="00BA47CC">
              <w:rPr>
                <w:color w:val="595959"/>
                <w:szCs w:val="20"/>
                <w:lang w:val="en-US"/>
              </w:rPr>
              <w:t>CSO</w:t>
            </w:r>
          </w:p>
        </w:tc>
        <w:tc>
          <w:tcPr>
            <w:tcW w:w="6878" w:type="dxa"/>
          </w:tcPr>
          <w:p w14:paraId="7F3217E4" w14:textId="77777777" w:rsidR="001F7B1A" w:rsidRPr="00BA47CC" w:rsidRDefault="001F7B1A" w:rsidP="00686900">
            <w:pPr>
              <w:rPr>
                <w:rFonts w:cs="Calibri"/>
                <w:color w:val="595959"/>
                <w:szCs w:val="20"/>
                <w:lang w:val="en-US"/>
              </w:rPr>
            </w:pPr>
            <w:r w:rsidRPr="00BA47CC">
              <w:rPr>
                <w:color w:val="595959"/>
                <w:szCs w:val="20"/>
                <w:lang w:val="en-US"/>
              </w:rPr>
              <w:t>Civil Society Organisation</w:t>
            </w:r>
          </w:p>
        </w:tc>
      </w:tr>
      <w:tr w:rsidR="001F7B1A" w:rsidRPr="00703F30" w14:paraId="2D79E9A8" w14:textId="77777777" w:rsidTr="00116F9D">
        <w:tc>
          <w:tcPr>
            <w:tcW w:w="2478" w:type="dxa"/>
          </w:tcPr>
          <w:p w14:paraId="7AAB97A3" w14:textId="77777777" w:rsidR="001F7B1A" w:rsidRPr="00BA47CC" w:rsidRDefault="001F7B1A" w:rsidP="00686900">
            <w:pPr>
              <w:rPr>
                <w:rFonts w:cs="Calibri"/>
                <w:color w:val="595959"/>
                <w:szCs w:val="20"/>
                <w:lang w:val="en-US"/>
              </w:rPr>
            </w:pPr>
            <w:r w:rsidRPr="00BA47CC">
              <w:rPr>
                <w:color w:val="595959"/>
                <w:szCs w:val="20"/>
                <w:lang w:val="en-US"/>
              </w:rPr>
              <w:t xml:space="preserve">CSP </w:t>
            </w:r>
          </w:p>
        </w:tc>
        <w:tc>
          <w:tcPr>
            <w:tcW w:w="6878" w:type="dxa"/>
          </w:tcPr>
          <w:p w14:paraId="23E5444C" w14:textId="77777777" w:rsidR="001F7B1A" w:rsidRPr="00BA47CC" w:rsidRDefault="001F7B1A" w:rsidP="00686900">
            <w:pPr>
              <w:rPr>
                <w:rFonts w:cs="Calibri"/>
                <w:color w:val="595959"/>
                <w:szCs w:val="20"/>
                <w:lang w:val="en-US"/>
              </w:rPr>
            </w:pPr>
            <w:r w:rsidRPr="00BA47CC">
              <w:rPr>
                <w:color w:val="595959"/>
                <w:szCs w:val="20"/>
                <w:lang w:val="en-US"/>
              </w:rPr>
              <w:t>Commercial Speciali</w:t>
            </w:r>
            <w:r w:rsidR="00544A68">
              <w:rPr>
                <w:color w:val="595959"/>
                <w:szCs w:val="20"/>
                <w:lang w:val="en-US"/>
              </w:rPr>
              <w:t>s</w:t>
            </w:r>
            <w:r w:rsidRPr="00BA47CC">
              <w:rPr>
                <w:color w:val="595959"/>
                <w:szCs w:val="20"/>
                <w:lang w:val="en-US"/>
              </w:rPr>
              <w:t xml:space="preserve">ed Piglet fattening system </w:t>
            </w:r>
          </w:p>
        </w:tc>
      </w:tr>
      <w:tr w:rsidR="001F7B1A" w:rsidRPr="00BA47CC" w14:paraId="0CF935C3" w14:textId="77777777" w:rsidTr="00116F9D">
        <w:tc>
          <w:tcPr>
            <w:tcW w:w="2478" w:type="dxa"/>
          </w:tcPr>
          <w:p w14:paraId="3905A7E6" w14:textId="77777777" w:rsidR="001F7B1A" w:rsidRPr="00BA47CC" w:rsidRDefault="001F7B1A" w:rsidP="00686900">
            <w:pPr>
              <w:rPr>
                <w:rFonts w:cs="Calibri"/>
                <w:color w:val="595959"/>
                <w:szCs w:val="20"/>
                <w:lang w:val="en-US"/>
              </w:rPr>
            </w:pPr>
            <w:r w:rsidRPr="00BA47CC">
              <w:rPr>
                <w:rFonts w:cs="Calibri"/>
                <w:color w:val="595959"/>
                <w:szCs w:val="20"/>
                <w:lang w:val="en-US"/>
              </w:rPr>
              <w:t>DDS</w:t>
            </w:r>
          </w:p>
        </w:tc>
        <w:tc>
          <w:tcPr>
            <w:tcW w:w="6878" w:type="dxa"/>
          </w:tcPr>
          <w:p w14:paraId="2907028A" w14:textId="77777777" w:rsidR="001F7B1A" w:rsidRPr="00BA47CC" w:rsidRDefault="001F7B1A" w:rsidP="00686900">
            <w:pPr>
              <w:rPr>
                <w:rFonts w:cs="Calibri"/>
                <w:color w:val="595959"/>
                <w:szCs w:val="20"/>
                <w:lang w:val="en-US"/>
              </w:rPr>
            </w:pPr>
            <w:r w:rsidRPr="00BA47CC">
              <w:rPr>
                <w:rFonts w:cs="Calibri"/>
                <w:color w:val="595959"/>
                <w:szCs w:val="20"/>
                <w:lang w:val="en-US"/>
              </w:rPr>
              <w:t>District Development Strategy</w:t>
            </w:r>
          </w:p>
        </w:tc>
      </w:tr>
      <w:tr w:rsidR="001F7B1A" w:rsidRPr="00BA47CC" w14:paraId="4539FC6A" w14:textId="77777777" w:rsidTr="00116F9D">
        <w:tc>
          <w:tcPr>
            <w:tcW w:w="2478" w:type="dxa"/>
          </w:tcPr>
          <w:p w14:paraId="4F903435" w14:textId="77777777" w:rsidR="001F7B1A" w:rsidRPr="00BA47CC" w:rsidRDefault="001F7B1A" w:rsidP="00686900">
            <w:pPr>
              <w:rPr>
                <w:rFonts w:cs="Calibri"/>
                <w:color w:val="595959"/>
                <w:szCs w:val="20"/>
                <w:lang w:val="en-US"/>
              </w:rPr>
            </w:pPr>
            <w:r w:rsidRPr="00BA47CC">
              <w:rPr>
                <w:rFonts w:cs="Calibri"/>
                <w:color w:val="595959"/>
                <w:szCs w:val="20"/>
                <w:lang w:val="en-US"/>
              </w:rPr>
              <w:t>DEC</w:t>
            </w:r>
          </w:p>
        </w:tc>
        <w:tc>
          <w:tcPr>
            <w:tcW w:w="6878" w:type="dxa"/>
          </w:tcPr>
          <w:p w14:paraId="6A2FC233" w14:textId="77777777" w:rsidR="001F7B1A" w:rsidRPr="00BA47CC" w:rsidRDefault="001F7B1A" w:rsidP="00686900">
            <w:pPr>
              <w:rPr>
                <w:rFonts w:cs="Calibri"/>
                <w:color w:val="595959"/>
                <w:szCs w:val="20"/>
                <w:lang w:val="en-US"/>
              </w:rPr>
            </w:pPr>
            <w:r w:rsidRPr="00BA47CC">
              <w:rPr>
                <w:rFonts w:cs="Calibri"/>
                <w:color w:val="595959"/>
                <w:szCs w:val="20"/>
                <w:lang w:val="en-US"/>
              </w:rPr>
              <w:t>District Executive Committee</w:t>
            </w:r>
          </w:p>
        </w:tc>
      </w:tr>
      <w:tr w:rsidR="001F7B1A" w:rsidRPr="00703F30" w14:paraId="49EB7063" w14:textId="77777777" w:rsidTr="00116F9D">
        <w:tc>
          <w:tcPr>
            <w:tcW w:w="2478" w:type="dxa"/>
          </w:tcPr>
          <w:p w14:paraId="5C9538D6" w14:textId="77777777" w:rsidR="001F7B1A" w:rsidRPr="00BA47CC" w:rsidRDefault="001F7B1A" w:rsidP="00686900">
            <w:pPr>
              <w:rPr>
                <w:rFonts w:cs="Calibri"/>
                <w:color w:val="595959"/>
                <w:szCs w:val="20"/>
                <w:lang w:val="en-US"/>
              </w:rPr>
            </w:pPr>
            <w:r w:rsidRPr="00BA47CC">
              <w:rPr>
                <w:rFonts w:cs="Calibri"/>
                <w:color w:val="595959"/>
                <w:szCs w:val="20"/>
                <w:lang w:val="en-US"/>
              </w:rPr>
              <w:t>DFID</w:t>
            </w:r>
          </w:p>
        </w:tc>
        <w:tc>
          <w:tcPr>
            <w:tcW w:w="6878" w:type="dxa"/>
          </w:tcPr>
          <w:p w14:paraId="63B24AC6" w14:textId="77777777" w:rsidR="001F7B1A" w:rsidRPr="00BA47CC" w:rsidRDefault="001F7B1A" w:rsidP="00686900">
            <w:pPr>
              <w:rPr>
                <w:rFonts w:cs="Calibri"/>
                <w:color w:val="595959"/>
                <w:szCs w:val="20"/>
                <w:lang w:val="en-US"/>
              </w:rPr>
            </w:pPr>
            <w:r w:rsidRPr="00BA47CC">
              <w:rPr>
                <w:rFonts w:cs="Calibri"/>
                <w:color w:val="595959"/>
                <w:szCs w:val="20"/>
                <w:lang w:val="en-US"/>
              </w:rPr>
              <w:t>UK Department for International Development</w:t>
            </w:r>
          </w:p>
        </w:tc>
      </w:tr>
      <w:tr w:rsidR="001F7B1A" w:rsidRPr="00703F30" w14:paraId="6F7F31C3" w14:textId="77777777" w:rsidTr="00116F9D">
        <w:tc>
          <w:tcPr>
            <w:tcW w:w="2478" w:type="dxa"/>
          </w:tcPr>
          <w:p w14:paraId="6843535D" w14:textId="77777777" w:rsidR="001F7B1A" w:rsidRPr="00BA47CC" w:rsidRDefault="001F7B1A" w:rsidP="00686900">
            <w:pPr>
              <w:rPr>
                <w:rFonts w:cs="Calibri"/>
                <w:color w:val="595959"/>
                <w:szCs w:val="20"/>
                <w:lang w:val="en-US"/>
              </w:rPr>
            </w:pPr>
            <w:r w:rsidRPr="00BA47CC">
              <w:rPr>
                <w:rFonts w:cs="Calibri"/>
                <w:color w:val="595959"/>
                <w:szCs w:val="20"/>
                <w:lang w:val="en-US"/>
              </w:rPr>
              <w:t>DGD</w:t>
            </w:r>
          </w:p>
        </w:tc>
        <w:tc>
          <w:tcPr>
            <w:tcW w:w="6878" w:type="dxa"/>
          </w:tcPr>
          <w:p w14:paraId="79E208F9"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Belgian Directorate General for Development Cooperation </w:t>
            </w:r>
          </w:p>
        </w:tc>
      </w:tr>
      <w:tr w:rsidR="001F7B1A" w:rsidRPr="00703F30" w14:paraId="4614D615" w14:textId="77777777" w:rsidTr="00116F9D">
        <w:tc>
          <w:tcPr>
            <w:tcW w:w="2478" w:type="dxa"/>
          </w:tcPr>
          <w:p w14:paraId="7DA50909" w14:textId="77777777" w:rsidR="001F7B1A" w:rsidRPr="00BA47CC" w:rsidRDefault="001F7B1A" w:rsidP="00686900">
            <w:pPr>
              <w:rPr>
                <w:rFonts w:cs="Calibri"/>
                <w:color w:val="595959"/>
                <w:szCs w:val="20"/>
                <w:lang w:val="en-US"/>
              </w:rPr>
            </w:pPr>
            <w:r w:rsidRPr="00BA47CC">
              <w:rPr>
                <w:rFonts w:cs="Calibri"/>
                <w:color w:val="595959"/>
                <w:szCs w:val="20"/>
                <w:lang w:val="en-US"/>
              </w:rPr>
              <w:t>DG DEVCO</w:t>
            </w:r>
          </w:p>
        </w:tc>
        <w:tc>
          <w:tcPr>
            <w:tcW w:w="6878" w:type="dxa"/>
          </w:tcPr>
          <w:p w14:paraId="3F58A092" w14:textId="77777777" w:rsidR="001F7B1A" w:rsidRPr="00BA47CC" w:rsidRDefault="001F7B1A" w:rsidP="00686900">
            <w:pPr>
              <w:rPr>
                <w:rFonts w:cs="Calibri"/>
                <w:color w:val="595959"/>
                <w:szCs w:val="20"/>
                <w:lang w:val="en-US"/>
              </w:rPr>
            </w:pPr>
            <w:r w:rsidRPr="00BA47CC">
              <w:rPr>
                <w:rFonts w:cs="Calibri"/>
                <w:color w:val="595959"/>
                <w:szCs w:val="20"/>
                <w:lang w:val="en-US"/>
              </w:rPr>
              <w:t>Directorate-General for International Cooperation and Development</w:t>
            </w:r>
          </w:p>
        </w:tc>
      </w:tr>
      <w:tr w:rsidR="001F7B1A" w:rsidRPr="00BA47CC" w14:paraId="1FF43D05" w14:textId="77777777" w:rsidTr="00116F9D">
        <w:tc>
          <w:tcPr>
            <w:tcW w:w="2478" w:type="dxa"/>
          </w:tcPr>
          <w:p w14:paraId="2865C3B0" w14:textId="77777777" w:rsidR="001F7B1A" w:rsidRPr="00BA47CC" w:rsidRDefault="001F7B1A" w:rsidP="00686900">
            <w:pPr>
              <w:rPr>
                <w:rFonts w:cs="Calibri"/>
                <w:color w:val="595959"/>
                <w:szCs w:val="20"/>
                <w:lang w:val="en-US"/>
              </w:rPr>
            </w:pPr>
            <w:r w:rsidRPr="00BA47CC">
              <w:rPr>
                <w:rFonts w:cs="Calibri"/>
                <w:color w:val="595959"/>
                <w:szCs w:val="20"/>
                <w:lang w:val="en-US"/>
              </w:rPr>
              <w:t>DH</w:t>
            </w:r>
          </w:p>
        </w:tc>
        <w:tc>
          <w:tcPr>
            <w:tcW w:w="6878" w:type="dxa"/>
          </w:tcPr>
          <w:p w14:paraId="63110B88" w14:textId="77777777" w:rsidR="001F7B1A" w:rsidRPr="00BA47CC" w:rsidRDefault="001F7B1A" w:rsidP="00686900">
            <w:pPr>
              <w:rPr>
                <w:rFonts w:cs="Calibri"/>
                <w:color w:val="595959"/>
                <w:szCs w:val="20"/>
                <w:lang w:val="en-US"/>
              </w:rPr>
            </w:pPr>
            <w:r w:rsidRPr="00BA47CC">
              <w:rPr>
                <w:rFonts w:cs="Calibri"/>
                <w:color w:val="595959"/>
                <w:szCs w:val="20"/>
                <w:lang w:val="en-US"/>
              </w:rPr>
              <w:t>District Hospital</w:t>
            </w:r>
          </w:p>
        </w:tc>
      </w:tr>
      <w:tr w:rsidR="001F7B1A" w:rsidRPr="00703F30" w14:paraId="33682E7C" w14:textId="77777777" w:rsidTr="00116F9D">
        <w:tc>
          <w:tcPr>
            <w:tcW w:w="2478" w:type="dxa"/>
          </w:tcPr>
          <w:p w14:paraId="77D5AFC5" w14:textId="77777777" w:rsidR="001F7B1A" w:rsidRPr="00BA47CC" w:rsidRDefault="001F7B1A" w:rsidP="00686900">
            <w:pPr>
              <w:rPr>
                <w:rFonts w:cs="Calibri"/>
                <w:color w:val="595959"/>
                <w:szCs w:val="20"/>
                <w:lang w:val="en-US"/>
              </w:rPr>
            </w:pPr>
            <w:r w:rsidRPr="00BA47CC">
              <w:rPr>
                <w:rFonts w:cs="Calibri"/>
                <w:color w:val="595959"/>
                <w:szCs w:val="20"/>
                <w:lang w:val="en-US"/>
              </w:rPr>
              <w:t>DHIS 2</w:t>
            </w:r>
          </w:p>
        </w:tc>
        <w:tc>
          <w:tcPr>
            <w:tcW w:w="6878" w:type="dxa"/>
          </w:tcPr>
          <w:p w14:paraId="5BC5194B" w14:textId="77777777" w:rsidR="001F7B1A" w:rsidRPr="00BA47CC" w:rsidRDefault="001F7B1A" w:rsidP="00686900">
            <w:pPr>
              <w:rPr>
                <w:rFonts w:cs="Calibri"/>
                <w:color w:val="595959"/>
                <w:szCs w:val="20"/>
                <w:lang w:val="en-US"/>
              </w:rPr>
            </w:pPr>
            <w:r w:rsidRPr="00BA47CC">
              <w:rPr>
                <w:rFonts w:cs="Calibri"/>
                <w:color w:val="595959"/>
                <w:szCs w:val="20"/>
                <w:lang w:val="en-US"/>
              </w:rPr>
              <w:t>District Health Information Software version 2</w:t>
            </w:r>
          </w:p>
        </w:tc>
      </w:tr>
      <w:tr w:rsidR="001F7B1A" w:rsidRPr="00BA47CC" w14:paraId="01534E86" w14:textId="77777777" w:rsidTr="00116F9D">
        <w:tc>
          <w:tcPr>
            <w:tcW w:w="2478" w:type="dxa"/>
          </w:tcPr>
          <w:p w14:paraId="3ECC1587" w14:textId="77777777" w:rsidR="001F7B1A" w:rsidRPr="00BA47CC" w:rsidRDefault="001F7B1A" w:rsidP="00686900">
            <w:pPr>
              <w:rPr>
                <w:rFonts w:cs="Calibri"/>
                <w:color w:val="595959"/>
                <w:szCs w:val="20"/>
                <w:lang w:val="en-US"/>
              </w:rPr>
            </w:pPr>
            <w:r w:rsidRPr="00BA47CC">
              <w:rPr>
                <w:rFonts w:cs="Calibri"/>
                <w:color w:val="595959"/>
                <w:szCs w:val="20"/>
                <w:lang w:val="en-US"/>
              </w:rPr>
              <w:t>DHMT</w:t>
            </w:r>
          </w:p>
        </w:tc>
        <w:tc>
          <w:tcPr>
            <w:tcW w:w="6878" w:type="dxa"/>
          </w:tcPr>
          <w:p w14:paraId="3662A4A6" w14:textId="77777777" w:rsidR="001F7B1A" w:rsidRPr="00BA47CC" w:rsidRDefault="001F7B1A" w:rsidP="00686900">
            <w:pPr>
              <w:rPr>
                <w:rFonts w:cs="Calibri"/>
                <w:color w:val="595959"/>
                <w:szCs w:val="20"/>
                <w:lang w:val="en-US"/>
              </w:rPr>
            </w:pPr>
            <w:r w:rsidRPr="00BA47CC">
              <w:rPr>
                <w:rFonts w:cs="Calibri"/>
                <w:color w:val="595959"/>
                <w:szCs w:val="20"/>
                <w:lang w:val="en-US"/>
              </w:rPr>
              <w:t>District Health Management Team</w:t>
            </w:r>
          </w:p>
        </w:tc>
      </w:tr>
      <w:tr w:rsidR="001F7B1A" w:rsidRPr="00BA47CC" w14:paraId="26D746E1" w14:textId="77777777" w:rsidTr="00116F9D">
        <w:tc>
          <w:tcPr>
            <w:tcW w:w="2478" w:type="dxa"/>
          </w:tcPr>
          <w:p w14:paraId="73F81277" w14:textId="77777777" w:rsidR="001F7B1A" w:rsidRPr="00BA47CC" w:rsidRDefault="001F7B1A" w:rsidP="00686900">
            <w:pPr>
              <w:rPr>
                <w:rFonts w:cs="Calibri"/>
                <w:color w:val="595959"/>
                <w:szCs w:val="20"/>
                <w:lang w:val="en-US"/>
              </w:rPr>
            </w:pPr>
            <w:r w:rsidRPr="00BA47CC">
              <w:rPr>
                <w:rFonts w:cs="Calibri"/>
                <w:color w:val="595959"/>
                <w:szCs w:val="20"/>
                <w:lang w:val="en-US"/>
              </w:rPr>
              <w:t>DHS</w:t>
            </w:r>
          </w:p>
        </w:tc>
        <w:tc>
          <w:tcPr>
            <w:tcW w:w="6878" w:type="dxa"/>
          </w:tcPr>
          <w:p w14:paraId="0EE94A62" w14:textId="77777777" w:rsidR="001F7B1A" w:rsidRPr="00BA47CC" w:rsidRDefault="001F7B1A" w:rsidP="00686900">
            <w:pPr>
              <w:rPr>
                <w:rFonts w:cs="Calibri"/>
                <w:color w:val="595959"/>
                <w:szCs w:val="20"/>
                <w:lang w:val="en-US"/>
              </w:rPr>
            </w:pPr>
            <w:r w:rsidRPr="00BA47CC">
              <w:rPr>
                <w:rFonts w:cs="Calibri"/>
                <w:color w:val="595959"/>
                <w:szCs w:val="20"/>
                <w:lang w:val="en-US"/>
              </w:rPr>
              <w:t>Demographic and Health Survey</w:t>
            </w:r>
          </w:p>
        </w:tc>
      </w:tr>
      <w:tr w:rsidR="001F7B1A" w:rsidRPr="00BA47CC" w14:paraId="74FCB9DB" w14:textId="77777777" w:rsidTr="00116F9D">
        <w:tc>
          <w:tcPr>
            <w:tcW w:w="2478" w:type="dxa"/>
          </w:tcPr>
          <w:p w14:paraId="2BC6DED6" w14:textId="77777777" w:rsidR="001F7B1A" w:rsidRPr="00BA47CC" w:rsidRDefault="001F7B1A" w:rsidP="00686900">
            <w:pPr>
              <w:rPr>
                <w:rFonts w:cs="Calibri"/>
                <w:color w:val="595959"/>
                <w:szCs w:val="20"/>
                <w:lang w:val="en-US"/>
              </w:rPr>
            </w:pPr>
            <w:r w:rsidRPr="00BA47CC">
              <w:rPr>
                <w:rFonts w:cs="Calibri"/>
                <w:color w:val="595959"/>
                <w:szCs w:val="20"/>
                <w:lang w:val="en-US"/>
              </w:rPr>
              <w:lastRenderedPageBreak/>
              <w:t>DHU</w:t>
            </w:r>
          </w:p>
        </w:tc>
        <w:tc>
          <w:tcPr>
            <w:tcW w:w="6878" w:type="dxa"/>
          </w:tcPr>
          <w:p w14:paraId="075F7AF5" w14:textId="77777777" w:rsidR="001F7B1A" w:rsidRPr="00BA47CC" w:rsidRDefault="001F7B1A" w:rsidP="00686900">
            <w:pPr>
              <w:rPr>
                <w:rFonts w:cs="Calibri"/>
                <w:color w:val="595959"/>
                <w:szCs w:val="20"/>
                <w:lang w:val="en-US"/>
              </w:rPr>
            </w:pPr>
            <w:r w:rsidRPr="00BA47CC">
              <w:rPr>
                <w:rFonts w:cs="Calibri"/>
                <w:color w:val="595959"/>
                <w:szCs w:val="20"/>
                <w:lang w:val="en-US"/>
              </w:rPr>
              <w:t>District Health Unit</w:t>
            </w:r>
          </w:p>
        </w:tc>
      </w:tr>
      <w:tr w:rsidR="001F7B1A" w:rsidRPr="00703F30" w14:paraId="3C51EAC7" w14:textId="77777777" w:rsidTr="00116F9D">
        <w:tc>
          <w:tcPr>
            <w:tcW w:w="2478" w:type="dxa"/>
          </w:tcPr>
          <w:p w14:paraId="1E72F0E2" w14:textId="77777777" w:rsidR="001F7B1A" w:rsidRPr="00BA47CC" w:rsidRDefault="001F7B1A" w:rsidP="00686900">
            <w:pPr>
              <w:rPr>
                <w:color w:val="595959"/>
                <w:szCs w:val="20"/>
                <w:lang w:val="en-US"/>
              </w:rPr>
            </w:pPr>
            <w:r w:rsidRPr="00BA47CC">
              <w:rPr>
                <w:color w:val="595959"/>
                <w:szCs w:val="20"/>
                <w:lang w:val="en-US"/>
              </w:rPr>
              <w:t>EICV</w:t>
            </w:r>
          </w:p>
        </w:tc>
        <w:tc>
          <w:tcPr>
            <w:tcW w:w="6878" w:type="dxa"/>
          </w:tcPr>
          <w:p w14:paraId="3A8FDE5A" w14:textId="77777777" w:rsidR="001F7B1A" w:rsidRPr="006047F9" w:rsidRDefault="001F7B1A" w:rsidP="00686900">
            <w:pPr>
              <w:rPr>
                <w:color w:val="595959"/>
                <w:szCs w:val="20"/>
                <w:lang w:val="fr-BE"/>
              </w:rPr>
            </w:pPr>
            <w:r w:rsidRPr="006047F9">
              <w:rPr>
                <w:color w:val="595959"/>
                <w:szCs w:val="20"/>
                <w:lang w:val="fr-BE"/>
              </w:rPr>
              <w:t>Enquête Intégrale sur les Conditions de Vie des ménages (Integrated Household Living Conditions Survey)</w:t>
            </w:r>
          </w:p>
        </w:tc>
      </w:tr>
      <w:tr w:rsidR="001F7B1A" w:rsidRPr="00703F30" w14:paraId="1456F239" w14:textId="77777777" w:rsidTr="00116F9D">
        <w:tc>
          <w:tcPr>
            <w:tcW w:w="2478" w:type="dxa"/>
          </w:tcPr>
          <w:p w14:paraId="2DA8A418" w14:textId="77777777" w:rsidR="001F7B1A" w:rsidRPr="00BA47CC" w:rsidRDefault="001F7B1A" w:rsidP="00686900">
            <w:pPr>
              <w:rPr>
                <w:color w:val="595959"/>
                <w:szCs w:val="20"/>
                <w:lang w:val="en-US"/>
              </w:rPr>
            </w:pPr>
            <w:r w:rsidRPr="00BA47CC">
              <w:rPr>
                <w:color w:val="595959"/>
                <w:szCs w:val="20"/>
                <w:lang w:val="en-US"/>
              </w:rPr>
              <w:t>FASACO</w:t>
            </w:r>
          </w:p>
        </w:tc>
        <w:tc>
          <w:tcPr>
            <w:tcW w:w="6878" w:type="dxa"/>
          </w:tcPr>
          <w:p w14:paraId="39ABF15B" w14:textId="77777777" w:rsidR="001F7B1A" w:rsidRPr="006047F9" w:rsidRDefault="001F7B1A" w:rsidP="00686900">
            <w:pPr>
              <w:rPr>
                <w:color w:val="595959"/>
                <w:szCs w:val="20"/>
                <w:lang w:val="fr-BE"/>
              </w:rPr>
            </w:pPr>
            <w:r w:rsidRPr="006047F9">
              <w:rPr>
                <w:color w:val="595959"/>
                <w:szCs w:val="20"/>
                <w:lang w:val="fr-BE"/>
              </w:rPr>
              <w:t>Forum des Associations pour les soins de santé de qualité dans la Communauté</w:t>
            </w:r>
          </w:p>
        </w:tc>
      </w:tr>
      <w:tr w:rsidR="001F7B1A" w:rsidRPr="00BA47CC" w14:paraId="19FB1D05" w14:textId="77777777" w:rsidTr="00116F9D">
        <w:tc>
          <w:tcPr>
            <w:tcW w:w="2478" w:type="dxa"/>
          </w:tcPr>
          <w:p w14:paraId="66973717" w14:textId="77777777" w:rsidR="001F7B1A" w:rsidRPr="00BA47CC" w:rsidRDefault="001F7B1A" w:rsidP="00686900">
            <w:pPr>
              <w:rPr>
                <w:color w:val="595959"/>
                <w:szCs w:val="20"/>
                <w:lang w:val="en-US"/>
              </w:rPr>
            </w:pPr>
            <w:r w:rsidRPr="00BA47CC">
              <w:rPr>
                <w:color w:val="595959"/>
                <w:szCs w:val="20"/>
                <w:lang w:val="en-US"/>
              </w:rPr>
              <w:t>FBO</w:t>
            </w:r>
          </w:p>
        </w:tc>
        <w:tc>
          <w:tcPr>
            <w:tcW w:w="6878" w:type="dxa"/>
          </w:tcPr>
          <w:p w14:paraId="52296B02" w14:textId="77777777" w:rsidR="001F7B1A" w:rsidRPr="00BA47CC" w:rsidRDefault="001F7B1A" w:rsidP="00686900">
            <w:pPr>
              <w:rPr>
                <w:color w:val="595959"/>
                <w:szCs w:val="20"/>
                <w:lang w:val="en-US"/>
              </w:rPr>
            </w:pPr>
            <w:r w:rsidRPr="00BA47CC">
              <w:rPr>
                <w:color w:val="595959"/>
                <w:szCs w:val="20"/>
                <w:lang w:val="en-US"/>
              </w:rPr>
              <w:t>Faith-Based Organisation</w:t>
            </w:r>
          </w:p>
        </w:tc>
      </w:tr>
      <w:tr w:rsidR="001F7B1A" w:rsidRPr="00BA47CC" w14:paraId="5F3EAEE5" w14:textId="77777777" w:rsidTr="00116F9D">
        <w:tc>
          <w:tcPr>
            <w:tcW w:w="2478" w:type="dxa"/>
          </w:tcPr>
          <w:p w14:paraId="519514DE" w14:textId="77777777" w:rsidR="001F7B1A" w:rsidRPr="00BA47CC" w:rsidRDefault="001F7B1A" w:rsidP="00686900">
            <w:pPr>
              <w:rPr>
                <w:color w:val="595959"/>
                <w:szCs w:val="20"/>
                <w:lang w:val="en-US"/>
              </w:rPr>
            </w:pPr>
            <w:r w:rsidRPr="00BA47CC">
              <w:rPr>
                <w:color w:val="595959"/>
                <w:szCs w:val="20"/>
                <w:lang w:val="en-US"/>
              </w:rPr>
              <w:t>FOD</w:t>
            </w:r>
          </w:p>
        </w:tc>
        <w:tc>
          <w:tcPr>
            <w:tcW w:w="6878" w:type="dxa"/>
          </w:tcPr>
          <w:p w14:paraId="5F4E707F" w14:textId="77777777" w:rsidR="001F7B1A" w:rsidRPr="00BA47CC" w:rsidRDefault="001F7B1A" w:rsidP="00686900">
            <w:pPr>
              <w:rPr>
                <w:color w:val="595959"/>
                <w:szCs w:val="20"/>
                <w:lang w:val="en-US"/>
              </w:rPr>
            </w:pPr>
            <w:r w:rsidRPr="00BA47CC">
              <w:rPr>
                <w:color w:val="595959"/>
                <w:szCs w:val="20"/>
                <w:lang w:val="en-US"/>
              </w:rPr>
              <w:t>Federal Public Service</w:t>
            </w:r>
          </w:p>
        </w:tc>
      </w:tr>
      <w:tr w:rsidR="001F7B1A" w:rsidRPr="00703F30" w14:paraId="169053C2" w14:textId="77777777" w:rsidTr="00116F9D">
        <w:tc>
          <w:tcPr>
            <w:tcW w:w="2478" w:type="dxa"/>
          </w:tcPr>
          <w:p w14:paraId="02C88394" w14:textId="77777777" w:rsidR="001F7B1A" w:rsidRPr="00BA47CC" w:rsidRDefault="001F7B1A" w:rsidP="00686900">
            <w:pPr>
              <w:rPr>
                <w:color w:val="595959"/>
                <w:szCs w:val="20"/>
                <w:lang w:val="en-US"/>
              </w:rPr>
            </w:pPr>
            <w:r w:rsidRPr="00BA47CC">
              <w:rPr>
                <w:color w:val="595959"/>
                <w:szCs w:val="20"/>
                <w:lang w:val="en-US"/>
              </w:rPr>
              <w:t>FONERWA</w:t>
            </w:r>
          </w:p>
        </w:tc>
        <w:tc>
          <w:tcPr>
            <w:tcW w:w="6878" w:type="dxa"/>
          </w:tcPr>
          <w:p w14:paraId="616C65F5" w14:textId="77777777" w:rsidR="001F7B1A" w:rsidRPr="00BA47CC" w:rsidRDefault="001F7B1A" w:rsidP="00686900">
            <w:pPr>
              <w:rPr>
                <w:color w:val="595959"/>
                <w:szCs w:val="20"/>
                <w:lang w:val="en-US"/>
              </w:rPr>
            </w:pPr>
            <w:r w:rsidRPr="00BA47CC">
              <w:rPr>
                <w:color w:val="595959"/>
                <w:szCs w:val="20"/>
                <w:lang w:val="en-US"/>
              </w:rPr>
              <w:t>National Fund for Environment and Climate Change</w:t>
            </w:r>
          </w:p>
        </w:tc>
      </w:tr>
      <w:tr w:rsidR="001F7B1A" w:rsidRPr="00BA47CC" w14:paraId="322721B7" w14:textId="77777777" w:rsidTr="00116F9D">
        <w:tc>
          <w:tcPr>
            <w:tcW w:w="2478" w:type="dxa"/>
          </w:tcPr>
          <w:p w14:paraId="39E9E53C" w14:textId="77777777" w:rsidR="001F7B1A" w:rsidRPr="00BA47CC" w:rsidRDefault="001F7B1A" w:rsidP="00686900">
            <w:pPr>
              <w:rPr>
                <w:color w:val="595959"/>
                <w:szCs w:val="20"/>
                <w:lang w:val="en-US"/>
              </w:rPr>
            </w:pPr>
            <w:r w:rsidRPr="00BA47CC">
              <w:rPr>
                <w:color w:val="595959"/>
                <w:szCs w:val="20"/>
                <w:lang w:val="en-US"/>
              </w:rPr>
              <w:t>FP</w:t>
            </w:r>
          </w:p>
        </w:tc>
        <w:tc>
          <w:tcPr>
            <w:tcW w:w="6878" w:type="dxa"/>
          </w:tcPr>
          <w:p w14:paraId="5D0C0BA2" w14:textId="77777777" w:rsidR="001F7B1A" w:rsidRPr="00BA47CC" w:rsidRDefault="001F7B1A" w:rsidP="00686900">
            <w:pPr>
              <w:rPr>
                <w:color w:val="595959"/>
                <w:szCs w:val="20"/>
                <w:lang w:val="en-US"/>
              </w:rPr>
            </w:pPr>
            <w:r w:rsidRPr="00BA47CC">
              <w:rPr>
                <w:color w:val="595959"/>
                <w:szCs w:val="20"/>
                <w:lang w:val="en-US"/>
              </w:rPr>
              <w:t>Family Planning</w:t>
            </w:r>
          </w:p>
        </w:tc>
      </w:tr>
      <w:tr w:rsidR="001F7B1A" w:rsidRPr="00703F30" w14:paraId="25A29789" w14:textId="77777777" w:rsidTr="00116F9D">
        <w:tc>
          <w:tcPr>
            <w:tcW w:w="2478" w:type="dxa"/>
          </w:tcPr>
          <w:p w14:paraId="2245377C" w14:textId="77777777" w:rsidR="001F7B1A" w:rsidRPr="00BA47CC" w:rsidRDefault="001F7B1A" w:rsidP="00686900">
            <w:pPr>
              <w:rPr>
                <w:rFonts w:cs="Calibri"/>
                <w:color w:val="595959"/>
                <w:szCs w:val="20"/>
                <w:lang w:val="en-US"/>
              </w:rPr>
            </w:pPr>
            <w:r w:rsidRPr="00BA47CC">
              <w:rPr>
                <w:color w:val="595959"/>
                <w:szCs w:val="20"/>
                <w:lang w:val="en-US"/>
              </w:rPr>
              <w:t>FP/ASRH</w:t>
            </w:r>
          </w:p>
        </w:tc>
        <w:tc>
          <w:tcPr>
            <w:tcW w:w="6878" w:type="dxa"/>
          </w:tcPr>
          <w:p w14:paraId="546E46E5" w14:textId="77777777" w:rsidR="001F7B1A" w:rsidRPr="00BA47CC" w:rsidRDefault="001F7B1A" w:rsidP="00686900">
            <w:pPr>
              <w:tabs>
                <w:tab w:val="right" w:pos="6237"/>
              </w:tabs>
              <w:rPr>
                <w:rFonts w:cs="Calibri"/>
                <w:color w:val="595959"/>
                <w:szCs w:val="20"/>
                <w:lang w:val="en-US"/>
              </w:rPr>
            </w:pPr>
            <w:r w:rsidRPr="00BA47CC">
              <w:rPr>
                <w:color w:val="595959"/>
                <w:szCs w:val="20"/>
                <w:lang w:val="en-US"/>
              </w:rPr>
              <w:t>Family Planning/Adolescent Sexual and Reproductive Health</w:t>
            </w:r>
            <w:r w:rsidRPr="00BA47CC">
              <w:rPr>
                <w:color w:val="595959"/>
                <w:szCs w:val="20"/>
                <w:lang w:val="en-US"/>
              </w:rPr>
              <w:tab/>
            </w:r>
          </w:p>
        </w:tc>
      </w:tr>
      <w:tr w:rsidR="001F7B1A" w:rsidRPr="00BA47CC" w14:paraId="598A34B3" w14:textId="77777777" w:rsidTr="00116F9D">
        <w:tc>
          <w:tcPr>
            <w:tcW w:w="2478" w:type="dxa"/>
          </w:tcPr>
          <w:p w14:paraId="699C1C2A" w14:textId="77777777" w:rsidR="001F7B1A" w:rsidRPr="00BA47CC" w:rsidRDefault="001F7B1A" w:rsidP="00686900">
            <w:pPr>
              <w:rPr>
                <w:color w:val="595959"/>
                <w:szCs w:val="20"/>
                <w:lang w:val="en-US"/>
              </w:rPr>
            </w:pPr>
            <w:r w:rsidRPr="00BA47CC">
              <w:rPr>
                <w:color w:val="595959"/>
                <w:szCs w:val="20"/>
                <w:lang w:val="en-US"/>
              </w:rPr>
              <w:t>GBV</w:t>
            </w:r>
          </w:p>
        </w:tc>
        <w:tc>
          <w:tcPr>
            <w:tcW w:w="6878" w:type="dxa"/>
          </w:tcPr>
          <w:p w14:paraId="24F15658" w14:textId="77777777" w:rsidR="001F7B1A" w:rsidRPr="00BA47CC" w:rsidRDefault="001F7B1A" w:rsidP="00686900">
            <w:pPr>
              <w:rPr>
                <w:color w:val="595959"/>
                <w:szCs w:val="20"/>
                <w:lang w:val="en-US"/>
              </w:rPr>
            </w:pPr>
            <w:r w:rsidRPr="00BA47CC">
              <w:rPr>
                <w:color w:val="595959"/>
                <w:szCs w:val="20"/>
                <w:lang w:val="en-US"/>
              </w:rPr>
              <w:t>Gender Based Violence</w:t>
            </w:r>
          </w:p>
        </w:tc>
      </w:tr>
      <w:tr w:rsidR="001F7B1A" w:rsidRPr="00BA47CC" w14:paraId="389376F0" w14:textId="77777777" w:rsidTr="00116F9D">
        <w:tc>
          <w:tcPr>
            <w:tcW w:w="2478" w:type="dxa"/>
          </w:tcPr>
          <w:p w14:paraId="2614A2DA" w14:textId="77777777" w:rsidR="001F7B1A" w:rsidRPr="00BA47CC" w:rsidRDefault="001F7B1A" w:rsidP="00686900">
            <w:pPr>
              <w:rPr>
                <w:color w:val="595959"/>
                <w:szCs w:val="20"/>
                <w:lang w:val="en-US"/>
              </w:rPr>
            </w:pPr>
            <w:r w:rsidRPr="00BA47CC">
              <w:rPr>
                <w:color w:val="595959"/>
                <w:szCs w:val="20"/>
                <w:lang w:val="en-US"/>
              </w:rPr>
              <w:t>GCF</w:t>
            </w:r>
          </w:p>
        </w:tc>
        <w:tc>
          <w:tcPr>
            <w:tcW w:w="6878" w:type="dxa"/>
          </w:tcPr>
          <w:p w14:paraId="00B84749" w14:textId="77777777" w:rsidR="001F7B1A" w:rsidRPr="00BA47CC" w:rsidRDefault="001F7B1A" w:rsidP="00686900">
            <w:pPr>
              <w:rPr>
                <w:color w:val="595959"/>
                <w:szCs w:val="20"/>
                <w:lang w:val="en-US"/>
              </w:rPr>
            </w:pPr>
            <w:r w:rsidRPr="00BA47CC">
              <w:rPr>
                <w:color w:val="595959"/>
                <w:szCs w:val="20"/>
                <w:lang w:val="en-US"/>
              </w:rPr>
              <w:t>Global Climate Fund</w:t>
            </w:r>
          </w:p>
        </w:tc>
      </w:tr>
      <w:tr w:rsidR="001F7B1A" w:rsidRPr="00BA47CC" w14:paraId="6F43A049" w14:textId="77777777" w:rsidTr="00116F9D">
        <w:tc>
          <w:tcPr>
            <w:tcW w:w="2478" w:type="dxa"/>
          </w:tcPr>
          <w:p w14:paraId="0C46B09B" w14:textId="77777777" w:rsidR="001F7B1A" w:rsidRPr="00BA47CC" w:rsidRDefault="001F7B1A" w:rsidP="00686900">
            <w:pPr>
              <w:rPr>
                <w:color w:val="595959"/>
                <w:szCs w:val="20"/>
                <w:lang w:val="en-US"/>
              </w:rPr>
            </w:pPr>
            <w:r w:rsidRPr="00BA47CC">
              <w:rPr>
                <w:color w:val="595959"/>
                <w:szCs w:val="20"/>
                <w:lang w:val="en-US"/>
              </w:rPr>
              <w:t>GCIA</w:t>
            </w:r>
          </w:p>
        </w:tc>
        <w:tc>
          <w:tcPr>
            <w:tcW w:w="6878" w:type="dxa"/>
          </w:tcPr>
          <w:p w14:paraId="0EF1D9F7" w14:textId="77777777" w:rsidR="001F7B1A" w:rsidRPr="00BA47CC" w:rsidRDefault="001F7B1A" w:rsidP="00686900">
            <w:pPr>
              <w:rPr>
                <w:color w:val="595959"/>
                <w:szCs w:val="20"/>
                <w:lang w:val="en-US"/>
              </w:rPr>
            </w:pPr>
            <w:r w:rsidRPr="00BA47CC">
              <w:rPr>
                <w:color w:val="595959"/>
                <w:szCs w:val="20"/>
                <w:lang w:val="en-US"/>
              </w:rPr>
              <w:t>Government Chief Internal Auditor</w:t>
            </w:r>
          </w:p>
        </w:tc>
      </w:tr>
      <w:tr w:rsidR="001F7B1A" w:rsidRPr="00BA47CC" w14:paraId="47A116B8" w14:textId="77777777" w:rsidTr="00116F9D">
        <w:trPr>
          <w:trHeight w:val="174"/>
        </w:trPr>
        <w:tc>
          <w:tcPr>
            <w:tcW w:w="2478" w:type="dxa"/>
          </w:tcPr>
          <w:p w14:paraId="1068FC45" w14:textId="77777777" w:rsidR="001F7B1A" w:rsidRPr="00BA47CC" w:rsidRDefault="001F7B1A" w:rsidP="00686900">
            <w:pPr>
              <w:rPr>
                <w:color w:val="595959"/>
                <w:szCs w:val="20"/>
                <w:lang w:val="en-US"/>
              </w:rPr>
            </w:pPr>
            <w:r w:rsidRPr="00BA47CC">
              <w:rPr>
                <w:color w:val="595959"/>
                <w:szCs w:val="20"/>
                <w:lang w:val="en-US"/>
              </w:rPr>
              <w:t xml:space="preserve">GDP </w:t>
            </w:r>
          </w:p>
        </w:tc>
        <w:tc>
          <w:tcPr>
            <w:tcW w:w="6878" w:type="dxa"/>
          </w:tcPr>
          <w:p w14:paraId="26A29E56" w14:textId="77777777" w:rsidR="001F7B1A" w:rsidRPr="00BA47CC" w:rsidRDefault="001F7B1A" w:rsidP="00686900">
            <w:pPr>
              <w:rPr>
                <w:color w:val="595959"/>
                <w:szCs w:val="20"/>
                <w:lang w:val="en-US"/>
              </w:rPr>
            </w:pPr>
            <w:r w:rsidRPr="00BA47CC">
              <w:rPr>
                <w:color w:val="595959"/>
                <w:szCs w:val="20"/>
                <w:lang w:val="en-US"/>
              </w:rPr>
              <w:t>Gross Domestic Production</w:t>
            </w:r>
          </w:p>
        </w:tc>
      </w:tr>
      <w:tr w:rsidR="001F7B1A" w:rsidRPr="00703F30" w14:paraId="65DAA18D" w14:textId="77777777" w:rsidTr="00116F9D">
        <w:tc>
          <w:tcPr>
            <w:tcW w:w="2478" w:type="dxa"/>
          </w:tcPr>
          <w:p w14:paraId="09F163A5" w14:textId="77777777" w:rsidR="001F7B1A" w:rsidRPr="00BA47CC" w:rsidRDefault="001F7B1A" w:rsidP="00686900">
            <w:pPr>
              <w:rPr>
                <w:color w:val="595959"/>
                <w:szCs w:val="20"/>
                <w:lang w:val="en-US"/>
              </w:rPr>
            </w:pPr>
            <w:r w:rsidRPr="00BA47CC">
              <w:rPr>
                <w:color w:val="595959"/>
                <w:szCs w:val="20"/>
                <w:lang w:val="en-US"/>
              </w:rPr>
              <w:t>GF</w:t>
            </w:r>
          </w:p>
        </w:tc>
        <w:tc>
          <w:tcPr>
            <w:tcW w:w="6878" w:type="dxa"/>
          </w:tcPr>
          <w:p w14:paraId="0C885968" w14:textId="77777777" w:rsidR="001F7B1A" w:rsidRPr="00BA47CC" w:rsidRDefault="001F7B1A" w:rsidP="00686900">
            <w:pPr>
              <w:rPr>
                <w:color w:val="595959"/>
                <w:szCs w:val="20"/>
                <w:lang w:val="en-US"/>
              </w:rPr>
            </w:pPr>
            <w:r w:rsidRPr="00BA47CC">
              <w:rPr>
                <w:color w:val="595959"/>
                <w:szCs w:val="20"/>
                <w:lang w:val="en-US"/>
              </w:rPr>
              <w:t>Global Fund (to fight AIDS, Tuberculosis and Malaria)</w:t>
            </w:r>
          </w:p>
        </w:tc>
      </w:tr>
      <w:tr w:rsidR="001F7B1A" w:rsidRPr="00BA47CC" w14:paraId="3899ABD0" w14:textId="77777777" w:rsidTr="00116F9D">
        <w:tc>
          <w:tcPr>
            <w:tcW w:w="2478" w:type="dxa"/>
          </w:tcPr>
          <w:p w14:paraId="0F7495F6" w14:textId="77777777" w:rsidR="001F7B1A" w:rsidRPr="00BA47CC" w:rsidRDefault="001F7B1A" w:rsidP="00686900">
            <w:pPr>
              <w:rPr>
                <w:color w:val="595959"/>
                <w:szCs w:val="20"/>
                <w:lang w:val="en-US"/>
              </w:rPr>
            </w:pPr>
            <w:r w:rsidRPr="00BA47CC">
              <w:rPr>
                <w:color w:val="595959"/>
                <w:szCs w:val="20"/>
                <w:lang w:val="en-US"/>
              </w:rPr>
              <w:t>GIIF</w:t>
            </w:r>
          </w:p>
        </w:tc>
        <w:tc>
          <w:tcPr>
            <w:tcW w:w="6878" w:type="dxa"/>
          </w:tcPr>
          <w:p w14:paraId="06A9BBE3" w14:textId="77777777" w:rsidR="001F7B1A" w:rsidRPr="00BA47CC" w:rsidRDefault="001F7B1A" w:rsidP="00686900">
            <w:pPr>
              <w:rPr>
                <w:color w:val="595959"/>
                <w:szCs w:val="20"/>
                <w:lang w:val="en-US"/>
              </w:rPr>
            </w:pPr>
            <w:r w:rsidRPr="00BA47CC">
              <w:rPr>
                <w:color w:val="595959"/>
                <w:szCs w:val="20"/>
                <w:lang w:val="en-US"/>
              </w:rPr>
              <w:t>Global Index Insurance Facility</w:t>
            </w:r>
          </w:p>
        </w:tc>
      </w:tr>
      <w:tr w:rsidR="001F7B1A" w:rsidRPr="00BA47CC" w14:paraId="369D23A3" w14:textId="77777777" w:rsidTr="00116F9D">
        <w:tc>
          <w:tcPr>
            <w:tcW w:w="2478" w:type="dxa"/>
          </w:tcPr>
          <w:p w14:paraId="7A6114D0" w14:textId="77777777" w:rsidR="001F7B1A" w:rsidRPr="00BA47CC" w:rsidRDefault="001F7B1A" w:rsidP="00686900">
            <w:pPr>
              <w:ind w:left="2160" w:hanging="2160"/>
              <w:rPr>
                <w:color w:val="595959"/>
                <w:szCs w:val="20"/>
                <w:lang w:val="en-US"/>
              </w:rPr>
            </w:pPr>
            <w:r w:rsidRPr="00BA47CC">
              <w:rPr>
                <w:color w:val="595959"/>
                <w:szCs w:val="20"/>
                <w:lang w:val="en-US"/>
              </w:rPr>
              <w:t>GMO</w:t>
            </w:r>
          </w:p>
        </w:tc>
        <w:tc>
          <w:tcPr>
            <w:tcW w:w="6878" w:type="dxa"/>
          </w:tcPr>
          <w:p w14:paraId="79686FFD" w14:textId="77777777" w:rsidR="001F7B1A" w:rsidRPr="00BA47CC" w:rsidRDefault="001F7B1A" w:rsidP="00686900">
            <w:pPr>
              <w:rPr>
                <w:color w:val="595959"/>
                <w:szCs w:val="20"/>
                <w:lang w:val="en-US"/>
              </w:rPr>
            </w:pPr>
            <w:r w:rsidRPr="00BA47CC">
              <w:rPr>
                <w:color w:val="595959"/>
                <w:szCs w:val="20"/>
                <w:lang w:val="en-US"/>
              </w:rPr>
              <w:t>Gender Monitoring Office</w:t>
            </w:r>
          </w:p>
        </w:tc>
      </w:tr>
      <w:tr w:rsidR="001F7B1A" w:rsidRPr="00BA47CC" w14:paraId="06D0FA1F" w14:textId="77777777" w:rsidTr="00116F9D">
        <w:tc>
          <w:tcPr>
            <w:tcW w:w="2478" w:type="dxa"/>
          </w:tcPr>
          <w:p w14:paraId="456CFF41" w14:textId="77777777" w:rsidR="001F7B1A" w:rsidRPr="00BA47CC" w:rsidRDefault="001F7B1A" w:rsidP="00686900">
            <w:pPr>
              <w:rPr>
                <w:color w:val="595959"/>
                <w:szCs w:val="20"/>
                <w:lang w:val="en-US"/>
              </w:rPr>
            </w:pPr>
            <w:r w:rsidRPr="00BA47CC">
              <w:rPr>
                <w:color w:val="595959"/>
                <w:szCs w:val="20"/>
                <w:lang w:val="en-US"/>
              </w:rPr>
              <w:t>GoR</w:t>
            </w:r>
          </w:p>
        </w:tc>
        <w:tc>
          <w:tcPr>
            <w:tcW w:w="6878" w:type="dxa"/>
          </w:tcPr>
          <w:p w14:paraId="01892EB1" w14:textId="77777777" w:rsidR="001F7B1A" w:rsidRPr="00BA47CC" w:rsidRDefault="001F7B1A" w:rsidP="00686900">
            <w:pPr>
              <w:rPr>
                <w:color w:val="595959"/>
                <w:szCs w:val="20"/>
                <w:lang w:val="en-US"/>
              </w:rPr>
            </w:pPr>
            <w:r w:rsidRPr="00BA47CC">
              <w:rPr>
                <w:color w:val="595959"/>
                <w:szCs w:val="20"/>
                <w:lang w:val="en-US"/>
              </w:rPr>
              <w:t>Government of Rwanda</w:t>
            </w:r>
          </w:p>
        </w:tc>
      </w:tr>
      <w:tr w:rsidR="001F7B1A" w:rsidRPr="00BA47CC" w14:paraId="7176DA9D" w14:textId="77777777" w:rsidTr="00116F9D">
        <w:tc>
          <w:tcPr>
            <w:tcW w:w="2478" w:type="dxa"/>
          </w:tcPr>
          <w:p w14:paraId="1A18251F" w14:textId="77777777" w:rsidR="001F7B1A" w:rsidRPr="00BA47CC" w:rsidRDefault="001F7B1A" w:rsidP="00686900">
            <w:pPr>
              <w:rPr>
                <w:rFonts w:cs="Calibri"/>
                <w:color w:val="595959"/>
                <w:szCs w:val="20"/>
                <w:lang w:val="en-US"/>
              </w:rPr>
            </w:pPr>
            <w:r w:rsidRPr="00BA47CC">
              <w:rPr>
                <w:color w:val="595959"/>
                <w:szCs w:val="20"/>
                <w:lang w:val="en-US"/>
              </w:rPr>
              <w:t>HC</w:t>
            </w:r>
          </w:p>
        </w:tc>
        <w:tc>
          <w:tcPr>
            <w:tcW w:w="6878" w:type="dxa"/>
          </w:tcPr>
          <w:p w14:paraId="2B54DB89" w14:textId="77777777" w:rsidR="001F7B1A" w:rsidRPr="00BA47CC" w:rsidRDefault="001F7B1A" w:rsidP="00686900">
            <w:pPr>
              <w:rPr>
                <w:rFonts w:cs="Calibri"/>
                <w:color w:val="595959"/>
                <w:szCs w:val="20"/>
                <w:lang w:val="en-US"/>
              </w:rPr>
            </w:pPr>
            <w:r w:rsidRPr="00BA47CC">
              <w:rPr>
                <w:color w:val="595959"/>
                <w:szCs w:val="20"/>
                <w:lang w:val="en-US"/>
              </w:rPr>
              <w:t>Health Centre</w:t>
            </w:r>
          </w:p>
        </w:tc>
      </w:tr>
      <w:tr w:rsidR="001F7B1A" w:rsidRPr="00BA47CC" w14:paraId="12142B05" w14:textId="77777777" w:rsidTr="00116F9D">
        <w:tc>
          <w:tcPr>
            <w:tcW w:w="2478" w:type="dxa"/>
          </w:tcPr>
          <w:p w14:paraId="77ADB84C" w14:textId="77777777" w:rsidR="001F7B1A" w:rsidRPr="00BA47CC" w:rsidRDefault="001F7B1A" w:rsidP="00686900">
            <w:pPr>
              <w:rPr>
                <w:color w:val="595959"/>
                <w:szCs w:val="20"/>
                <w:lang w:val="en-US"/>
              </w:rPr>
            </w:pPr>
            <w:r w:rsidRPr="00BA47CC">
              <w:rPr>
                <w:color w:val="595959"/>
                <w:szCs w:val="20"/>
                <w:lang w:val="en-US"/>
              </w:rPr>
              <w:t>HDI</w:t>
            </w:r>
          </w:p>
        </w:tc>
        <w:tc>
          <w:tcPr>
            <w:tcW w:w="6878" w:type="dxa"/>
          </w:tcPr>
          <w:p w14:paraId="5E843C8F" w14:textId="77777777" w:rsidR="001F7B1A" w:rsidRPr="00BA47CC" w:rsidRDefault="001F7B1A" w:rsidP="00686900">
            <w:pPr>
              <w:rPr>
                <w:color w:val="595959"/>
                <w:szCs w:val="20"/>
                <w:lang w:val="en-US"/>
              </w:rPr>
            </w:pPr>
            <w:r w:rsidRPr="00BA47CC">
              <w:rPr>
                <w:color w:val="595959"/>
                <w:szCs w:val="20"/>
                <w:lang w:val="en-US"/>
              </w:rPr>
              <w:t>Health Development Initiative</w:t>
            </w:r>
          </w:p>
        </w:tc>
      </w:tr>
      <w:tr w:rsidR="001F7B1A" w:rsidRPr="00BA47CC" w14:paraId="25EE8D68" w14:textId="77777777" w:rsidTr="00116F9D">
        <w:tc>
          <w:tcPr>
            <w:tcW w:w="2478" w:type="dxa"/>
          </w:tcPr>
          <w:p w14:paraId="2AC315F7" w14:textId="77777777" w:rsidR="001F7B1A" w:rsidRPr="00BA47CC" w:rsidRDefault="001F7B1A" w:rsidP="00686900">
            <w:pPr>
              <w:rPr>
                <w:color w:val="595959"/>
                <w:szCs w:val="20"/>
                <w:lang w:val="en-US"/>
              </w:rPr>
            </w:pPr>
            <w:r w:rsidRPr="00BA47CC">
              <w:rPr>
                <w:color w:val="595959"/>
                <w:szCs w:val="20"/>
                <w:lang w:val="en-US"/>
              </w:rPr>
              <w:t>HF</w:t>
            </w:r>
          </w:p>
        </w:tc>
        <w:tc>
          <w:tcPr>
            <w:tcW w:w="6878" w:type="dxa"/>
          </w:tcPr>
          <w:p w14:paraId="192E7295" w14:textId="77777777" w:rsidR="001F7B1A" w:rsidRPr="00BA47CC" w:rsidRDefault="001F7B1A" w:rsidP="00686900">
            <w:pPr>
              <w:rPr>
                <w:color w:val="595959"/>
                <w:szCs w:val="20"/>
                <w:lang w:val="en-US"/>
              </w:rPr>
            </w:pPr>
            <w:r w:rsidRPr="00BA47CC">
              <w:rPr>
                <w:color w:val="595959"/>
                <w:szCs w:val="20"/>
                <w:lang w:val="en-US"/>
              </w:rPr>
              <w:t>Health Facility</w:t>
            </w:r>
          </w:p>
        </w:tc>
      </w:tr>
      <w:tr w:rsidR="001F7B1A" w:rsidRPr="00BA47CC" w14:paraId="0AEFC6DB" w14:textId="77777777" w:rsidTr="00116F9D">
        <w:tc>
          <w:tcPr>
            <w:tcW w:w="2478" w:type="dxa"/>
          </w:tcPr>
          <w:p w14:paraId="4BB38900" w14:textId="77777777" w:rsidR="001F7B1A" w:rsidRPr="00BA47CC" w:rsidRDefault="001F7B1A" w:rsidP="00686900">
            <w:pPr>
              <w:rPr>
                <w:color w:val="595959"/>
                <w:szCs w:val="20"/>
                <w:lang w:val="en-US"/>
              </w:rPr>
            </w:pPr>
            <w:r w:rsidRPr="00BA47CC">
              <w:rPr>
                <w:color w:val="595959"/>
                <w:szCs w:val="20"/>
                <w:lang w:val="en-US"/>
              </w:rPr>
              <w:t>Hi</w:t>
            </w:r>
          </w:p>
        </w:tc>
        <w:tc>
          <w:tcPr>
            <w:tcW w:w="6878" w:type="dxa"/>
          </w:tcPr>
          <w:p w14:paraId="419BA402" w14:textId="77777777" w:rsidR="001F7B1A" w:rsidRPr="00BA47CC" w:rsidRDefault="001F7B1A" w:rsidP="00686900">
            <w:pPr>
              <w:rPr>
                <w:color w:val="595959"/>
                <w:szCs w:val="20"/>
                <w:lang w:val="en-US"/>
              </w:rPr>
            </w:pPr>
            <w:r w:rsidRPr="00BA47CC">
              <w:rPr>
                <w:color w:val="595959"/>
                <w:szCs w:val="20"/>
                <w:lang w:val="en-US"/>
              </w:rPr>
              <w:t>Humanity &amp; Inclusion</w:t>
            </w:r>
          </w:p>
        </w:tc>
      </w:tr>
      <w:tr w:rsidR="001F7B1A" w:rsidRPr="00BA47CC" w14:paraId="050389B1" w14:textId="77777777" w:rsidTr="00116F9D">
        <w:tc>
          <w:tcPr>
            <w:tcW w:w="2478" w:type="dxa"/>
          </w:tcPr>
          <w:p w14:paraId="2BAC8924" w14:textId="77777777" w:rsidR="001F7B1A" w:rsidRPr="00BA47CC" w:rsidRDefault="001F7B1A" w:rsidP="00686900">
            <w:pPr>
              <w:rPr>
                <w:color w:val="595959"/>
                <w:szCs w:val="20"/>
                <w:lang w:val="en-US"/>
              </w:rPr>
            </w:pPr>
            <w:r w:rsidRPr="00BA47CC">
              <w:rPr>
                <w:color w:val="595959"/>
                <w:szCs w:val="20"/>
                <w:lang w:val="en-US"/>
              </w:rPr>
              <w:t>HIS</w:t>
            </w:r>
          </w:p>
        </w:tc>
        <w:tc>
          <w:tcPr>
            <w:tcW w:w="6878" w:type="dxa"/>
          </w:tcPr>
          <w:p w14:paraId="1515EBCB" w14:textId="77777777" w:rsidR="001F7B1A" w:rsidRPr="00BA47CC" w:rsidRDefault="001F7B1A" w:rsidP="00686900">
            <w:pPr>
              <w:rPr>
                <w:color w:val="595959"/>
                <w:szCs w:val="20"/>
                <w:lang w:val="en-US"/>
              </w:rPr>
            </w:pPr>
            <w:r w:rsidRPr="00BA47CC">
              <w:rPr>
                <w:color w:val="595959"/>
                <w:szCs w:val="20"/>
                <w:lang w:val="en-US"/>
              </w:rPr>
              <w:t>Health Information System</w:t>
            </w:r>
          </w:p>
        </w:tc>
      </w:tr>
      <w:tr w:rsidR="001F7B1A" w:rsidRPr="00703F30" w14:paraId="577229E3" w14:textId="77777777" w:rsidTr="00116F9D">
        <w:tc>
          <w:tcPr>
            <w:tcW w:w="2478" w:type="dxa"/>
          </w:tcPr>
          <w:p w14:paraId="73C5EE97" w14:textId="77777777" w:rsidR="001F7B1A" w:rsidRPr="00BA47CC" w:rsidRDefault="001F7B1A" w:rsidP="00686900">
            <w:pPr>
              <w:rPr>
                <w:color w:val="595959"/>
                <w:szCs w:val="20"/>
                <w:lang w:val="en-US"/>
              </w:rPr>
            </w:pPr>
            <w:r w:rsidRPr="00BA47CC">
              <w:rPr>
                <w:color w:val="595959"/>
                <w:szCs w:val="20"/>
                <w:lang w:val="en-US"/>
              </w:rPr>
              <w:t>HIV/AIDS</w:t>
            </w:r>
          </w:p>
        </w:tc>
        <w:tc>
          <w:tcPr>
            <w:tcW w:w="6878" w:type="dxa"/>
          </w:tcPr>
          <w:p w14:paraId="0B5F05E7" w14:textId="77777777" w:rsidR="001F7B1A" w:rsidRPr="00BA47CC" w:rsidRDefault="001F7B1A" w:rsidP="00686900">
            <w:pPr>
              <w:rPr>
                <w:color w:val="595959"/>
                <w:szCs w:val="20"/>
                <w:lang w:val="en-US"/>
              </w:rPr>
            </w:pPr>
            <w:r w:rsidRPr="00BA47CC">
              <w:rPr>
                <w:color w:val="595959"/>
                <w:szCs w:val="20"/>
                <w:lang w:val="en-US"/>
              </w:rPr>
              <w:t>Human Immunodeficiency Virus, Acquired Immunodeficiency Syndrom</w:t>
            </w:r>
          </w:p>
        </w:tc>
      </w:tr>
      <w:tr w:rsidR="001F7B1A" w:rsidRPr="00BA47CC" w14:paraId="155523DA" w14:textId="77777777" w:rsidTr="00116F9D">
        <w:trPr>
          <w:trHeight w:val="84"/>
        </w:trPr>
        <w:tc>
          <w:tcPr>
            <w:tcW w:w="2478" w:type="dxa"/>
          </w:tcPr>
          <w:p w14:paraId="51BDC16E" w14:textId="77777777" w:rsidR="001F7B1A" w:rsidRPr="00BA47CC" w:rsidRDefault="001F7B1A" w:rsidP="00686900">
            <w:pPr>
              <w:rPr>
                <w:color w:val="595959"/>
                <w:szCs w:val="20"/>
                <w:lang w:val="en-US"/>
              </w:rPr>
            </w:pPr>
            <w:r w:rsidRPr="00BA47CC">
              <w:rPr>
                <w:color w:val="595959"/>
                <w:szCs w:val="20"/>
                <w:lang w:val="en-US"/>
              </w:rPr>
              <w:t>HMIS</w:t>
            </w:r>
          </w:p>
        </w:tc>
        <w:tc>
          <w:tcPr>
            <w:tcW w:w="6878" w:type="dxa"/>
          </w:tcPr>
          <w:p w14:paraId="77B27C3D" w14:textId="77777777" w:rsidR="001F7B1A" w:rsidRPr="00BA47CC" w:rsidRDefault="001F7B1A" w:rsidP="00686900">
            <w:pPr>
              <w:rPr>
                <w:color w:val="595959"/>
                <w:szCs w:val="20"/>
                <w:lang w:val="en-US"/>
              </w:rPr>
            </w:pPr>
            <w:r w:rsidRPr="00BA47CC">
              <w:rPr>
                <w:color w:val="595959"/>
                <w:szCs w:val="20"/>
                <w:lang w:val="en-US"/>
              </w:rPr>
              <w:t>Health Management Information System</w:t>
            </w:r>
          </w:p>
        </w:tc>
      </w:tr>
      <w:tr w:rsidR="001F7B1A" w:rsidRPr="00BA47CC" w14:paraId="607E83B4" w14:textId="77777777" w:rsidTr="00116F9D">
        <w:tc>
          <w:tcPr>
            <w:tcW w:w="2478" w:type="dxa"/>
          </w:tcPr>
          <w:p w14:paraId="7E4D270D" w14:textId="77777777" w:rsidR="001F7B1A" w:rsidRPr="00BA47CC" w:rsidRDefault="001F7B1A" w:rsidP="00686900">
            <w:pPr>
              <w:rPr>
                <w:color w:val="595959"/>
                <w:szCs w:val="20"/>
                <w:lang w:val="en-US"/>
              </w:rPr>
            </w:pPr>
            <w:r w:rsidRPr="00BA47CC">
              <w:rPr>
                <w:color w:val="595959"/>
                <w:szCs w:val="20"/>
                <w:lang w:val="en-US"/>
              </w:rPr>
              <w:t>HP</w:t>
            </w:r>
          </w:p>
        </w:tc>
        <w:tc>
          <w:tcPr>
            <w:tcW w:w="6878" w:type="dxa"/>
          </w:tcPr>
          <w:p w14:paraId="70E01B26" w14:textId="77777777" w:rsidR="001F7B1A" w:rsidRPr="00BA47CC" w:rsidRDefault="001F7B1A" w:rsidP="00686900">
            <w:pPr>
              <w:rPr>
                <w:color w:val="595959"/>
                <w:szCs w:val="20"/>
                <w:lang w:val="en-US"/>
              </w:rPr>
            </w:pPr>
            <w:r w:rsidRPr="00BA47CC">
              <w:rPr>
                <w:color w:val="595959"/>
                <w:szCs w:val="20"/>
                <w:lang w:val="en-US"/>
              </w:rPr>
              <w:t>Health Post</w:t>
            </w:r>
          </w:p>
        </w:tc>
      </w:tr>
      <w:tr w:rsidR="001F7B1A" w:rsidRPr="00BA47CC" w14:paraId="5F1701FA" w14:textId="77777777" w:rsidTr="00116F9D">
        <w:tc>
          <w:tcPr>
            <w:tcW w:w="2478" w:type="dxa"/>
          </w:tcPr>
          <w:p w14:paraId="708F76D1" w14:textId="77777777" w:rsidR="001F7B1A" w:rsidRPr="00BA47CC" w:rsidRDefault="001F7B1A" w:rsidP="00686900">
            <w:pPr>
              <w:rPr>
                <w:color w:val="595959"/>
                <w:szCs w:val="20"/>
                <w:lang w:val="en-US"/>
              </w:rPr>
            </w:pPr>
            <w:r w:rsidRPr="00BA47CC">
              <w:rPr>
                <w:color w:val="595959"/>
                <w:szCs w:val="20"/>
                <w:lang w:val="en-US"/>
              </w:rPr>
              <w:t>HQ</w:t>
            </w:r>
          </w:p>
        </w:tc>
        <w:tc>
          <w:tcPr>
            <w:tcW w:w="6878" w:type="dxa"/>
          </w:tcPr>
          <w:p w14:paraId="4ACE1561" w14:textId="77777777" w:rsidR="001F7B1A" w:rsidRPr="00BA47CC" w:rsidRDefault="001F7B1A" w:rsidP="00686900">
            <w:pPr>
              <w:rPr>
                <w:color w:val="595959"/>
                <w:szCs w:val="20"/>
                <w:lang w:val="en-US"/>
              </w:rPr>
            </w:pPr>
            <w:r w:rsidRPr="00BA47CC">
              <w:rPr>
                <w:color w:val="595959"/>
                <w:szCs w:val="20"/>
                <w:lang w:val="en-US"/>
              </w:rPr>
              <w:t>Headquarter</w:t>
            </w:r>
          </w:p>
        </w:tc>
      </w:tr>
      <w:tr w:rsidR="001F7B1A" w:rsidRPr="00BA47CC" w14:paraId="1CF32A51" w14:textId="77777777" w:rsidTr="00116F9D">
        <w:tc>
          <w:tcPr>
            <w:tcW w:w="2478" w:type="dxa"/>
          </w:tcPr>
          <w:p w14:paraId="10B3C890" w14:textId="77777777" w:rsidR="001F7B1A" w:rsidRPr="00BA47CC" w:rsidRDefault="001F7B1A" w:rsidP="00686900">
            <w:pPr>
              <w:rPr>
                <w:color w:val="595959"/>
                <w:szCs w:val="20"/>
                <w:lang w:val="en-US"/>
              </w:rPr>
            </w:pPr>
            <w:r w:rsidRPr="00BA47CC">
              <w:rPr>
                <w:color w:val="595959"/>
                <w:szCs w:val="20"/>
                <w:lang w:val="en-US"/>
              </w:rPr>
              <w:t>HRH</w:t>
            </w:r>
          </w:p>
        </w:tc>
        <w:tc>
          <w:tcPr>
            <w:tcW w:w="6878" w:type="dxa"/>
          </w:tcPr>
          <w:p w14:paraId="5C21EFA3" w14:textId="77777777" w:rsidR="001F7B1A" w:rsidRPr="00BA47CC" w:rsidRDefault="001F7B1A" w:rsidP="00686900">
            <w:pPr>
              <w:rPr>
                <w:color w:val="595959"/>
                <w:szCs w:val="20"/>
                <w:lang w:val="en-US"/>
              </w:rPr>
            </w:pPr>
            <w:r w:rsidRPr="00BA47CC">
              <w:rPr>
                <w:color w:val="595959"/>
                <w:szCs w:val="20"/>
                <w:lang w:val="en-US"/>
              </w:rPr>
              <w:t>Human Resources for Health</w:t>
            </w:r>
          </w:p>
        </w:tc>
      </w:tr>
      <w:tr w:rsidR="001F7B1A" w:rsidRPr="00BA47CC" w14:paraId="4081A9E0" w14:textId="77777777" w:rsidTr="00116F9D">
        <w:tc>
          <w:tcPr>
            <w:tcW w:w="2478" w:type="dxa"/>
          </w:tcPr>
          <w:p w14:paraId="37AB20B2" w14:textId="77777777" w:rsidR="001F7B1A" w:rsidRPr="00BA47CC" w:rsidRDefault="001F7B1A" w:rsidP="00686900">
            <w:pPr>
              <w:rPr>
                <w:color w:val="595959"/>
                <w:szCs w:val="20"/>
                <w:lang w:val="en-US"/>
              </w:rPr>
            </w:pPr>
            <w:r w:rsidRPr="00BA47CC">
              <w:rPr>
                <w:color w:val="595959"/>
                <w:szCs w:val="20"/>
                <w:lang w:val="en-US"/>
              </w:rPr>
              <w:t>HSSP</w:t>
            </w:r>
          </w:p>
        </w:tc>
        <w:tc>
          <w:tcPr>
            <w:tcW w:w="6878" w:type="dxa"/>
          </w:tcPr>
          <w:p w14:paraId="3B121A24" w14:textId="77777777" w:rsidR="001F7B1A" w:rsidRPr="00BA47CC" w:rsidRDefault="001F7B1A" w:rsidP="00686900">
            <w:pPr>
              <w:rPr>
                <w:color w:val="595959"/>
                <w:szCs w:val="20"/>
                <w:lang w:val="en-US"/>
              </w:rPr>
            </w:pPr>
            <w:r w:rsidRPr="00BA47CC">
              <w:rPr>
                <w:color w:val="595959"/>
                <w:szCs w:val="20"/>
                <w:lang w:val="en-US"/>
              </w:rPr>
              <w:t>Health Sector Strategic Plan</w:t>
            </w:r>
          </w:p>
        </w:tc>
      </w:tr>
      <w:tr w:rsidR="001F7B1A" w:rsidRPr="00BA47CC" w14:paraId="0A98D522" w14:textId="77777777" w:rsidTr="00116F9D">
        <w:tc>
          <w:tcPr>
            <w:tcW w:w="2478" w:type="dxa"/>
          </w:tcPr>
          <w:p w14:paraId="495EC533" w14:textId="77777777" w:rsidR="001F7B1A" w:rsidRPr="00BA47CC" w:rsidRDefault="001F7B1A" w:rsidP="00686900">
            <w:pPr>
              <w:rPr>
                <w:color w:val="595959"/>
                <w:szCs w:val="20"/>
                <w:lang w:val="en-US"/>
              </w:rPr>
            </w:pPr>
            <w:r w:rsidRPr="00BA47CC">
              <w:rPr>
                <w:color w:val="595959"/>
                <w:szCs w:val="20"/>
                <w:lang w:val="en-US"/>
              </w:rPr>
              <w:t>HSWG</w:t>
            </w:r>
          </w:p>
        </w:tc>
        <w:tc>
          <w:tcPr>
            <w:tcW w:w="6878" w:type="dxa"/>
          </w:tcPr>
          <w:p w14:paraId="53C012AA" w14:textId="77777777" w:rsidR="001F7B1A" w:rsidRPr="00BA47CC" w:rsidRDefault="001F7B1A" w:rsidP="00686900">
            <w:pPr>
              <w:rPr>
                <w:color w:val="595959"/>
                <w:szCs w:val="20"/>
                <w:lang w:val="en-US"/>
              </w:rPr>
            </w:pPr>
            <w:r w:rsidRPr="00BA47CC">
              <w:rPr>
                <w:color w:val="595959"/>
                <w:szCs w:val="20"/>
                <w:lang w:val="en-US"/>
              </w:rPr>
              <w:t>Health Sector Working Group</w:t>
            </w:r>
          </w:p>
        </w:tc>
      </w:tr>
      <w:tr w:rsidR="001F7B1A" w:rsidRPr="00BA47CC" w14:paraId="54B4B0AD" w14:textId="77777777" w:rsidTr="00116F9D">
        <w:tc>
          <w:tcPr>
            <w:tcW w:w="2478" w:type="dxa"/>
          </w:tcPr>
          <w:p w14:paraId="243536DF" w14:textId="77777777" w:rsidR="001F7B1A" w:rsidRPr="00BA47CC" w:rsidRDefault="001F7B1A" w:rsidP="00686900">
            <w:pPr>
              <w:rPr>
                <w:color w:val="595959"/>
                <w:szCs w:val="20"/>
                <w:lang w:val="en-US"/>
              </w:rPr>
            </w:pPr>
            <w:r w:rsidRPr="00BA47CC">
              <w:rPr>
                <w:color w:val="595959"/>
                <w:szCs w:val="20"/>
                <w:lang w:val="en-US"/>
              </w:rPr>
              <w:t>IOSC</w:t>
            </w:r>
          </w:p>
        </w:tc>
        <w:tc>
          <w:tcPr>
            <w:tcW w:w="6878" w:type="dxa"/>
          </w:tcPr>
          <w:p w14:paraId="2886C15C" w14:textId="77777777" w:rsidR="001F7B1A" w:rsidRPr="00BA47CC" w:rsidRDefault="001F7B1A" w:rsidP="00686900">
            <w:pPr>
              <w:rPr>
                <w:color w:val="595959"/>
                <w:szCs w:val="20"/>
                <w:lang w:val="en-US"/>
              </w:rPr>
            </w:pPr>
            <w:r w:rsidRPr="00BA47CC">
              <w:rPr>
                <w:color w:val="595959"/>
                <w:szCs w:val="20"/>
                <w:lang w:val="en-US"/>
              </w:rPr>
              <w:t>Isange One Stop Centres</w:t>
            </w:r>
          </w:p>
        </w:tc>
      </w:tr>
      <w:tr w:rsidR="001F7B1A" w:rsidRPr="00BA47CC" w14:paraId="21212ABC" w14:textId="77777777" w:rsidTr="00116F9D">
        <w:tc>
          <w:tcPr>
            <w:tcW w:w="2478" w:type="dxa"/>
          </w:tcPr>
          <w:p w14:paraId="32EAB6EA" w14:textId="77777777" w:rsidR="001F7B1A" w:rsidRPr="00BA47CC" w:rsidRDefault="001F7B1A" w:rsidP="00686900">
            <w:pPr>
              <w:rPr>
                <w:color w:val="595959"/>
                <w:szCs w:val="20"/>
                <w:lang w:val="en-US"/>
              </w:rPr>
            </w:pPr>
            <w:r w:rsidRPr="00BA47CC">
              <w:rPr>
                <w:color w:val="595959"/>
                <w:szCs w:val="20"/>
                <w:lang w:val="en-US"/>
              </w:rPr>
              <w:t>ISS</w:t>
            </w:r>
          </w:p>
        </w:tc>
        <w:tc>
          <w:tcPr>
            <w:tcW w:w="6878" w:type="dxa"/>
          </w:tcPr>
          <w:p w14:paraId="7177EF38" w14:textId="77777777" w:rsidR="001F7B1A" w:rsidRPr="00BA47CC" w:rsidRDefault="001F7B1A" w:rsidP="00686900">
            <w:pPr>
              <w:rPr>
                <w:color w:val="595959"/>
                <w:szCs w:val="20"/>
                <w:lang w:val="en-US"/>
              </w:rPr>
            </w:pPr>
            <w:r w:rsidRPr="00BA47CC">
              <w:rPr>
                <w:color w:val="595959"/>
                <w:szCs w:val="20"/>
                <w:lang w:val="en-US"/>
              </w:rPr>
              <w:t xml:space="preserve">Integrated Supportive Supervision </w:t>
            </w:r>
          </w:p>
        </w:tc>
      </w:tr>
      <w:tr w:rsidR="001F7B1A" w:rsidRPr="00703F30" w14:paraId="13A31EAA" w14:textId="77777777" w:rsidTr="00116F9D">
        <w:tc>
          <w:tcPr>
            <w:tcW w:w="2478" w:type="dxa"/>
          </w:tcPr>
          <w:p w14:paraId="10713DA6" w14:textId="77777777" w:rsidR="001F7B1A" w:rsidRPr="00BA47CC" w:rsidRDefault="001F7B1A" w:rsidP="00686900">
            <w:pPr>
              <w:rPr>
                <w:color w:val="595959"/>
                <w:szCs w:val="20"/>
                <w:lang w:val="en-US"/>
              </w:rPr>
            </w:pPr>
            <w:r w:rsidRPr="00BA47CC">
              <w:rPr>
                <w:color w:val="595959"/>
                <w:szCs w:val="20"/>
                <w:lang w:val="en-US"/>
              </w:rPr>
              <w:lastRenderedPageBreak/>
              <w:t>ISS-DQA</w:t>
            </w:r>
          </w:p>
        </w:tc>
        <w:tc>
          <w:tcPr>
            <w:tcW w:w="6878" w:type="dxa"/>
          </w:tcPr>
          <w:p w14:paraId="6356CA7E" w14:textId="77777777" w:rsidR="001F7B1A" w:rsidRPr="00BA47CC" w:rsidRDefault="001F7B1A" w:rsidP="00686900">
            <w:pPr>
              <w:rPr>
                <w:color w:val="595959"/>
                <w:szCs w:val="20"/>
                <w:lang w:val="en-US"/>
              </w:rPr>
            </w:pPr>
            <w:r w:rsidRPr="00BA47CC">
              <w:rPr>
                <w:color w:val="595959"/>
                <w:szCs w:val="20"/>
                <w:lang w:val="en-US"/>
              </w:rPr>
              <w:t xml:space="preserve">Integrated supportive supervisions &amp; data quality assessment </w:t>
            </w:r>
          </w:p>
        </w:tc>
      </w:tr>
      <w:tr w:rsidR="001F7B1A" w:rsidRPr="00BA47CC" w14:paraId="1A12DA95" w14:textId="77777777" w:rsidTr="00116F9D">
        <w:tc>
          <w:tcPr>
            <w:tcW w:w="2478" w:type="dxa"/>
          </w:tcPr>
          <w:p w14:paraId="73DC1FE5" w14:textId="77777777" w:rsidR="001F7B1A" w:rsidRPr="00BA47CC" w:rsidRDefault="001F7B1A" w:rsidP="00686900">
            <w:pPr>
              <w:rPr>
                <w:rFonts w:cs="Calibri"/>
                <w:color w:val="595959"/>
                <w:szCs w:val="20"/>
                <w:lang w:val="en-US"/>
              </w:rPr>
            </w:pPr>
            <w:r w:rsidRPr="00BA47CC">
              <w:rPr>
                <w:color w:val="595959"/>
                <w:szCs w:val="20"/>
                <w:lang w:val="en-US"/>
              </w:rPr>
              <w:t>JADF</w:t>
            </w:r>
          </w:p>
        </w:tc>
        <w:tc>
          <w:tcPr>
            <w:tcW w:w="6878" w:type="dxa"/>
          </w:tcPr>
          <w:p w14:paraId="5EC0809C" w14:textId="77777777" w:rsidR="001F7B1A" w:rsidRPr="00BA47CC" w:rsidRDefault="001F7B1A" w:rsidP="00686900">
            <w:pPr>
              <w:rPr>
                <w:rFonts w:cs="Calibri"/>
                <w:color w:val="595959"/>
                <w:szCs w:val="20"/>
                <w:lang w:val="en-US"/>
              </w:rPr>
            </w:pPr>
            <w:r w:rsidRPr="00BA47CC">
              <w:rPr>
                <w:color w:val="595959"/>
                <w:szCs w:val="20"/>
                <w:lang w:val="en-US"/>
              </w:rPr>
              <w:t>Joint Action Development Forum</w:t>
            </w:r>
          </w:p>
        </w:tc>
      </w:tr>
      <w:tr w:rsidR="001F7B1A" w:rsidRPr="00703F30" w14:paraId="5BD04EF1" w14:textId="77777777" w:rsidTr="00116F9D">
        <w:tc>
          <w:tcPr>
            <w:tcW w:w="2478" w:type="dxa"/>
          </w:tcPr>
          <w:p w14:paraId="60584DE9" w14:textId="77777777" w:rsidR="001F7B1A" w:rsidRPr="00BA47CC" w:rsidRDefault="001F7B1A" w:rsidP="00686900">
            <w:pPr>
              <w:rPr>
                <w:color w:val="595959"/>
                <w:szCs w:val="20"/>
                <w:lang w:val="en-US"/>
              </w:rPr>
            </w:pPr>
            <w:r w:rsidRPr="00BA47CC">
              <w:rPr>
                <w:color w:val="595959"/>
                <w:szCs w:val="20"/>
                <w:lang w:val="en-US"/>
              </w:rPr>
              <w:t>Jhpiego</w:t>
            </w:r>
          </w:p>
        </w:tc>
        <w:tc>
          <w:tcPr>
            <w:tcW w:w="6878" w:type="dxa"/>
          </w:tcPr>
          <w:p w14:paraId="36B1BDEF" w14:textId="77777777" w:rsidR="001F7B1A" w:rsidRPr="00BA47CC" w:rsidRDefault="001F7B1A" w:rsidP="00686900">
            <w:pPr>
              <w:rPr>
                <w:color w:val="595959"/>
                <w:szCs w:val="20"/>
                <w:lang w:val="en-US"/>
              </w:rPr>
            </w:pPr>
            <w:r w:rsidRPr="00BA47CC">
              <w:rPr>
                <w:color w:val="595959"/>
                <w:szCs w:val="20"/>
                <w:lang w:val="en-US"/>
              </w:rPr>
              <w:t xml:space="preserve">Initially the acronym meant Johns Hopkins </w:t>
            </w:r>
            <w:r w:rsidR="00A136A1" w:rsidRPr="00BA47CC">
              <w:rPr>
                <w:color w:val="595959"/>
                <w:szCs w:val="20"/>
                <w:lang w:val="en-US"/>
              </w:rPr>
              <w:t>Programme</w:t>
            </w:r>
            <w:r w:rsidRPr="00BA47CC">
              <w:rPr>
                <w:color w:val="595959"/>
                <w:szCs w:val="20"/>
                <w:lang w:val="en-US"/>
              </w:rPr>
              <w:t xml:space="preserve"> for International Education in Gynaecology and Obstetrics</w:t>
            </w:r>
          </w:p>
        </w:tc>
      </w:tr>
      <w:tr w:rsidR="001F7B1A" w:rsidRPr="00BA47CC" w14:paraId="7FF1F125" w14:textId="77777777" w:rsidTr="00116F9D">
        <w:tc>
          <w:tcPr>
            <w:tcW w:w="2478" w:type="dxa"/>
          </w:tcPr>
          <w:p w14:paraId="61715A93" w14:textId="77777777" w:rsidR="001F7B1A" w:rsidRPr="00BA47CC" w:rsidRDefault="001F7B1A" w:rsidP="00686900">
            <w:pPr>
              <w:rPr>
                <w:color w:val="595959"/>
                <w:szCs w:val="20"/>
                <w:lang w:val="en-US"/>
              </w:rPr>
            </w:pPr>
            <w:r w:rsidRPr="00BA47CC">
              <w:rPr>
                <w:color w:val="595959"/>
                <w:szCs w:val="20"/>
                <w:lang w:val="en-US"/>
              </w:rPr>
              <w:t>JHSR</w:t>
            </w:r>
          </w:p>
        </w:tc>
        <w:tc>
          <w:tcPr>
            <w:tcW w:w="6878" w:type="dxa"/>
          </w:tcPr>
          <w:p w14:paraId="54ACB03D" w14:textId="77777777" w:rsidR="001F7B1A" w:rsidRPr="00BA47CC" w:rsidRDefault="001F7B1A" w:rsidP="00686900">
            <w:pPr>
              <w:rPr>
                <w:color w:val="595959"/>
                <w:szCs w:val="20"/>
                <w:lang w:val="en-US"/>
              </w:rPr>
            </w:pPr>
            <w:r w:rsidRPr="00BA47CC">
              <w:rPr>
                <w:color w:val="595959"/>
                <w:szCs w:val="20"/>
                <w:lang w:val="en-US"/>
              </w:rPr>
              <w:t>Joint Health Sector Review</w:t>
            </w:r>
          </w:p>
        </w:tc>
      </w:tr>
      <w:tr w:rsidR="001F7B1A" w:rsidRPr="00BA47CC" w14:paraId="0C5C0A32" w14:textId="77777777" w:rsidTr="00116F9D">
        <w:tc>
          <w:tcPr>
            <w:tcW w:w="2478" w:type="dxa"/>
          </w:tcPr>
          <w:p w14:paraId="7FBD023D" w14:textId="77777777" w:rsidR="001F7B1A" w:rsidRPr="00BA47CC" w:rsidRDefault="001F7B1A" w:rsidP="00686900">
            <w:pPr>
              <w:rPr>
                <w:color w:val="595959"/>
                <w:szCs w:val="20"/>
                <w:lang w:val="en-US"/>
              </w:rPr>
            </w:pPr>
            <w:r w:rsidRPr="00BA47CC">
              <w:rPr>
                <w:color w:val="595959"/>
                <w:szCs w:val="20"/>
                <w:lang w:val="en-US"/>
              </w:rPr>
              <w:t>KAP</w:t>
            </w:r>
          </w:p>
        </w:tc>
        <w:tc>
          <w:tcPr>
            <w:tcW w:w="6878" w:type="dxa"/>
          </w:tcPr>
          <w:p w14:paraId="110BCA49" w14:textId="77777777" w:rsidR="001F7B1A" w:rsidRPr="00BA47CC" w:rsidRDefault="001F7B1A" w:rsidP="00686900">
            <w:pPr>
              <w:rPr>
                <w:color w:val="595959"/>
                <w:szCs w:val="20"/>
                <w:lang w:val="en-US"/>
              </w:rPr>
            </w:pPr>
            <w:r w:rsidRPr="00BA47CC">
              <w:rPr>
                <w:color w:val="595959"/>
                <w:szCs w:val="20"/>
                <w:lang w:val="en-US"/>
              </w:rPr>
              <w:t>Knowledge, Attitude, Practice</w:t>
            </w:r>
          </w:p>
        </w:tc>
      </w:tr>
      <w:tr w:rsidR="001F7B1A" w:rsidRPr="00BA47CC" w14:paraId="16871CF0" w14:textId="77777777" w:rsidTr="00116F9D">
        <w:tc>
          <w:tcPr>
            <w:tcW w:w="2478" w:type="dxa"/>
          </w:tcPr>
          <w:p w14:paraId="41FFD211" w14:textId="77777777" w:rsidR="001F7B1A" w:rsidRPr="00BA47CC" w:rsidRDefault="001F7B1A" w:rsidP="00686900">
            <w:pPr>
              <w:rPr>
                <w:rFonts w:cs="Calibri"/>
                <w:color w:val="595959"/>
                <w:szCs w:val="20"/>
                <w:lang w:val="en-US"/>
              </w:rPr>
            </w:pPr>
            <w:r w:rsidRPr="00BA47CC">
              <w:rPr>
                <w:rFonts w:eastAsia="Times New Roman"/>
                <w:color w:val="595959"/>
                <w:kern w:val="18"/>
                <w:szCs w:val="20"/>
                <w:lang w:val="en-US"/>
              </w:rPr>
              <w:t>LARC</w:t>
            </w:r>
          </w:p>
        </w:tc>
        <w:tc>
          <w:tcPr>
            <w:tcW w:w="6878" w:type="dxa"/>
          </w:tcPr>
          <w:p w14:paraId="0E2AAEF8" w14:textId="77777777" w:rsidR="001F7B1A" w:rsidRPr="00BA47CC" w:rsidRDefault="001F7B1A" w:rsidP="00686900">
            <w:pPr>
              <w:rPr>
                <w:rFonts w:cs="Calibri"/>
                <w:color w:val="595959"/>
                <w:szCs w:val="20"/>
                <w:lang w:val="en-US"/>
              </w:rPr>
            </w:pPr>
            <w:r w:rsidRPr="00BA47CC">
              <w:rPr>
                <w:rFonts w:eastAsia="Times New Roman"/>
                <w:color w:val="595959"/>
                <w:kern w:val="18"/>
                <w:szCs w:val="20"/>
                <w:lang w:val="en-US"/>
              </w:rPr>
              <w:t>Long Acting Reversible Contraceptive</w:t>
            </w:r>
          </w:p>
        </w:tc>
      </w:tr>
      <w:tr w:rsidR="001F7B1A" w:rsidRPr="00BA47CC" w14:paraId="63B3D6CC" w14:textId="77777777" w:rsidTr="00116F9D">
        <w:tc>
          <w:tcPr>
            <w:tcW w:w="2478" w:type="dxa"/>
          </w:tcPr>
          <w:p w14:paraId="586DE98B" w14:textId="77777777" w:rsidR="001F7B1A" w:rsidRPr="00BA47CC" w:rsidRDefault="001F7B1A" w:rsidP="00686900">
            <w:pPr>
              <w:rPr>
                <w:rFonts w:cs="Calibri"/>
                <w:color w:val="595959"/>
                <w:szCs w:val="20"/>
                <w:lang w:val="en-US"/>
              </w:rPr>
            </w:pPr>
            <w:r w:rsidRPr="00BA47CC">
              <w:rPr>
                <w:rFonts w:cs="Calibri"/>
                <w:color w:val="595959"/>
                <w:szCs w:val="20"/>
                <w:lang w:val="en-US"/>
              </w:rPr>
              <w:t>M&amp;E</w:t>
            </w:r>
          </w:p>
        </w:tc>
        <w:tc>
          <w:tcPr>
            <w:tcW w:w="6878" w:type="dxa"/>
          </w:tcPr>
          <w:p w14:paraId="0BA568D8" w14:textId="77777777" w:rsidR="001F7B1A" w:rsidRPr="00BA47CC" w:rsidRDefault="001F7B1A" w:rsidP="00686900">
            <w:pPr>
              <w:rPr>
                <w:rFonts w:cs="Calibri"/>
                <w:color w:val="595959"/>
                <w:szCs w:val="20"/>
                <w:lang w:val="en-US"/>
              </w:rPr>
            </w:pPr>
            <w:r w:rsidRPr="00BA47CC">
              <w:rPr>
                <w:rFonts w:cs="Calibri"/>
                <w:color w:val="595959"/>
                <w:szCs w:val="20"/>
                <w:lang w:val="en-US"/>
              </w:rPr>
              <w:t>Monitoring and Evaluation</w:t>
            </w:r>
          </w:p>
        </w:tc>
      </w:tr>
      <w:tr w:rsidR="001F7B1A" w:rsidRPr="00BA47CC" w14:paraId="3AE664D0" w14:textId="77777777" w:rsidTr="00116F9D">
        <w:tc>
          <w:tcPr>
            <w:tcW w:w="2478" w:type="dxa"/>
          </w:tcPr>
          <w:p w14:paraId="05443006" w14:textId="77777777" w:rsidR="001F7B1A" w:rsidRPr="00BA47CC" w:rsidRDefault="001F7B1A" w:rsidP="00686900">
            <w:pPr>
              <w:rPr>
                <w:rFonts w:cs="Calibri"/>
                <w:color w:val="595959"/>
                <w:szCs w:val="20"/>
                <w:lang w:val="en-US"/>
              </w:rPr>
            </w:pPr>
            <w:r w:rsidRPr="00BA47CC">
              <w:rPr>
                <w:rFonts w:cs="Calibri"/>
                <w:color w:val="595959"/>
                <w:szCs w:val="20"/>
                <w:lang w:val="en-US"/>
              </w:rPr>
              <w:t>MC</w:t>
            </w:r>
          </w:p>
        </w:tc>
        <w:tc>
          <w:tcPr>
            <w:tcW w:w="6878" w:type="dxa"/>
          </w:tcPr>
          <w:p w14:paraId="23F2F67A" w14:textId="77777777" w:rsidR="001F7B1A" w:rsidRPr="00BA47CC" w:rsidRDefault="001F7B1A" w:rsidP="00686900">
            <w:pPr>
              <w:rPr>
                <w:rFonts w:cs="Calibri"/>
                <w:color w:val="595959"/>
                <w:szCs w:val="20"/>
                <w:lang w:val="en-US"/>
              </w:rPr>
            </w:pPr>
            <w:r w:rsidRPr="00BA47CC">
              <w:rPr>
                <w:rFonts w:cs="Calibri"/>
                <w:color w:val="595959"/>
                <w:szCs w:val="20"/>
                <w:lang w:val="en-US"/>
              </w:rPr>
              <w:t>Management Contract</w:t>
            </w:r>
          </w:p>
        </w:tc>
      </w:tr>
      <w:tr w:rsidR="001F7B1A" w:rsidRPr="00703F30" w14:paraId="6ACA6A64" w14:textId="77777777" w:rsidTr="00116F9D">
        <w:tc>
          <w:tcPr>
            <w:tcW w:w="2478" w:type="dxa"/>
          </w:tcPr>
          <w:p w14:paraId="33B645C5" w14:textId="77777777" w:rsidR="001F7B1A" w:rsidRPr="00BA47CC" w:rsidRDefault="001F7B1A" w:rsidP="00686900">
            <w:pPr>
              <w:rPr>
                <w:rFonts w:cs="Calibri"/>
                <w:color w:val="595959"/>
                <w:szCs w:val="20"/>
                <w:lang w:val="en-US"/>
              </w:rPr>
            </w:pPr>
            <w:r w:rsidRPr="00BA47CC">
              <w:rPr>
                <w:rFonts w:cs="Calibri"/>
                <w:color w:val="595959"/>
                <w:szCs w:val="20"/>
                <w:lang w:val="en-US"/>
              </w:rPr>
              <w:t>MCCH</w:t>
            </w:r>
          </w:p>
        </w:tc>
        <w:tc>
          <w:tcPr>
            <w:tcW w:w="6878" w:type="dxa"/>
          </w:tcPr>
          <w:p w14:paraId="729F77F8"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Mother Child and Community Health </w:t>
            </w:r>
          </w:p>
        </w:tc>
      </w:tr>
      <w:tr w:rsidR="001F7B1A" w:rsidRPr="00BA47CC" w14:paraId="67772DB5" w14:textId="77777777" w:rsidTr="00116F9D">
        <w:tc>
          <w:tcPr>
            <w:tcW w:w="2478" w:type="dxa"/>
          </w:tcPr>
          <w:p w14:paraId="72605D8F" w14:textId="77777777" w:rsidR="001F7B1A" w:rsidRPr="00BA47CC" w:rsidRDefault="001F7B1A" w:rsidP="00686900">
            <w:pPr>
              <w:rPr>
                <w:rFonts w:cs="Calibri"/>
                <w:color w:val="595959"/>
                <w:szCs w:val="20"/>
                <w:lang w:val="en-US"/>
              </w:rPr>
            </w:pPr>
            <w:r w:rsidRPr="00BA47CC">
              <w:rPr>
                <w:rFonts w:cs="Calibri"/>
                <w:color w:val="595959"/>
                <w:szCs w:val="20"/>
                <w:lang w:val="en-US"/>
              </w:rPr>
              <w:t>MCH</w:t>
            </w:r>
          </w:p>
        </w:tc>
        <w:tc>
          <w:tcPr>
            <w:tcW w:w="6878" w:type="dxa"/>
          </w:tcPr>
          <w:p w14:paraId="75F2320E" w14:textId="77777777" w:rsidR="001F7B1A" w:rsidRPr="00BA47CC" w:rsidRDefault="001F7B1A" w:rsidP="00686900">
            <w:pPr>
              <w:rPr>
                <w:rFonts w:cs="Calibri"/>
                <w:color w:val="595959"/>
                <w:szCs w:val="20"/>
                <w:lang w:val="en-US"/>
              </w:rPr>
            </w:pPr>
            <w:r w:rsidRPr="00BA47CC">
              <w:rPr>
                <w:rFonts w:cs="Calibri"/>
                <w:color w:val="595959"/>
                <w:szCs w:val="20"/>
                <w:lang w:val="en-US"/>
              </w:rPr>
              <w:t>Mother and Child Health</w:t>
            </w:r>
          </w:p>
        </w:tc>
      </w:tr>
      <w:tr w:rsidR="001F7B1A" w:rsidRPr="00703F30" w14:paraId="2E7D8B8A" w14:textId="77777777" w:rsidTr="00116F9D">
        <w:tc>
          <w:tcPr>
            <w:tcW w:w="2478" w:type="dxa"/>
          </w:tcPr>
          <w:p w14:paraId="622164E0" w14:textId="77777777" w:rsidR="001F7B1A" w:rsidRPr="00BA47CC" w:rsidRDefault="001F7B1A" w:rsidP="00686900">
            <w:pPr>
              <w:rPr>
                <w:rFonts w:cs="Calibri"/>
                <w:color w:val="595959"/>
                <w:szCs w:val="20"/>
                <w:lang w:val="en-US"/>
              </w:rPr>
            </w:pPr>
            <w:r w:rsidRPr="00BA47CC">
              <w:rPr>
                <w:rFonts w:cs="Calibri"/>
                <w:color w:val="595959"/>
                <w:szCs w:val="20"/>
                <w:lang w:val="en-US"/>
              </w:rPr>
              <w:t>mCPR</w:t>
            </w:r>
          </w:p>
        </w:tc>
        <w:tc>
          <w:tcPr>
            <w:tcW w:w="6878" w:type="dxa"/>
          </w:tcPr>
          <w:p w14:paraId="3627C356"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Contraceptive Prevalence Rate for Modern Methods </w:t>
            </w:r>
          </w:p>
        </w:tc>
      </w:tr>
      <w:tr w:rsidR="001F7B1A" w:rsidRPr="00BA47CC" w14:paraId="6BA4D0E5" w14:textId="77777777" w:rsidTr="00116F9D">
        <w:tc>
          <w:tcPr>
            <w:tcW w:w="2478" w:type="dxa"/>
          </w:tcPr>
          <w:p w14:paraId="215F0A0C" w14:textId="77777777" w:rsidR="001F7B1A" w:rsidRPr="00BA47CC" w:rsidRDefault="001F7B1A" w:rsidP="00686900">
            <w:pPr>
              <w:rPr>
                <w:rFonts w:cs="Calibri"/>
                <w:color w:val="595959"/>
                <w:szCs w:val="20"/>
                <w:lang w:val="en-US"/>
              </w:rPr>
            </w:pPr>
            <w:r w:rsidRPr="00BA47CC">
              <w:rPr>
                <w:rFonts w:cs="Calibri"/>
                <w:color w:val="595959"/>
                <w:szCs w:val="20"/>
                <w:lang w:val="en-US"/>
              </w:rPr>
              <w:t>MCSP</w:t>
            </w:r>
          </w:p>
        </w:tc>
        <w:tc>
          <w:tcPr>
            <w:tcW w:w="6878" w:type="dxa"/>
          </w:tcPr>
          <w:p w14:paraId="56112AD3"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Mother &amp; Child Survival </w:t>
            </w:r>
            <w:r w:rsidR="00A136A1" w:rsidRPr="00BA47CC">
              <w:rPr>
                <w:rFonts w:cs="Calibri"/>
                <w:color w:val="595959"/>
                <w:szCs w:val="20"/>
                <w:lang w:val="en-US"/>
              </w:rPr>
              <w:t>Programme</w:t>
            </w:r>
          </w:p>
        </w:tc>
      </w:tr>
      <w:tr w:rsidR="001F7B1A" w:rsidRPr="00BA47CC" w14:paraId="1A15DC90" w14:textId="77777777" w:rsidTr="00116F9D">
        <w:tc>
          <w:tcPr>
            <w:tcW w:w="2478" w:type="dxa"/>
          </w:tcPr>
          <w:p w14:paraId="2CEEBEC7" w14:textId="77777777" w:rsidR="001F7B1A" w:rsidRPr="00BA47CC" w:rsidRDefault="001F7B1A" w:rsidP="00686900">
            <w:pPr>
              <w:rPr>
                <w:rFonts w:cs="Calibri"/>
                <w:color w:val="595959"/>
                <w:szCs w:val="20"/>
                <w:lang w:val="en-US"/>
              </w:rPr>
            </w:pPr>
            <w:r w:rsidRPr="00BA47CC">
              <w:rPr>
                <w:rFonts w:cs="Calibri"/>
                <w:color w:val="595959"/>
                <w:szCs w:val="20"/>
                <w:lang w:val="en-US"/>
              </w:rPr>
              <w:t>MDSR</w:t>
            </w:r>
          </w:p>
        </w:tc>
        <w:tc>
          <w:tcPr>
            <w:tcW w:w="6878" w:type="dxa"/>
          </w:tcPr>
          <w:p w14:paraId="5E19AD2F" w14:textId="77777777" w:rsidR="001F7B1A" w:rsidRPr="00BA47CC" w:rsidRDefault="001F7B1A" w:rsidP="00686900">
            <w:pPr>
              <w:rPr>
                <w:rFonts w:cs="Calibri"/>
                <w:color w:val="595959"/>
                <w:szCs w:val="20"/>
                <w:lang w:val="en-US"/>
              </w:rPr>
            </w:pPr>
            <w:r w:rsidRPr="00BA47CC">
              <w:rPr>
                <w:rFonts w:cs="Calibri"/>
                <w:color w:val="595959"/>
                <w:szCs w:val="20"/>
                <w:lang w:val="en-US"/>
              </w:rPr>
              <w:t>Maternal death surveillance &amp; response</w:t>
            </w:r>
          </w:p>
        </w:tc>
      </w:tr>
      <w:tr w:rsidR="001F7B1A" w:rsidRPr="00BA47CC" w14:paraId="19C2E41B" w14:textId="77777777" w:rsidTr="00116F9D">
        <w:tc>
          <w:tcPr>
            <w:tcW w:w="2478" w:type="dxa"/>
          </w:tcPr>
          <w:p w14:paraId="53BB36C9" w14:textId="77777777" w:rsidR="001F7B1A" w:rsidRPr="00BA47CC" w:rsidRDefault="001F7B1A" w:rsidP="00686900">
            <w:pPr>
              <w:rPr>
                <w:rFonts w:cs="Calibri"/>
                <w:color w:val="595959"/>
                <w:szCs w:val="20"/>
                <w:lang w:val="en-US"/>
              </w:rPr>
            </w:pPr>
            <w:r w:rsidRPr="00BA47CC">
              <w:rPr>
                <w:rFonts w:cs="Calibri"/>
                <w:color w:val="595959"/>
                <w:szCs w:val="20"/>
                <w:lang w:val="en-US"/>
              </w:rPr>
              <w:t>MEIS</w:t>
            </w:r>
          </w:p>
        </w:tc>
        <w:tc>
          <w:tcPr>
            <w:tcW w:w="6878" w:type="dxa"/>
          </w:tcPr>
          <w:p w14:paraId="503198E2" w14:textId="77777777" w:rsidR="001F7B1A" w:rsidRPr="00BA47CC" w:rsidRDefault="00116F9D" w:rsidP="00686900">
            <w:pPr>
              <w:rPr>
                <w:rFonts w:cs="Calibri"/>
                <w:color w:val="595959"/>
                <w:szCs w:val="20"/>
                <w:lang w:val="en-US"/>
              </w:rPr>
            </w:pPr>
            <w:r>
              <w:rPr>
                <w:rFonts w:cs="Calibri"/>
                <w:color w:val="595959"/>
                <w:szCs w:val="20"/>
                <w:lang w:val="en-US"/>
              </w:rPr>
              <w:t>Monitor</w:t>
            </w:r>
            <w:r w:rsidR="001F7B1A" w:rsidRPr="00BA47CC">
              <w:rPr>
                <w:rFonts w:cs="Calibri"/>
                <w:color w:val="595959"/>
                <w:szCs w:val="20"/>
                <w:lang w:val="en-US"/>
              </w:rPr>
              <w:t>ing &amp; evaluation Information System</w:t>
            </w:r>
          </w:p>
        </w:tc>
      </w:tr>
      <w:tr w:rsidR="001F7B1A" w:rsidRPr="00703F30" w14:paraId="28F9B346" w14:textId="77777777" w:rsidTr="00116F9D">
        <w:tc>
          <w:tcPr>
            <w:tcW w:w="2478" w:type="dxa"/>
          </w:tcPr>
          <w:p w14:paraId="64B596A7" w14:textId="77777777" w:rsidR="001F7B1A" w:rsidRPr="00BA47CC" w:rsidRDefault="001F7B1A" w:rsidP="00686900">
            <w:pPr>
              <w:rPr>
                <w:rFonts w:cs="Calibri"/>
                <w:color w:val="595959"/>
                <w:szCs w:val="20"/>
                <w:lang w:val="en-US"/>
              </w:rPr>
            </w:pPr>
            <w:r w:rsidRPr="00BA47CC">
              <w:rPr>
                <w:rFonts w:cs="Calibri"/>
                <w:color w:val="595959"/>
                <w:szCs w:val="20"/>
                <w:lang w:val="en-US"/>
              </w:rPr>
              <w:t>MICE</w:t>
            </w:r>
          </w:p>
        </w:tc>
        <w:tc>
          <w:tcPr>
            <w:tcW w:w="6878" w:type="dxa"/>
          </w:tcPr>
          <w:p w14:paraId="25618360" w14:textId="77777777" w:rsidR="001F7B1A" w:rsidRPr="00BA47CC" w:rsidRDefault="001F7B1A" w:rsidP="00686900">
            <w:pPr>
              <w:rPr>
                <w:rFonts w:cs="Calibri"/>
                <w:color w:val="595959"/>
                <w:szCs w:val="20"/>
                <w:lang w:val="en-US"/>
              </w:rPr>
            </w:pPr>
            <w:r w:rsidRPr="00BA47CC">
              <w:rPr>
                <w:rFonts w:cs="Calibri"/>
                <w:color w:val="595959"/>
                <w:szCs w:val="20"/>
                <w:lang w:val="en-US"/>
              </w:rPr>
              <w:t>Meetings, Incentives, Conferences and Exhibitions</w:t>
            </w:r>
          </w:p>
        </w:tc>
      </w:tr>
      <w:tr w:rsidR="001F7B1A" w:rsidRPr="00703F30" w14:paraId="5036AE60" w14:textId="77777777" w:rsidTr="00116F9D">
        <w:tc>
          <w:tcPr>
            <w:tcW w:w="2478" w:type="dxa"/>
          </w:tcPr>
          <w:p w14:paraId="0E5F3D27" w14:textId="77777777" w:rsidR="001F7B1A" w:rsidRPr="00346F19" w:rsidRDefault="001F7B1A" w:rsidP="00686900">
            <w:pPr>
              <w:rPr>
                <w:color w:val="595959"/>
                <w:lang w:val="en-US"/>
              </w:rPr>
            </w:pPr>
            <w:r w:rsidRPr="00346F19">
              <w:rPr>
                <w:color w:val="404040"/>
                <w:lang w:val="en-US"/>
              </w:rPr>
              <w:t>MIGEPROF</w:t>
            </w:r>
          </w:p>
        </w:tc>
        <w:tc>
          <w:tcPr>
            <w:tcW w:w="6878" w:type="dxa"/>
          </w:tcPr>
          <w:p w14:paraId="76B9C7E6" w14:textId="77777777" w:rsidR="001F7B1A" w:rsidRPr="00BA47CC" w:rsidRDefault="001F7B1A" w:rsidP="00686900">
            <w:pPr>
              <w:rPr>
                <w:color w:val="595959"/>
                <w:szCs w:val="20"/>
                <w:lang w:val="en-US"/>
              </w:rPr>
            </w:pPr>
            <w:r w:rsidRPr="00BA47CC">
              <w:rPr>
                <w:color w:val="595959"/>
                <w:szCs w:val="20"/>
                <w:lang w:val="en-US"/>
              </w:rPr>
              <w:t>Ministry of Gender and Family Promotion</w:t>
            </w:r>
          </w:p>
        </w:tc>
      </w:tr>
      <w:tr w:rsidR="001F7B1A" w:rsidRPr="00703F30" w14:paraId="3A7DCC21" w14:textId="77777777" w:rsidTr="00116F9D">
        <w:tc>
          <w:tcPr>
            <w:tcW w:w="2478" w:type="dxa"/>
          </w:tcPr>
          <w:p w14:paraId="5CCC8166" w14:textId="77777777" w:rsidR="001F7B1A" w:rsidRPr="00BA47CC" w:rsidRDefault="001F7B1A" w:rsidP="00686900">
            <w:pPr>
              <w:rPr>
                <w:rFonts w:cs="Calibri"/>
                <w:color w:val="595959"/>
                <w:szCs w:val="20"/>
                <w:lang w:val="en-US"/>
              </w:rPr>
            </w:pPr>
            <w:r w:rsidRPr="00BA47CC">
              <w:rPr>
                <w:rFonts w:cs="Calibri"/>
                <w:color w:val="595959"/>
                <w:szCs w:val="20"/>
                <w:lang w:val="en-US"/>
              </w:rPr>
              <w:t>MIFOTRA</w:t>
            </w:r>
          </w:p>
        </w:tc>
        <w:tc>
          <w:tcPr>
            <w:tcW w:w="6878" w:type="dxa"/>
          </w:tcPr>
          <w:p w14:paraId="2C8D0ECE"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Ministry of Public Service and Employment </w:t>
            </w:r>
          </w:p>
        </w:tc>
      </w:tr>
      <w:tr w:rsidR="001F7B1A" w:rsidRPr="00703F30" w14:paraId="488DC616" w14:textId="77777777" w:rsidTr="00116F9D">
        <w:tc>
          <w:tcPr>
            <w:tcW w:w="2478" w:type="dxa"/>
          </w:tcPr>
          <w:p w14:paraId="070CD8EC" w14:textId="77777777" w:rsidR="001F7B1A" w:rsidRPr="00BA47CC" w:rsidRDefault="001F7B1A" w:rsidP="00686900">
            <w:pPr>
              <w:rPr>
                <w:rFonts w:cs="Calibri"/>
                <w:color w:val="595959"/>
                <w:szCs w:val="20"/>
                <w:lang w:val="en-US"/>
              </w:rPr>
            </w:pPr>
            <w:r w:rsidRPr="00BA47CC">
              <w:rPr>
                <w:color w:val="595959"/>
                <w:lang w:val="en-US"/>
              </w:rPr>
              <w:t>MINECOFIN</w:t>
            </w:r>
          </w:p>
        </w:tc>
        <w:tc>
          <w:tcPr>
            <w:tcW w:w="6878" w:type="dxa"/>
          </w:tcPr>
          <w:p w14:paraId="12EA7B6D" w14:textId="77777777" w:rsidR="001F7B1A" w:rsidRPr="00BA47CC" w:rsidRDefault="001F7B1A" w:rsidP="00686900">
            <w:pPr>
              <w:rPr>
                <w:rFonts w:cs="Calibri"/>
                <w:color w:val="595959"/>
                <w:szCs w:val="20"/>
                <w:lang w:val="en-US"/>
              </w:rPr>
            </w:pPr>
            <w:r w:rsidRPr="00BA47CC">
              <w:rPr>
                <w:color w:val="595959"/>
                <w:lang w:val="en-US"/>
              </w:rPr>
              <w:t>Ministry of Finance and Economic Planning</w:t>
            </w:r>
          </w:p>
        </w:tc>
      </w:tr>
      <w:tr w:rsidR="001F7B1A" w:rsidRPr="00BA47CC" w14:paraId="7D2841E3" w14:textId="77777777" w:rsidTr="00116F9D">
        <w:tc>
          <w:tcPr>
            <w:tcW w:w="2478" w:type="dxa"/>
          </w:tcPr>
          <w:p w14:paraId="01F50A65" w14:textId="77777777" w:rsidR="001F7B1A" w:rsidRPr="00BA47CC" w:rsidRDefault="001F7B1A" w:rsidP="00686900">
            <w:pPr>
              <w:rPr>
                <w:color w:val="595959"/>
                <w:lang w:val="en-US"/>
              </w:rPr>
            </w:pPr>
            <w:r w:rsidRPr="00BA47CC">
              <w:rPr>
                <w:color w:val="404040"/>
                <w:sz w:val="18"/>
                <w:szCs w:val="18"/>
                <w:lang w:val="en-US"/>
              </w:rPr>
              <w:t>MINEDUC</w:t>
            </w:r>
          </w:p>
        </w:tc>
        <w:tc>
          <w:tcPr>
            <w:tcW w:w="6878" w:type="dxa"/>
          </w:tcPr>
          <w:p w14:paraId="309C7459" w14:textId="77777777" w:rsidR="001F7B1A" w:rsidRPr="00BA47CC" w:rsidRDefault="001F7B1A" w:rsidP="00686900">
            <w:pPr>
              <w:rPr>
                <w:color w:val="595959"/>
                <w:lang w:val="en-US"/>
              </w:rPr>
            </w:pPr>
            <w:r w:rsidRPr="00BA47CC">
              <w:rPr>
                <w:color w:val="595959"/>
                <w:lang w:val="en-US"/>
              </w:rPr>
              <w:t>Ministry of Education</w:t>
            </w:r>
          </w:p>
        </w:tc>
      </w:tr>
      <w:tr w:rsidR="001F7B1A" w:rsidRPr="00BA47CC" w14:paraId="53B4AB4A" w14:textId="77777777" w:rsidTr="00116F9D">
        <w:tc>
          <w:tcPr>
            <w:tcW w:w="2478" w:type="dxa"/>
          </w:tcPr>
          <w:p w14:paraId="0C74A438" w14:textId="77777777" w:rsidR="001F7B1A" w:rsidRPr="00BA47CC" w:rsidRDefault="001F7B1A" w:rsidP="00686900">
            <w:pPr>
              <w:rPr>
                <w:rFonts w:cs="Calibri"/>
                <w:color w:val="595959"/>
                <w:szCs w:val="20"/>
                <w:lang w:val="en-US"/>
              </w:rPr>
            </w:pPr>
            <w:r w:rsidRPr="00BA47CC">
              <w:rPr>
                <w:rFonts w:cs="Calibri"/>
                <w:color w:val="595959"/>
                <w:szCs w:val="20"/>
                <w:lang w:val="en-US"/>
              </w:rPr>
              <w:t>MININFRA</w:t>
            </w:r>
          </w:p>
        </w:tc>
        <w:tc>
          <w:tcPr>
            <w:tcW w:w="6878" w:type="dxa"/>
          </w:tcPr>
          <w:p w14:paraId="71CCAA78" w14:textId="77777777" w:rsidR="001F7B1A" w:rsidRPr="00BA47CC" w:rsidRDefault="001F7B1A" w:rsidP="00686900">
            <w:pPr>
              <w:rPr>
                <w:rFonts w:cs="Calibri"/>
                <w:color w:val="595959"/>
                <w:szCs w:val="20"/>
                <w:lang w:val="en-US"/>
              </w:rPr>
            </w:pPr>
            <w:r w:rsidRPr="00BA47CC">
              <w:rPr>
                <w:rFonts w:cs="Calibri"/>
                <w:color w:val="595959"/>
                <w:szCs w:val="20"/>
                <w:lang w:val="en-US"/>
              </w:rPr>
              <w:t>Ministry of Infrastructures</w:t>
            </w:r>
          </w:p>
        </w:tc>
      </w:tr>
      <w:tr w:rsidR="001F7B1A" w:rsidRPr="00703F30" w14:paraId="7D7EEE7F" w14:textId="77777777" w:rsidTr="00116F9D">
        <w:tc>
          <w:tcPr>
            <w:tcW w:w="2478" w:type="dxa"/>
          </w:tcPr>
          <w:p w14:paraId="551C0CB9" w14:textId="77777777" w:rsidR="001F7B1A" w:rsidRPr="00346F19" w:rsidRDefault="001F7B1A" w:rsidP="00686900">
            <w:pPr>
              <w:rPr>
                <w:rFonts w:cs="Calibri"/>
                <w:color w:val="595959"/>
                <w:lang w:val="en-US"/>
              </w:rPr>
            </w:pPr>
            <w:r w:rsidRPr="00346F19">
              <w:rPr>
                <w:color w:val="404040"/>
                <w:lang w:val="en-US"/>
              </w:rPr>
              <w:t>MINIYOUTH</w:t>
            </w:r>
          </w:p>
        </w:tc>
        <w:tc>
          <w:tcPr>
            <w:tcW w:w="6878" w:type="dxa"/>
          </w:tcPr>
          <w:p w14:paraId="3021030E" w14:textId="77777777" w:rsidR="001F7B1A" w:rsidRPr="00BA47CC" w:rsidRDefault="001F7B1A" w:rsidP="00686900">
            <w:pPr>
              <w:rPr>
                <w:rFonts w:cs="Calibri"/>
                <w:color w:val="595959"/>
                <w:szCs w:val="20"/>
                <w:lang w:val="en-US"/>
              </w:rPr>
            </w:pPr>
            <w:r w:rsidRPr="00BA47CC">
              <w:rPr>
                <w:rFonts w:cs="Calibri"/>
                <w:color w:val="595959"/>
                <w:szCs w:val="20"/>
                <w:lang w:val="en-US"/>
              </w:rPr>
              <w:t>Ministry of Youth (now Ministry of ICT and Innovation)</w:t>
            </w:r>
          </w:p>
        </w:tc>
      </w:tr>
      <w:tr w:rsidR="001F7B1A" w:rsidRPr="00BA47CC" w14:paraId="1CA5EB05" w14:textId="77777777" w:rsidTr="00116F9D">
        <w:tc>
          <w:tcPr>
            <w:tcW w:w="2478" w:type="dxa"/>
          </w:tcPr>
          <w:p w14:paraId="09908A1B" w14:textId="77777777" w:rsidR="001F7B1A" w:rsidRPr="00BA47CC" w:rsidRDefault="001F7B1A" w:rsidP="00686900">
            <w:pPr>
              <w:rPr>
                <w:rFonts w:cs="Calibri"/>
                <w:color w:val="595959"/>
                <w:szCs w:val="20"/>
                <w:lang w:val="en-US"/>
              </w:rPr>
            </w:pPr>
            <w:r w:rsidRPr="00BA47CC">
              <w:rPr>
                <w:rFonts w:cs="Calibri"/>
                <w:color w:val="595959"/>
                <w:szCs w:val="20"/>
                <w:lang w:val="en-US"/>
              </w:rPr>
              <w:t>MMR</w:t>
            </w:r>
          </w:p>
        </w:tc>
        <w:tc>
          <w:tcPr>
            <w:tcW w:w="6878" w:type="dxa"/>
          </w:tcPr>
          <w:p w14:paraId="090EECFA" w14:textId="77777777" w:rsidR="001F7B1A" w:rsidRPr="00BA47CC" w:rsidRDefault="001F7B1A" w:rsidP="00686900">
            <w:pPr>
              <w:rPr>
                <w:rFonts w:cs="Calibri"/>
                <w:color w:val="595959"/>
                <w:szCs w:val="20"/>
                <w:lang w:val="en-US"/>
              </w:rPr>
            </w:pPr>
            <w:r w:rsidRPr="00BA47CC">
              <w:rPr>
                <w:rFonts w:cs="Calibri"/>
                <w:color w:val="595959"/>
                <w:szCs w:val="20"/>
                <w:lang w:val="en-US"/>
              </w:rPr>
              <w:t>Maternal Mortality Rate</w:t>
            </w:r>
          </w:p>
        </w:tc>
      </w:tr>
      <w:tr w:rsidR="001F7B1A" w:rsidRPr="00BA47CC" w14:paraId="31C1D7DC" w14:textId="77777777" w:rsidTr="00116F9D">
        <w:tc>
          <w:tcPr>
            <w:tcW w:w="2478" w:type="dxa"/>
          </w:tcPr>
          <w:p w14:paraId="2435DB23" w14:textId="77777777" w:rsidR="001F7B1A" w:rsidRPr="00BA47CC" w:rsidRDefault="001F7B1A" w:rsidP="00686900">
            <w:pPr>
              <w:rPr>
                <w:rFonts w:cs="Calibri"/>
                <w:color w:val="595959"/>
                <w:szCs w:val="20"/>
                <w:lang w:val="en-US"/>
              </w:rPr>
            </w:pPr>
            <w:r w:rsidRPr="00BA47CC">
              <w:rPr>
                <w:rFonts w:cs="Calibri"/>
                <w:color w:val="595959"/>
                <w:szCs w:val="20"/>
                <w:lang w:val="en-US"/>
              </w:rPr>
              <w:t>MMR</w:t>
            </w:r>
          </w:p>
        </w:tc>
        <w:tc>
          <w:tcPr>
            <w:tcW w:w="6878" w:type="dxa"/>
          </w:tcPr>
          <w:p w14:paraId="412489A8" w14:textId="77777777" w:rsidR="001F7B1A" w:rsidRPr="00BA47CC" w:rsidRDefault="001F7B1A" w:rsidP="00686900">
            <w:pPr>
              <w:rPr>
                <w:rFonts w:cs="Calibri"/>
                <w:color w:val="595959"/>
                <w:szCs w:val="20"/>
                <w:lang w:val="en-US"/>
              </w:rPr>
            </w:pPr>
            <w:r w:rsidRPr="00BA47CC">
              <w:rPr>
                <w:rFonts w:cs="Calibri"/>
                <w:color w:val="595959"/>
                <w:szCs w:val="20"/>
                <w:lang w:val="en-US"/>
              </w:rPr>
              <w:t>Maternal Mortality Rate</w:t>
            </w:r>
          </w:p>
        </w:tc>
      </w:tr>
      <w:tr w:rsidR="001F7B1A" w:rsidRPr="00BA47CC" w14:paraId="42BB8F79" w14:textId="77777777" w:rsidTr="00116F9D">
        <w:tc>
          <w:tcPr>
            <w:tcW w:w="2478" w:type="dxa"/>
          </w:tcPr>
          <w:p w14:paraId="7482E6FD" w14:textId="77777777" w:rsidR="001F7B1A" w:rsidRPr="00BA47CC" w:rsidRDefault="001F7B1A" w:rsidP="00686900">
            <w:pPr>
              <w:rPr>
                <w:rFonts w:cs="Calibri"/>
                <w:color w:val="595959"/>
                <w:szCs w:val="20"/>
                <w:lang w:val="en-US"/>
              </w:rPr>
            </w:pPr>
            <w:r w:rsidRPr="00BA47CC">
              <w:rPr>
                <w:rFonts w:cs="Calibri"/>
                <w:color w:val="595959"/>
                <w:szCs w:val="20"/>
                <w:lang w:val="en-US"/>
              </w:rPr>
              <w:t>MNCH</w:t>
            </w:r>
          </w:p>
        </w:tc>
        <w:tc>
          <w:tcPr>
            <w:tcW w:w="6878" w:type="dxa"/>
          </w:tcPr>
          <w:p w14:paraId="5CE47078" w14:textId="77777777" w:rsidR="001F7B1A" w:rsidRPr="00BA47CC" w:rsidRDefault="001F7B1A" w:rsidP="00686900">
            <w:pPr>
              <w:rPr>
                <w:rFonts w:cs="Calibri"/>
                <w:color w:val="595959"/>
                <w:szCs w:val="20"/>
                <w:lang w:val="en-US"/>
              </w:rPr>
            </w:pPr>
            <w:r w:rsidRPr="00BA47CC">
              <w:rPr>
                <w:rFonts w:cs="Calibri"/>
                <w:color w:val="595959"/>
                <w:szCs w:val="20"/>
                <w:lang w:val="en-US"/>
              </w:rPr>
              <w:t>Maternal, Neonatal &amp; Child Health</w:t>
            </w:r>
          </w:p>
        </w:tc>
      </w:tr>
      <w:tr w:rsidR="001F7B1A" w:rsidRPr="00BA47CC" w14:paraId="0C8489F1" w14:textId="77777777" w:rsidTr="00116F9D">
        <w:tc>
          <w:tcPr>
            <w:tcW w:w="2478" w:type="dxa"/>
          </w:tcPr>
          <w:p w14:paraId="307BF3AB" w14:textId="77777777" w:rsidR="001F7B1A" w:rsidRPr="00BA47CC" w:rsidRDefault="001F7B1A" w:rsidP="00686900">
            <w:pPr>
              <w:rPr>
                <w:rFonts w:cs="Calibri"/>
                <w:color w:val="595959"/>
                <w:szCs w:val="20"/>
                <w:lang w:val="en-US"/>
              </w:rPr>
            </w:pPr>
            <w:r w:rsidRPr="00BA47CC">
              <w:rPr>
                <w:rFonts w:cs="Calibri"/>
                <w:color w:val="595959"/>
                <w:szCs w:val="20"/>
                <w:lang w:val="en-US"/>
              </w:rPr>
              <w:t>MoH</w:t>
            </w:r>
          </w:p>
        </w:tc>
        <w:tc>
          <w:tcPr>
            <w:tcW w:w="6878" w:type="dxa"/>
          </w:tcPr>
          <w:p w14:paraId="1E3FB161" w14:textId="77777777" w:rsidR="001F7B1A" w:rsidRPr="00BA47CC" w:rsidRDefault="001F7B1A" w:rsidP="00686900">
            <w:pPr>
              <w:rPr>
                <w:rFonts w:cs="Calibri"/>
                <w:color w:val="595959"/>
                <w:szCs w:val="20"/>
                <w:lang w:val="en-US"/>
              </w:rPr>
            </w:pPr>
            <w:r w:rsidRPr="00BA47CC">
              <w:rPr>
                <w:rFonts w:cs="Calibri"/>
                <w:color w:val="595959"/>
                <w:szCs w:val="20"/>
                <w:lang w:val="en-US"/>
              </w:rPr>
              <w:t>Ministry of Health</w:t>
            </w:r>
          </w:p>
        </w:tc>
      </w:tr>
      <w:tr w:rsidR="001F7B1A" w:rsidRPr="00BA47CC" w14:paraId="4014D4C8" w14:textId="77777777" w:rsidTr="00116F9D">
        <w:tc>
          <w:tcPr>
            <w:tcW w:w="2478" w:type="dxa"/>
          </w:tcPr>
          <w:p w14:paraId="53ACA2C3" w14:textId="77777777" w:rsidR="001F7B1A" w:rsidRPr="00BA47CC" w:rsidRDefault="001F7B1A" w:rsidP="00686900">
            <w:pPr>
              <w:rPr>
                <w:rFonts w:cs="Calibri"/>
                <w:color w:val="595959"/>
                <w:szCs w:val="20"/>
                <w:lang w:val="en-US"/>
              </w:rPr>
            </w:pPr>
            <w:r w:rsidRPr="00BA47CC">
              <w:rPr>
                <w:rFonts w:cs="Calibri"/>
                <w:color w:val="595959"/>
                <w:szCs w:val="20"/>
                <w:lang w:val="en-US"/>
              </w:rPr>
              <w:t>MR</w:t>
            </w:r>
          </w:p>
        </w:tc>
        <w:tc>
          <w:tcPr>
            <w:tcW w:w="6878" w:type="dxa"/>
          </w:tcPr>
          <w:p w14:paraId="20ED063B" w14:textId="77777777" w:rsidR="001F7B1A" w:rsidRPr="00BA47CC" w:rsidRDefault="001F7B1A" w:rsidP="00686900">
            <w:pPr>
              <w:rPr>
                <w:rFonts w:cs="Calibri"/>
                <w:color w:val="595959"/>
                <w:szCs w:val="20"/>
                <w:lang w:val="en-US"/>
              </w:rPr>
            </w:pPr>
            <w:r w:rsidRPr="00BA47CC">
              <w:rPr>
                <w:rFonts w:cs="Calibri"/>
                <w:color w:val="595959"/>
                <w:szCs w:val="20"/>
                <w:lang w:val="en-US"/>
              </w:rPr>
              <w:t>Mortality Rate</w:t>
            </w:r>
          </w:p>
        </w:tc>
      </w:tr>
      <w:tr w:rsidR="001F7B1A" w:rsidRPr="00BA47CC" w14:paraId="65FA6BA7" w14:textId="77777777" w:rsidTr="00116F9D">
        <w:tc>
          <w:tcPr>
            <w:tcW w:w="2478" w:type="dxa"/>
          </w:tcPr>
          <w:p w14:paraId="7A33E434" w14:textId="77777777" w:rsidR="001F7B1A" w:rsidRPr="00BA47CC" w:rsidRDefault="001F7B1A" w:rsidP="00686900">
            <w:pPr>
              <w:rPr>
                <w:rFonts w:cs="Calibri"/>
                <w:color w:val="595959"/>
                <w:szCs w:val="20"/>
                <w:lang w:val="en-US"/>
              </w:rPr>
            </w:pPr>
            <w:r w:rsidRPr="00BA47CC">
              <w:rPr>
                <w:rFonts w:cs="Calibri"/>
                <w:color w:val="595959"/>
                <w:szCs w:val="20"/>
                <w:lang w:val="en-US"/>
              </w:rPr>
              <w:t>MRS</w:t>
            </w:r>
          </w:p>
        </w:tc>
        <w:tc>
          <w:tcPr>
            <w:tcW w:w="6878" w:type="dxa"/>
          </w:tcPr>
          <w:p w14:paraId="33C6A025" w14:textId="77777777" w:rsidR="001F7B1A" w:rsidRPr="00BA47CC" w:rsidRDefault="001F7B1A" w:rsidP="00686900">
            <w:pPr>
              <w:rPr>
                <w:rFonts w:cs="Calibri"/>
                <w:color w:val="595959"/>
                <w:szCs w:val="20"/>
                <w:lang w:val="en-US"/>
              </w:rPr>
            </w:pPr>
            <w:r w:rsidRPr="00BA47CC">
              <w:rPr>
                <w:rFonts w:cs="Calibri"/>
                <w:color w:val="595959"/>
                <w:szCs w:val="20"/>
                <w:lang w:val="en-US"/>
              </w:rPr>
              <w:t>Medical Records System</w:t>
            </w:r>
          </w:p>
        </w:tc>
      </w:tr>
      <w:tr w:rsidR="001F7B1A" w:rsidRPr="00703F30" w14:paraId="5E96F0A9" w14:textId="77777777" w:rsidTr="00116F9D">
        <w:tc>
          <w:tcPr>
            <w:tcW w:w="2478" w:type="dxa"/>
          </w:tcPr>
          <w:p w14:paraId="5300D90F" w14:textId="77777777" w:rsidR="001F7B1A" w:rsidRPr="00BA47CC" w:rsidRDefault="001F7B1A" w:rsidP="00686900">
            <w:pPr>
              <w:rPr>
                <w:rFonts w:cs="Calibri"/>
                <w:color w:val="595959"/>
                <w:szCs w:val="20"/>
                <w:lang w:val="en-US"/>
              </w:rPr>
            </w:pPr>
            <w:r w:rsidRPr="00BA47CC">
              <w:rPr>
                <w:rFonts w:cs="Calibri"/>
                <w:color w:val="595959"/>
                <w:szCs w:val="20"/>
                <w:lang w:val="en-US"/>
              </w:rPr>
              <w:t>MSCP</w:t>
            </w:r>
          </w:p>
        </w:tc>
        <w:tc>
          <w:tcPr>
            <w:tcW w:w="6878" w:type="dxa"/>
          </w:tcPr>
          <w:p w14:paraId="6293E3CC"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Mother and Child Survival </w:t>
            </w:r>
            <w:r w:rsidR="00A136A1" w:rsidRPr="00BA47CC">
              <w:rPr>
                <w:rFonts w:cs="Calibri"/>
                <w:color w:val="595959"/>
                <w:szCs w:val="20"/>
                <w:lang w:val="en-US"/>
              </w:rPr>
              <w:t>Programme</w:t>
            </w:r>
          </w:p>
        </w:tc>
      </w:tr>
      <w:tr w:rsidR="001F7B1A" w:rsidRPr="00BA47CC" w14:paraId="5E43D773" w14:textId="77777777" w:rsidTr="00116F9D">
        <w:tc>
          <w:tcPr>
            <w:tcW w:w="2478" w:type="dxa"/>
          </w:tcPr>
          <w:p w14:paraId="5F9B5E48" w14:textId="77777777" w:rsidR="001F7B1A" w:rsidRPr="00BA47CC" w:rsidRDefault="001F7B1A" w:rsidP="00686900">
            <w:pPr>
              <w:rPr>
                <w:rFonts w:cs="Calibri"/>
                <w:color w:val="595959"/>
                <w:szCs w:val="20"/>
                <w:lang w:val="en-US"/>
              </w:rPr>
            </w:pPr>
            <w:r w:rsidRPr="00BA47CC">
              <w:rPr>
                <w:rFonts w:cs="Calibri"/>
                <w:color w:val="595959"/>
                <w:szCs w:val="20"/>
                <w:lang w:val="en-US"/>
              </w:rPr>
              <w:t>NAR</w:t>
            </w:r>
          </w:p>
        </w:tc>
        <w:tc>
          <w:tcPr>
            <w:tcW w:w="6878" w:type="dxa"/>
          </w:tcPr>
          <w:p w14:paraId="667CD6A8"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Never Again Rwanda </w:t>
            </w:r>
          </w:p>
        </w:tc>
      </w:tr>
      <w:tr w:rsidR="001F7B1A" w:rsidRPr="00BA47CC" w14:paraId="0908FE52" w14:textId="77777777" w:rsidTr="00116F9D">
        <w:trPr>
          <w:trHeight w:val="214"/>
        </w:trPr>
        <w:tc>
          <w:tcPr>
            <w:tcW w:w="2478" w:type="dxa"/>
          </w:tcPr>
          <w:p w14:paraId="6BAD509C" w14:textId="77777777" w:rsidR="001F7B1A" w:rsidRPr="00BA47CC" w:rsidRDefault="001F7B1A" w:rsidP="00686900">
            <w:pPr>
              <w:rPr>
                <w:rFonts w:cs="Calibri"/>
                <w:color w:val="595959"/>
                <w:szCs w:val="20"/>
                <w:lang w:val="en-US"/>
              </w:rPr>
            </w:pPr>
            <w:r w:rsidRPr="00BA47CC">
              <w:rPr>
                <w:rFonts w:cs="Calibri"/>
                <w:color w:val="595959"/>
                <w:szCs w:val="20"/>
                <w:lang w:val="en-US"/>
              </w:rPr>
              <w:t>NEX</w:t>
            </w:r>
          </w:p>
        </w:tc>
        <w:tc>
          <w:tcPr>
            <w:tcW w:w="6878" w:type="dxa"/>
          </w:tcPr>
          <w:p w14:paraId="72FA57D8" w14:textId="77777777" w:rsidR="001F7B1A" w:rsidRPr="00BA47CC" w:rsidRDefault="001F7B1A" w:rsidP="00686900">
            <w:pPr>
              <w:rPr>
                <w:rFonts w:cs="Calibri"/>
                <w:color w:val="595959"/>
                <w:szCs w:val="20"/>
                <w:lang w:val="en-US"/>
              </w:rPr>
            </w:pPr>
            <w:r w:rsidRPr="00BA47CC">
              <w:rPr>
                <w:rFonts w:cs="Calibri"/>
                <w:color w:val="595959"/>
                <w:szCs w:val="20"/>
                <w:lang w:val="en-US"/>
              </w:rPr>
              <w:t>National Execution (modality)</w:t>
            </w:r>
          </w:p>
        </w:tc>
      </w:tr>
      <w:tr w:rsidR="001F7B1A" w:rsidRPr="00BA47CC" w14:paraId="19EE526D" w14:textId="77777777" w:rsidTr="00116F9D">
        <w:tc>
          <w:tcPr>
            <w:tcW w:w="2478" w:type="dxa"/>
          </w:tcPr>
          <w:p w14:paraId="39114537" w14:textId="77777777" w:rsidR="001F7B1A" w:rsidRPr="00BA47CC" w:rsidRDefault="001F7B1A" w:rsidP="00686900">
            <w:pPr>
              <w:rPr>
                <w:rFonts w:cs="Calibri"/>
                <w:color w:val="595959"/>
                <w:szCs w:val="20"/>
                <w:lang w:val="en-US"/>
              </w:rPr>
            </w:pPr>
            <w:r w:rsidRPr="00BA47CC">
              <w:rPr>
                <w:rFonts w:cs="Calibri"/>
                <w:color w:val="595959"/>
                <w:szCs w:val="20"/>
                <w:lang w:val="en-US"/>
              </w:rPr>
              <w:t>NGO</w:t>
            </w:r>
          </w:p>
        </w:tc>
        <w:tc>
          <w:tcPr>
            <w:tcW w:w="6878" w:type="dxa"/>
          </w:tcPr>
          <w:p w14:paraId="66991603" w14:textId="77777777" w:rsidR="001F7B1A" w:rsidRPr="00BA47CC" w:rsidRDefault="001F7B1A" w:rsidP="00686900">
            <w:pPr>
              <w:rPr>
                <w:rFonts w:cs="Calibri"/>
                <w:color w:val="595959"/>
                <w:szCs w:val="20"/>
                <w:lang w:val="en-US"/>
              </w:rPr>
            </w:pPr>
            <w:r w:rsidRPr="00BA47CC">
              <w:rPr>
                <w:rFonts w:cs="Calibri"/>
                <w:color w:val="595959"/>
                <w:szCs w:val="20"/>
                <w:lang w:val="en-US"/>
              </w:rPr>
              <w:t>Non-Governmental Organisation</w:t>
            </w:r>
          </w:p>
        </w:tc>
      </w:tr>
      <w:tr w:rsidR="001F7B1A" w:rsidRPr="00703F30" w14:paraId="3657F687" w14:textId="77777777" w:rsidTr="00116F9D">
        <w:tc>
          <w:tcPr>
            <w:tcW w:w="2478" w:type="dxa"/>
          </w:tcPr>
          <w:p w14:paraId="66DCD133" w14:textId="77777777" w:rsidR="001F7B1A" w:rsidRPr="00BA47CC" w:rsidRDefault="001F7B1A" w:rsidP="00686900">
            <w:pPr>
              <w:rPr>
                <w:rFonts w:cs="Calibri"/>
                <w:color w:val="595959"/>
                <w:szCs w:val="20"/>
                <w:lang w:val="en-US"/>
              </w:rPr>
            </w:pPr>
            <w:r w:rsidRPr="00BA47CC">
              <w:rPr>
                <w:rFonts w:cs="Calibri"/>
                <w:color w:val="595959"/>
                <w:szCs w:val="20"/>
                <w:lang w:val="en-US"/>
              </w:rPr>
              <w:lastRenderedPageBreak/>
              <w:t>NISR</w:t>
            </w:r>
          </w:p>
        </w:tc>
        <w:tc>
          <w:tcPr>
            <w:tcW w:w="6878" w:type="dxa"/>
          </w:tcPr>
          <w:p w14:paraId="405274CF" w14:textId="77777777" w:rsidR="001F7B1A" w:rsidRPr="00BA47CC" w:rsidRDefault="001F7B1A" w:rsidP="00686900">
            <w:pPr>
              <w:rPr>
                <w:rFonts w:cs="Calibri"/>
                <w:color w:val="595959"/>
                <w:szCs w:val="20"/>
                <w:lang w:val="en-US"/>
              </w:rPr>
            </w:pPr>
            <w:r w:rsidRPr="00BA47CC">
              <w:rPr>
                <w:rFonts w:cs="Calibri"/>
                <w:color w:val="595959"/>
                <w:szCs w:val="20"/>
                <w:lang w:val="en-US"/>
              </w:rPr>
              <w:t>National Institute for Statistics of Rwanda</w:t>
            </w:r>
          </w:p>
        </w:tc>
      </w:tr>
      <w:tr w:rsidR="001F7B1A" w:rsidRPr="00BA47CC" w14:paraId="7ABAC8EE" w14:textId="77777777" w:rsidTr="00116F9D">
        <w:tc>
          <w:tcPr>
            <w:tcW w:w="2478" w:type="dxa"/>
          </w:tcPr>
          <w:p w14:paraId="67995DE6" w14:textId="77777777" w:rsidR="001F7B1A" w:rsidRPr="00BA47CC" w:rsidRDefault="001F7B1A" w:rsidP="00686900">
            <w:pPr>
              <w:rPr>
                <w:rFonts w:cs="Calibri"/>
                <w:color w:val="595959"/>
                <w:szCs w:val="20"/>
                <w:lang w:val="en-US"/>
              </w:rPr>
            </w:pPr>
            <w:r w:rsidRPr="00BA47CC">
              <w:rPr>
                <w:rFonts w:cs="Calibri"/>
                <w:color w:val="595959"/>
                <w:szCs w:val="20"/>
                <w:lang w:val="en-US"/>
              </w:rPr>
              <w:t>NMW</w:t>
            </w:r>
          </w:p>
        </w:tc>
        <w:tc>
          <w:tcPr>
            <w:tcW w:w="6878" w:type="dxa"/>
          </w:tcPr>
          <w:p w14:paraId="01B43DFD" w14:textId="77777777" w:rsidR="001F7B1A" w:rsidRPr="00BA47CC" w:rsidRDefault="001F7B1A" w:rsidP="00686900">
            <w:pPr>
              <w:rPr>
                <w:rFonts w:cs="Calibri"/>
                <w:color w:val="595959"/>
                <w:szCs w:val="20"/>
                <w:lang w:val="en-US"/>
              </w:rPr>
            </w:pPr>
            <w:r w:rsidRPr="00BA47CC">
              <w:rPr>
                <w:rFonts w:cs="Calibri"/>
                <w:color w:val="595959"/>
                <w:szCs w:val="20"/>
                <w:lang w:val="en-US"/>
              </w:rPr>
              <w:t>Number of Nurse Midwifes</w:t>
            </w:r>
          </w:p>
        </w:tc>
      </w:tr>
      <w:tr w:rsidR="001F7B1A" w:rsidRPr="00BA47CC" w14:paraId="42017298" w14:textId="77777777" w:rsidTr="00116F9D">
        <w:tc>
          <w:tcPr>
            <w:tcW w:w="2478" w:type="dxa"/>
          </w:tcPr>
          <w:p w14:paraId="6ABB513D" w14:textId="77777777" w:rsidR="001F7B1A" w:rsidRPr="00BA47CC" w:rsidRDefault="001F7B1A" w:rsidP="00686900">
            <w:pPr>
              <w:rPr>
                <w:rFonts w:cs="Calibri"/>
                <w:color w:val="595959"/>
                <w:szCs w:val="20"/>
                <w:lang w:val="en-US"/>
              </w:rPr>
            </w:pPr>
            <w:r w:rsidRPr="00BA47CC">
              <w:rPr>
                <w:rFonts w:cs="Calibri"/>
                <w:color w:val="595959"/>
                <w:szCs w:val="20"/>
                <w:lang w:val="en-US"/>
              </w:rPr>
              <w:t>NSP</w:t>
            </w:r>
          </w:p>
        </w:tc>
        <w:tc>
          <w:tcPr>
            <w:tcW w:w="6878" w:type="dxa"/>
          </w:tcPr>
          <w:p w14:paraId="2F288EF7" w14:textId="77777777" w:rsidR="001F7B1A" w:rsidRPr="00BA47CC" w:rsidRDefault="001F7B1A" w:rsidP="00686900">
            <w:pPr>
              <w:rPr>
                <w:rFonts w:cs="Calibri"/>
                <w:color w:val="595959"/>
                <w:szCs w:val="20"/>
                <w:lang w:val="en-US"/>
              </w:rPr>
            </w:pPr>
            <w:r w:rsidRPr="00BA47CC">
              <w:rPr>
                <w:rFonts w:cs="Calibri"/>
                <w:color w:val="595959"/>
                <w:szCs w:val="20"/>
                <w:lang w:val="en-US"/>
              </w:rPr>
              <w:t>National Strategic Plan</w:t>
            </w:r>
          </w:p>
        </w:tc>
      </w:tr>
      <w:tr w:rsidR="001F7B1A" w:rsidRPr="00BA47CC" w14:paraId="30F47AD1" w14:textId="77777777" w:rsidTr="00116F9D">
        <w:tc>
          <w:tcPr>
            <w:tcW w:w="2478" w:type="dxa"/>
          </w:tcPr>
          <w:p w14:paraId="4C961B64" w14:textId="77777777" w:rsidR="001F7B1A" w:rsidRPr="00BA47CC" w:rsidRDefault="001F7B1A" w:rsidP="00686900">
            <w:pPr>
              <w:rPr>
                <w:rFonts w:cs="Calibri"/>
                <w:color w:val="595959"/>
                <w:szCs w:val="20"/>
                <w:lang w:val="en-US"/>
              </w:rPr>
            </w:pPr>
            <w:r w:rsidRPr="00BA47CC">
              <w:rPr>
                <w:rFonts w:cs="Calibri"/>
                <w:color w:val="595959"/>
                <w:szCs w:val="20"/>
                <w:lang w:val="en-US"/>
              </w:rPr>
              <w:t>NST</w:t>
            </w:r>
          </w:p>
        </w:tc>
        <w:tc>
          <w:tcPr>
            <w:tcW w:w="6878" w:type="dxa"/>
          </w:tcPr>
          <w:p w14:paraId="35A5B3EE" w14:textId="77777777" w:rsidR="001F7B1A" w:rsidRPr="00BA47CC" w:rsidRDefault="001F7B1A" w:rsidP="00686900">
            <w:pPr>
              <w:rPr>
                <w:rFonts w:cs="Calibri"/>
                <w:color w:val="595959"/>
                <w:szCs w:val="20"/>
                <w:lang w:val="en-US"/>
              </w:rPr>
            </w:pPr>
            <w:r w:rsidRPr="00BA47CC">
              <w:rPr>
                <w:rFonts w:cs="Calibri"/>
                <w:color w:val="595959"/>
                <w:szCs w:val="20"/>
                <w:lang w:val="en-US"/>
              </w:rPr>
              <w:t>National Strategy for Transformation</w:t>
            </w:r>
          </w:p>
        </w:tc>
      </w:tr>
      <w:tr w:rsidR="001F7B1A" w:rsidRPr="00BA47CC" w14:paraId="6EAA2F7E" w14:textId="77777777" w:rsidTr="00116F9D">
        <w:tc>
          <w:tcPr>
            <w:tcW w:w="2478" w:type="dxa"/>
          </w:tcPr>
          <w:p w14:paraId="2E187719" w14:textId="77777777" w:rsidR="001F7B1A" w:rsidRPr="00BA47CC" w:rsidRDefault="001F7B1A" w:rsidP="00686900">
            <w:pPr>
              <w:rPr>
                <w:rFonts w:cs="Calibri"/>
                <w:color w:val="595959"/>
                <w:szCs w:val="20"/>
                <w:lang w:val="en-US"/>
              </w:rPr>
            </w:pPr>
            <w:r w:rsidRPr="00BA47CC">
              <w:rPr>
                <w:rFonts w:cs="Calibri"/>
                <w:color w:val="595959"/>
                <w:szCs w:val="20"/>
                <w:lang w:val="en-US"/>
              </w:rPr>
              <w:t>NTA</w:t>
            </w:r>
          </w:p>
        </w:tc>
        <w:tc>
          <w:tcPr>
            <w:tcW w:w="6878" w:type="dxa"/>
          </w:tcPr>
          <w:p w14:paraId="7B9DC562" w14:textId="77777777" w:rsidR="001F7B1A" w:rsidRPr="00BA47CC" w:rsidRDefault="001F7B1A" w:rsidP="00686900">
            <w:pPr>
              <w:rPr>
                <w:rFonts w:cs="Calibri"/>
                <w:color w:val="595959"/>
                <w:szCs w:val="20"/>
                <w:lang w:val="en-US"/>
              </w:rPr>
            </w:pPr>
            <w:r w:rsidRPr="00BA47CC">
              <w:rPr>
                <w:rFonts w:cs="Calibri"/>
                <w:color w:val="595959"/>
                <w:szCs w:val="20"/>
                <w:lang w:val="en-US"/>
              </w:rPr>
              <w:t>National Technical Assistants</w:t>
            </w:r>
          </w:p>
        </w:tc>
      </w:tr>
      <w:tr w:rsidR="001F7B1A" w:rsidRPr="00BA47CC" w14:paraId="1A11F0A8" w14:textId="77777777" w:rsidTr="00116F9D">
        <w:tc>
          <w:tcPr>
            <w:tcW w:w="2478" w:type="dxa"/>
          </w:tcPr>
          <w:p w14:paraId="11ECEE63" w14:textId="77777777" w:rsidR="001F7B1A" w:rsidRPr="00BA47CC" w:rsidRDefault="001F7B1A" w:rsidP="00686900">
            <w:pPr>
              <w:rPr>
                <w:rFonts w:cs="Calibri"/>
                <w:color w:val="595959"/>
                <w:szCs w:val="20"/>
                <w:lang w:val="en-US"/>
              </w:rPr>
            </w:pPr>
            <w:r w:rsidRPr="00BA47CC">
              <w:rPr>
                <w:rFonts w:cs="Calibri"/>
                <w:color w:val="595959"/>
                <w:szCs w:val="20"/>
                <w:lang w:val="en-US"/>
              </w:rPr>
              <w:t>NWC</w:t>
            </w:r>
          </w:p>
        </w:tc>
        <w:tc>
          <w:tcPr>
            <w:tcW w:w="6878" w:type="dxa"/>
          </w:tcPr>
          <w:p w14:paraId="4981F7F3" w14:textId="77777777" w:rsidR="001F7B1A" w:rsidRPr="00BA47CC" w:rsidRDefault="001F7B1A" w:rsidP="00686900">
            <w:pPr>
              <w:rPr>
                <w:rFonts w:cs="Calibri"/>
                <w:color w:val="595959"/>
                <w:szCs w:val="20"/>
                <w:lang w:val="en-US"/>
              </w:rPr>
            </w:pPr>
            <w:r w:rsidRPr="00BA47CC">
              <w:rPr>
                <w:rFonts w:cs="Calibri"/>
                <w:color w:val="595959"/>
                <w:szCs w:val="20"/>
                <w:lang w:val="en-US"/>
              </w:rPr>
              <w:t>National Women Council</w:t>
            </w:r>
          </w:p>
        </w:tc>
      </w:tr>
      <w:tr w:rsidR="001F7B1A" w:rsidRPr="00BA47CC" w14:paraId="1908300E" w14:textId="77777777" w:rsidTr="00116F9D">
        <w:tc>
          <w:tcPr>
            <w:tcW w:w="2478" w:type="dxa"/>
          </w:tcPr>
          <w:p w14:paraId="3D4A2C88" w14:textId="77777777" w:rsidR="001F7B1A" w:rsidRPr="00BA47CC" w:rsidRDefault="001F7B1A" w:rsidP="00686900">
            <w:pPr>
              <w:rPr>
                <w:rFonts w:cs="Calibri"/>
                <w:color w:val="595959"/>
                <w:szCs w:val="20"/>
                <w:lang w:val="en-US"/>
              </w:rPr>
            </w:pPr>
            <w:r w:rsidRPr="00BA47CC">
              <w:rPr>
                <w:rFonts w:cs="Calibri"/>
                <w:color w:val="595959"/>
                <w:szCs w:val="20"/>
                <w:lang w:val="en-US"/>
              </w:rPr>
              <w:t>OFH</w:t>
            </w:r>
          </w:p>
        </w:tc>
        <w:tc>
          <w:tcPr>
            <w:tcW w:w="6878" w:type="dxa"/>
          </w:tcPr>
          <w:p w14:paraId="619B2C87" w14:textId="77777777" w:rsidR="001F7B1A" w:rsidRPr="00BA47CC" w:rsidRDefault="001F7B1A" w:rsidP="00686900">
            <w:pPr>
              <w:rPr>
                <w:rFonts w:cs="Calibri"/>
                <w:color w:val="595959"/>
                <w:szCs w:val="20"/>
                <w:lang w:val="en-US"/>
              </w:rPr>
            </w:pPr>
            <w:r w:rsidRPr="00BA47CC">
              <w:rPr>
                <w:rFonts w:cs="Calibri"/>
                <w:color w:val="595959"/>
                <w:szCs w:val="20"/>
                <w:lang w:val="en-US"/>
              </w:rPr>
              <w:t>One Family Health</w:t>
            </w:r>
          </w:p>
        </w:tc>
      </w:tr>
      <w:tr w:rsidR="001F7B1A" w:rsidRPr="00BA47CC" w14:paraId="7ECE745D" w14:textId="77777777" w:rsidTr="00116F9D">
        <w:tc>
          <w:tcPr>
            <w:tcW w:w="2478" w:type="dxa"/>
          </w:tcPr>
          <w:p w14:paraId="6A2849F9" w14:textId="77777777" w:rsidR="001F7B1A" w:rsidRPr="00BA47CC" w:rsidRDefault="001F7B1A" w:rsidP="00686900">
            <w:pPr>
              <w:rPr>
                <w:color w:val="595959"/>
                <w:szCs w:val="20"/>
                <w:lang w:val="en-US"/>
              </w:rPr>
            </w:pPr>
            <w:r w:rsidRPr="00BA47CC">
              <w:rPr>
                <w:color w:val="595959"/>
                <w:szCs w:val="20"/>
                <w:lang w:val="en-US"/>
              </w:rPr>
              <w:t>OHS</w:t>
            </w:r>
            <w:r w:rsidRPr="00BA47CC" w:rsidDel="008E4FE5">
              <w:rPr>
                <w:color w:val="595959"/>
                <w:szCs w:val="20"/>
                <w:lang w:val="en-US"/>
              </w:rPr>
              <w:t xml:space="preserve"> </w:t>
            </w:r>
          </w:p>
        </w:tc>
        <w:tc>
          <w:tcPr>
            <w:tcW w:w="6878" w:type="dxa"/>
          </w:tcPr>
          <w:p w14:paraId="26AABAD6" w14:textId="77777777" w:rsidR="001F7B1A" w:rsidRPr="00BA47CC" w:rsidRDefault="001F7B1A" w:rsidP="00686900">
            <w:pPr>
              <w:rPr>
                <w:rFonts w:cs="Calibri"/>
                <w:color w:val="595959"/>
                <w:szCs w:val="20"/>
                <w:lang w:val="en-US"/>
              </w:rPr>
            </w:pPr>
            <w:r w:rsidRPr="00BA47CC">
              <w:rPr>
                <w:rFonts w:cs="Calibri"/>
                <w:color w:val="595959"/>
                <w:szCs w:val="20"/>
                <w:lang w:val="en-US"/>
              </w:rPr>
              <w:t>Occupational Health and Safety</w:t>
            </w:r>
            <w:r w:rsidRPr="00BA47CC" w:rsidDel="008E4FE5">
              <w:rPr>
                <w:rFonts w:cs="Calibri"/>
                <w:color w:val="595959"/>
                <w:szCs w:val="20"/>
                <w:lang w:val="en-US"/>
              </w:rPr>
              <w:t xml:space="preserve"> </w:t>
            </w:r>
          </w:p>
        </w:tc>
      </w:tr>
      <w:tr w:rsidR="001F7B1A" w:rsidRPr="00BA47CC" w14:paraId="0A796E72" w14:textId="77777777" w:rsidTr="00116F9D">
        <w:trPr>
          <w:trHeight w:val="172"/>
        </w:trPr>
        <w:tc>
          <w:tcPr>
            <w:tcW w:w="2478" w:type="dxa"/>
          </w:tcPr>
          <w:p w14:paraId="5152FEB5" w14:textId="77777777" w:rsidR="001F7B1A" w:rsidRPr="00BA47CC" w:rsidRDefault="001F7B1A" w:rsidP="00686900">
            <w:pPr>
              <w:rPr>
                <w:color w:val="595959"/>
                <w:szCs w:val="20"/>
                <w:lang w:val="en-US"/>
              </w:rPr>
            </w:pPr>
            <w:r w:rsidRPr="00BA47CC">
              <w:rPr>
                <w:color w:val="595959"/>
                <w:szCs w:val="20"/>
                <w:lang w:val="en-US"/>
              </w:rPr>
              <w:t>OSC</w:t>
            </w:r>
          </w:p>
        </w:tc>
        <w:tc>
          <w:tcPr>
            <w:tcW w:w="6878" w:type="dxa"/>
          </w:tcPr>
          <w:p w14:paraId="78024762" w14:textId="77777777" w:rsidR="001F7B1A" w:rsidRPr="00BA47CC" w:rsidRDefault="001F7B1A" w:rsidP="00686900">
            <w:pPr>
              <w:rPr>
                <w:rFonts w:cs="Calibri"/>
                <w:color w:val="595959"/>
                <w:szCs w:val="20"/>
                <w:lang w:val="en-US"/>
              </w:rPr>
            </w:pPr>
            <w:r w:rsidRPr="00BA47CC">
              <w:rPr>
                <w:color w:val="595959"/>
                <w:szCs w:val="20"/>
                <w:lang w:val="en-US"/>
              </w:rPr>
              <w:t>One Stop Centre</w:t>
            </w:r>
          </w:p>
        </w:tc>
      </w:tr>
      <w:tr w:rsidR="001F7B1A" w:rsidRPr="00703F30" w14:paraId="0EA4B41A" w14:textId="77777777" w:rsidTr="00116F9D">
        <w:tc>
          <w:tcPr>
            <w:tcW w:w="2478" w:type="dxa"/>
          </w:tcPr>
          <w:p w14:paraId="6F8EB7FE" w14:textId="77777777" w:rsidR="001F7B1A" w:rsidRPr="00BA47CC" w:rsidRDefault="001F7B1A" w:rsidP="00686900">
            <w:pPr>
              <w:rPr>
                <w:color w:val="595959"/>
                <w:szCs w:val="20"/>
                <w:lang w:val="en-US"/>
              </w:rPr>
            </w:pPr>
            <w:r w:rsidRPr="00BA47CC">
              <w:rPr>
                <w:color w:val="595959"/>
                <w:szCs w:val="20"/>
                <w:lang w:val="en-US"/>
              </w:rPr>
              <w:t>PEFA</w:t>
            </w:r>
          </w:p>
        </w:tc>
        <w:tc>
          <w:tcPr>
            <w:tcW w:w="6878" w:type="dxa"/>
          </w:tcPr>
          <w:p w14:paraId="51358E66" w14:textId="77777777" w:rsidR="001F7B1A" w:rsidRPr="00BA47CC" w:rsidRDefault="001F7B1A" w:rsidP="00686900">
            <w:pPr>
              <w:rPr>
                <w:color w:val="595959"/>
                <w:szCs w:val="20"/>
                <w:lang w:val="en-US"/>
              </w:rPr>
            </w:pPr>
            <w:r w:rsidRPr="00BA47CC">
              <w:rPr>
                <w:color w:val="595959"/>
                <w:szCs w:val="20"/>
                <w:lang w:val="en-US"/>
              </w:rPr>
              <w:t>Public Expenditure and Financial Accountability</w:t>
            </w:r>
          </w:p>
        </w:tc>
      </w:tr>
      <w:tr w:rsidR="001F7B1A" w:rsidRPr="00BA47CC" w14:paraId="1D82B319" w14:textId="77777777" w:rsidTr="00116F9D">
        <w:tc>
          <w:tcPr>
            <w:tcW w:w="2478" w:type="dxa"/>
          </w:tcPr>
          <w:p w14:paraId="5F9E0323" w14:textId="77777777" w:rsidR="001F7B1A" w:rsidRPr="00BA47CC" w:rsidRDefault="001F7B1A" w:rsidP="00686900">
            <w:pPr>
              <w:rPr>
                <w:color w:val="595959"/>
                <w:szCs w:val="20"/>
                <w:lang w:val="en-US"/>
              </w:rPr>
            </w:pPr>
            <w:r w:rsidRPr="00BA47CC">
              <w:rPr>
                <w:color w:val="595959"/>
                <w:szCs w:val="20"/>
                <w:lang w:val="en-US"/>
              </w:rPr>
              <w:t>PFM</w:t>
            </w:r>
          </w:p>
        </w:tc>
        <w:tc>
          <w:tcPr>
            <w:tcW w:w="6878" w:type="dxa"/>
          </w:tcPr>
          <w:p w14:paraId="4BEB50AC" w14:textId="77777777" w:rsidR="001F7B1A" w:rsidRPr="00BA47CC" w:rsidRDefault="001F7B1A" w:rsidP="00686900">
            <w:pPr>
              <w:rPr>
                <w:color w:val="595959"/>
                <w:szCs w:val="20"/>
                <w:lang w:val="en-US"/>
              </w:rPr>
            </w:pPr>
            <w:r w:rsidRPr="00BA47CC">
              <w:rPr>
                <w:color w:val="595959"/>
                <w:szCs w:val="20"/>
                <w:lang w:val="en-US"/>
              </w:rPr>
              <w:t>Public Finance Management</w:t>
            </w:r>
          </w:p>
        </w:tc>
      </w:tr>
      <w:tr w:rsidR="001F7B1A" w:rsidRPr="00BA47CC" w14:paraId="35EC1CB9" w14:textId="77777777" w:rsidTr="00116F9D">
        <w:tc>
          <w:tcPr>
            <w:tcW w:w="2478" w:type="dxa"/>
          </w:tcPr>
          <w:p w14:paraId="3A1D8D0A" w14:textId="77777777" w:rsidR="001F7B1A" w:rsidRPr="00BA47CC" w:rsidRDefault="001F7B1A" w:rsidP="00686900">
            <w:pPr>
              <w:rPr>
                <w:color w:val="595959"/>
                <w:szCs w:val="20"/>
                <w:lang w:val="en-US"/>
              </w:rPr>
            </w:pPr>
            <w:r w:rsidRPr="00BA47CC">
              <w:rPr>
                <w:color w:val="595959"/>
                <w:szCs w:val="20"/>
                <w:lang w:val="en-US"/>
              </w:rPr>
              <w:t>PforR</w:t>
            </w:r>
          </w:p>
        </w:tc>
        <w:tc>
          <w:tcPr>
            <w:tcW w:w="6878" w:type="dxa"/>
          </w:tcPr>
          <w:p w14:paraId="1AB89300" w14:textId="77777777" w:rsidR="001F7B1A" w:rsidRPr="00BA47CC" w:rsidRDefault="00A136A1" w:rsidP="00686900">
            <w:pPr>
              <w:rPr>
                <w:color w:val="595959"/>
                <w:szCs w:val="20"/>
                <w:lang w:val="en-US"/>
              </w:rPr>
            </w:pPr>
            <w:r w:rsidRPr="00BA47CC">
              <w:rPr>
                <w:color w:val="595959"/>
                <w:szCs w:val="20"/>
                <w:lang w:val="en-US"/>
              </w:rPr>
              <w:t>Programme</w:t>
            </w:r>
            <w:r w:rsidR="001F7B1A" w:rsidRPr="00BA47CC">
              <w:rPr>
                <w:color w:val="595959"/>
                <w:szCs w:val="20"/>
                <w:lang w:val="en-US"/>
              </w:rPr>
              <w:t xml:space="preserve"> for Result</w:t>
            </w:r>
          </w:p>
        </w:tc>
      </w:tr>
      <w:tr w:rsidR="001F7B1A" w:rsidRPr="00703F30" w14:paraId="45F87611" w14:textId="77777777" w:rsidTr="00116F9D">
        <w:tc>
          <w:tcPr>
            <w:tcW w:w="2478" w:type="dxa"/>
          </w:tcPr>
          <w:p w14:paraId="3E16C81D" w14:textId="77777777" w:rsidR="001F7B1A" w:rsidRPr="00BA47CC" w:rsidRDefault="001F7B1A" w:rsidP="00686900">
            <w:pPr>
              <w:rPr>
                <w:color w:val="595959"/>
                <w:szCs w:val="20"/>
                <w:lang w:val="en-US"/>
              </w:rPr>
            </w:pPr>
            <w:r w:rsidRPr="00BA47CC">
              <w:rPr>
                <w:color w:val="595959"/>
                <w:szCs w:val="20"/>
                <w:lang w:val="en-US"/>
              </w:rPr>
              <w:t>PHFIS</w:t>
            </w:r>
          </w:p>
        </w:tc>
        <w:tc>
          <w:tcPr>
            <w:tcW w:w="6878" w:type="dxa"/>
          </w:tcPr>
          <w:p w14:paraId="0B07D163" w14:textId="77777777" w:rsidR="001F7B1A" w:rsidRPr="00BA47CC" w:rsidRDefault="001F7B1A" w:rsidP="00686900">
            <w:pPr>
              <w:rPr>
                <w:color w:val="595959"/>
                <w:szCs w:val="20"/>
                <w:lang w:val="en-US"/>
              </w:rPr>
            </w:pPr>
            <w:r w:rsidRPr="00BA47CC">
              <w:rPr>
                <w:color w:val="595959"/>
                <w:szCs w:val="20"/>
                <w:lang w:val="en-US"/>
              </w:rPr>
              <w:t>Planning Health Financing and Information Systems</w:t>
            </w:r>
          </w:p>
        </w:tc>
      </w:tr>
      <w:tr w:rsidR="001F7B1A" w:rsidRPr="00BA47CC" w14:paraId="2B3542CC" w14:textId="77777777" w:rsidTr="00116F9D">
        <w:tc>
          <w:tcPr>
            <w:tcW w:w="2478" w:type="dxa"/>
          </w:tcPr>
          <w:p w14:paraId="67D63F5E" w14:textId="77777777" w:rsidR="001F7B1A" w:rsidRPr="00BA47CC" w:rsidRDefault="001F7B1A" w:rsidP="00686900">
            <w:pPr>
              <w:rPr>
                <w:color w:val="595959"/>
                <w:szCs w:val="20"/>
                <w:lang w:val="en-US"/>
              </w:rPr>
            </w:pPr>
            <w:r w:rsidRPr="00BA47CC">
              <w:rPr>
                <w:color w:val="595959"/>
                <w:szCs w:val="20"/>
                <w:lang w:val="en-US"/>
              </w:rPr>
              <w:t>PIH</w:t>
            </w:r>
          </w:p>
        </w:tc>
        <w:tc>
          <w:tcPr>
            <w:tcW w:w="6878" w:type="dxa"/>
          </w:tcPr>
          <w:p w14:paraId="2149E725" w14:textId="77777777" w:rsidR="001F7B1A" w:rsidRPr="00BA47CC" w:rsidRDefault="001F7B1A" w:rsidP="00686900">
            <w:pPr>
              <w:rPr>
                <w:color w:val="595959"/>
                <w:szCs w:val="20"/>
                <w:lang w:val="en-US"/>
              </w:rPr>
            </w:pPr>
            <w:r w:rsidRPr="00BA47CC">
              <w:rPr>
                <w:color w:val="595959"/>
                <w:szCs w:val="20"/>
                <w:lang w:val="en-US"/>
              </w:rPr>
              <w:t>Partners in Health</w:t>
            </w:r>
          </w:p>
        </w:tc>
      </w:tr>
      <w:tr w:rsidR="001F7B1A" w:rsidRPr="00BA47CC" w14:paraId="0E9FA883" w14:textId="77777777" w:rsidTr="00116F9D">
        <w:tc>
          <w:tcPr>
            <w:tcW w:w="2478" w:type="dxa"/>
          </w:tcPr>
          <w:p w14:paraId="3550431C" w14:textId="77777777" w:rsidR="001F7B1A" w:rsidRPr="00BA47CC" w:rsidRDefault="001F7B1A" w:rsidP="00686900">
            <w:pPr>
              <w:rPr>
                <w:color w:val="595959"/>
                <w:szCs w:val="20"/>
                <w:lang w:val="en-US"/>
              </w:rPr>
            </w:pPr>
            <w:r w:rsidRPr="00BA47CC">
              <w:rPr>
                <w:color w:val="595959"/>
                <w:szCs w:val="20"/>
                <w:lang w:val="en-US"/>
              </w:rPr>
              <w:t>PMU</w:t>
            </w:r>
          </w:p>
        </w:tc>
        <w:tc>
          <w:tcPr>
            <w:tcW w:w="6878" w:type="dxa"/>
          </w:tcPr>
          <w:p w14:paraId="632B4915" w14:textId="77777777" w:rsidR="001F7B1A" w:rsidRPr="00BA47CC" w:rsidRDefault="00A136A1" w:rsidP="00686900">
            <w:pPr>
              <w:rPr>
                <w:color w:val="595959"/>
                <w:szCs w:val="20"/>
                <w:lang w:val="en-US"/>
              </w:rPr>
            </w:pPr>
            <w:r w:rsidRPr="00BA47CC">
              <w:rPr>
                <w:color w:val="595959"/>
                <w:szCs w:val="20"/>
                <w:lang w:val="en-US"/>
              </w:rPr>
              <w:t>Programme</w:t>
            </w:r>
            <w:r w:rsidR="001F7B1A" w:rsidRPr="00BA47CC">
              <w:rPr>
                <w:color w:val="595959"/>
                <w:szCs w:val="20"/>
                <w:lang w:val="en-US"/>
              </w:rPr>
              <w:t xml:space="preserve"> Management Unit</w:t>
            </w:r>
          </w:p>
        </w:tc>
      </w:tr>
      <w:tr w:rsidR="001F7B1A" w:rsidRPr="00BA47CC" w14:paraId="4013437A" w14:textId="77777777" w:rsidTr="00116F9D">
        <w:tc>
          <w:tcPr>
            <w:tcW w:w="2478" w:type="dxa"/>
          </w:tcPr>
          <w:p w14:paraId="1E106310" w14:textId="77777777" w:rsidR="001F7B1A" w:rsidRPr="00BA47CC" w:rsidRDefault="001F7B1A" w:rsidP="00686900">
            <w:pPr>
              <w:rPr>
                <w:color w:val="595959"/>
                <w:szCs w:val="20"/>
                <w:lang w:val="en-US"/>
              </w:rPr>
            </w:pPr>
            <w:r w:rsidRPr="00BA47CC">
              <w:rPr>
                <w:color w:val="595959"/>
                <w:szCs w:val="20"/>
                <w:lang w:val="en-US"/>
              </w:rPr>
              <w:t>PNC</w:t>
            </w:r>
          </w:p>
        </w:tc>
        <w:tc>
          <w:tcPr>
            <w:tcW w:w="6878" w:type="dxa"/>
          </w:tcPr>
          <w:p w14:paraId="75B51C80" w14:textId="77777777" w:rsidR="001F7B1A" w:rsidRPr="00BA47CC" w:rsidRDefault="001F7B1A" w:rsidP="00686900">
            <w:pPr>
              <w:rPr>
                <w:color w:val="595959"/>
                <w:szCs w:val="20"/>
                <w:lang w:val="en-US"/>
              </w:rPr>
            </w:pPr>
            <w:r w:rsidRPr="00BA47CC">
              <w:rPr>
                <w:color w:val="595959"/>
                <w:szCs w:val="20"/>
                <w:lang w:val="en-US"/>
              </w:rPr>
              <w:t>Postnatal care</w:t>
            </w:r>
          </w:p>
        </w:tc>
      </w:tr>
      <w:tr w:rsidR="001F7B1A" w:rsidRPr="00BA47CC" w14:paraId="57A3EC26" w14:textId="77777777" w:rsidTr="00116F9D">
        <w:tc>
          <w:tcPr>
            <w:tcW w:w="2478" w:type="dxa"/>
          </w:tcPr>
          <w:p w14:paraId="3E10653B" w14:textId="77777777" w:rsidR="001F7B1A" w:rsidRPr="00BA47CC" w:rsidRDefault="001F7B1A" w:rsidP="00686900">
            <w:pPr>
              <w:rPr>
                <w:color w:val="595959"/>
                <w:szCs w:val="20"/>
                <w:lang w:val="en-US"/>
              </w:rPr>
            </w:pPr>
            <w:r w:rsidRPr="00BA47CC">
              <w:rPr>
                <w:color w:val="595959"/>
                <w:szCs w:val="20"/>
                <w:lang w:val="en-US"/>
              </w:rPr>
              <w:t>PPCP</w:t>
            </w:r>
          </w:p>
        </w:tc>
        <w:tc>
          <w:tcPr>
            <w:tcW w:w="6878" w:type="dxa"/>
          </w:tcPr>
          <w:p w14:paraId="16084DF8" w14:textId="77777777" w:rsidR="001F7B1A" w:rsidRPr="00BA47CC" w:rsidRDefault="001F7B1A" w:rsidP="00686900">
            <w:pPr>
              <w:rPr>
                <w:color w:val="595959"/>
                <w:szCs w:val="20"/>
                <w:lang w:val="en-US"/>
              </w:rPr>
            </w:pPr>
            <w:r w:rsidRPr="00BA47CC">
              <w:rPr>
                <w:color w:val="595959"/>
                <w:szCs w:val="20"/>
                <w:lang w:val="en-US"/>
              </w:rPr>
              <w:t>Private Public Community Partnerships</w:t>
            </w:r>
          </w:p>
        </w:tc>
      </w:tr>
      <w:tr w:rsidR="001F7B1A" w:rsidRPr="00BA47CC" w14:paraId="7432B6D8" w14:textId="77777777" w:rsidTr="00116F9D">
        <w:tc>
          <w:tcPr>
            <w:tcW w:w="2478" w:type="dxa"/>
          </w:tcPr>
          <w:p w14:paraId="46A74B77" w14:textId="77777777" w:rsidR="001F7B1A" w:rsidRPr="00BA47CC" w:rsidRDefault="001F7B1A" w:rsidP="00686900">
            <w:pPr>
              <w:rPr>
                <w:rFonts w:cs="Calibri"/>
                <w:color w:val="595959"/>
                <w:szCs w:val="20"/>
                <w:lang w:val="en-US"/>
              </w:rPr>
            </w:pPr>
            <w:r w:rsidRPr="00BA47CC">
              <w:rPr>
                <w:rFonts w:cs="Calibri"/>
                <w:color w:val="595959"/>
                <w:szCs w:val="20"/>
                <w:lang w:val="en-US"/>
              </w:rPr>
              <w:t>PPFP</w:t>
            </w:r>
          </w:p>
        </w:tc>
        <w:tc>
          <w:tcPr>
            <w:tcW w:w="6878" w:type="dxa"/>
          </w:tcPr>
          <w:p w14:paraId="1B06F005"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Post-Partum Family Planning </w:t>
            </w:r>
          </w:p>
        </w:tc>
      </w:tr>
      <w:tr w:rsidR="001F7B1A" w:rsidRPr="00BA47CC" w14:paraId="225EA8DC" w14:textId="77777777" w:rsidTr="00116F9D">
        <w:tc>
          <w:tcPr>
            <w:tcW w:w="2478" w:type="dxa"/>
          </w:tcPr>
          <w:p w14:paraId="589D842A" w14:textId="77777777" w:rsidR="001F7B1A" w:rsidRPr="00BA47CC" w:rsidRDefault="001F7B1A" w:rsidP="00686900">
            <w:pPr>
              <w:rPr>
                <w:rFonts w:cs="Calibri"/>
                <w:color w:val="595959"/>
                <w:szCs w:val="20"/>
                <w:lang w:val="en-US"/>
              </w:rPr>
            </w:pPr>
            <w:r w:rsidRPr="00BA47CC">
              <w:rPr>
                <w:rFonts w:cs="Calibri"/>
                <w:color w:val="595959"/>
                <w:szCs w:val="20"/>
                <w:lang w:val="en-US"/>
              </w:rPr>
              <w:t>PPP</w:t>
            </w:r>
          </w:p>
        </w:tc>
        <w:tc>
          <w:tcPr>
            <w:tcW w:w="6878" w:type="dxa"/>
          </w:tcPr>
          <w:p w14:paraId="2DE4174D" w14:textId="77777777" w:rsidR="001F7B1A" w:rsidRPr="00BA47CC" w:rsidRDefault="001F7B1A" w:rsidP="00686900">
            <w:pPr>
              <w:rPr>
                <w:rFonts w:cs="Calibri"/>
                <w:color w:val="595959"/>
                <w:szCs w:val="20"/>
                <w:lang w:val="en-US"/>
              </w:rPr>
            </w:pPr>
            <w:r w:rsidRPr="00BA47CC">
              <w:rPr>
                <w:rFonts w:cs="Calibri"/>
                <w:color w:val="595959"/>
                <w:szCs w:val="20"/>
                <w:lang w:val="en-US"/>
              </w:rPr>
              <w:t>Public Private Partnership</w:t>
            </w:r>
          </w:p>
        </w:tc>
      </w:tr>
      <w:tr w:rsidR="001F7B1A" w:rsidRPr="00BA47CC" w14:paraId="4631AA41" w14:textId="77777777" w:rsidTr="00116F9D">
        <w:tc>
          <w:tcPr>
            <w:tcW w:w="2478" w:type="dxa"/>
          </w:tcPr>
          <w:p w14:paraId="2480C921" w14:textId="77777777" w:rsidR="001F7B1A" w:rsidRPr="00BA47CC" w:rsidRDefault="001F7B1A" w:rsidP="00686900">
            <w:pPr>
              <w:rPr>
                <w:rFonts w:cs="Calibri"/>
                <w:color w:val="595959"/>
                <w:szCs w:val="20"/>
                <w:lang w:val="en-US"/>
              </w:rPr>
            </w:pPr>
            <w:r w:rsidRPr="00BA47CC">
              <w:rPr>
                <w:rFonts w:cs="Calibri"/>
                <w:color w:val="595959"/>
                <w:szCs w:val="20"/>
                <w:lang w:val="en-US"/>
              </w:rPr>
              <w:t>PSD</w:t>
            </w:r>
          </w:p>
        </w:tc>
        <w:tc>
          <w:tcPr>
            <w:tcW w:w="6878" w:type="dxa"/>
          </w:tcPr>
          <w:p w14:paraId="7BB0BC38" w14:textId="77777777" w:rsidR="001F7B1A" w:rsidRPr="00BA47CC" w:rsidRDefault="001F7B1A" w:rsidP="00686900">
            <w:pPr>
              <w:tabs>
                <w:tab w:val="left" w:pos="0"/>
              </w:tabs>
              <w:spacing w:after="120"/>
              <w:rPr>
                <w:rFonts w:cs="Calibri"/>
                <w:color w:val="595959"/>
                <w:szCs w:val="20"/>
                <w:lang w:val="en-US"/>
              </w:rPr>
            </w:pPr>
            <w:r w:rsidRPr="00BA47CC">
              <w:rPr>
                <w:rFonts w:cs="Calibri"/>
                <w:color w:val="595959"/>
                <w:szCs w:val="20"/>
                <w:lang w:val="en-US"/>
              </w:rPr>
              <w:t>Private Sector Development</w:t>
            </w:r>
          </w:p>
        </w:tc>
      </w:tr>
      <w:tr w:rsidR="001F7B1A" w:rsidRPr="00BA47CC" w14:paraId="73B32757" w14:textId="77777777" w:rsidTr="00116F9D">
        <w:tc>
          <w:tcPr>
            <w:tcW w:w="2478" w:type="dxa"/>
          </w:tcPr>
          <w:p w14:paraId="7A5D4777" w14:textId="77777777" w:rsidR="001F7B1A" w:rsidRPr="00BA47CC" w:rsidRDefault="001F7B1A" w:rsidP="00686900">
            <w:pPr>
              <w:rPr>
                <w:rFonts w:cs="Calibri"/>
                <w:color w:val="595959"/>
                <w:szCs w:val="20"/>
                <w:lang w:val="en-US"/>
              </w:rPr>
            </w:pPr>
            <w:r w:rsidRPr="00BA47CC">
              <w:rPr>
                <w:rFonts w:cs="Calibri"/>
                <w:color w:val="595959"/>
                <w:szCs w:val="20"/>
                <w:lang w:val="en-US"/>
              </w:rPr>
              <w:t>RBA</w:t>
            </w:r>
          </w:p>
        </w:tc>
        <w:tc>
          <w:tcPr>
            <w:tcW w:w="6878" w:type="dxa"/>
          </w:tcPr>
          <w:p w14:paraId="678BA7D9" w14:textId="77777777" w:rsidR="001F7B1A" w:rsidRPr="00BA47CC" w:rsidRDefault="001F7B1A" w:rsidP="00686900">
            <w:pPr>
              <w:rPr>
                <w:rFonts w:cs="Calibri"/>
                <w:color w:val="595959"/>
                <w:szCs w:val="20"/>
                <w:lang w:val="en-US"/>
              </w:rPr>
            </w:pPr>
            <w:r w:rsidRPr="00BA47CC">
              <w:rPr>
                <w:rFonts w:cs="Calibri"/>
                <w:color w:val="595959"/>
                <w:szCs w:val="20"/>
                <w:lang w:val="en-US"/>
              </w:rPr>
              <w:t>Result-Based Aid</w:t>
            </w:r>
          </w:p>
        </w:tc>
      </w:tr>
      <w:tr w:rsidR="001F7B1A" w:rsidRPr="00BA47CC" w14:paraId="1B109C00" w14:textId="77777777" w:rsidTr="00116F9D">
        <w:tc>
          <w:tcPr>
            <w:tcW w:w="2478" w:type="dxa"/>
          </w:tcPr>
          <w:p w14:paraId="3AF929F2" w14:textId="77777777" w:rsidR="001F7B1A" w:rsidRPr="00BA47CC" w:rsidRDefault="001F7B1A" w:rsidP="00686900">
            <w:pPr>
              <w:rPr>
                <w:rFonts w:cs="Calibri"/>
                <w:color w:val="595959"/>
                <w:szCs w:val="20"/>
                <w:lang w:val="en-US"/>
              </w:rPr>
            </w:pPr>
            <w:r w:rsidRPr="00BA47CC">
              <w:rPr>
                <w:rFonts w:cs="Calibri"/>
                <w:color w:val="595959"/>
                <w:szCs w:val="20"/>
                <w:lang w:val="en-US"/>
              </w:rPr>
              <w:t>RBC</w:t>
            </w:r>
          </w:p>
        </w:tc>
        <w:tc>
          <w:tcPr>
            <w:tcW w:w="6878" w:type="dxa"/>
          </w:tcPr>
          <w:p w14:paraId="03CAEDC7" w14:textId="77777777" w:rsidR="001F7B1A" w:rsidRPr="00BA47CC" w:rsidRDefault="001F7B1A" w:rsidP="00686900">
            <w:pPr>
              <w:rPr>
                <w:rFonts w:cs="Calibri"/>
                <w:color w:val="595959"/>
                <w:szCs w:val="20"/>
                <w:lang w:val="en-US"/>
              </w:rPr>
            </w:pPr>
            <w:r w:rsidRPr="00BA47CC">
              <w:rPr>
                <w:rFonts w:cs="Calibri"/>
                <w:color w:val="595959"/>
                <w:szCs w:val="20"/>
                <w:lang w:val="en-US"/>
              </w:rPr>
              <w:t>Rwanda Biomedical Centre</w:t>
            </w:r>
          </w:p>
        </w:tc>
      </w:tr>
      <w:tr w:rsidR="001F7B1A" w:rsidRPr="00BA47CC" w14:paraId="77E1A5F1" w14:textId="77777777" w:rsidTr="00116F9D">
        <w:tc>
          <w:tcPr>
            <w:tcW w:w="2478" w:type="dxa"/>
          </w:tcPr>
          <w:p w14:paraId="673D6205" w14:textId="77777777" w:rsidR="001F7B1A" w:rsidRPr="00BA47CC" w:rsidRDefault="001F7B1A" w:rsidP="00686900">
            <w:pPr>
              <w:rPr>
                <w:rFonts w:cs="Calibri"/>
                <w:color w:val="595959"/>
                <w:szCs w:val="20"/>
                <w:lang w:val="en-US"/>
              </w:rPr>
            </w:pPr>
            <w:r w:rsidRPr="00BA47CC">
              <w:rPr>
                <w:rFonts w:cs="Calibri"/>
                <w:color w:val="595959"/>
                <w:szCs w:val="20"/>
                <w:lang w:val="en-US"/>
              </w:rPr>
              <w:t>RBF</w:t>
            </w:r>
          </w:p>
        </w:tc>
        <w:tc>
          <w:tcPr>
            <w:tcW w:w="6878" w:type="dxa"/>
          </w:tcPr>
          <w:p w14:paraId="38E65899" w14:textId="77777777" w:rsidR="001F7B1A" w:rsidRPr="00BA47CC" w:rsidRDefault="001F7B1A" w:rsidP="00686900">
            <w:pPr>
              <w:rPr>
                <w:rFonts w:cs="Calibri"/>
                <w:color w:val="595959"/>
                <w:szCs w:val="20"/>
                <w:lang w:val="en-US"/>
              </w:rPr>
            </w:pPr>
            <w:r w:rsidRPr="00BA47CC">
              <w:rPr>
                <w:rFonts w:cs="Calibri"/>
                <w:color w:val="595959"/>
                <w:szCs w:val="20"/>
                <w:lang w:val="en-US"/>
              </w:rPr>
              <w:t>Results Based Financing</w:t>
            </w:r>
          </w:p>
        </w:tc>
      </w:tr>
      <w:tr w:rsidR="00003036" w:rsidRPr="00BA47CC" w14:paraId="7FD19382" w14:textId="77777777" w:rsidTr="00116F9D">
        <w:tc>
          <w:tcPr>
            <w:tcW w:w="2478" w:type="dxa"/>
          </w:tcPr>
          <w:p w14:paraId="26A80FE1" w14:textId="77777777" w:rsidR="00003036" w:rsidRPr="00BA47CC" w:rsidRDefault="00003036" w:rsidP="00686900">
            <w:pPr>
              <w:rPr>
                <w:rFonts w:cs="Calibri"/>
                <w:color w:val="595959"/>
                <w:szCs w:val="20"/>
                <w:lang w:val="en-US"/>
              </w:rPr>
            </w:pPr>
            <w:r w:rsidRPr="00BA47CC">
              <w:rPr>
                <w:rFonts w:cs="Calibri"/>
                <w:color w:val="595959"/>
                <w:szCs w:val="20"/>
                <w:lang w:val="en-US"/>
              </w:rPr>
              <w:t>RHS</w:t>
            </w:r>
          </w:p>
        </w:tc>
        <w:tc>
          <w:tcPr>
            <w:tcW w:w="6878" w:type="dxa"/>
          </w:tcPr>
          <w:p w14:paraId="1875F1FF" w14:textId="77777777" w:rsidR="00003036" w:rsidRPr="00BA47CC" w:rsidRDefault="00003036" w:rsidP="00686900">
            <w:pPr>
              <w:rPr>
                <w:rFonts w:cs="Calibri"/>
                <w:color w:val="595959"/>
                <w:szCs w:val="20"/>
                <w:lang w:val="en-US"/>
              </w:rPr>
            </w:pPr>
            <w:r w:rsidRPr="00BA47CC">
              <w:rPr>
                <w:rFonts w:cs="Calibri"/>
                <w:color w:val="595959"/>
                <w:szCs w:val="20"/>
                <w:lang w:val="en-US"/>
              </w:rPr>
              <w:t>Reproductive Health Services</w:t>
            </w:r>
          </w:p>
        </w:tc>
      </w:tr>
      <w:tr w:rsidR="001F7B1A" w:rsidRPr="00703F30" w14:paraId="6537D3E2" w14:textId="77777777" w:rsidTr="00116F9D">
        <w:tc>
          <w:tcPr>
            <w:tcW w:w="2478" w:type="dxa"/>
          </w:tcPr>
          <w:p w14:paraId="2614D432" w14:textId="77777777" w:rsidR="001F7B1A" w:rsidRPr="00BA47CC" w:rsidRDefault="001F7B1A" w:rsidP="00686900">
            <w:pPr>
              <w:rPr>
                <w:rFonts w:cs="Calibri"/>
                <w:color w:val="595959"/>
                <w:szCs w:val="20"/>
                <w:lang w:val="en-US"/>
              </w:rPr>
            </w:pPr>
            <w:r w:rsidRPr="00BA47CC">
              <w:rPr>
                <w:rFonts w:cs="Calibri"/>
                <w:color w:val="595959"/>
                <w:szCs w:val="20"/>
                <w:lang w:val="en-US"/>
              </w:rPr>
              <w:t>RMNCAH</w:t>
            </w:r>
          </w:p>
        </w:tc>
        <w:tc>
          <w:tcPr>
            <w:tcW w:w="6878" w:type="dxa"/>
          </w:tcPr>
          <w:p w14:paraId="081D4049" w14:textId="77777777" w:rsidR="001F7B1A" w:rsidRPr="00BA47CC" w:rsidRDefault="001F7B1A" w:rsidP="00686900">
            <w:pPr>
              <w:rPr>
                <w:rFonts w:cs="Calibri"/>
                <w:color w:val="595959"/>
                <w:szCs w:val="20"/>
                <w:lang w:val="en-US"/>
              </w:rPr>
            </w:pPr>
            <w:r w:rsidRPr="00BA47CC">
              <w:rPr>
                <w:rFonts w:cs="Calibri"/>
                <w:color w:val="595959"/>
                <w:szCs w:val="20"/>
                <w:lang w:val="en-US"/>
              </w:rPr>
              <w:t>Reproductive, Maternal, Neonatal, Child &amp; Adolescent Health</w:t>
            </w:r>
          </w:p>
        </w:tc>
      </w:tr>
      <w:tr w:rsidR="001F7B1A" w:rsidRPr="00BA47CC" w14:paraId="14798BFD" w14:textId="77777777" w:rsidTr="00116F9D">
        <w:trPr>
          <w:trHeight w:val="246"/>
        </w:trPr>
        <w:tc>
          <w:tcPr>
            <w:tcW w:w="2478" w:type="dxa"/>
          </w:tcPr>
          <w:p w14:paraId="29C87B1E" w14:textId="77777777" w:rsidR="001F7B1A" w:rsidRPr="00BA47CC" w:rsidRDefault="001F7B1A" w:rsidP="00686900">
            <w:pPr>
              <w:rPr>
                <w:rFonts w:cs="Calibri"/>
                <w:color w:val="595959"/>
                <w:szCs w:val="20"/>
                <w:lang w:val="en-US"/>
              </w:rPr>
            </w:pPr>
            <w:r w:rsidRPr="00BA47CC">
              <w:rPr>
                <w:rFonts w:cs="Calibri"/>
                <w:color w:val="595959"/>
                <w:szCs w:val="20"/>
                <w:lang w:val="en-US"/>
              </w:rPr>
              <w:t>RPA</w:t>
            </w:r>
          </w:p>
        </w:tc>
        <w:tc>
          <w:tcPr>
            <w:tcW w:w="6878" w:type="dxa"/>
          </w:tcPr>
          <w:p w14:paraId="0B27E49A" w14:textId="77777777" w:rsidR="001F7B1A" w:rsidRPr="00BA47CC" w:rsidRDefault="001F7B1A" w:rsidP="00686900">
            <w:pPr>
              <w:rPr>
                <w:rFonts w:cs="Calibri"/>
                <w:color w:val="595959"/>
                <w:szCs w:val="20"/>
                <w:lang w:val="en-US"/>
              </w:rPr>
            </w:pPr>
            <w:r w:rsidRPr="00BA47CC">
              <w:rPr>
                <w:rFonts w:cs="Calibri"/>
                <w:color w:val="595959"/>
                <w:szCs w:val="20"/>
                <w:lang w:val="en-US"/>
              </w:rPr>
              <w:t>Rwandan Pediatric association</w:t>
            </w:r>
          </w:p>
        </w:tc>
      </w:tr>
      <w:tr w:rsidR="001F7B1A" w:rsidRPr="00BA47CC" w14:paraId="40951AF1" w14:textId="77777777" w:rsidTr="00116F9D">
        <w:tc>
          <w:tcPr>
            <w:tcW w:w="2478" w:type="dxa"/>
          </w:tcPr>
          <w:p w14:paraId="15FC2A8D" w14:textId="77777777" w:rsidR="001F7B1A" w:rsidRPr="00BA47CC" w:rsidRDefault="001F7B1A" w:rsidP="00686900">
            <w:pPr>
              <w:rPr>
                <w:rFonts w:cs="Calibri"/>
                <w:color w:val="595959"/>
                <w:szCs w:val="20"/>
                <w:lang w:val="en-US"/>
              </w:rPr>
            </w:pPr>
            <w:r w:rsidRPr="00BA47CC">
              <w:rPr>
                <w:rFonts w:cs="Calibri"/>
                <w:color w:val="595959"/>
                <w:szCs w:val="20"/>
                <w:lang w:val="en-US"/>
              </w:rPr>
              <w:t>RSSB</w:t>
            </w:r>
          </w:p>
        </w:tc>
        <w:tc>
          <w:tcPr>
            <w:tcW w:w="6878" w:type="dxa"/>
          </w:tcPr>
          <w:p w14:paraId="05F91B33" w14:textId="77777777" w:rsidR="001F7B1A" w:rsidRPr="00BA47CC" w:rsidRDefault="001F7B1A" w:rsidP="00686900">
            <w:pPr>
              <w:rPr>
                <w:rFonts w:cs="Calibri"/>
                <w:color w:val="595959"/>
                <w:szCs w:val="20"/>
                <w:lang w:val="en-US"/>
              </w:rPr>
            </w:pPr>
            <w:r w:rsidRPr="00BA47CC">
              <w:rPr>
                <w:rFonts w:cs="Calibri"/>
                <w:color w:val="595959"/>
                <w:szCs w:val="20"/>
                <w:lang w:val="en-US"/>
              </w:rPr>
              <w:t>Rwanda Social Security Board</w:t>
            </w:r>
          </w:p>
        </w:tc>
      </w:tr>
      <w:tr w:rsidR="001F7B1A" w:rsidRPr="00BA47CC" w14:paraId="3E6455FA" w14:textId="77777777" w:rsidTr="00116F9D">
        <w:tc>
          <w:tcPr>
            <w:tcW w:w="2478" w:type="dxa"/>
          </w:tcPr>
          <w:p w14:paraId="333757DC" w14:textId="77777777" w:rsidR="001F7B1A" w:rsidRPr="00BA47CC" w:rsidRDefault="001F7B1A" w:rsidP="00686900">
            <w:pPr>
              <w:rPr>
                <w:rFonts w:cs="Calibri"/>
                <w:color w:val="595959"/>
                <w:szCs w:val="20"/>
                <w:lang w:val="en-US"/>
              </w:rPr>
            </w:pPr>
            <w:r w:rsidRPr="00BA47CC">
              <w:rPr>
                <w:rFonts w:cs="Calibri"/>
                <w:color w:val="595959"/>
                <w:szCs w:val="20"/>
                <w:lang w:val="en-US"/>
              </w:rPr>
              <w:t>RWAMREC</w:t>
            </w:r>
          </w:p>
        </w:tc>
        <w:tc>
          <w:tcPr>
            <w:tcW w:w="6878" w:type="dxa"/>
          </w:tcPr>
          <w:p w14:paraId="6D325143" w14:textId="77777777" w:rsidR="001F7B1A" w:rsidRPr="00BA47CC" w:rsidRDefault="001F7B1A" w:rsidP="00686900">
            <w:pPr>
              <w:rPr>
                <w:rFonts w:cs="Calibri"/>
                <w:color w:val="595959"/>
                <w:szCs w:val="20"/>
                <w:lang w:val="en-US"/>
              </w:rPr>
            </w:pPr>
            <w:r w:rsidRPr="00BA47CC">
              <w:rPr>
                <w:rFonts w:cs="Calibri"/>
                <w:color w:val="595959"/>
                <w:szCs w:val="20"/>
                <w:lang w:val="en-US"/>
              </w:rPr>
              <w:t>Rwanda Men’s Resource Centre</w:t>
            </w:r>
          </w:p>
        </w:tc>
      </w:tr>
      <w:tr w:rsidR="001F7B1A" w:rsidRPr="00BA47CC" w14:paraId="3FD3385E" w14:textId="77777777" w:rsidTr="00116F9D">
        <w:tc>
          <w:tcPr>
            <w:tcW w:w="2478" w:type="dxa"/>
          </w:tcPr>
          <w:p w14:paraId="2A431B2F" w14:textId="77777777" w:rsidR="001F7B1A" w:rsidRPr="00BA47CC" w:rsidRDefault="001F7B1A" w:rsidP="00686900">
            <w:pPr>
              <w:rPr>
                <w:rFonts w:cs="Calibri"/>
                <w:color w:val="595959"/>
                <w:szCs w:val="20"/>
                <w:lang w:val="en-US"/>
              </w:rPr>
            </w:pPr>
            <w:r w:rsidRPr="00BA47CC">
              <w:rPr>
                <w:rFonts w:cs="Calibri"/>
                <w:color w:val="595959"/>
                <w:szCs w:val="20"/>
                <w:lang w:val="en-US"/>
              </w:rPr>
              <w:t>SBCC</w:t>
            </w:r>
          </w:p>
        </w:tc>
        <w:tc>
          <w:tcPr>
            <w:tcW w:w="6878" w:type="dxa"/>
          </w:tcPr>
          <w:p w14:paraId="6B7698DD" w14:textId="77777777" w:rsidR="001F7B1A" w:rsidRPr="00BA47CC" w:rsidRDefault="001F7B1A" w:rsidP="00686900">
            <w:pPr>
              <w:rPr>
                <w:rFonts w:cs="Calibri"/>
                <w:color w:val="595959"/>
                <w:szCs w:val="20"/>
                <w:lang w:val="en-US"/>
              </w:rPr>
            </w:pPr>
            <w:r w:rsidRPr="00BA47CC">
              <w:rPr>
                <w:rFonts w:cs="Calibri"/>
                <w:color w:val="595959"/>
                <w:szCs w:val="20"/>
                <w:lang w:val="en-US"/>
              </w:rPr>
              <w:t>Social Behaviour Change Communication</w:t>
            </w:r>
          </w:p>
        </w:tc>
      </w:tr>
      <w:tr w:rsidR="001F7B1A" w:rsidRPr="00BA47CC" w14:paraId="16570C6C" w14:textId="77777777" w:rsidTr="00116F9D">
        <w:tc>
          <w:tcPr>
            <w:tcW w:w="2478" w:type="dxa"/>
          </w:tcPr>
          <w:p w14:paraId="25263F26" w14:textId="77777777" w:rsidR="001F7B1A" w:rsidRPr="00BA47CC" w:rsidRDefault="001F7B1A" w:rsidP="00686900">
            <w:pPr>
              <w:rPr>
                <w:rFonts w:cs="Calibri"/>
                <w:color w:val="595959"/>
                <w:szCs w:val="20"/>
                <w:lang w:val="en-US"/>
              </w:rPr>
            </w:pPr>
            <w:r w:rsidRPr="00BA47CC">
              <w:rPr>
                <w:rFonts w:cs="Calibri"/>
                <w:color w:val="595959"/>
                <w:szCs w:val="20"/>
                <w:lang w:val="en-US"/>
              </w:rPr>
              <w:t>SC</w:t>
            </w:r>
          </w:p>
        </w:tc>
        <w:tc>
          <w:tcPr>
            <w:tcW w:w="6878" w:type="dxa"/>
          </w:tcPr>
          <w:p w14:paraId="475155D8" w14:textId="77777777" w:rsidR="001F7B1A" w:rsidRPr="00BA47CC" w:rsidRDefault="001F7B1A" w:rsidP="00686900">
            <w:pPr>
              <w:rPr>
                <w:rFonts w:cs="Calibri"/>
                <w:color w:val="595959"/>
                <w:szCs w:val="20"/>
                <w:lang w:val="en-US"/>
              </w:rPr>
            </w:pPr>
            <w:r w:rsidRPr="00BA47CC">
              <w:rPr>
                <w:rFonts w:cs="Calibri"/>
                <w:color w:val="595959"/>
                <w:szCs w:val="20"/>
                <w:lang w:val="en-US"/>
              </w:rPr>
              <w:t>Steering Committee</w:t>
            </w:r>
          </w:p>
        </w:tc>
      </w:tr>
      <w:tr w:rsidR="001F7B1A" w:rsidRPr="00BA47CC" w14:paraId="2A7D8F45" w14:textId="77777777" w:rsidTr="00116F9D">
        <w:tc>
          <w:tcPr>
            <w:tcW w:w="2478" w:type="dxa"/>
          </w:tcPr>
          <w:p w14:paraId="2484539E" w14:textId="77777777" w:rsidR="001F7B1A" w:rsidRPr="00BA47CC" w:rsidRDefault="001F7B1A" w:rsidP="00686900">
            <w:pPr>
              <w:rPr>
                <w:rFonts w:cs="Calibri"/>
                <w:color w:val="595959"/>
                <w:szCs w:val="20"/>
                <w:lang w:val="en-US"/>
              </w:rPr>
            </w:pPr>
            <w:r w:rsidRPr="00BA47CC">
              <w:rPr>
                <w:rFonts w:cs="Calibri"/>
                <w:color w:val="595959"/>
                <w:szCs w:val="20"/>
                <w:lang w:val="en-US"/>
              </w:rPr>
              <w:t>SFH</w:t>
            </w:r>
          </w:p>
        </w:tc>
        <w:tc>
          <w:tcPr>
            <w:tcW w:w="6878" w:type="dxa"/>
          </w:tcPr>
          <w:p w14:paraId="038899B6" w14:textId="77777777" w:rsidR="001F7B1A" w:rsidRPr="00BA47CC" w:rsidRDefault="001F7B1A" w:rsidP="00686900">
            <w:pPr>
              <w:rPr>
                <w:rFonts w:cs="Calibri"/>
                <w:color w:val="595959"/>
                <w:szCs w:val="20"/>
                <w:lang w:val="en-US"/>
              </w:rPr>
            </w:pPr>
            <w:r w:rsidRPr="00BA47CC">
              <w:rPr>
                <w:rFonts w:ascii="Calibri" w:hAnsi="Calibri" w:cs="Calibri"/>
                <w:color w:val="595959"/>
                <w:szCs w:val="20"/>
                <w:lang w:val="en-US"/>
              </w:rPr>
              <w:t>Society for Family Health</w:t>
            </w:r>
          </w:p>
        </w:tc>
      </w:tr>
      <w:tr w:rsidR="001F7B1A" w:rsidRPr="00703F30" w14:paraId="06FE9666" w14:textId="77777777" w:rsidTr="00116F9D">
        <w:tc>
          <w:tcPr>
            <w:tcW w:w="2478" w:type="dxa"/>
          </w:tcPr>
          <w:p w14:paraId="2DEE0DBA" w14:textId="77777777" w:rsidR="001F7B1A" w:rsidRPr="00BA47CC" w:rsidRDefault="001F7B1A" w:rsidP="00686900">
            <w:pPr>
              <w:rPr>
                <w:rFonts w:cs="Calibri"/>
                <w:color w:val="595959"/>
                <w:szCs w:val="20"/>
                <w:lang w:val="en-US"/>
              </w:rPr>
            </w:pPr>
            <w:r w:rsidRPr="00BA47CC">
              <w:rPr>
                <w:rFonts w:cs="Calibri"/>
                <w:color w:val="595959"/>
                <w:szCs w:val="20"/>
                <w:lang w:val="en-US"/>
              </w:rPr>
              <w:t>SGBV</w:t>
            </w:r>
          </w:p>
        </w:tc>
        <w:tc>
          <w:tcPr>
            <w:tcW w:w="6878" w:type="dxa"/>
          </w:tcPr>
          <w:p w14:paraId="2091733C" w14:textId="77777777" w:rsidR="001F7B1A" w:rsidRPr="00BA47CC" w:rsidRDefault="001F7B1A" w:rsidP="00686900">
            <w:pPr>
              <w:rPr>
                <w:rFonts w:cs="Calibri"/>
                <w:color w:val="595959"/>
                <w:szCs w:val="20"/>
                <w:lang w:val="en-US"/>
              </w:rPr>
            </w:pPr>
            <w:r w:rsidRPr="00BA47CC">
              <w:rPr>
                <w:rFonts w:cs="Calibri"/>
                <w:color w:val="595959"/>
                <w:szCs w:val="20"/>
                <w:lang w:val="en-US"/>
              </w:rPr>
              <w:t>Sexual and Gender-Based Violence</w:t>
            </w:r>
          </w:p>
        </w:tc>
      </w:tr>
      <w:tr w:rsidR="001F7B1A" w:rsidRPr="00703F30" w14:paraId="5EA4368E" w14:textId="77777777" w:rsidTr="00116F9D">
        <w:tc>
          <w:tcPr>
            <w:tcW w:w="2478" w:type="dxa"/>
          </w:tcPr>
          <w:p w14:paraId="6FDC731C" w14:textId="77777777" w:rsidR="001F7B1A" w:rsidRPr="00BA47CC" w:rsidRDefault="001F7B1A" w:rsidP="00686900">
            <w:pPr>
              <w:rPr>
                <w:rFonts w:cs="Calibri"/>
                <w:color w:val="595959"/>
                <w:szCs w:val="20"/>
                <w:lang w:val="en-US"/>
              </w:rPr>
            </w:pPr>
            <w:r w:rsidRPr="00BA47CC">
              <w:rPr>
                <w:color w:val="595959"/>
                <w:lang w:val="en-US"/>
              </w:rPr>
              <w:lastRenderedPageBreak/>
              <w:t>SMART</w:t>
            </w:r>
          </w:p>
        </w:tc>
        <w:tc>
          <w:tcPr>
            <w:tcW w:w="6878" w:type="dxa"/>
          </w:tcPr>
          <w:p w14:paraId="7738F1E1" w14:textId="77777777" w:rsidR="001F7B1A" w:rsidRPr="00BA47CC" w:rsidRDefault="001F7B1A" w:rsidP="00686900">
            <w:pPr>
              <w:rPr>
                <w:rFonts w:cs="Calibri"/>
                <w:color w:val="595959"/>
                <w:szCs w:val="20"/>
                <w:lang w:val="en-US"/>
              </w:rPr>
            </w:pPr>
            <w:r w:rsidRPr="00BA47CC">
              <w:rPr>
                <w:color w:val="595959"/>
                <w:lang w:val="en-US"/>
              </w:rPr>
              <w:t>Specific, Measurable, Achievable, Realistic, Time-bound</w:t>
            </w:r>
          </w:p>
        </w:tc>
      </w:tr>
      <w:tr w:rsidR="001F7B1A" w:rsidRPr="00BA47CC" w14:paraId="18EC1F45" w14:textId="77777777" w:rsidTr="00116F9D">
        <w:tc>
          <w:tcPr>
            <w:tcW w:w="2478" w:type="dxa"/>
          </w:tcPr>
          <w:p w14:paraId="5CCDBC20" w14:textId="77777777" w:rsidR="001F7B1A" w:rsidRPr="00BA47CC" w:rsidRDefault="001F7B1A" w:rsidP="00686900">
            <w:pPr>
              <w:rPr>
                <w:rFonts w:cs="Calibri"/>
                <w:color w:val="595959"/>
                <w:szCs w:val="20"/>
                <w:lang w:val="en-US"/>
              </w:rPr>
            </w:pPr>
            <w:r w:rsidRPr="00BA47CC">
              <w:rPr>
                <w:rFonts w:cs="Calibri"/>
                <w:color w:val="595959"/>
                <w:szCs w:val="20"/>
                <w:lang w:val="en-US"/>
              </w:rPr>
              <w:t>SME</w:t>
            </w:r>
          </w:p>
        </w:tc>
        <w:tc>
          <w:tcPr>
            <w:tcW w:w="6878" w:type="dxa"/>
          </w:tcPr>
          <w:p w14:paraId="5BB70FF5" w14:textId="77777777" w:rsidR="001F7B1A" w:rsidRPr="00BA47CC" w:rsidRDefault="001F7B1A" w:rsidP="00686900">
            <w:pPr>
              <w:rPr>
                <w:rFonts w:cs="Calibri"/>
                <w:color w:val="595959"/>
                <w:szCs w:val="20"/>
                <w:lang w:val="en-US"/>
              </w:rPr>
            </w:pPr>
            <w:r w:rsidRPr="00BA47CC">
              <w:rPr>
                <w:rFonts w:cs="Calibri"/>
                <w:color w:val="595959"/>
                <w:szCs w:val="20"/>
                <w:lang w:val="en-US"/>
              </w:rPr>
              <w:t>Small and Medium Enterprises</w:t>
            </w:r>
          </w:p>
        </w:tc>
      </w:tr>
      <w:tr w:rsidR="001F7B1A" w:rsidRPr="00BA47CC" w14:paraId="37ECB908" w14:textId="77777777" w:rsidTr="00116F9D">
        <w:tc>
          <w:tcPr>
            <w:tcW w:w="2478" w:type="dxa"/>
          </w:tcPr>
          <w:p w14:paraId="357857CF" w14:textId="77777777" w:rsidR="001F7B1A" w:rsidRPr="00BA47CC" w:rsidRDefault="001F7B1A" w:rsidP="00686900">
            <w:pPr>
              <w:rPr>
                <w:rFonts w:cs="Calibri"/>
                <w:color w:val="595959"/>
                <w:szCs w:val="20"/>
                <w:lang w:val="en-US"/>
              </w:rPr>
            </w:pPr>
            <w:r w:rsidRPr="00BA47CC">
              <w:rPr>
                <w:rFonts w:cs="Calibri"/>
                <w:color w:val="595959"/>
                <w:szCs w:val="20"/>
                <w:lang w:val="en-US"/>
              </w:rPr>
              <w:t>SNV</w:t>
            </w:r>
          </w:p>
        </w:tc>
        <w:tc>
          <w:tcPr>
            <w:tcW w:w="6878" w:type="dxa"/>
          </w:tcPr>
          <w:p w14:paraId="64CD6D73" w14:textId="77777777" w:rsidR="001F7B1A" w:rsidRPr="00BA47CC" w:rsidRDefault="001F7B1A" w:rsidP="00686900">
            <w:pPr>
              <w:rPr>
                <w:rFonts w:cs="Calibri"/>
                <w:color w:val="595959"/>
                <w:szCs w:val="20"/>
                <w:lang w:val="en-US"/>
              </w:rPr>
            </w:pPr>
            <w:r w:rsidRPr="00BA47CC">
              <w:rPr>
                <w:rFonts w:cs="Calibri"/>
                <w:color w:val="595959"/>
                <w:szCs w:val="20"/>
                <w:lang w:val="en-US"/>
              </w:rPr>
              <w:t>Netherlands Development Organi</w:t>
            </w:r>
            <w:r w:rsidR="00544A68">
              <w:rPr>
                <w:rFonts w:cs="Calibri"/>
                <w:color w:val="595959"/>
                <w:szCs w:val="20"/>
                <w:lang w:val="en-US"/>
              </w:rPr>
              <w:t>s</w:t>
            </w:r>
            <w:r w:rsidRPr="00BA47CC">
              <w:rPr>
                <w:rFonts w:cs="Calibri"/>
                <w:color w:val="595959"/>
                <w:szCs w:val="20"/>
                <w:lang w:val="en-US"/>
              </w:rPr>
              <w:t>ation</w:t>
            </w:r>
          </w:p>
        </w:tc>
      </w:tr>
      <w:tr w:rsidR="001F7B1A" w:rsidRPr="00BA47CC" w14:paraId="74E1A0DE" w14:textId="77777777" w:rsidTr="00116F9D">
        <w:tc>
          <w:tcPr>
            <w:tcW w:w="2478" w:type="dxa"/>
          </w:tcPr>
          <w:p w14:paraId="0F834319" w14:textId="77777777" w:rsidR="001F7B1A" w:rsidRPr="00BA47CC" w:rsidRDefault="001F7B1A" w:rsidP="00686900">
            <w:pPr>
              <w:rPr>
                <w:rFonts w:cs="Calibri"/>
                <w:color w:val="595959"/>
                <w:szCs w:val="20"/>
                <w:lang w:val="en-US"/>
              </w:rPr>
            </w:pPr>
            <w:r w:rsidRPr="00BA47CC">
              <w:rPr>
                <w:rFonts w:cs="Calibri"/>
                <w:color w:val="595959"/>
                <w:szCs w:val="20"/>
                <w:lang w:val="en-US"/>
              </w:rPr>
              <w:t>SO</w:t>
            </w:r>
          </w:p>
        </w:tc>
        <w:tc>
          <w:tcPr>
            <w:tcW w:w="6878" w:type="dxa"/>
          </w:tcPr>
          <w:p w14:paraId="39B1CBBB" w14:textId="77777777" w:rsidR="001F7B1A" w:rsidRPr="00BA47CC" w:rsidRDefault="001F7B1A" w:rsidP="00686900">
            <w:pPr>
              <w:rPr>
                <w:rFonts w:cs="Calibri"/>
                <w:color w:val="595959"/>
                <w:szCs w:val="20"/>
                <w:lang w:val="en-US"/>
              </w:rPr>
            </w:pPr>
            <w:r w:rsidRPr="00BA47CC">
              <w:rPr>
                <w:rFonts w:cs="Calibri"/>
                <w:color w:val="595959"/>
                <w:szCs w:val="20"/>
                <w:lang w:val="en-US"/>
              </w:rPr>
              <w:t>Strategic Objective</w:t>
            </w:r>
          </w:p>
        </w:tc>
      </w:tr>
      <w:tr w:rsidR="001F7B1A" w:rsidRPr="00BA47CC" w14:paraId="64308AE2" w14:textId="77777777" w:rsidTr="00116F9D">
        <w:tc>
          <w:tcPr>
            <w:tcW w:w="2478" w:type="dxa"/>
          </w:tcPr>
          <w:p w14:paraId="0EE55FFC" w14:textId="77777777" w:rsidR="001F7B1A" w:rsidRPr="00BA47CC" w:rsidRDefault="001F7B1A" w:rsidP="00686900">
            <w:pPr>
              <w:rPr>
                <w:rFonts w:cs="Calibri"/>
                <w:color w:val="595959"/>
                <w:szCs w:val="20"/>
                <w:lang w:val="en-US"/>
              </w:rPr>
            </w:pPr>
            <w:r w:rsidRPr="00BA47CC">
              <w:rPr>
                <w:rFonts w:cs="Calibri"/>
                <w:color w:val="595959"/>
                <w:szCs w:val="20"/>
                <w:lang w:val="en-US"/>
              </w:rPr>
              <w:t>SP</w:t>
            </w:r>
          </w:p>
        </w:tc>
        <w:tc>
          <w:tcPr>
            <w:tcW w:w="6878" w:type="dxa"/>
          </w:tcPr>
          <w:p w14:paraId="109FF96D"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Social Projects </w:t>
            </w:r>
          </w:p>
        </w:tc>
      </w:tr>
      <w:tr w:rsidR="001F7B1A" w:rsidRPr="00BA47CC" w14:paraId="2F411CA5" w14:textId="77777777" w:rsidTr="00116F9D">
        <w:tc>
          <w:tcPr>
            <w:tcW w:w="2478" w:type="dxa"/>
          </w:tcPr>
          <w:p w14:paraId="354CFA76" w14:textId="77777777" w:rsidR="001F7B1A" w:rsidRPr="00BA47CC" w:rsidRDefault="001F7B1A" w:rsidP="00686900">
            <w:pPr>
              <w:rPr>
                <w:rFonts w:cs="Calibri"/>
                <w:color w:val="595959"/>
                <w:szCs w:val="20"/>
                <w:lang w:val="en-US"/>
              </w:rPr>
            </w:pPr>
            <w:r w:rsidRPr="00BA47CC">
              <w:rPr>
                <w:rFonts w:cs="Calibri"/>
                <w:color w:val="595959"/>
                <w:szCs w:val="20"/>
                <w:lang w:val="en-US"/>
              </w:rPr>
              <w:t>SPIU</w:t>
            </w:r>
          </w:p>
        </w:tc>
        <w:tc>
          <w:tcPr>
            <w:tcW w:w="6878" w:type="dxa"/>
          </w:tcPr>
          <w:p w14:paraId="65314C18" w14:textId="77777777" w:rsidR="001F7B1A" w:rsidRPr="00BA47CC" w:rsidRDefault="001F7B1A" w:rsidP="00686900">
            <w:pPr>
              <w:rPr>
                <w:rFonts w:cs="Calibri"/>
                <w:color w:val="595959"/>
                <w:szCs w:val="20"/>
                <w:lang w:val="en-US"/>
              </w:rPr>
            </w:pPr>
            <w:r w:rsidRPr="00BA47CC">
              <w:rPr>
                <w:rFonts w:cs="Calibri"/>
                <w:color w:val="595959"/>
                <w:szCs w:val="20"/>
                <w:lang w:val="en-US"/>
              </w:rPr>
              <w:t>Single Project Implementation Unit</w:t>
            </w:r>
          </w:p>
        </w:tc>
      </w:tr>
      <w:tr w:rsidR="001F7B1A" w:rsidRPr="00BA47CC" w14:paraId="35BA2297" w14:textId="77777777" w:rsidTr="00116F9D">
        <w:tc>
          <w:tcPr>
            <w:tcW w:w="2478" w:type="dxa"/>
          </w:tcPr>
          <w:p w14:paraId="6FF4BD4E" w14:textId="77777777" w:rsidR="001F7B1A" w:rsidRPr="00BA47CC" w:rsidRDefault="001F7B1A" w:rsidP="00686900">
            <w:pPr>
              <w:rPr>
                <w:rFonts w:cs="Calibri"/>
                <w:color w:val="595959"/>
                <w:szCs w:val="20"/>
                <w:lang w:val="en-US"/>
              </w:rPr>
            </w:pPr>
            <w:r w:rsidRPr="00BA47CC">
              <w:rPr>
                <w:rFonts w:cs="Calibri"/>
                <w:color w:val="595959"/>
                <w:szCs w:val="20"/>
                <w:lang w:val="en-US"/>
              </w:rPr>
              <w:t>SSP</w:t>
            </w:r>
          </w:p>
        </w:tc>
        <w:tc>
          <w:tcPr>
            <w:tcW w:w="6878" w:type="dxa"/>
          </w:tcPr>
          <w:p w14:paraId="1B0F5199" w14:textId="77777777" w:rsidR="001F7B1A" w:rsidRPr="00BA47CC" w:rsidRDefault="001F7B1A" w:rsidP="00686900">
            <w:pPr>
              <w:rPr>
                <w:rFonts w:cs="Calibri"/>
                <w:color w:val="595959"/>
                <w:szCs w:val="20"/>
                <w:lang w:val="en-US"/>
              </w:rPr>
            </w:pPr>
            <w:r w:rsidRPr="00BA47CC">
              <w:rPr>
                <w:rFonts w:cs="Calibri"/>
                <w:color w:val="595959"/>
                <w:szCs w:val="20"/>
                <w:lang w:val="en-US"/>
              </w:rPr>
              <w:t xml:space="preserve">Structural strategic planning </w:t>
            </w:r>
          </w:p>
        </w:tc>
      </w:tr>
      <w:tr w:rsidR="001F7B1A" w:rsidRPr="00BA47CC" w14:paraId="0FD61174" w14:textId="77777777" w:rsidTr="00116F9D">
        <w:tc>
          <w:tcPr>
            <w:tcW w:w="2478" w:type="dxa"/>
          </w:tcPr>
          <w:p w14:paraId="40CDC3B0" w14:textId="77777777" w:rsidR="001F7B1A" w:rsidRPr="00BA47CC" w:rsidRDefault="001F7B1A" w:rsidP="00686900">
            <w:pPr>
              <w:rPr>
                <w:rFonts w:cs="Calibri"/>
                <w:color w:val="595959"/>
                <w:szCs w:val="20"/>
                <w:lang w:val="en-US"/>
              </w:rPr>
            </w:pPr>
            <w:r w:rsidRPr="00BA47CC">
              <w:rPr>
                <w:rFonts w:cs="Calibri"/>
                <w:color w:val="595959"/>
                <w:szCs w:val="20"/>
                <w:lang w:val="en-US"/>
              </w:rPr>
              <w:t>SR</w:t>
            </w:r>
          </w:p>
        </w:tc>
        <w:tc>
          <w:tcPr>
            <w:tcW w:w="6878" w:type="dxa"/>
          </w:tcPr>
          <w:p w14:paraId="30D8FFB2" w14:textId="77777777" w:rsidR="001F7B1A" w:rsidRPr="00BA47CC" w:rsidRDefault="001F7B1A" w:rsidP="00686900">
            <w:pPr>
              <w:rPr>
                <w:rFonts w:cs="Calibri"/>
                <w:color w:val="595959"/>
                <w:szCs w:val="20"/>
                <w:lang w:val="en-US"/>
              </w:rPr>
            </w:pPr>
            <w:r w:rsidRPr="00BA47CC">
              <w:rPr>
                <w:rFonts w:cs="Calibri"/>
                <w:color w:val="595959"/>
                <w:szCs w:val="20"/>
                <w:lang w:val="en-US"/>
              </w:rPr>
              <w:t>Sub-Results</w:t>
            </w:r>
          </w:p>
        </w:tc>
      </w:tr>
      <w:tr w:rsidR="001F7B1A" w:rsidRPr="00BA47CC" w14:paraId="146B4209" w14:textId="77777777" w:rsidTr="00116F9D">
        <w:tc>
          <w:tcPr>
            <w:tcW w:w="2478" w:type="dxa"/>
          </w:tcPr>
          <w:p w14:paraId="2268550D" w14:textId="77777777" w:rsidR="001F7B1A" w:rsidRPr="00BA47CC" w:rsidRDefault="001F7B1A" w:rsidP="00686900">
            <w:pPr>
              <w:rPr>
                <w:rFonts w:cs="Calibri"/>
                <w:color w:val="595959"/>
                <w:szCs w:val="20"/>
                <w:lang w:val="en-US"/>
              </w:rPr>
            </w:pPr>
            <w:r w:rsidRPr="00BA47CC">
              <w:rPr>
                <w:rFonts w:cs="Calibri"/>
                <w:color w:val="595959"/>
                <w:szCs w:val="20"/>
                <w:lang w:val="en-US"/>
              </w:rPr>
              <w:t>SRH</w:t>
            </w:r>
          </w:p>
        </w:tc>
        <w:tc>
          <w:tcPr>
            <w:tcW w:w="6878" w:type="dxa"/>
          </w:tcPr>
          <w:p w14:paraId="17939942" w14:textId="77777777" w:rsidR="001F7B1A" w:rsidRPr="00BA47CC" w:rsidRDefault="001F7B1A" w:rsidP="00686900">
            <w:pPr>
              <w:rPr>
                <w:rFonts w:cs="Calibri"/>
                <w:color w:val="595959"/>
                <w:szCs w:val="20"/>
                <w:lang w:val="en-US"/>
              </w:rPr>
            </w:pPr>
            <w:r w:rsidRPr="00BA47CC">
              <w:rPr>
                <w:rFonts w:cs="Calibri"/>
                <w:color w:val="595959"/>
                <w:szCs w:val="20"/>
                <w:lang w:val="en-US"/>
              </w:rPr>
              <w:t>Sexual Reproductive Health</w:t>
            </w:r>
          </w:p>
        </w:tc>
      </w:tr>
      <w:tr w:rsidR="00003036" w:rsidRPr="00703F30" w14:paraId="4075F456" w14:textId="77777777" w:rsidTr="00116F9D">
        <w:tc>
          <w:tcPr>
            <w:tcW w:w="2478" w:type="dxa"/>
          </w:tcPr>
          <w:p w14:paraId="71D10A90" w14:textId="77777777" w:rsidR="00003036" w:rsidRPr="00BA47CC" w:rsidRDefault="00003036" w:rsidP="00686900">
            <w:pPr>
              <w:rPr>
                <w:rFonts w:cs="Calibri"/>
                <w:color w:val="595959"/>
                <w:szCs w:val="20"/>
                <w:lang w:val="en-US"/>
              </w:rPr>
            </w:pPr>
            <w:r w:rsidRPr="00BA47CC">
              <w:rPr>
                <w:rFonts w:cs="Calibri"/>
                <w:color w:val="595959"/>
                <w:szCs w:val="20"/>
                <w:lang w:val="en-US"/>
              </w:rPr>
              <w:t>SRHR</w:t>
            </w:r>
          </w:p>
        </w:tc>
        <w:tc>
          <w:tcPr>
            <w:tcW w:w="6878" w:type="dxa"/>
          </w:tcPr>
          <w:p w14:paraId="7B8F3876" w14:textId="77777777" w:rsidR="00003036" w:rsidRPr="00BA47CC" w:rsidRDefault="00003036" w:rsidP="00686900">
            <w:pPr>
              <w:rPr>
                <w:rFonts w:cs="Calibri"/>
                <w:color w:val="595959"/>
                <w:szCs w:val="20"/>
                <w:lang w:val="en-US"/>
              </w:rPr>
            </w:pPr>
            <w:r w:rsidRPr="00BA47CC">
              <w:rPr>
                <w:rFonts w:cs="Calibri"/>
                <w:color w:val="595959"/>
                <w:szCs w:val="20"/>
                <w:lang w:val="en-US"/>
              </w:rPr>
              <w:t>Sexual Reproductive Health and Right</w:t>
            </w:r>
          </w:p>
        </w:tc>
      </w:tr>
      <w:tr w:rsidR="001F7B1A" w:rsidRPr="00BA47CC" w14:paraId="2F978627" w14:textId="77777777" w:rsidTr="00116F9D">
        <w:tc>
          <w:tcPr>
            <w:tcW w:w="2478" w:type="dxa"/>
          </w:tcPr>
          <w:p w14:paraId="082B6F9F" w14:textId="77777777" w:rsidR="001F7B1A" w:rsidRPr="00BA47CC" w:rsidRDefault="001F7B1A" w:rsidP="00686900">
            <w:pPr>
              <w:rPr>
                <w:rFonts w:cs="Calibri"/>
                <w:color w:val="595959"/>
                <w:szCs w:val="20"/>
                <w:lang w:val="en-US"/>
              </w:rPr>
            </w:pPr>
            <w:r w:rsidRPr="00BA47CC">
              <w:rPr>
                <w:rFonts w:cs="Calibri"/>
                <w:color w:val="595959"/>
                <w:szCs w:val="20"/>
                <w:lang w:val="en-US"/>
              </w:rPr>
              <w:t>SRs</w:t>
            </w:r>
          </w:p>
        </w:tc>
        <w:tc>
          <w:tcPr>
            <w:tcW w:w="6878" w:type="dxa"/>
          </w:tcPr>
          <w:p w14:paraId="0565DB37" w14:textId="77777777" w:rsidR="001F7B1A" w:rsidRPr="00BA47CC" w:rsidRDefault="001F7B1A" w:rsidP="00686900">
            <w:pPr>
              <w:rPr>
                <w:rFonts w:cs="Calibri"/>
                <w:color w:val="595959"/>
                <w:szCs w:val="20"/>
                <w:lang w:val="en-US"/>
              </w:rPr>
            </w:pPr>
            <w:r w:rsidRPr="00BA47CC">
              <w:rPr>
                <w:rFonts w:cs="Calibri"/>
                <w:color w:val="595959"/>
                <w:szCs w:val="20"/>
                <w:lang w:val="en-US"/>
              </w:rPr>
              <w:t>Sub-Recipients</w:t>
            </w:r>
          </w:p>
        </w:tc>
      </w:tr>
      <w:tr w:rsidR="001F7B1A" w:rsidRPr="00BA47CC" w14:paraId="7794F54B" w14:textId="77777777" w:rsidTr="00116F9D">
        <w:tc>
          <w:tcPr>
            <w:tcW w:w="2478" w:type="dxa"/>
          </w:tcPr>
          <w:p w14:paraId="63025058" w14:textId="77777777" w:rsidR="001F7B1A" w:rsidRPr="00BA47CC" w:rsidRDefault="001F7B1A" w:rsidP="00686900">
            <w:pPr>
              <w:rPr>
                <w:rFonts w:cs="Calibri"/>
                <w:color w:val="595959"/>
                <w:szCs w:val="20"/>
                <w:lang w:val="en-US"/>
              </w:rPr>
            </w:pPr>
            <w:r w:rsidRPr="00BA47CC">
              <w:rPr>
                <w:rFonts w:cs="Calibri"/>
                <w:color w:val="595959"/>
                <w:szCs w:val="20"/>
                <w:lang w:val="en-US"/>
              </w:rPr>
              <w:t>SSP</w:t>
            </w:r>
          </w:p>
        </w:tc>
        <w:tc>
          <w:tcPr>
            <w:tcW w:w="6878" w:type="dxa"/>
          </w:tcPr>
          <w:p w14:paraId="6AD1396D" w14:textId="77777777" w:rsidR="001F7B1A" w:rsidRPr="00BA47CC" w:rsidRDefault="001F7B1A" w:rsidP="00686900">
            <w:pPr>
              <w:rPr>
                <w:rFonts w:cs="Calibri"/>
                <w:color w:val="595959"/>
                <w:szCs w:val="20"/>
                <w:lang w:val="en-US"/>
              </w:rPr>
            </w:pPr>
            <w:r w:rsidRPr="00BA47CC">
              <w:rPr>
                <w:rFonts w:cs="Calibri"/>
                <w:color w:val="595959"/>
                <w:szCs w:val="20"/>
                <w:lang w:val="en-US"/>
              </w:rPr>
              <w:t>Structural strategic planning</w:t>
            </w:r>
          </w:p>
        </w:tc>
      </w:tr>
      <w:tr w:rsidR="001F7B1A" w:rsidRPr="00BA47CC" w14:paraId="6CF28F47" w14:textId="77777777" w:rsidTr="00116F9D">
        <w:tc>
          <w:tcPr>
            <w:tcW w:w="2478" w:type="dxa"/>
          </w:tcPr>
          <w:p w14:paraId="28933143" w14:textId="77777777" w:rsidR="001F7B1A" w:rsidRPr="00BA47CC" w:rsidRDefault="001F7B1A" w:rsidP="00686900">
            <w:pPr>
              <w:rPr>
                <w:rFonts w:cs="Calibri"/>
                <w:color w:val="595959"/>
                <w:szCs w:val="20"/>
                <w:lang w:val="en-US"/>
              </w:rPr>
            </w:pPr>
            <w:r w:rsidRPr="00BA47CC">
              <w:rPr>
                <w:rFonts w:cs="Calibri"/>
                <w:color w:val="595959"/>
                <w:szCs w:val="20"/>
                <w:lang w:val="en-US"/>
              </w:rPr>
              <w:t>STI</w:t>
            </w:r>
          </w:p>
        </w:tc>
        <w:tc>
          <w:tcPr>
            <w:tcW w:w="6878" w:type="dxa"/>
          </w:tcPr>
          <w:p w14:paraId="31D5AA49" w14:textId="77777777" w:rsidR="001F7B1A" w:rsidRPr="00BA47CC" w:rsidRDefault="001F7B1A" w:rsidP="00686900">
            <w:pPr>
              <w:rPr>
                <w:rFonts w:cs="Calibri"/>
                <w:color w:val="595959"/>
                <w:szCs w:val="20"/>
                <w:lang w:val="en-US"/>
              </w:rPr>
            </w:pPr>
            <w:r w:rsidRPr="00BA47CC">
              <w:rPr>
                <w:rFonts w:cs="Calibri"/>
                <w:color w:val="595959"/>
                <w:szCs w:val="20"/>
                <w:lang w:val="en-US"/>
              </w:rPr>
              <w:t>Sexually transmitted infections</w:t>
            </w:r>
          </w:p>
        </w:tc>
      </w:tr>
      <w:tr w:rsidR="001F7B1A" w:rsidRPr="00BA47CC" w14:paraId="7508F12C" w14:textId="77777777" w:rsidTr="00116F9D">
        <w:tc>
          <w:tcPr>
            <w:tcW w:w="2478" w:type="dxa"/>
          </w:tcPr>
          <w:p w14:paraId="306F920D" w14:textId="77777777" w:rsidR="001F7B1A" w:rsidRPr="00BA47CC" w:rsidRDefault="001F7B1A" w:rsidP="00686900">
            <w:pPr>
              <w:rPr>
                <w:rFonts w:cs="Calibri"/>
                <w:color w:val="595959"/>
                <w:szCs w:val="20"/>
                <w:lang w:val="en-US"/>
              </w:rPr>
            </w:pPr>
            <w:r w:rsidRPr="00BA47CC">
              <w:rPr>
                <w:rFonts w:cs="Calibri"/>
                <w:color w:val="595959"/>
                <w:szCs w:val="20"/>
                <w:lang w:val="en-US"/>
              </w:rPr>
              <w:t>TB</w:t>
            </w:r>
          </w:p>
        </w:tc>
        <w:tc>
          <w:tcPr>
            <w:tcW w:w="6878" w:type="dxa"/>
          </w:tcPr>
          <w:p w14:paraId="4342CEEB" w14:textId="77777777" w:rsidR="001F7B1A" w:rsidRPr="00BA47CC" w:rsidRDefault="001F7B1A" w:rsidP="00686900">
            <w:pPr>
              <w:rPr>
                <w:rFonts w:cs="Calibri"/>
                <w:color w:val="595959"/>
                <w:szCs w:val="20"/>
                <w:lang w:val="en-US"/>
              </w:rPr>
            </w:pPr>
            <w:r w:rsidRPr="00BA47CC">
              <w:rPr>
                <w:rFonts w:cs="Calibri"/>
                <w:color w:val="595959"/>
                <w:szCs w:val="20"/>
                <w:lang w:val="en-US"/>
              </w:rPr>
              <w:t>Tuberculosis</w:t>
            </w:r>
          </w:p>
        </w:tc>
      </w:tr>
      <w:tr w:rsidR="001F7B1A" w:rsidRPr="00BA47CC" w14:paraId="64267A91" w14:textId="77777777" w:rsidTr="00116F9D">
        <w:tc>
          <w:tcPr>
            <w:tcW w:w="2478" w:type="dxa"/>
          </w:tcPr>
          <w:p w14:paraId="73192316" w14:textId="77777777" w:rsidR="001F7B1A" w:rsidRPr="00BA47CC" w:rsidRDefault="001F7B1A" w:rsidP="00686900">
            <w:pPr>
              <w:rPr>
                <w:rFonts w:cs="Calibri"/>
                <w:color w:val="595959"/>
                <w:szCs w:val="20"/>
                <w:lang w:val="en-US"/>
              </w:rPr>
            </w:pPr>
            <w:r w:rsidRPr="00BA47CC">
              <w:rPr>
                <w:rFonts w:cs="Calibri"/>
                <w:color w:val="595959"/>
                <w:szCs w:val="20"/>
                <w:lang w:val="en-US"/>
              </w:rPr>
              <w:t>TBD</w:t>
            </w:r>
          </w:p>
        </w:tc>
        <w:tc>
          <w:tcPr>
            <w:tcW w:w="6878" w:type="dxa"/>
          </w:tcPr>
          <w:p w14:paraId="2663F7CF" w14:textId="77777777" w:rsidR="001F7B1A" w:rsidRPr="00BA47CC" w:rsidRDefault="001F7B1A" w:rsidP="00686900">
            <w:pPr>
              <w:rPr>
                <w:rFonts w:cs="Calibri"/>
                <w:color w:val="595959"/>
                <w:szCs w:val="20"/>
                <w:lang w:val="en-US"/>
              </w:rPr>
            </w:pPr>
            <w:r w:rsidRPr="00BA47CC">
              <w:rPr>
                <w:rFonts w:cs="Calibri"/>
                <w:color w:val="595959"/>
                <w:szCs w:val="20"/>
                <w:lang w:val="en-US"/>
              </w:rPr>
              <w:t>To be determined</w:t>
            </w:r>
          </w:p>
        </w:tc>
      </w:tr>
      <w:tr w:rsidR="001F7B1A" w:rsidRPr="00BA47CC" w14:paraId="785078A1" w14:textId="77777777" w:rsidTr="00116F9D">
        <w:tc>
          <w:tcPr>
            <w:tcW w:w="2478" w:type="dxa"/>
          </w:tcPr>
          <w:p w14:paraId="3338F99F" w14:textId="77777777" w:rsidR="001F7B1A" w:rsidRPr="00BA47CC" w:rsidRDefault="001F7B1A" w:rsidP="00686900">
            <w:pPr>
              <w:rPr>
                <w:rFonts w:cs="Calibri"/>
                <w:color w:val="595959"/>
                <w:szCs w:val="20"/>
                <w:lang w:val="en-US"/>
              </w:rPr>
            </w:pPr>
            <w:r w:rsidRPr="00BA47CC">
              <w:rPr>
                <w:rFonts w:cs="Calibri"/>
                <w:color w:val="595959"/>
                <w:szCs w:val="20"/>
                <w:lang w:val="en-US"/>
              </w:rPr>
              <w:t>TI</w:t>
            </w:r>
          </w:p>
        </w:tc>
        <w:tc>
          <w:tcPr>
            <w:tcW w:w="6878" w:type="dxa"/>
          </w:tcPr>
          <w:p w14:paraId="2BCD26A6" w14:textId="77777777" w:rsidR="001F7B1A" w:rsidRPr="00BA47CC" w:rsidRDefault="001F7B1A" w:rsidP="00686900">
            <w:pPr>
              <w:rPr>
                <w:rFonts w:cs="Calibri"/>
                <w:color w:val="595959"/>
                <w:szCs w:val="20"/>
                <w:lang w:val="en-US"/>
              </w:rPr>
            </w:pPr>
            <w:r w:rsidRPr="00BA47CC">
              <w:rPr>
                <w:rFonts w:cs="Calibri"/>
                <w:color w:val="595959"/>
                <w:szCs w:val="20"/>
                <w:lang w:val="en-US"/>
              </w:rPr>
              <w:t>Transparency international</w:t>
            </w:r>
          </w:p>
        </w:tc>
      </w:tr>
      <w:tr w:rsidR="001F7B1A" w:rsidRPr="00BA47CC" w14:paraId="61E9D238" w14:textId="77777777" w:rsidTr="00116F9D">
        <w:tc>
          <w:tcPr>
            <w:tcW w:w="2478" w:type="dxa"/>
          </w:tcPr>
          <w:p w14:paraId="4230BFE2" w14:textId="77777777" w:rsidR="001F7B1A" w:rsidRPr="00BA47CC" w:rsidRDefault="001F7B1A" w:rsidP="00686900">
            <w:pPr>
              <w:rPr>
                <w:rFonts w:cs="Calibri"/>
                <w:color w:val="595959"/>
                <w:szCs w:val="20"/>
                <w:lang w:val="en-US"/>
              </w:rPr>
            </w:pPr>
            <w:r w:rsidRPr="00BA47CC">
              <w:rPr>
                <w:rFonts w:cs="Calibri"/>
                <w:color w:val="595959"/>
                <w:szCs w:val="20"/>
                <w:lang w:val="en-US"/>
              </w:rPr>
              <w:t>ToA</w:t>
            </w:r>
          </w:p>
        </w:tc>
        <w:tc>
          <w:tcPr>
            <w:tcW w:w="6878" w:type="dxa"/>
          </w:tcPr>
          <w:p w14:paraId="633E23A1" w14:textId="77777777" w:rsidR="001F7B1A" w:rsidRPr="00BA47CC" w:rsidRDefault="001F7B1A" w:rsidP="00686900">
            <w:pPr>
              <w:rPr>
                <w:rFonts w:cs="Calibri"/>
                <w:color w:val="595959"/>
                <w:szCs w:val="20"/>
                <w:lang w:val="en-US"/>
              </w:rPr>
            </w:pPr>
            <w:r w:rsidRPr="00BA47CC">
              <w:rPr>
                <w:rFonts w:cs="Calibri"/>
                <w:color w:val="595959"/>
                <w:szCs w:val="20"/>
                <w:lang w:val="en-US"/>
              </w:rPr>
              <w:t>Theory of Action</w:t>
            </w:r>
          </w:p>
        </w:tc>
      </w:tr>
      <w:tr w:rsidR="001F7B1A" w:rsidRPr="00BA47CC" w14:paraId="1260DB42" w14:textId="77777777" w:rsidTr="00116F9D">
        <w:tc>
          <w:tcPr>
            <w:tcW w:w="2478" w:type="dxa"/>
          </w:tcPr>
          <w:p w14:paraId="62329C69" w14:textId="77777777" w:rsidR="001F7B1A" w:rsidRPr="00BA47CC" w:rsidRDefault="001F7B1A" w:rsidP="00686900">
            <w:pPr>
              <w:rPr>
                <w:rFonts w:cs="Calibri"/>
                <w:color w:val="595959"/>
                <w:szCs w:val="20"/>
                <w:lang w:val="en-US"/>
              </w:rPr>
            </w:pPr>
            <w:r w:rsidRPr="00BA47CC">
              <w:rPr>
                <w:rFonts w:cs="Calibri"/>
                <w:color w:val="595959"/>
                <w:szCs w:val="20"/>
                <w:lang w:val="en-US"/>
              </w:rPr>
              <w:t>ToC</w:t>
            </w:r>
          </w:p>
        </w:tc>
        <w:tc>
          <w:tcPr>
            <w:tcW w:w="6878" w:type="dxa"/>
          </w:tcPr>
          <w:p w14:paraId="4AA761D4" w14:textId="77777777" w:rsidR="001F7B1A" w:rsidRPr="00BA47CC" w:rsidRDefault="001F7B1A" w:rsidP="00686900">
            <w:pPr>
              <w:rPr>
                <w:rFonts w:cs="Calibri"/>
                <w:color w:val="595959"/>
                <w:szCs w:val="20"/>
                <w:lang w:val="en-US"/>
              </w:rPr>
            </w:pPr>
            <w:r w:rsidRPr="00BA47CC">
              <w:rPr>
                <w:rFonts w:cs="Calibri"/>
                <w:color w:val="595959"/>
                <w:szCs w:val="20"/>
                <w:lang w:val="en-US"/>
              </w:rPr>
              <w:t>Theory of Change</w:t>
            </w:r>
          </w:p>
        </w:tc>
      </w:tr>
      <w:tr w:rsidR="001F7B1A" w:rsidRPr="00BA47CC" w14:paraId="3CF31D42" w14:textId="77777777" w:rsidTr="00116F9D">
        <w:tc>
          <w:tcPr>
            <w:tcW w:w="2478" w:type="dxa"/>
          </w:tcPr>
          <w:p w14:paraId="28C83344" w14:textId="77777777" w:rsidR="001F7B1A" w:rsidRPr="00BA47CC" w:rsidRDefault="001F7B1A" w:rsidP="00686900">
            <w:pPr>
              <w:rPr>
                <w:color w:val="595959"/>
                <w:szCs w:val="20"/>
                <w:lang w:val="en-US"/>
              </w:rPr>
            </w:pPr>
            <w:r w:rsidRPr="00BA47CC">
              <w:rPr>
                <w:color w:val="595959"/>
                <w:szCs w:val="20"/>
                <w:lang w:val="en-US"/>
              </w:rPr>
              <w:t>TPH</w:t>
            </w:r>
          </w:p>
        </w:tc>
        <w:tc>
          <w:tcPr>
            <w:tcW w:w="6878" w:type="dxa"/>
          </w:tcPr>
          <w:p w14:paraId="23638BB3" w14:textId="77777777" w:rsidR="001F7B1A" w:rsidRPr="00BA47CC" w:rsidRDefault="001F7B1A" w:rsidP="00686900">
            <w:pPr>
              <w:rPr>
                <w:color w:val="595959"/>
                <w:szCs w:val="20"/>
                <w:lang w:val="en-US"/>
              </w:rPr>
            </w:pPr>
            <w:r w:rsidRPr="00BA47CC">
              <w:rPr>
                <w:color w:val="595959"/>
                <w:szCs w:val="20"/>
                <w:lang w:val="en-US"/>
              </w:rPr>
              <w:t>Tropical Public Health</w:t>
            </w:r>
          </w:p>
        </w:tc>
      </w:tr>
      <w:tr w:rsidR="001F7B1A" w:rsidRPr="00BA47CC" w14:paraId="0E0B6F66" w14:textId="77777777" w:rsidTr="00116F9D">
        <w:tc>
          <w:tcPr>
            <w:tcW w:w="2478" w:type="dxa"/>
          </w:tcPr>
          <w:p w14:paraId="55B62E8A" w14:textId="77777777" w:rsidR="001F7B1A" w:rsidRPr="00BA47CC" w:rsidRDefault="001F7B1A" w:rsidP="00686900">
            <w:pPr>
              <w:rPr>
                <w:color w:val="595959"/>
                <w:szCs w:val="20"/>
                <w:lang w:val="en-US"/>
              </w:rPr>
            </w:pPr>
            <w:r w:rsidRPr="00BA47CC">
              <w:rPr>
                <w:color w:val="595959"/>
                <w:szCs w:val="20"/>
                <w:lang w:val="en-US"/>
              </w:rPr>
              <w:t>TWG</w:t>
            </w:r>
          </w:p>
        </w:tc>
        <w:tc>
          <w:tcPr>
            <w:tcW w:w="6878" w:type="dxa"/>
          </w:tcPr>
          <w:p w14:paraId="49243B80" w14:textId="77777777" w:rsidR="001F7B1A" w:rsidRPr="00BA47CC" w:rsidRDefault="001F7B1A" w:rsidP="00686900">
            <w:pPr>
              <w:rPr>
                <w:color w:val="595959"/>
                <w:szCs w:val="20"/>
                <w:lang w:val="en-US"/>
              </w:rPr>
            </w:pPr>
            <w:r w:rsidRPr="00BA47CC">
              <w:rPr>
                <w:color w:val="595959"/>
                <w:szCs w:val="20"/>
                <w:lang w:val="en-US"/>
              </w:rPr>
              <w:t>Technical Working Group</w:t>
            </w:r>
          </w:p>
        </w:tc>
      </w:tr>
      <w:tr w:rsidR="001F7B1A" w:rsidRPr="00BA47CC" w14:paraId="24BE52CF" w14:textId="77777777" w:rsidTr="00116F9D">
        <w:tc>
          <w:tcPr>
            <w:tcW w:w="2478" w:type="dxa"/>
          </w:tcPr>
          <w:p w14:paraId="67BD63FC" w14:textId="77777777" w:rsidR="001F7B1A" w:rsidRPr="00BA47CC" w:rsidRDefault="001F7B1A" w:rsidP="00686900">
            <w:pPr>
              <w:rPr>
                <w:rFonts w:cs="Calibri"/>
                <w:color w:val="595959"/>
                <w:szCs w:val="20"/>
                <w:lang w:val="en-US"/>
              </w:rPr>
            </w:pPr>
            <w:r w:rsidRPr="00BA47CC">
              <w:rPr>
                <w:rFonts w:cs="Calibri"/>
                <w:color w:val="595959"/>
                <w:szCs w:val="20"/>
                <w:lang w:val="en-US"/>
              </w:rPr>
              <w:t>VVF</w:t>
            </w:r>
          </w:p>
        </w:tc>
        <w:tc>
          <w:tcPr>
            <w:tcW w:w="6878" w:type="dxa"/>
          </w:tcPr>
          <w:p w14:paraId="67B1A2C5" w14:textId="77777777" w:rsidR="001F7B1A" w:rsidRPr="00BA47CC" w:rsidRDefault="001F7B1A" w:rsidP="00686900">
            <w:pPr>
              <w:rPr>
                <w:rFonts w:cs="Calibri"/>
                <w:color w:val="595959"/>
                <w:szCs w:val="20"/>
                <w:lang w:val="en-US"/>
              </w:rPr>
            </w:pPr>
            <w:r w:rsidRPr="00BA47CC">
              <w:rPr>
                <w:rFonts w:cs="Calibri"/>
                <w:color w:val="595959"/>
                <w:szCs w:val="20"/>
                <w:lang w:val="en-US"/>
              </w:rPr>
              <w:t>Vesico-Vaginal Fistula</w:t>
            </w:r>
          </w:p>
        </w:tc>
      </w:tr>
    </w:tbl>
    <w:p w14:paraId="347B909D" w14:textId="77777777" w:rsidR="00CD7F6A" w:rsidRDefault="00CD7F6A" w:rsidP="00686900">
      <w:pPr>
        <w:spacing w:after="0" w:line="240" w:lineRule="auto"/>
        <w:rPr>
          <w:lang w:val="en-US"/>
        </w:rPr>
      </w:pPr>
    </w:p>
    <w:p w14:paraId="0367A078" w14:textId="77777777" w:rsidR="00CD7F6A" w:rsidRDefault="00CD7F6A">
      <w:pPr>
        <w:rPr>
          <w:lang w:val="en-US"/>
        </w:rPr>
      </w:pPr>
      <w:r>
        <w:rPr>
          <w:lang w:val="en-US"/>
        </w:rPr>
        <w:br w:type="page"/>
      </w:r>
    </w:p>
    <w:p w14:paraId="3983CF5F" w14:textId="77777777" w:rsidR="00CD7F6A" w:rsidRDefault="00CD7F6A" w:rsidP="00686900">
      <w:pPr>
        <w:spacing w:after="0" w:line="240" w:lineRule="auto"/>
        <w:rPr>
          <w:lang w:val="en-US"/>
        </w:rPr>
        <w:sectPr w:rsidR="00CD7F6A" w:rsidSect="00502170">
          <w:pgSz w:w="11906" w:h="16838" w:code="9"/>
          <w:pgMar w:top="851" w:right="992" w:bottom="1276" w:left="1134" w:header="709" w:footer="467" w:gutter="0"/>
          <w:cols w:space="708"/>
          <w:titlePg/>
          <w:docGrid w:linePitch="360"/>
        </w:sectPr>
      </w:pPr>
    </w:p>
    <w:p w14:paraId="10B736B2" w14:textId="77777777" w:rsidR="0055496F" w:rsidRDefault="00CD7F6A" w:rsidP="00CD7F6A">
      <w:pPr>
        <w:pStyle w:val="Heading3APM"/>
        <w:numPr>
          <w:ilvl w:val="0"/>
          <w:numId w:val="0"/>
        </w:numPr>
        <w:ind w:left="283"/>
      </w:pPr>
      <w:bookmarkStart w:id="176" w:name="_Toc532474676"/>
      <w:r>
        <w:lastRenderedPageBreak/>
        <w:t xml:space="preserve">Annex 4 </w:t>
      </w:r>
      <w:r w:rsidRPr="00CD7F6A">
        <w:rPr>
          <w:lang w:val="en-GB"/>
        </w:rPr>
        <w:t>Chronogramme</w:t>
      </w:r>
      <w:bookmarkEnd w:id="176"/>
    </w:p>
    <w:p w14:paraId="5FBA1391" w14:textId="2BBCB0E2" w:rsidR="005F28E3" w:rsidRDefault="005F28E3" w:rsidP="00CD7F6A">
      <w:r w:rsidRPr="005F28E3">
        <w:rPr>
          <w:noProof/>
          <w:lang w:val="en-US" w:eastAsia="en-US"/>
        </w:rPr>
        <w:drawing>
          <wp:inline distT="0" distB="0" distL="0" distR="0" wp14:anchorId="2E36295E" wp14:editId="46279D52">
            <wp:extent cx="9341485" cy="187483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41485" cy="1874830"/>
                    </a:xfrm>
                    <a:prstGeom prst="rect">
                      <a:avLst/>
                    </a:prstGeom>
                    <a:noFill/>
                    <a:ln>
                      <a:noFill/>
                    </a:ln>
                  </pic:spPr>
                </pic:pic>
              </a:graphicData>
            </a:graphic>
          </wp:inline>
        </w:drawing>
      </w:r>
    </w:p>
    <w:p w14:paraId="00DA9596" w14:textId="77777777" w:rsidR="005F28E3" w:rsidRDefault="005F28E3">
      <w:r>
        <w:br w:type="page"/>
      </w:r>
    </w:p>
    <w:p w14:paraId="28504D92" w14:textId="1E210FAA" w:rsidR="00CD7F6A" w:rsidRPr="00BA47CC" w:rsidRDefault="005F28E3" w:rsidP="00CD7F6A">
      <w:r w:rsidRPr="005F28E3">
        <w:rPr>
          <w:noProof/>
          <w:lang w:val="en-US" w:eastAsia="en-US"/>
        </w:rPr>
        <w:lastRenderedPageBreak/>
        <w:drawing>
          <wp:inline distT="0" distB="0" distL="0" distR="0" wp14:anchorId="4230725A" wp14:editId="3DC426B0">
            <wp:extent cx="9341485" cy="6676222"/>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41485" cy="6676222"/>
                    </a:xfrm>
                    <a:prstGeom prst="rect">
                      <a:avLst/>
                    </a:prstGeom>
                    <a:noFill/>
                    <a:ln>
                      <a:noFill/>
                    </a:ln>
                  </pic:spPr>
                </pic:pic>
              </a:graphicData>
            </a:graphic>
          </wp:inline>
        </w:drawing>
      </w:r>
    </w:p>
    <w:sectPr w:rsidR="00CD7F6A" w:rsidRPr="00BA47CC" w:rsidSect="00CD7F6A">
      <w:pgSz w:w="16838" w:h="11906" w:orient="landscape" w:code="9"/>
      <w:pgMar w:top="1134" w:right="851" w:bottom="992" w:left="1276" w:header="709" w:footer="46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439FCE" w14:textId="77777777" w:rsidR="00EE1B2E" w:rsidRDefault="00EE1B2E" w:rsidP="00C913B3">
      <w:pPr>
        <w:spacing w:after="0" w:line="240" w:lineRule="auto"/>
      </w:pPr>
      <w:r>
        <w:separator/>
      </w:r>
    </w:p>
  </w:endnote>
  <w:endnote w:type="continuationSeparator" w:id="0">
    <w:p w14:paraId="46BD1C98" w14:textId="77777777" w:rsidR="00EE1B2E" w:rsidRDefault="00EE1B2E" w:rsidP="00C91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C697F" w14:textId="77777777" w:rsidR="004A2FDD" w:rsidRDefault="004A2FDD">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6C999E" w14:textId="77777777" w:rsidR="004A2FDD" w:rsidRDefault="004A2FDD">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DC55A" w14:textId="77777777" w:rsidR="001A0DD4" w:rsidRPr="00FB14CD" w:rsidRDefault="001A0DD4">
    <w:pPr>
      <w:pStyle w:val="Pieddepage"/>
      <w:jc w:val="right"/>
      <w:rPr>
        <w:i/>
      </w:rPr>
    </w:pPr>
    <w:r w:rsidRPr="00FB14CD">
      <w:rPr>
        <w:i/>
        <w:noProof/>
        <w:lang w:val="en-US" w:eastAsia="en-US"/>
      </w:rPr>
      <mc:AlternateContent>
        <mc:Choice Requires="wps">
          <w:drawing>
            <wp:anchor distT="45720" distB="45720" distL="114300" distR="114300" simplePos="0" relativeHeight="251658240" behindDoc="1" locked="0" layoutInCell="1" allowOverlap="1" wp14:anchorId="0A8068BB" wp14:editId="7B3E8108">
              <wp:simplePos x="0" y="0"/>
              <wp:positionH relativeFrom="margin">
                <wp:posOffset>84455</wp:posOffset>
              </wp:positionH>
              <wp:positionV relativeFrom="page">
                <wp:posOffset>9829800</wp:posOffset>
              </wp:positionV>
              <wp:extent cx="5006340" cy="594360"/>
              <wp:effectExtent l="0" t="0" r="381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594360"/>
                      </a:xfrm>
                      <a:prstGeom prst="rect">
                        <a:avLst/>
                      </a:prstGeom>
                      <a:solidFill>
                        <a:srgbClr val="FFFFFF"/>
                      </a:solidFill>
                      <a:ln w="9525">
                        <a:noFill/>
                        <a:miter lim="800000"/>
                        <a:headEnd/>
                        <a:tailEnd/>
                      </a:ln>
                    </wps:spPr>
                    <wps:txbx>
                      <w:txbxContent>
                        <w:p w14:paraId="18CBD51A" w14:textId="77777777" w:rsidR="001A0DD4" w:rsidRPr="00126C92" w:rsidRDefault="001A0DD4"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5EBAF340" w14:textId="77777777" w:rsidR="001A0DD4" w:rsidRPr="00126C92" w:rsidRDefault="001A0DD4"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8068BB" id="_x0000_t202" coordsize="21600,21600" o:spt="202" path="m,l,21600r21600,l21600,xe">
              <v:stroke joinstyle="miter"/>
              <v:path gradientshapeok="t" o:connecttype="rect"/>
            </v:shapetype>
            <v:shape id="Zone de texte 3" o:spid="_x0000_s1054" type="#_x0000_t202" style="position:absolute;left:0;text-align:left;margin-left:6.65pt;margin-top:774pt;width:394.2pt;height:46.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" stroked="f">
              <v:textbox>
                <w:txbxContent>
                  <w:p w14:paraId="18CBD51A" w14:textId="77777777" w:rsidR="001A0DD4" w:rsidRPr="00126C92" w:rsidRDefault="001A0DD4"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5EBAF340" w14:textId="77777777" w:rsidR="001A0DD4" w:rsidRPr="00126C92" w:rsidRDefault="001A0DD4"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v:textbox>
              <w10:wrap anchorx="margin" anchory="page"/>
            </v:shape>
          </w:pict>
        </mc:Fallback>
      </mc:AlternateContent>
    </w:r>
    <w:r w:rsidRPr="00FB14CD">
      <w:rPr>
        <w:i/>
      </w:rPr>
      <w:fldChar w:fldCharType="begin"/>
    </w:r>
    <w:r w:rsidRPr="00FB14CD">
      <w:rPr>
        <w:i/>
      </w:rPr>
      <w:instrText>PAGE   \* MERGEFORMAT</w:instrText>
    </w:r>
    <w:r w:rsidRPr="00FB14CD">
      <w:rPr>
        <w:i/>
      </w:rPr>
      <w:fldChar w:fldCharType="separate"/>
    </w:r>
    <w:r w:rsidR="004A2FDD" w:rsidRPr="004A2FDD">
      <w:rPr>
        <w:i/>
        <w:noProof/>
        <w:lang w:val="fr-FR"/>
      </w:rPr>
      <w:t>1</w:t>
    </w:r>
    <w:r w:rsidRPr="00FB14CD">
      <w:rPr>
        <w:i/>
      </w:rPr>
      <w:fldChar w:fldCharType="end"/>
    </w:r>
  </w:p>
  <w:p w14:paraId="4F68E9EE" w14:textId="77777777" w:rsidR="001A0DD4" w:rsidRPr="00FB14CD" w:rsidRDefault="001A0DD4">
    <w:pPr>
      <w:pStyle w:val="Pieddepage"/>
      <w:rPr>
        <w: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rPr>
      <w:id w:val="-1023021643"/>
      <w:docPartObj>
        <w:docPartGallery w:val="Page Numbers (Bottom of Page)"/>
        <w:docPartUnique/>
      </w:docPartObj>
    </w:sdtPr>
    <w:sdtEndPr>
      <w:rPr>
        <w:i/>
        <w:noProof/>
        <w:sz w:val="16"/>
        <w:szCs w:val="16"/>
      </w:rPr>
    </w:sdtEndPr>
    <w:sdtContent>
      <w:p w14:paraId="5726B8F1" w14:textId="77777777" w:rsidR="001A0DD4" w:rsidRPr="00515F65" w:rsidRDefault="001A0DD4">
        <w:pPr>
          <w:pStyle w:val="Pieddepage"/>
          <w:rPr>
            <w:rFonts w:cstheme="minorHAnsi"/>
            <w:i/>
            <w:sz w:val="16"/>
            <w:szCs w:val="16"/>
            <w:lang w:val="en-GB"/>
          </w:rPr>
        </w:pPr>
        <w:r w:rsidRPr="00515F65">
          <w:rPr>
            <w:rFonts w:cstheme="minorHAnsi"/>
            <w:i/>
            <w:sz w:val="16"/>
            <w:szCs w:val="16"/>
            <w:lang w:val="en-GB"/>
          </w:rPr>
          <w:t>Country programme Health – Enabel Rwanda - 2019-2024</w:t>
        </w:r>
        <w:r w:rsidRPr="00515F65">
          <w:rPr>
            <w:rFonts w:cstheme="minorHAnsi"/>
            <w:i/>
            <w:sz w:val="16"/>
            <w:szCs w:val="16"/>
            <w:lang w:val="en-GB"/>
          </w:rPr>
          <w:tab/>
        </w:r>
        <w:r w:rsidRPr="00515F65">
          <w:rPr>
            <w:rFonts w:cstheme="minorHAnsi"/>
            <w:i/>
            <w:sz w:val="16"/>
            <w:szCs w:val="16"/>
            <w:lang w:val="en-GB"/>
          </w:rPr>
          <w:tab/>
          <w:t xml:space="preserve">Page | </w:t>
        </w:r>
        <w:r w:rsidRPr="00515F65">
          <w:rPr>
            <w:rFonts w:cstheme="minorHAnsi"/>
            <w:i/>
            <w:sz w:val="16"/>
            <w:szCs w:val="16"/>
          </w:rPr>
          <w:fldChar w:fldCharType="begin"/>
        </w:r>
        <w:r w:rsidRPr="00515F65">
          <w:rPr>
            <w:rFonts w:cstheme="minorHAnsi"/>
            <w:i/>
            <w:sz w:val="16"/>
            <w:szCs w:val="16"/>
            <w:lang w:val="en-GB"/>
          </w:rPr>
          <w:instrText xml:space="preserve"> PAGE   \* MERGEFORMAT </w:instrText>
        </w:r>
        <w:r w:rsidRPr="00515F65">
          <w:rPr>
            <w:rFonts w:cstheme="minorHAnsi"/>
            <w:i/>
            <w:sz w:val="16"/>
            <w:szCs w:val="16"/>
          </w:rPr>
          <w:fldChar w:fldCharType="separate"/>
        </w:r>
        <w:r w:rsidR="004A2FDD">
          <w:rPr>
            <w:rFonts w:cstheme="minorHAnsi"/>
            <w:i/>
            <w:noProof/>
            <w:sz w:val="16"/>
            <w:szCs w:val="16"/>
            <w:lang w:val="en-GB"/>
          </w:rPr>
          <w:t>25</w:t>
        </w:r>
        <w:r w:rsidRPr="00515F65">
          <w:rPr>
            <w:rFonts w:cstheme="minorHAnsi"/>
            <w:i/>
            <w:noProof/>
            <w:sz w:val="16"/>
            <w:szCs w:val="16"/>
          </w:rPr>
          <w:fldChar w:fldCharType="end"/>
        </w:r>
      </w:p>
    </w:sdtContent>
  </w:sdt>
  <w:p w14:paraId="0391CFC5" w14:textId="77777777" w:rsidR="001A0DD4" w:rsidRPr="0086785D" w:rsidRDefault="001A0DD4" w:rsidP="001B54FD">
    <w:pPr>
      <w:pStyle w:val="Pieddepage"/>
      <w:tabs>
        <w:tab w:val="clear" w:pos="4536"/>
        <w:tab w:val="clear" w:pos="9072"/>
        <w:tab w:val="right" w:pos="10204"/>
        <w:tab w:val="right" w:pos="14175"/>
      </w:tabs>
      <w:rPr>
        <w:color w:val="767171" w:themeColor="background2" w:themeShade="80"/>
        <w:sz w:val="18"/>
        <w:szCs w:val="18"/>
        <w:lang w:val="en-GB"/>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4102F" w14:textId="77777777" w:rsidR="001A0DD4" w:rsidRPr="0086785D" w:rsidRDefault="001A0DD4">
    <w:pPr>
      <w:pStyle w:val="Pieddepage"/>
      <w:rPr>
        <w:lang w:val="en-GB"/>
      </w:rPr>
    </w:pPr>
    <w:r w:rsidRPr="0086785D">
      <w:rPr>
        <w:rFonts w:ascii="Georgia" w:hAnsi="Georgia"/>
        <w:i/>
        <w:sz w:val="16"/>
        <w:szCs w:val="16"/>
        <w:lang w:val="en-GB"/>
      </w:rPr>
      <w:t>Country programme Health – Enabel Rwanda - 2019-2024</w:t>
    </w:r>
    <w:r w:rsidRPr="0086785D">
      <w:rPr>
        <w:lang w:val="en-GB"/>
      </w:rPr>
      <w:tab/>
    </w:r>
    <w:sdt>
      <w:sdtPr>
        <w:id w:val="224573369"/>
        <w:docPartObj>
          <w:docPartGallery w:val="Page Numbers (Bottom of Page)"/>
          <w:docPartUnique/>
        </w:docPartObj>
      </w:sdtPr>
      <w:sdtEndPr>
        <w:rPr>
          <w:noProof/>
        </w:rPr>
      </w:sdtEndPr>
      <w:sdtContent>
        <w:r w:rsidRPr="0086785D">
          <w:rPr>
            <w:lang w:val="en-GB"/>
          </w:rPr>
          <w:tab/>
        </w:r>
        <w:r w:rsidRPr="0086785D">
          <w:rPr>
            <w:i/>
            <w:sz w:val="16"/>
            <w:szCs w:val="16"/>
            <w:lang w:val="en-GB"/>
          </w:rPr>
          <w:t xml:space="preserve">Page | </w:t>
        </w:r>
        <w:r w:rsidRPr="0090084A">
          <w:rPr>
            <w:i/>
            <w:sz w:val="16"/>
            <w:szCs w:val="16"/>
          </w:rPr>
          <w:fldChar w:fldCharType="begin"/>
        </w:r>
        <w:r w:rsidRPr="0086785D">
          <w:rPr>
            <w:i/>
            <w:sz w:val="16"/>
            <w:szCs w:val="16"/>
            <w:lang w:val="en-GB"/>
          </w:rPr>
          <w:instrText xml:space="preserve"> PAGE   \* MERGEFORMAT </w:instrText>
        </w:r>
        <w:r w:rsidRPr="0090084A">
          <w:rPr>
            <w:i/>
            <w:sz w:val="16"/>
            <w:szCs w:val="16"/>
          </w:rPr>
          <w:fldChar w:fldCharType="separate"/>
        </w:r>
        <w:r w:rsidR="004A2FDD">
          <w:rPr>
            <w:i/>
            <w:noProof/>
            <w:sz w:val="16"/>
            <w:szCs w:val="16"/>
            <w:lang w:val="en-GB"/>
          </w:rPr>
          <w:t>24</w:t>
        </w:r>
        <w:r w:rsidRPr="0090084A">
          <w:rPr>
            <w:i/>
            <w:noProof/>
            <w:sz w:val="16"/>
            <w:szCs w:val="16"/>
          </w:rPr>
          <w:fldChar w:fldCharType="end"/>
        </w:r>
      </w:sdtContent>
    </w:sdt>
  </w:p>
  <w:p w14:paraId="039DB31F" w14:textId="77777777" w:rsidR="001A0DD4" w:rsidRPr="0086785D" w:rsidRDefault="001A0DD4" w:rsidP="0090084A">
    <w:pPr>
      <w:pStyle w:val="Pieddepage"/>
      <w:tabs>
        <w:tab w:val="clear" w:pos="4536"/>
        <w:tab w:val="clear" w:pos="9072"/>
        <w:tab w:val="left" w:pos="8685"/>
        <w:tab w:val="right" w:pos="14175"/>
      </w:tabs>
      <w:rPr>
        <w:color w:val="767171" w:themeColor="background2" w:themeShade="80"/>
        <w:lang w:val="en-GB"/>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6E585" w14:textId="0706699B" w:rsidR="001A0DD4" w:rsidRPr="00116F9D" w:rsidRDefault="001A0DD4">
    <w:pPr>
      <w:pStyle w:val="Pieddepage"/>
      <w:rPr>
        <w:rFonts w:cstheme="minorHAnsi"/>
        <w:i/>
        <w:sz w:val="16"/>
        <w:szCs w:val="16"/>
        <w:lang w:val="en-GB"/>
      </w:rPr>
    </w:pPr>
    <w:r w:rsidRPr="00116F9D">
      <w:rPr>
        <w:rFonts w:cstheme="minorHAnsi"/>
        <w:i/>
        <w:color w:val="767171" w:themeColor="background2" w:themeShade="80"/>
        <w:sz w:val="16"/>
        <w:szCs w:val="16"/>
        <w:lang w:val="en-GB"/>
      </w:rPr>
      <w:t>Country programme Health - Enabel Rwanda – 2019-2024</w:t>
    </w:r>
    <w:r w:rsidRPr="00116F9D">
      <w:rPr>
        <w:rFonts w:cstheme="minorHAnsi"/>
        <w:sz w:val="16"/>
        <w:szCs w:val="16"/>
        <w:lang w:val="en-GB"/>
      </w:rPr>
      <w:tab/>
    </w:r>
    <w:sdt>
      <w:sdtPr>
        <w:rPr>
          <w:rFonts w:cstheme="minorHAnsi"/>
          <w:i/>
          <w:sz w:val="16"/>
          <w:szCs w:val="16"/>
        </w:rPr>
        <w:id w:val="-530263172"/>
        <w:docPartObj>
          <w:docPartGallery w:val="Page Numbers (Bottom of Page)"/>
          <w:docPartUnique/>
        </w:docPartObj>
      </w:sdtPr>
      <w:sdtEndPr>
        <w:rPr>
          <w:noProof/>
        </w:rPr>
      </w:sdtEndPr>
      <w:sdtContent>
        <w:r w:rsidRPr="00116F9D">
          <w:rPr>
            <w:rFonts w:cstheme="minorHAnsi"/>
            <w:i/>
            <w:sz w:val="16"/>
            <w:szCs w:val="16"/>
            <w:lang w:val="en-GB"/>
          </w:rPr>
          <w:tab/>
          <w:t xml:space="preserve">Page | </w:t>
        </w:r>
        <w:r w:rsidRPr="00116F9D">
          <w:rPr>
            <w:rFonts w:cstheme="minorHAnsi"/>
            <w:i/>
            <w:sz w:val="16"/>
            <w:szCs w:val="16"/>
          </w:rPr>
          <w:fldChar w:fldCharType="begin"/>
        </w:r>
        <w:r w:rsidRPr="00116F9D">
          <w:rPr>
            <w:rFonts w:cstheme="minorHAnsi"/>
            <w:i/>
            <w:sz w:val="16"/>
            <w:szCs w:val="16"/>
            <w:lang w:val="en-GB"/>
          </w:rPr>
          <w:instrText xml:space="preserve"> PAGE   \* MERGEFORMAT </w:instrText>
        </w:r>
        <w:r w:rsidRPr="00116F9D">
          <w:rPr>
            <w:rFonts w:cstheme="minorHAnsi"/>
            <w:i/>
            <w:sz w:val="16"/>
            <w:szCs w:val="16"/>
          </w:rPr>
          <w:fldChar w:fldCharType="separate"/>
        </w:r>
        <w:r w:rsidR="004A2FDD">
          <w:rPr>
            <w:rFonts w:cstheme="minorHAnsi"/>
            <w:i/>
            <w:noProof/>
            <w:sz w:val="16"/>
            <w:szCs w:val="16"/>
            <w:lang w:val="en-GB"/>
          </w:rPr>
          <w:t>87</w:t>
        </w:r>
        <w:r w:rsidRPr="00116F9D">
          <w:rPr>
            <w:rFonts w:cstheme="minorHAnsi"/>
            <w:i/>
            <w:noProof/>
            <w:sz w:val="16"/>
            <w:szCs w:val="16"/>
          </w:rPr>
          <w:fldChar w:fldCharType="end"/>
        </w:r>
        <w:r w:rsidRPr="00116F9D">
          <w:rPr>
            <w:rFonts w:cstheme="minorHAnsi"/>
            <w:i/>
            <w:sz w:val="16"/>
            <w:szCs w:val="16"/>
            <w:lang w:val="en-GB"/>
          </w:rPr>
          <w:tab/>
        </w:r>
        <w:r w:rsidRPr="00116F9D">
          <w:rPr>
            <w:rFonts w:cstheme="minorHAnsi"/>
            <w:i/>
            <w:sz w:val="16"/>
            <w:szCs w:val="16"/>
            <w:lang w:val="en-GB"/>
          </w:rPr>
          <w:tab/>
        </w:r>
        <w:r w:rsidRPr="00116F9D">
          <w:rPr>
            <w:rFonts w:cstheme="minorHAnsi"/>
            <w:i/>
            <w:sz w:val="16"/>
            <w:szCs w:val="16"/>
            <w:lang w:val="en-GB"/>
          </w:rPr>
          <w:tab/>
        </w:r>
      </w:sdtContent>
    </w:sdt>
  </w:p>
  <w:p w14:paraId="21C00BBD" w14:textId="77777777" w:rsidR="001A0DD4" w:rsidRPr="0086785D" w:rsidRDefault="001A0DD4" w:rsidP="001B54FD">
    <w:pPr>
      <w:pStyle w:val="Pieddepage"/>
      <w:tabs>
        <w:tab w:val="clear" w:pos="4536"/>
        <w:tab w:val="clear" w:pos="9072"/>
        <w:tab w:val="right" w:pos="10204"/>
        <w:tab w:val="right" w:pos="14175"/>
      </w:tabs>
      <w:rPr>
        <w:color w:val="767171" w:themeColor="background2" w:themeShade="80"/>
        <w:sz w:val="18"/>
        <w:szCs w:val="18"/>
        <w:lang w:val="en-GB"/>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E73DD" w14:textId="746C4F8C" w:rsidR="001A0DD4" w:rsidRPr="0055237B" w:rsidRDefault="001A0DD4">
    <w:pPr>
      <w:pStyle w:val="Pieddepage"/>
      <w:rPr>
        <w:rFonts w:cstheme="minorHAnsi"/>
        <w:i/>
        <w:sz w:val="16"/>
        <w:szCs w:val="16"/>
        <w:lang w:val="en-GB"/>
      </w:rPr>
    </w:pPr>
    <w:r w:rsidRPr="0055237B">
      <w:rPr>
        <w:rFonts w:cstheme="minorHAnsi"/>
        <w:i/>
        <w:sz w:val="16"/>
        <w:szCs w:val="16"/>
        <w:lang w:val="en-GB"/>
      </w:rPr>
      <w:t>Country programme Health – Enabel Rwanda - 2019-2024</w:t>
    </w:r>
    <w:r w:rsidRPr="0055237B">
      <w:rPr>
        <w:rFonts w:cstheme="minorHAnsi"/>
        <w:i/>
        <w:sz w:val="16"/>
        <w:szCs w:val="16"/>
        <w:lang w:val="en-GB"/>
      </w:rPr>
      <w:tab/>
    </w:r>
    <w:sdt>
      <w:sdtPr>
        <w:rPr>
          <w:rFonts w:cstheme="minorHAnsi"/>
          <w:i/>
          <w:sz w:val="16"/>
          <w:szCs w:val="16"/>
        </w:rPr>
        <w:id w:val="-2039041749"/>
        <w:docPartObj>
          <w:docPartGallery w:val="Page Numbers (Bottom of Page)"/>
          <w:docPartUnique/>
        </w:docPartObj>
      </w:sdtPr>
      <w:sdtEndPr>
        <w:rPr>
          <w:noProof/>
        </w:rPr>
      </w:sdtEndPr>
      <w:sdtContent>
        <w:r w:rsidRPr="0055237B">
          <w:rPr>
            <w:rFonts w:cstheme="minorHAnsi"/>
            <w:i/>
            <w:sz w:val="16"/>
            <w:szCs w:val="16"/>
            <w:lang w:val="en-GB"/>
          </w:rPr>
          <w:tab/>
          <w:t xml:space="preserve">Page | </w:t>
        </w:r>
        <w:r w:rsidRPr="0055237B">
          <w:rPr>
            <w:rFonts w:cstheme="minorHAnsi"/>
            <w:i/>
            <w:sz w:val="16"/>
            <w:szCs w:val="16"/>
          </w:rPr>
          <w:fldChar w:fldCharType="begin"/>
        </w:r>
        <w:r w:rsidRPr="0055237B">
          <w:rPr>
            <w:rFonts w:cstheme="minorHAnsi"/>
            <w:i/>
            <w:sz w:val="16"/>
            <w:szCs w:val="16"/>
            <w:lang w:val="en-GB"/>
          </w:rPr>
          <w:instrText xml:space="preserve"> PAGE   \* MERGEFORMAT </w:instrText>
        </w:r>
        <w:r w:rsidRPr="0055237B">
          <w:rPr>
            <w:rFonts w:cstheme="minorHAnsi"/>
            <w:i/>
            <w:sz w:val="16"/>
            <w:szCs w:val="16"/>
          </w:rPr>
          <w:fldChar w:fldCharType="separate"/>
        </w:r>
        <w:r w:rsidR="004A2FDD">
          <w:rPr>
            <w:rFonts w:cstheme="minorHAnsi"/>
            <w:i/>
            <w:noProof/>
            <w:sz w:val="16"/>
            <w:szCs w:val="16"/>
            <w:lang w:val="en-GB"/>
          </w:rPr>
          <w:t>60</w:t>
        </w:r>
        <w:r w:rsidRPr="0055237B">
          <w:rPr>
            <w:rFonts w:cstheme="minorHAnsi"/>
            <w:i/>
            <w:noProof/>
            <w:sz w:val="16"/>
            <w:szCs w:val="16"/>
          </w:rPr>
          <w:fldChar w:fldCharType="end"/>
        </w:r>
      </w:sdtContent>
    </w:sdt>
  </w:p>
  <w:p w14:paraId="3B4FCFD5" w14:textId="77777777" w:rsidR="001A0DD4" w:rsidRPr="0086785D" w:rsidRDefault="001A0DD4" w:rsidP="001B54FD">
    <w:pPr>
      <w:pStyle w:val="Pieddepage"/>
      <w:tabs>
        <w:tab w:val="clear" w:pos="4536"/>
        <w:tab w:val="clear" w:pos="9072"/>
        <w:tab w:val="right" w:pos="14175"/>
      </w:tabs>
      <w:rPr>
        <w:color w:val="767171" w:themeColor="background2" w:themeShade="80"/>
        <w:lang w:val="en-GB"/>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6263104"/>
      <w:docPartObj>
        <w:docPartGallery w:val="Page Numbers (Bottom of Page)"/>
        <w:docPartUnique/>
      </w:docPartObj>
    </w:sdtPr>
    <w:sdtEndPr>
      <w:rPr>
        <w:i/>
        <w:noProof/>
        <w:sz w:val="16"/>
        <w:szCs w:val="16"/>
      </w:rPr>
    </w:sdtEndPr>
    <w:sdtContent>
      <w:p w14:paraId="4375A28D" w14:textId="58327E5E" w:rsidR="001A0DD4" w:rsidRPr="001A0DD4" w:rsidRDefault="001A0DD4" w:rsidP="0018632C">
        <w:pPr>
          <w:pStyle w:val="Pieddepage"/>
          <w:rPr>
            <w:i/>
            <w:sz w:val="16"/>
            <w:szCs w:val="16"/>
            <w:lang w:val="en-GB"/>
          </w:rPr>
        </w:pPr>
        <w:r w:rsidRPr="00662922">
          <w:rPr>
            <w:rFonts w:cstheme="minorHAnsi"/>
            <w:i/>
            <w:color w:val="767171" w:themeColor="background2" w:themeShade="80"/>
            <w:sz w:val="16"/>
            <w:szCs w:val="16"/>
            <w:lang w:val="en-GB"/>
          </w:rPr>
          <w:t>Country Program Health – Enab</w:t>
        </w:r>
        <w:r>
          <w:rPr>
            <w:rFonts w:cstheme="minorHAnsi"/>
            <w:i/>
            <w:color w:val="767171" w:themeColor="background2" w:themeShade="80"/>
            <w:sz w:val="16"/>
            <w:szCs w:val="16"/>
            <w:lang w:val="en-GB"/>
          </w:rPr>
          <w:t>el  Rwanda  - 2019-2024</w:t>
        </w:r>
        <w:r>
          <w:rPr>
            <w:rFonts w:cstheme="minorHAnsi"/>
            <w:i/>
            <w:color w:val="767171" w:themeColor="background2" w:themeShade="80"/>
            <w:sz w:val="16"/>
            <w:szCs w:val="16"/>
            <w:lang w:val="en-GB"/>
          </w:rPr>
          <w:tab/>
        </w:r>
        <w:r>
          <w:rPr>
            <w:rFonts w:cstheme="minorHAnsi"/>
            <w:i/>
            <w:color w:val="767171" w:themeColor="background2" w:themeShade="80"/>
            <w:sz w:val="16"/>
            <w:szCs w:val="16"/>
            <w:lang w:val="en-GB"/>
          </w:rPr>
          <w:tab/>
        </w:r>
        <w:r w:rsidRPr="001A0DD4">
          <w:rPr>
            <w:i/>
            <w:sz w:val="16"/>
            <w:szCs w:val="16"/>
            <w:lang w:val="en-GB"/>
          </w:rPr>
          <w:t xml:space="preserve">Page | </w:t>
        </w:r>
        <w:r w:rsidRPr="0018632C">
          <w:rPr>
            <w:i/>
            <w:sz w:val="16"/>
            <w:szCs w:val="16"/>
          </w:rPr>
          <w:fldChar w:fldCharType="begin"/>
        </w:r>
        <w:r w:rsidRPr="001A0DD4">
          <w:rPr>
            <w:i/>
            <w:sz w:val="16"/>
            <w:szCs w:val="16"/>
            <w:lang w:val="en-GB"/>
          </w:rPr>
          <w:instrText xml:space="preserve"> PAGE   \* MERGEFORMAT </w:instrText>
        </w:r>
        <w:r w:rsidRPr="0018632C">
          <w:rPr>
            <w:i/>
            <w:sz w:val="16"/>
            <w:szCs w:val="16"/>
          </w:rPr>
          <w:fldChar w:fldCharType="separate"/>
        </w:r>
        <w:r w:rsidR="004A2FDD">
          <w:rPr>
            <w:i/>
            <w:noProof/>
            <w:sz w:val="16"/>
            <w:szCs w:val="16"/>
            <w:lang w:val="en-GB"/>
          </w:rPr>
          <w:t>86</w:t>
        </w:r>
        <w:r w:rsidRPr="0018632C">
          <w:rPr>
            <w:i/>
            <w:noProof/>
            <w:sz w:val="16"/>
            <w:szCs w:val="16"/>
          </w:rPr>
          <w:fldChar w:fldCharType="end"/>
        </w:r>
      </w:p>
    </w:sdtContent>
  </w:sdt>
  <w:p w14:paraId="449A14D1" w14:textId="77777777" w:rsidR="001A0DD4" w:rsidRPr="001A0DD4" w:rsidRDefault="001A0DD4">
    <w:pP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8ADAD1" w14:textId="77777777" w:rsidR="00EE1B2E" w:rsidRDefault="00EE1B2E" w:rsidP="00C913B3">
      <w:pPr>
        <w:spacing w:after="0" w:line="240" w:lineRule="auto"/>
      </w:pPr>
      <w:r>
        <w:separator/>
      </w:r>
    </w:p>
  </w:footnote>
  <w:footnote w:type="continuationSeparator" w:id="0">
    <w:p w14:paraId="39D8DCF7" w14:textId="77777777" w:rsidR="00EE1B2E" w:rsidRDefault="00EE1B2E" w:rsidP="00C913B3">
      <w:pPr>
        <w:spacing w:after="0" w:line="240" w:lineRule="auto"/>
      </w:pPr>
      <w:r>
        <w:continuationSeparator/>
      </w:r>
    </w:p>
  </w:footnote>
  <w:footnote w:id="1">
    <w:p w14:paraId="27E90B77" w14:textId="77777777" w:rsidR="001A0DD4" w:rsidRPr="006F4847" w:rsidRDefault="001A0DD4" w:rsidP="002F780B">
      <w:pPr>
        <w:pStyle w:val="Notedebasdepage"/>
        <w:rPr>
          <w:lang w:val="en-US"/>
        </w:rPr>
      </w:pPr>
      <w:r>
        <w:rPr>
          <w:rStyle w:val="Appelnotedebasdep"/>
        </w:rPr>
        <w:footnoteRef/>
      </w:r>
      <w:r w:rsidRPr="006F4847">
        <w:rPr>
          <w:lang w:val="en-US"/>
        </w:rPr>
        <w:t xml:space="preserve"> Source: National HRH Policy – MoH Rwanda, 2014</w:t>
      </w:r>
    </w:p>
  </w:footnote>
  <w:footnote w:id="2">
    <w:p w14:paraId="32699BF0" w14:textId="77777777" w:rsidR="001A0DD4" w:rsidRPr="006F4847" w:rsidRDefault="001A0DD4" w:rsidP="001B54FD">
      <w:pPr>
        <w:pStyle w:val="Notedebasdepage"/>
        <w:rPr>
          <w:lang w:val="en-US"/>
        </w:rPr>
      </w:pPr>
      <w:r>
        <w:rPr>
          <w:rStyle w:val="Appelnotedebasdep"/>
        </w:rPr>
        <w:footnoteRef/>
      </w:r>
      <w:r w:rsidRPr="006F4847">
        <w:rPr>
          <w:lang w:val="en-US"/>
        </w:rPr>
        <w:t xml:space="preserve"> A one stop centre provides services for sex related GBV (i.e. rape) that include biomedical care (venereal diseases and pregnancy), counselling and social care, police services, judicial services, etc.</w:t>
      </w:r>
    </w:p>
  </w:footnote>
  <w:footnote w:id="3">
    <w:p w14:paraId="18901983" w14:textId="77777777" w:rsidR="001A0DD4" w:rsidRPr="006F4847" w:rsidRDefault="001A0DD4" w:rsidP="001B54FD">
      <w:pPr>
        <w:pStyle w:val="Notedebasdepage"/>
        <w:rPr>
          <w:lang w:val="en-US"/>
        </w:rPr>
      </w:pPr>
      <w:r>
        <w:rPr>
          <w:rStyle w:val="Appelnotedebasdep"/>
        </w:rPr>
        <w:footnoteRef/>
      </w:r>
      <w:r w:rsidRPr="006F4847">
        <w:rPr>
          <w:lang w:val="en-US"/>
        </w:rPr>
        <w:t xml:space="preserve"> Personal communication UNFPA</w:t>
      </w:r>
    </w:p>
  </w:footnote>
  <w:footnote w:id="4">
    <w:p w14:paraId="6B2F6977" w14:textId="77777777" w:rsidR="001A0DD4" w:rsidRPr="006F4847" w:rsidRDefault="001A0DD4" w:rsidP="001B54FD">
      <w:pPr>
        <w:pStyle w:val="Notedebasdepage"/>
        <w:rPr>
          <w:lang w:val="en-US"/>
        </w:rPr>
      </w:pPr>
      <w:r>
        <w:rPr>
          <w:rStyle w:val="Appelnotedebasdep"/>
        </w:rPr>
        <w:footnoteRef/>
      </w:r>
      <w:r w:rsidRPr="006F4847">
        <w:rPr>
          <w:lang w:val="en-US"/>
        </w:rPr>
        <w:t xml:space="preserve"> Denominator is the total population. Other figures are also used within the ministry using the number of the projected women in the fertile age group (15-49 yrs.) as the denominator. This would result in a 1/4,064 ratio.</w:t>
      </w:r>
    </w:p>
  </w:footnote>
  <w:footnote w:id="5">
    <w:p w14:paraId="14EDE0E3" w14:textId="77777777" w:rsidR="001A0DD4" w:rsidRPr="006F4847" w:rsidRDefault="001A0DD4" w:rsidP="001E245C">
      <w:pPr>
        <w:pStyle w:val="Notedebasdepage"/>
        <w:rPr>
          <w:lang w:val="en-US"/>
        </w:rPr>
      </w:pPr>
      <w:r>
        <w:rPr>
          <w:rStyle w:val="Appelnotedebasdep"/>
        </w:rPr>
        <w:footnoteRef/>
      </w:r>
      <w:r w:rsidRPr="006F4847">
        <w:rPr>
          <w:lang w:val="en-US"/>
        </w:rPr>
        <w:t xml:space="preserve"> Price Waterhouse Coopers</w:t>
      </w:r>
    </w:p>
  </w:footnote>
  <w:footnote w:id="6">
    <w:p w14:paraId="04D91240" w14:textId="77777777" w:rsidR="001A0DD4" w:rsidRPr="006F4847" w:rsidRDefault="001A0DD4" w:rsidP="001E245C">
      <w:pPr>
        <w:pStyle w:val="Notedebasdepage"/>
        <w:rPr>
          <w:lang w:val="en-US"/>
        </w:rPr>
      </w:pPr>
      <w:r>
        <w:rPr>
          <w:rStyle w:val="Appelnotedebasdep"/>
        </w:rPr>
        <w:footnoteRef/>
      </w:r>
      <w:r w:rsidRPr="006F4847">
        <w:rPr>
          <w:lang w:val="en-US"/>
        </w:rPr>
        <w:t xml:space="preserve"> Definition of unqualified opinion. The judgment of an independent author that the financial records and statements of a company are presented appropriately and fairly and in accordance with the Generally Accepted Accounting Principles (GAAP) is called unqualified opinion.</w:t>
      </w:r>
    </w:p>
  </w:footnote>
  <w:footnote w:id="7">
    <w:p w14:paraId="169DD40E" w14:textId="77777777" w:rsidR="001A0DD4" w:rsidRPr="007C3AFB" w:rsidRDefault="001A0DD4" w:rsidP="001E245C">
      <w:pPr>
        <w:pStyle w:val="Notedebasdepage"/>
        <w:rPr>
          <w:lang w:val="en-US"/>
        </w:rPr>
      </w:pPr>
      <w:r>
        <w:rPr>
          <w:rStyle w:val="Appelnotedebasdep"/>
        </w:rPr>
        <w:footnoteRef/>
      </w:r>
      <w:r w:rsidRPr="006F4847">
        <w:rPr>
          <w:lang w:val="en-US"/>
        </w:rPr>
        <w:t xml:space="preserve"> </w:t>
      </w:r>
      <w:r>
        <w:rPr>
          <w:lang w:val="en-US"/>
        </w:rPr>
        <w:t>In the previous</w:t>
      </w:r>
      <w:r w:rsidRPr="007C3AFB">
        <w:rPr>
          <w:lang w:val="en-US"/>
        </w:rPr>
        <w:t xml:space="preserve"> audit </w:t>
      </w:r>
      <w:r>
        <w:rPr>
          <w:lang w:val="en-US"/>
        </w:rPr>
        <w:t>carried out for FY</w:t>
      </w:r>
      <w:r w:rsidRPr="007C3AFB">
        <w:rPr>
          <w:lang w:val="en-US"/>
        </w:rPr>
        <w:t xml:space="preserve">2015/16, MoH received an unqualified audit </w:t>
      </w:r>
      <w:r>
        <w:rPr>
          <w:lang w:val="en-US"/>
        </w:rPr>
        <w:t>opinion</w:t>
      </w:r>
      <w:r w:rsidRPr="007C3AFB">
        <w:rPr>
          <w:lang w:val="en-US"/>
        </w:rPr>
        <w:t xml:space="preserve"> on financial statements </w:t>
      </w:r>
      <w:r>
        <w:rPr>
          <w:lang w:val="en-US"/>
        </w:rPr>
        <w:t xml:space="preserve">and adverse opinion on compliance </w:t>
      </w:r>
      <w:r w:rsidRPr="005005DB">
        <w:rPr>
          <w:lang w:val="en-US"/>
        </w:rPr>
        <w:t xml:space="preserve">while RBC received a qualified </w:t>
      </w:r>
      <w:r w:rsidRPr="007C3AFB">
        <w:rPr>
          <w:lang w:val="en-US"/>
        </w:rPr>
        <w:t xml:space="preserve">opinion on financial statements and </w:t>
      </w:r>
      <w:r>
        <w:rPr>
          <w:lang w:val="en-US"/>
        </w:rPr>
        <w:t xml:space="preserve">adverse opinion on </w:t>
      </w:r>
      <w:r w:rsidRPr="007C3AFB">
        <w:rPr>
          <w:lang w:val="en-US"/>
        </w:rPr>
        <w:t>compliance.</w:t>
      </w:r>
    </w:p>
  </w:footnote>
  <w:footnote w:id="8">
    <w:p w14:paraId="3FDCD668" w14:textId="77777777" w:rsidR="001A0DD4" w:rsidRPr="006F4847" w:rsidRDefault="001A0DD4" w:rsidP="001E245C">
      <w:pPr>
        <w:pStyle w:val="Notedebasdepage"/>
        <w:rPr>
          <w:lang w:val="en-US"/>
        </w:rPr>
      </w:pPr>
      <w:r>
        <w:rPr>
          <w:rStyle w:val="Appelnotedebasdep"/>
        </w:rPr>
        <w:footnoteRef/>
      </w:r>
      <w:r w:rsidRPr="006F4847">
        <w:rPr>
          <w:lang w:val="en-US"/>
        </w:rPr>
        <w:t xml:space="preserve"> https://www.theglobalfund.org/media/3247/lfa_selected_list_en.pdf?u=636727911830000000</w:t>
      </w:r>
    </w:p>
  </w:footnote>
  <w:footnote w:id="9">
    <w:p w14:paraId="161A2BE6" w14:textId="77777777" w:rsidR="001A0DD4" w:rsidRPr="006F4847" w:rsidRDefault="001A0DD4">
      <w:pPr>
        <w:pStyle w:val="Notedebasdepage"/>
        <w:rPr>
          <w:color w:val="404040" w:themeColor="text1" w:themeTint="BF"/>
          <w:lang w:val="en-US"/>
        </w:rPr>
      </w:pPr>
      <w:r w:rsidRPr="006675D8">
        <w:rPr>
          <w:rStyle w:val="Appelnotedebasdep"/>
          <w:color w:val="404040" w:themeColor="text1" w:themeTint="BF"/>
          <w:sz w:val="16"/>
          <w:szCs w:val="16"/>
        </w:rPr>
        <w:footnoteRef/>
      </w:r>
      <w:r w:rsidRPr="006F4847">
        <w:rPr>
          <w:color w:val="404040" w:themeColor="text1" w:themeTint="BF"/>
          <w:sz w:val="16"/>
          <w:szCs w:val="16"/>
          <w:lang w:val="en-US"/>
        </w:rPr>
        <w:t xml:space="preserve"> On a quarterly basis, the average budget available will be of 1 500 000 €, covering 54 months.  The first payment is supposed to be done at the start of the 2019-2020 fiscal year. Consequently, the 2019 budget need (as per the Belgian calendar year) will be of approximately 3 000 000 euro</w:t>
      </w:r>
      <w:r w:rsidRPr="006F4847">
        <w:rPr>
          <w:color w:val="404040" w:themeColor="text1" w:themeTint="BF"/>
          <w:lang w:val="en-US"/>
        </w:rPr>
        <w:t>.</w:t>
      </w:r>
    </w:p>
  </w:footnote>
  <w:footnote w:id="10">
    <w:p w14:paraId="0512E169" w14:textId="77777777" w:rsidR="001A0DD4" w:rsidRPr="006F4847" w:rsidRDefault="001A0DD4" w:rsidP="001E245C">
      <w:pPr>
        <w:pStyle w:val="Notedebasdepage"/>
        <w:rPr>
          <w:color w:val="404040" w:themeColor="text1" w:themeTint="BF"/>
          <w:lang w:val="en-US"/>
        </w:rPr>
      </w:pPr>
      <w:r w:rsidRPr="006675D8">
        <w:rPr>
          <w:color w:val="404040" w:themeColor="text1" w:themeTint="BF"/>
          <w:sz w:val="16"/>
        </w:rPr>
        <w:footnoteRef/>
      </w:r>
      <w:r w:rsidRPr="006F4847">
        <w:rPr>
          <w:color w:val="404040" w:themeColor="text1" w:themeTint="BF"/>
          <w:sz w:val="16"/>
          <w:lang w:val="en-US"/>
        </w:rPr>
        <w:t xml:space="preserve"> A budget entity: is a public entity which is entitled to a budget in the annual State Finances Law</w:t>
      </w:r>
    </w:p>
  </w:footnote>
  <w:footnote w:id="11">
    <w:p w14:paraId="405E3E3B" w14:textId="77777777" w:rsidR="001A0DD4" w:rsidRPr="006F4847" w:rsidRDefault="001A0DD4" w:rsidP="001E245C">
      <w:pPr>
        <w:pStyle w:val="Notedebasdepage"/>
        <w:rPr>
          <w:lang w:val="en-US"/>
        </w:rPr>
      </w:pPr>
      <w:r w:rsidRPr="006675D8">
        <w:rPr>
          <w:color w:val="404040" w:themeColor="text1" w:themeTint="BF"/>
          <w:sz w:val="16"/>
        </w:rPr>
        <w:footnoteRef/>
      </w:r>
      <w:r w:rsidRPr="006F4847">
        <w:rPr>
          <w:color w:val="404040" w:themeColor="text1" w:themeTint="BF"/>
          <w:sz w:val="16"/>
          <w:lang w:val="en-US"/>
        </w:rPr>
        <w:t xml:space="preserve"> A non-budget entity is an organi</w:t>
      </w:r>
      <w:r>
        <w:rPr>
          <w:color w:val="404040" w:themeColor="text1" w:themeTint="BF"/>
          <w:sz w:val="16"/>
          <w:lang w:val="en-US"/>
        </w:rPr>
        <w:t>z</w:t>
      </w:r>
      <w:r w:rsidRPr="006F4847">
        <w:rPr>
          <w:color w:val="404040" w:themeColor="text1" w:themeTint="BF"/>
          <w:sz w:val="16"/>
          <w:lang w:val="en-US"/>
        </w:rPr>
        <w:t>ation which is not entitled to a budget in the annual State Finances Law</w:t>
      </w:r>
    </w:p>
  </w:footnote>
  <w:footnote w:id="12">
    <w:p w14:paraId="7A86230A" w14:textId="77777777" w:rsidR="001A0DD4" w:rsidRPr="002F2F9B" w:rsidRDefault="001A0DD4" w:rsidP="00502170">
      <w:pPr>
        <w:pStyle w:val="Notedebasdepage"/>
        <w:rPr>
          <w:lang w:val="en-US"/>
        </w:rPr>
      </w:pPr>
      <w:r>
        <w:rPr>
          <w:rStyle w:val="Appelnotedebasdep"/>
        </w:rPr>
        <w:footnoteRef/>
      </w:r>
      <w:r w:rsidRPr="002F2F9B">
        <w:rPr>
          <w:lang w:val="en-US"/>
        </w:rPr>
        <w:t xml:space="preserve"> </w:t>
      </w:r>
      <w:r>
        <w:rPr>
          <w:lang w:val="en-US"/>
        </w:rPr>
        <w:t>2016 Data</w:t>
      </w:r>
    </w:p>
  </w:footnote>
  <w:footnote w:id="13">
    <w:p w14:paraId="06FB2D06" w14:textId="77777777" w:rsidR="001A0DD4" w:rsidRPr="00EF6878" w:rsidRDefault="001A0DD4" w:rsidP="00502170">
      <w:pPr>
        <w:pStyle w:val="Notedebasdepage"/>
        <w:rPr>
          <w:lang w:val="en-US"/>
        </w:rPr>
      </w:pPr>
      <w:r w:rsidRPr="00EF6878">
        <w:rPr>
          <w:rStyle w:val="Appelnotedebasdep"/>
          <w:lang w:val="en-US"/>
        </w:rPr>
        <w:footnoteRef/>
      </w:r>
      <w:r w:rsidRPr="00EF6878">
        <w:rPr>
          <w:lang w:val="en-US"/>
        </w:rPr>
        <w:t xml:space="preserve"> % of women 15-19 who had a live birth</w:t>
      </w:r>
    </w:p>
  </w:footnote>
  <w:footnote w:id="14">
    <w:p w14:paraId="6CFAF25A" w14:textId="77777777" w:rsidR="001A0DD4" w:rsidRPr="00663F7F" w:rsidRDefault="001A0DD4" w:rsidP="00502170">
      <w:pPr>
        <w:pStyle w:val="Notedebasdepage"/>
        <w:rPr>
          <w:lang w:val="en-US"/>
        </w:rPr>
      </w:pPr>
      <w:r>
        <w:rPr>
          <w:rStyle w:val="Appelnotedebasdep"/>
        </w:rPr>
        <w:footnoteRef/>
      </w:r>
      <w:r w:rsidRPr="00663F7F">
        <w:rPr>
          <w:lang w:val="en-US"/>
        </w:rPr>
        <w:t xml:space="preserve"> Current use of contraception </w:t>
      </w:r>
      <w:r>
        <w:rPr>
          <w:lang w:val="en-US"/>
        </w:rPr>
        <w:t xml:space="preserve">with </w:t>
      </w:r>
      <w:r w:rsidRPr="00663F7F">
        <w:rPr>
          <w:lang w:val="en-US"/>
        </w:rPr>
        <w:t>any modern method among married women 15-49</w:t>
      </w:r>
    </w:p>
  </w:footnote>
  <w:footnote w:id="15">
    <w:p w14:paraId="72306938" w14:textId="77777777" w:rsidR="001A0DD4" w:rsidRPr="00663F7F" w:rsidRDefault="001A0DD4" w:rsidP="00502170">
      <w:pPr>
        <w:pStyle w:val="Notedebasdepage"/>
        <w:rPr>
          <w:lang w:val="en-US"/>
        </w:rPr>
      </w:pPr>
      <w:r>
        <w:rPr>
          <w:rStyle w:val="Appelnotedebasdep"/>
        </w:rPr>
        <w:footnoteRef/>
      </w:r>
      <w:r w:rsidRPr="00663F7F">
        <w:rPr>
          <w:lang w:val="en-US"/>
        </w:rPr>
        <w:t xml:space="preserve"> Percentage of currently married women age 15-49 with unmet need for family planning</w:t>
      </w:r>
    </w:p>
  </w:footnote>
  <w:footnote w:id="16">
    <w:p w14:paraId="4641735E" w14:textId="77777777" w:rsidR="001A0DD4" w:rsidRPr="001B251E" w:rsidRDefault="001A0DD4" w:rsidP="00502170">
      <w:pPr>
        <w:pStyle w:val="Notedebasdepage"/>
        <w:rPr>
          <w:lang w:val="en-US"/>
        </w:rPr>
      </w:pPr>
      <w:r>
        <w:rPr>
          <w:rStyle w:val="Appelnotedebasdep"/>
        </w:rPr>
        <w:footnoteRef/>
      </w:r>
      <w:r w:rsidRPr="001B251E">
        <w:rPr>
          <w:lang w:val="en-US"/>
        </w:rPr>
        <w:t xml:space="preserve"> </w:t>
      </w:r>
      <w:r>
        <w:rPr>
          <w:lang w:val="en-US"/>
        </w:rPr>
        <w:t xml:space="preserve">Source: Rwanda MoH website, section Health Facility: </w:t>
      </w:r>
      <w:hyperlink r:id="rId1" w:history="1">
        <w:r w:rsidRPr="00EB46B0">
          <w:rPr>
            <w:rStyle w:val="Lienhypertexte"/>
            <w:lang w:val="en-US"/>
          </w:rPr>
          <w:t>http://www.moh.gov.rw/index.php?id=547</w:t>
        </w:r>
      </w:hyperlink>
      <w:r>
        <w:rPr>
          <w:lang w:val="en-US"/>
        </w:rPr>
        <w:t xml:space="preserve"> </w:t>
      </w:r>
    </w:p>
  </w:footnote>
  <w:footnote w:id="17">
    <w:p w14:paraId="57F3B7E3" w14:textId="77777777" w:rsidR="001A0DD4" w:rsidRPr="008623EB" w:rsidRDefault="001A0DD4" w:rsidP="00502170">
      <w:pPr>
        <w:pStyle w:val="Notedebasdepage"/>
        <w:rPr>
          <w:lang w:val="en-US"/>
        </w:rPr>
      </w:pPr>
      <w:r>
        <w:rPr>
          <w:rStyle w:val="Appelnotedebasdep"/>
        </w:rPr>
        <w:footnoteRef/>
      </w:r>
      <w:r w:rsidRPr="008623EB">
        <w:rPr>
          <w:lang w:val="en-US"/>
        </w:rPr>
        <w:t xml:space="preserve"> 39 Dispensary, 41 Medical clinic, 3 VTC, 1 prison dispensary</w:t>
      </w:r>
    </w:p>
  </w:footnote>
  <w:footnote w:id="18">
    <w:p w14:paraId="3BE25808" w14:textId="77777777" w:rsidR="001A0DD4" w:rsidRPr="006F4847" w:rsidRDefault="001A0DD4" w:rsidP="001B54FD">
      <w:pPr>
        <w:pStyle w:val="Notedebasdepage"/>
        <w:rPr>
          <w:lang w:val="en-US"/>
        </w:rPr>
      </w:pPr>
      <w:r>
        <w:rPr>
          <w:rStyle w:val="Appelnotedebasdep"/>
        </w:rPr>
        <w:footnoteRef/>
      </w:r>
      <w:r w:rsidRPr="006F4847">
        <w:rPr>
          <w:lang w:val="en-US"/>
        </w:rPr>
        <w:t xml:space="preserve"> </w:t>
      </w:r>
      <w:r w:rsidRPr="006F4847">
        <w:rPr>
          <w:b/>
          <w:lang w:val="en-US"/>
        </w:rPr>
        <w:t>Isange OSC</w:t>
      </w:r>
      <w:r w:rsidRPr="006F4847">
        <w:rPr>
          <w:lang w:val="en-US"/>
        </w:rPr>
        <w:t xml:space="preserve"> is a Multi-sector and interdisciplinary Programme being implemented by the Ministry of Gender and Family Promotion, Ministry of Health, Rwanda National Police, the Ministry of Justice, under the coordination of the Ministry of Gender and Family Promotion.</w:t>
      </w:r>
    </w:p>
  </w:footnote>
  <w:footnote w:id="19">
    <w:p w14:paraId="7557F934" w14:textId="77777777" w:rsidR="001A0DD4" w:rsidRPr="006F4847" w:rsidRDefault="001A0DD4" w:rsidP="00FF0C4F">
      <w:pPr>
        <w:pStyle w:val="Notedebasdepage"/>
        <w:rPr>
          <w:lang w:val="en-US"/>
        </w:rPr>
      </w:pPr>
      <w:r w:rsidRPr="005747E1">
        <w:rPr>
          <w:rStyle w:val="Appelnotedebasdep"/>
        </w:rPr>
        <w:footnoteRef/>
      </w:r>
      <w:r w:rsidRPr="006F4847">
        <w:rPr>
          <w:lang w:val="en-US"/>
        </w:rPr>
        <w:t xml:space="preserve"> Avoid, Mitigate, Accept</w:t>
      </w:r>
    </w:p>
  </w:footnote>
  <w:footnote w:id="20">
    <w:p w14:paraId="4B0038F9" w14:textId="77777777" w:rsidR="001A0DD4" w:rsidRPr="00D8173D" w:rsidRDefault="001A0DD4" w:rsidP="002D385D">
      <w:pPr>
        <w:pStyle w:val="Notedebasdepage"/>
        <w:rPr>
          <w:lang w:val="en-US"/>
        </w:rPr>
      </w:pPr>
      <w:r>
        <w:rPr>
          <w:rStyle w:val="Appelnotedebasdep"/>
        </w:rPr>
        <w:footnoteRef/>
      </w:r>
      <w:r w:rsidRPr="00D8173D">
        <w:rPr>
          <w:lang w:val="en-US"/>
        </w:rPr>
        <w:t xml:space="preserve"> Total expected deliveries = population x crude birth rate</w:t>
      </w:r>
    </w:p>
  </w:footnote>
  <w:footnote w:id="21">
    <w:p w14:paraId="629696AD" w14:textId="77777777" w:rsidR="001A0DD4" w:rsidRPr="00DA2C11" w:rsidRDefault="001A0DD4" w:rsidP="002D385D">
      <w:pPr>
        <w:pStyle w:val="Notedebasdepage"/>
        <w:rPr>
          <w:lang w:val="en-US"/>
        </w:rPr>
      </w:pPr>
      <w:r>
        <w:rPr>
          <w:rStyle w:val="Appelnotedebasdep"/>
        </w:rPr>
        <w:footnoteRef/>
      </w:r>
      <w:r w:rsidRPr="00DA2C11">
        <w:rPr>
          <w:lang w:val="en-US"/>
        </w:rPr>
        <w:t xml:space="preserve"> APGAR scoring consists of five physical sign: color, heart rate, reflex irritability, muscle tone, respiratory effort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8C619" w14:textId="77777777" w:rsidR="004A2FDD" w:rsidRDefault="004A2FDD">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9E76A" w14:textId="77777777" w:rsidR="001A0DD4" w:rsidRPr="00515F65" w:rsidRDefault="001A0DD4" w:rsidP="0034799E">
    <w:pPr>
      <w:pStyle w:val="En-tte"/>
      <w:tabs>
        <w:tab w:val="clear" w:pos="4536"/>
        <w:tab w:val="clear" w:pos="9072"/>
        <w:tab w:val="left" w:pos="6216"/>
      </w:tabs>
      <w:rPr>
        <w:rFonts w:cstheme="minorHAnsi"/>
        <w:i/>
        <w:sz w:val="16"/>
        <w:szCs w:val="16"/>
      </w:rPr>
    </w:pPr>
    <w:r w:rsidRPr="00FB14CD">
      <w:rPr>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87F08" w14:textId="77777777" w:rsidR="001A0DD4" w:rsidRPr="00FB14CD" w:rsidRDefault="001A0DD4" w:rsidP="0034799E">
    <w:pPr>
      <w:pStyle w:val="En-tte"/>
      <w:tabs>
        <w:tab w:val="clear" w:pos="4536"/>
        <w:tab w:val="clear" w:pos="9072"/>
        <w:tab w:val="left" w:pos="1620"/>
      </w:tabs>
      <w:rPr>
        <w:i/>
      </w:rPr>
    </w:pPr>
    <w:r w:rsidRPr="00FB14CD">
      <w:rPr>
        <w:i/>
        <w:noProof/>
        <w:lang w:val="en-US" w:eastAsia="en-US"/>
      </w:rPr>
      <w:drawing>
        <wp:anchor distT="36576" distB="59055" distL="163068" distR="161925" simplePos="0" relativeHeight="251657216" behindDoc="0" locked="1" layoutInCell="1" allowOverlap="1" wp14:anchorId="6860C551" wp14:editId="637E9754">
          <wp:simplePos x="0" y="0"/>
          <wp:positionH relativeFrom="column">
            <wp:posOffset>-1180592</wp:posOffset>
          </wp:positionH>
          <wp:positionV relativeFrom="page">
            <wp:posOffset>6731</wp:posOffset>
          </wp:positionV>
          <wp:extent cx="7542022" cy="10670794"/>
          <wp:effectExtent l="57150" t="38100" r="59055" b="73660"/>
          <wp:wrapNone/>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1895" cy="10670540"/>
                  </a:xfrm>
                  <a:prstGeom prst="rect">
                    <a:avLst/>
                  </a:prstGeom>
                  <a:effectLst>
                    <a:outerShdw blurRad="50800" dist="12700" dir="54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FB14CD">
      <w:rPr>
        <w:i/>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47D8" w14:textId="77777777" w:rsidR="001A0DD4" w:rsidRDefault="001A0DD4">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904A2B" w14:textId="77777777" w:rsidR="001A0DD4" w:rsidRDefault="001A0DD4">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C27A9F" w14:textId="77777777" w:rsidR="001A0DD4" w:rsidRDefault="001A0DD4" w:rsidP="0034799E">
    <w:pPr>
      <w:pStyle w:val="En-tte"/>
      <w:tabs>
        <w:tab w:val="clear" w:pos="4536"/>
        <w:tab w:val="clear" w:pos="9072"/>
        <w:tab w:val="left" w:pos="16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DCA8676"/>
    <w:lvl w:ilvl="0">
      <w:start w:val="1"/>
      <w:numFmt w:val="bullet"/>
      <w:pStyle w:val="Listepuces2"/>
      <w:lvlText w:val=""/>
      <w:lvlJc w:val="left"/>
      <w:pPr>
        <w:tabs>
          <w:tab w:val="num" w:pos="643"/>
        </w:tabs>
        <w:ind w:left="643" w:hanging="360"/>
      </w:pPr>
      <w:rPr>
        <w:rFonts w:ascii="Symbol" w:hAnsi="Symbol" w:hint="default"/>
      </w:rPr>
    </w:lvl>
  </w:abstractNum>
  <w:abstractNum w:abstractNumId="1">
    <w:nsid w:val="05D03F2B"/>
    <w:multiLevelType w:val="hybridMultilevel"/>
    <w:tmpl w:val="07DE1114"/>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nsid w:val="084A3E50"/>
    <w:multiLevelType w:val="hybridMultilevel"/>
    <w:tmpl w:val="9FD4187A"/>
    <w:lvl w:ilvl="0" w:tplc="CC5ECC38">
      <w:numFmt w:val="bullet"/>
      <w:lvlText w:val="-"/>
      <w:lvlJc w:val="left"/>
      <w:pPr>
        <w:ind w:left="1428" w:hanging="360"/>
      </w:pPr>
      <w:rPr>
        <w:rFonts w:ascii="Calibri" w:eastAsia="Calibri" w:hAnsi="Calibri" w:cs="Times New Roman"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3">
    <w:nsid w:val="0C927A5C"/>
    <w:multiLevelType w:val="multilevel"/>
    <w:tmpl w:val="571AF4B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385CE2"/>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1A40040"/>
    <w:multiLevelType w:val="hybridMultilevel"/>
    <w:tmpl w:val="5E5C5524"/>
    <w:lvl w:ilvl="0" w:tplc="6154529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C843A7"/>
    <w:multiLevelType w:val="hybridMultilevel"/>
    <w:tmpl w:val="D6120E5A"/>
    <w:lvl w:ilvl="0" w:tplc="080C000D">
      <w:start w:val="1"/>
      <w:numFmt w:val="bullet"/>
      <w:lvlText w:val=""/>
      <w:lvlJc w:val="left"/>
      <w:pPr>
        <w:ind w:left="540" w:hanging="360"/>
      </w:pPr>
      <w:rPr>
        <w:rFonts w:ascii="Wingdings" w:hAnsi="Wingdings" w:hint="default"/>
      </w:rPr>
    </w:lvl>
    <w:lvl w:ilvl="1" w:tplc="080C0003" w:tentative="1">
      <w:start w:val="1"/>
      <w:numFmt w:val="bullet"/>
      <w:lvlText w:val="o"/>
      <w:lvlJc w:val="left"/>
      <w:pPr>
        <w:ind w:left="1260" w:hanging="360"/>
      </w:pPr>
      <w:rPr>
        <w:rFonts w:ascii="Courier New" w:hAnsi="Courier New" w:cs="Courier New" w:hint="default"/>
      </w:rPr>
    </w:lvl>
    <w:lvl w:ilvl="2" w:tplc="080C0005" w:tentative="1">
      <w:start w:val="1"/>
      <w:numFmt w:val="bullet"/>
      <w:lvlText w:val=""/>
      <w:lvlJc w:val="left"/>
      <w:pPr>
        <w:ind w:left="1980" w:hanging="360"/>
      </w:pPr>
      <w:rPr>
        <w:rFonts w:ascii="Wingdings" w:hAnsi="Wingdings" w:hint="default"/>
      </w:rPr>
    </w:lvl>
    <w:lvl w:ilvl="3" w:tplc="080C0001" w:tentative="1">
      <w:start w:val="1"/>
      <w:numFmt w:val="bullet"/>
      <w:lvlText w:val=""/>
      <w:lvlJc w:val="left"/>
      <w:pPr>
        <w:ind w:left="2700" w:hanging="360"/>
      </w:pPr>
      <w:rPr>
        <w:rFonts w:ascii="Symbol" w:hAnsi="Symbol" w:hint="default"/>
      </w:rPr>
    </w:lvl>
    <w:lvl w:ilvl="4" w:tplc="080C0003" w:tentative="1">
      <w:start w:val="1"/>
      <w:numFmt w:val="bullet"/>
      <w:lvlText w:val="o"/>
      <w:lvlJc w:val="left"/>
      <w:pPr>
        <w:ind w:left="3420" w:hanging="360"/>
      </w:pPr>
      <w:rPr>
        <w:rFonts w:ascii="Courier New" w:hAnsi="Courier New" w:cs="Courier New" w:hint="default"/>
      </w:rPr>
    </w:lvl>
    <w:lvl w:ilvl="5" w:tplc="080C0005" w:tentative="1">
      <w:start w:val="1"/>
      <w:numFmt w:val="bullet"/>
      <w:lvlText w:val=""/>
      <w:lvlJc w:val="left"/>
      <w:pPr>
        <w:ind w:left="4140" w:hanging="360"/>
      </w:pPr>
      <w:rPr>
        <w:rFonts w:ascii="Wingdings" w:hAnsi="Wingdings" w:hint="default"/>
      </w:rPr>
    </w:lvl>
    <w:lvl w:ilvl="6" w:tplc="080C0001" w:tentative="1">
      <w:start w:val="1"/>
      <w:numFmt w:val="bullet"/>
      <w:lvlText w:val=""/>
      <w:lvlJc w:val="left"/>
      <w:pPr>
        <w:ind w:left="4860" w:hanging="360"/>
      </w:pPr>
      <w:rPr>
        <w:rFonts w:ascii="Symbol" w:hAnsi="Symbol" w:hint="default"/>
      </w:rPr>
    </w:lvl>
    <w:lvl w:ilvl="7" w:tplc="080C0003" w:tentative="1">
      <w:start w:val="1"/>
      <w:numFmt w:val="bullet"/>
      <w:lvlText w:val="o"/>
      <w:lvlJc w:val="left"/>
      <w:pPr>
        <w:ind w:left="5580" w:hanging="360"/>
      </w:pPr>
      <w:rPr>
        <w:rFonts w:ascii="Courier New" w:hAnsi="Courier New" w:cs="Courier New" w:hint="default"/>
      </w:rPr>
    </w:lvl>
    <w:lvl w:ilvl="8" w:tplc="080C0005" w:tentative="1">
      <w:start w:val="1"/>
      <w:numFmt w:val="bullet"/>
      <w:lvlText w:val=""/>
      <w:lvlJc w:val="left"/>
      <w:pPr>
        <w:ind w:left="6300" w:hanging="360"/>
      </w:pPr>
      <w:rPr>
        <w:rFonts w:ascii="Wingdings" w:hAnsi="Wingdings" w:hint="default"/>
      </w:rPr>
    </w:lvl>
  </w:abstractNum>
  <w:abstractNum w:abstractNumId="7">
    <w:nsid w:val="14D13963"/>
    <w:multiLevelType w:val="hybridMultilevel"/>
    <w:tmpl w:val="B08090CE"/>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541CC2"/>
    <w:multiLevelType w:val="multilevel"/>
    <w:tmpl w:val="A10612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1CC276F0"/>
    <w:multiLevelType w:val="hybridMultilevel"/>
    <w:tmpl w:val="5A2E04EA"/>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EA85D83"/>
    <w:multiLevelType w:val="hybridMultilevel"/>
    <w:tmpl w:val="5A106E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F1A5B92"/>
    <w:multiLevelType w:val="hybridMultilevel"/>
    <w:tmpl w:val="0DD60A0E"/>
    <w:lvl w:ilvl="0" w:tplc="321E06C4">
      <w:start w:val="1"/>
      <w:numFmt w:val="decimal"/>
      <w:lvlText w:val="%1."/>
      <w:lvlJc w:val="left"/>
      <w:pPr>
        <w:ind w:left="1062" w:hanging="360"/>
      </w:pPr>
      <w:rPr>
        <w:rFonts w:hint="default"/>
      </w:rPr>
    </w:lvl>
    <w:lvl w:ilvl="1" w:tplc="080C0019" w:tentative="1">
      <w:start w:val="1"/>
      <w:numFmt w:val="lowerLetter"/>
      <w:lvlText w:val="%2."/>
      <w:lvlJc w:val="left"/>
      <w:pPr>
        <w:ind w:left="1782" w:hanging="360"/>
      </w:pPr>
    </w:lvl>
    <w:lvl w:ilvl="2" w:tplc="080C001B" w:tentative="1">
      <w:start w:val="1"/>
      <w:numFmt w:val="lowerRoman"/>
      <w:lvlText w:val="%3."/>
      <w:lvlJc w:val="right"/>
      <w:pPr>
        <w:ind w:left="2502" w:hanging="180"/>
      </w:pPr>
    </w:lvl>
    <w:lvl w:ilvl="3" w:tplc="080C000F" w:tentative="1">
      <w:start w:val="1"/>
      <w:numFmt w:val="decimal"/>
      <w:lvlText w:val="%4."/>
      <w:lvlJc w:val="left"/>
      <w:pPr>
        <w:ind w:left="3222" w:hanging="360"/>
      </w:pPr>
    </w:lvl>
    <w:lvl w:ilvl="4" w:tplc="080C0019" w:tentative="1">
      <w:start w:val="1"/>
      <w:numFmt w:val="lowerLetter"/>
      <w:lvlText w:val="%5."/>
      <w:lvlJc w:val="left"/>
      <w:pPr>
        <w:ind w:left="3942" w:hanging="360"/>
      </w:pPr>
    </w:lvl>
    <w:lvl w:ilvl="5" w:tplc="080C001B" w:tentative="1">
      <w:start w:val="1"/>
      <w:numFmt w:val="lowerRoman"/>
      <w:lvlText w:val="%6."/>
      <w:lvlJc w:val="right"/>
      <w:pPr>
        <w:ind w:left="4662" w:hanging="180"/>
      </w:pPr>
    </w:lvl>
    <w:lvl w:ilvl="6" w:tplc="080C000F" w:tentative="1">
      <w:start w:val="1"/>
      <w:numFmt w:val="decimal"/>
      <w:lvlText w:val="%7."/>
      <w:lvlJc w:val="left"/>
      <w:pPr>
        <w:ind w:left="5382" w:hanging="360"/>
      </w:pPr>
    </w:lvl>
    <w:lvl w:ilvl="7" w:tplc="080C0019" w:tentative="1">
      <w:start w:val="1"/>
      <w:numFmt w:val="lowerLetter"/>
      <w:lvlText w:val="%8."/>
      <w:lvlJc w:val="left"/>
      <w:pPr>
        <w:ind w:left="6102" w:hanging="360"/>
      </w:pPr>
    </w:lvl>
    <w:lvl w:ilvl="8" w:tplc="080C001B" w:tentative="1">
      <w:start w:val="1"/>
      <w:numFmt w:val="lowerRoman"/>
      <w:lvlText w:val="%9."/>
      <w:lvlJc w:val="right"/>
      <w:pPr>
        <w:ind w:left="6822" w:hanging="180"/>
      </w:pPr>
    </w:lvl>
  </w:abstractNum>
  <w:abstractNum w:abstractNumId="12">
    <w:nsid w:val="20D24215"/>
    <w:multiLevelType w:val="multilevel"/>
    <w:tmpl w:val="924007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Heading3APM"/>
      <w:lvlText w:val="%1.%2.%3."/>
      <w:lvlJc w:val="left"/>
      <w:pPr>
        <w:ind w:left="787" w:hanging="504"/>
      </w:pPr>
    </w:lvl>
    <w:lvl w:ilvl="3">
      <w:start w:val="1"/>
      <w:numFmt w:val="decimal"/>
      <w:pStyle w:val="Heading4AP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8561FAE"/>
    <w:multiLevelType w:val="multilevel"/>
    <w:tmpl w:val="FDA41CD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C17C87"/>
    <w:multiLevelType w:val="hybridMultilevel"/>
    <w:tmpl w:val="2F66C17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341B2112"/>
    <w:multiLevelType w:val="hybridMultilevel"/>
    <w:tmpl w:val="EDE62E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4B672A5"/>
    <w:multiLevelType w:val="multilevel"/>
    <w:tmpl w:val="65A03D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74C2B2B"/>
    <w:multiLevelType w:val="hybridMultilevel"/>
    <w:tmpl w:val="7D2C8D2C"/>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F853D3"/>
    <w:multiLevelType w:val="hybridMultilevel"/>
    <w:tmpl w:val="AE0C8F38"/>
    <w:lvl w:ilvl="0" w:tplc="08090001">
      <w:start w:val="1"/>
      <w:numFmt w:val="bullet"/>
      <w:lvlText w:val=""/>
      <w:lvlJc w:val="left"/>
      <w:pPr>
        <w:ind w:left="766" w:hanging="360"/>
      </w:pPr>
      <w:rPr>
        <w:rFonts w:ascii="Symbol" w:hAnsi="Symbol" w:hint="default"/>
      </w:rPr>
    </w:lvl>
    <w:lvl w:ilvl="1" w:tplc="08090003">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9">
    <w:nsid w:val="3DB51AFE"/>
    <w:multiLevelType w:val="multilevel"/>
    <w:tmpl w:val="5532D5AE"/>
    <w:lvl w:ilvl="0">
      <w:start w:val="1"/>
      <w:numFmt w:val="decimal"/>
      <w:lvlText w:val="%1."/>
      <w:lvlJc w:val="left"/>
      <w:pPr>
        <w:ind w:left="540" w:hanging="540"/>
      </w:pPr>
      <w:rPr>
        <w:rFonts w:hint="default"/>
      </w:rPr>
    </w:lvl>
    <w:lvl w:ilvl="1">
      <w:start w:val="1"/>
      <w:numFmt w:val="decimal"/>
      <w:pStyle w:val="Heading2APM"/>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F07390B"/>
    <w:multiLevelType w:val="multilevel"/>
    <w:tmpl w:val="22B002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F130A24"/>
    <w:multiLevelType w:val="hybridMultilevel"/>
    <w:tmpl w:val="6CC2BED0"/>
    <w:lvl w:ilvl="0" w:tplc="08130005">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2">
    <w:nsid w:val="3FC70131"/>
    <w:multiLevelType w:val="multilevel"/>
    <w:tmpl w:val="477CE2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1E36B3B"/>
    <w:multiLevelType w:val="hybridMultilevel"/>
    <w:tmpl w:val="777EBBC8"/>
    <w:lvl w:ilvl="0" w:tplc="BECC0F3A">
      <w:start w:val="1"/>
      <w:numFmt w:val="bullet"/>
      <w:lvlText w:val=""/>
      <w:lvlJc w:val="left"/>
      <w:pPr>
        <w:ind w:left="360" w:hanging="360"/>
      </w:pPr>
      <w:rPr>
        <w:rFonts w:ascii="Symbol" w:hAnsi="Symbol" w:hint="default"/>
      </w:rPr>
    </w:lvl>
    <w:lvl w:ilvl="1" w:tplc="7938FA18">
      <w:start w:val="1"/>
      <w:numFmt w:val="bullet"/>
      <w:pStyle w:val="BTCBulletslis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F292007"/>
    <w:multiLevelType w:val="multilevel"/>
    <w:tmpl w:val="477CE2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4B440FE"/>
    <w:multiLevelType w:val="hybridMultilevel"/>
    <w:tmpl w:val="17CE8068"/>
    <w:lvl w:ilvl="0" w:tplc="38D00D9A">
      <w:numFmt w:val="bullet"/>
      <w:lvlText w:val="-"/>
      <w:lvlJc w:val="left"/>
      <w:pPr>
        <w:ind w:left="1080" w:hanging="720"/>
      </w:pPr>
      <w:rPr>
        <w:rFonts w:ascii="Georgia" w:eastAsia="Calibri" w:hAnsi="Georgia" w:cs="Times New Roman"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nsid w:val="550B4348"/>
    <w:multiLevelType w:val="hybridMultilevel"/>
    <w:tmpl w:val="97D40E4E"/>
    <w:lvl w:ilvl="0" w:tplc="1ADE0274">
      <w:start w:val="1"/>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58090B73"/>
    <w:multiLevelType w:val="hybridMultilevel"/>
    <w:tmpl w:val="B830A8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582F479F"/>
    <w:multiLevelType w:val="hybridMultilevel"/>
    <w:tmpl w:val="3CDC1F5A"/>
    <w:lvl w:ilvl="0" w:tplc="F7B4678E">
      <w:numFmt w:val="bullet"/>
      <w:lvlText w:val=""/>
      <w:lvlJc w:val="left"/>
      <w:pPr>
        <w:ind w:left="405" w:hanging="360"/>
      </w:pPr>
      <w:rPr>
        <w:rFonts w:ascii="Wingdings" w:eastAsia="Calibri" w:hAnsi="Wingdings"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9">
    <w:nsid w:val="60D75863"/>
    <w:multiLevelType w:val="multilevel"/>
    <w:tmpl w:val="E20A2DFC"/>
    <w:lvl w:ilvl="0">
      <w:start w:val="1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2E77427"/>
    <w:multiLevelType w:val="hybridMultilevel"/>
    <w:tmpl w:val="A7ECA67A"/>
    <w:lvl w:ilvl="0" w:tplc="22265582">
      <w:start w:val="1"/>
      <w:numFmt w:val="decimal"/>
      <w:lvlText w:val="%1."/>
      <w:lvlJc w:val="left"/>
      <w:pPr>
        <w:ind w:left="360" w:hanging="360"/>
      </w:pPr>
      <w:rPr>
        <w:rFonts w:hint="default"/>
        <w:sz w:val="18"/>
        <w:szCs w:val="18"/>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1">
    <w:nsid w:val="64597366"/>
    <w:multiLevelType w:val="hybridMultilevel"/>
    <w:tmpl w:val="787CA14C"/>
    <w:lvl w:ilvl="0" w:tplc="080C000F">
      <w:start w:val="1"/>
      <w:numFmt w:val="decimal"/>
      <w:lvlText w:val="%1."/>
      <w:lvlJc w:val="left"/>
      <w:pPr>
        <w:tabs>
          <w:tab w:val="num" w:pos="928"/>
        </w:tabs>
        <w:ind w:left="928" w:hanging="360"/>
      </w:pPr>
      <w:rPr>
        <w:rFonts w:hint="default"/>
      </w:rPr>
    </w:lvl>
    <w:lvl w:ilvl="1" w:tplc="3E7C68C6">
      <w:start w:val="1"/>
      <w:numFmt w:val="bullet"/>
      <w:lvlText w:val="•"/>
      <w:lvlJc w:val="left"/>
      <w:pPr>
        <w:tabs>
          <w:tab w:val="num" w:pos="1648"/>
        </w:tabs>
        <w:ind w:left="1648" w:hanging="360"/>
      </w:pPr>
      <w:rPr>
        <w:rFonts w:ascii="Arial" w:hAnsi="Arial" w:hint="default"/>
      </w:rPr>
    </w:lvl>
    <w:lvl w:ilvl="2" w:tplc="EA80C6B2">
      <w:start w:val="1"/>
      <w:numFmt w:val="decimal"/>
      <w:lvlText w:val="%3."/>
      <w:lvlJc w:val="left"/>
      <w:pPr>
        <w:tabs>
          <w:tab w:val="num" w:pos="2368"/>
        </w:tabs>
        <w:ind w:left="2368" w:hanging="360"/>
      </w:pPr>
    </w:lvl>
    <w:lvl w:ilvl="3" w:tplc="5052EFE0" w:tentative="1">
      <w:start w:val="1"/>
      <w:numFmt w:val="bullet"/>
      <w:lvlText w:val="•"/>
      <w:lvlJc w:val="left"/>
      <w:pPr>
        <w:tabs>
          <w:tab w:val="num" w:pos="3088"/>
        </w:tabs>
        <w:ind w:left="3088" w:hanging="360"/>
      </w:pPr>
      <w:rPr>
        <w:rFonts w:ascii="Arial" w:hAnsi="Arial" w:hint="default"/>
      </w:rPr>
    </w:lvl>
    <w:lvl w:ilvl="4" w:tplc="2A8ECC98" w:tentative="1">
      <w:start w:val="1"/>
      <w:numFmt w:val="bullet"/>
      <w:lvlText w:val="•"/>
      <w:lvlJc w:val="left"/>
      <w:pPr>
        <w:tabs>
          <w:tab w:val="num" w:pos="3808"/>
        </w:tabs>
        <w:ind w:left="3808" w:hanging="360"/>
      </w:pPr>
      <w:rPr>
        <w:rFonts w:ascii="Arial" w:hAnsi="Arial" w:hint="default"/>
      </w:rPr>
    </w:lvl>
    <w:lvl w:ilvl="5" w:tplc="675A452A" w:tentative="1">
      <w:start w:val="1"/>
      <w:numFmt w:val="bullet"/>
      <w:lvlText w:val="•"/>
      <w:lvlJc w:val="left"/>
      <w:pPr>
        <w:tabs>
          <w:tab w:val="num" w:pos="4528"/>
        </w:tabs>
        <w:ind w:left="4528" w:hanging="360"/>
      </w:pPr>
      <w:rPr>
        <w:rFonts w:ascii="Arial" w:hAnsi="Arial" w:hint="default"/>
      </w:rPr>
    </w:lvl>
    <w:lvl w:ilvl="6" w:tplc="E796F436" w:tentative="1">
      <w:start w:val="1"/>
      <w:numFmt w:val="bullet"/>
      <w:lvlText w:val="•"/>
      <w:lvlJc w:val="left"/>
      <w:pPr>
        <w:tabs>
          <w:tab w:val="num" w:pos="5248"/>
        </w:tabs>
        <w:ind w:left="5248" w:hanging="360"/>
      </w:pPr>
      <w:rPr>
        <w:rFonts w:ascii="Arial" w:hAnsi="Arial" w:hint="default"/>
      </w:rPr>
    </w:lvl>
    <w:lvl w:ilvl="7" w:tplc="46FA794E" w:tentative="1">
      <w:start w:val="1"/>
      <w:numFmt w:val="bullet"/>
      <w:lvlText w:val="•"/>
      <w:lvlJc w:val="left"/>
      <w:pPr>
        <w:tabs>
          <w:tab w:val="num" w:pos="5968"/>
        </w:tabs>
        <w:ind w:left="5968" w:hanging="360"/>
      </w:pPr>
      <w:rPr>
        <w:rFonts w:ascii="Arial" w:hAnsi="Arial" w:hint="default"/>
      </w:rPr>
    </w:lvl>
    <w:lvl w:ilvl="8" w:tplc="1160D17C" w:tentative="1">
      <w:start w:val="1"/>
      <w:numFmt w:val="bullet"/>
      <w:lvlText w:val="•"/>
      <w:lvlJc w:val="left"/>
      <w:pPr>
        <w:tabs>
          <w:tab w:val="num" w:pos="6688"/>
        </w:tabs>
        <w:ind w:left="6688" w:hanging="360"/>
      </w:pPr>
      <w:rPr>
        <w:rFonts w:ascii="Arial" w:hAnsi="Arial" w:hint="default"/>
      </w:rPr>
    </w:lvl>
  </w:abstractNum>
  <w:abstractNum w:abstractNumId="32">
    <w:nsid w:val="69C616A3"/>
    <w:multiLevelType w:val="multilevel"/>
    <w:tmpl w:val="7E121A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A75590F"/>
    <w:multiLevelType w:val="hybridMultilevel"/>
    <w:tmpl w:val="2DA2EDDA"/>
    <w:lvl w:ilvl="0" w:tplc="86783724">
      <w:start w:val="1"/>
      <w:numFmt w:val="decimal"/>
      <w:pStyle w:val="Heading1APM"/>
      <w:lvlText w:val="%1."/>
      <w:lvlJc w:val="left"/>
      <w:pPr>
        <w:ind w:left="360" w:hanging="360"/>
      </w:p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4">
    <w:nsid w:val="79981B62"/>
    <w:multiLevelType w:val="multilevel"/>
    <w:tmpl w:val="6C30059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nsid w:val="7A112EF7"/>
    <w:multiLevelType w:val="hybridMultilevel"/>
    <w:tmpl w:val="0584DA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2"/>
  </w:num>
  <w:num w:numId="2">
    <w:abstractNumId w:val="8"/>
  </w:num>
  <w:num w:numId="3">
    <w:abstractNumId w:val="0"/>
  </w:num>
  <w:num w:numId="4">
    <w:abstractNumId w:val="23"/>
  </w:num>
  <w:num w:numId="5">
    <w:abstractNumId w:val="11"/>
  </w:num>
  <w:num w:numId="6">
    <w:abstractNumId w:val="8"/>
    <w:lvlOverride w:ilvl="0">
      <w:startOverride w:val="2"/>
    </w:lvlOverride>
    <w:lvlOverride w:ilvl="1">
      <w:startOverride w:val="2"/>
    </w:lvlOverride>
  </w:num>
  <w:num w:numId="7">
    <w:abstractNumId w:val="2"/>
  </w:num>
  <w:num w:numId="8">
    <w:abstractNumId w:val="9"/>
  </w:num>
  <w:num w:numId="9">
    <w:abstractNumId w:val="17"/>
  </w:num>
  <w:num w:numId="10">
    <w:abstractNumId w:val="7"/>
  </w:num>
  <w:num w:numId="11">
    <w:abstractNumId w:val="5"/>
  </w:num>
  <w:num w:numId="12">
    <w:abstractNumId w:val="14"/>
  </w:num>
  <w:num w:numId="13">
    <w:abstractNumId w:val="21"/>
  </w:num>
  <w:num w:numId="14">
    <w:abstractNumId w:val="31"/>
  </w:num>
  <w:num w:numId="15">
    <w:abstractNumId w:val="27"/>
  </w:num>
  <w:num w:numId="16">
    <w:abstractNumId w:val="30"/>
  </w:num>
  <w:num w:numId="17">
    <w:abstractNumId w:val="26"/>
  </w:num>
  <w:num w:numId="18">
    <w:abstractNumId w:val="25"/>
  </w:num>
  <w:num w:numId="19">
    <w:abstractNumId w:val="20"/>
  </w:num>
  <w:num w:numId="20">
    <w:abstractNumId w:val="35"/>
  </w:num>
  <w:num w:numId="21">
    <w:abstractNumId w:val="24"/>
  </w:num>
  <w:num w:numId="22">
    <w:abstractNumId w:val="10"/>
  </w:num>
  <w:num w:numId="23">
    <w:abstractNumId w:val="3"/>
  </w:num>
  <w:num w:numId="24">
    <w:abstractNumId w:val="34"/>
  </w:num>
  <w:num w:numId="25">
    <w:abstractNumId w:val="22"/>
  </w:num>
  <w:num w:numId="26">
    <w:abstractNumId w:val="29"/>
  </w:num>
  <w:num w:numId="27">
    <w:abstractNumId w:val="15"/>
  </w:num>
  <w:num w:numId="28">
    <w:abstractNumId w:val="18"/>
  </w:num>
  <w:num w:numId="29">
    <w:abstractNumId w:val="28"/>
  </w:num>
  <w:num w:numId="30">
    <w:abstractNumId w:val="8"/>
  </w:num>
  <w:num w:numId="31">
    <w:abstractNumId w:val="6"/>
  </w:num>
  <w:num w:numId="32">
    <w:abstractNumId w:val="1"/>
  </w:num>
  <w:num w:numId="33">
    <w:abstractNumId w:val="33"/>
  </w:num>
  <w:num w:numId="34">
    <w:abstractNumId w:val="4"/>
  </w:num>
  <w:num w:numId="35">
    <w:abstractNumId w:val="13"/>
  </w:num>
  <w:num w:numId="36">
    <w:abstractNumId w:val="12"/>
  </w:num>
  <w:num w:numId="37">
    <w:abstractNumId w:val="16"/>
  </w:num>
  <w:num w:numId="38">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339535A-BB3A-453C-B2B6-19C62AC9659F}"/>
    <w:docVar w:name="dgnword-eventsink" w:val="156231696"/>
  </w:docVars>
  <w:rsids>
    <w:rsidRoot w:val="00D53F9D"/>
    <w:rsid w:val="000000FA"/>
    <w:rsid w:val="00000A33"/>
    <w:rsid w:val="00001A21"/>
    <w:rsid w:val="00003036"/>
    <w:rsid w:val="00003340"/>
    <w:rsid w:val="000047B6"/>
    <w:rsid w:val="00011A6C"/>
    <w:rsid w:val="00013F43"/>
    <w:rsid w:val="0001411A"/>
    <w:rsid w:val="000146D3"/>
    <w:rsid w:val="00014D9E"/>
    <w:rsid w:val="00015ABF"/>
    <w:rsid w:val="00015D1B"/>
    <w:rsid w:val="0002058F"/>
    <w:rsid w:val="000239F0"/>
    <w:rsid w:val="00023C96"/>
    <w:rsid w:val="0002587C"/>
    <w:rsid w:val="00030189"/>
    <w:rsid w:val="00030E6B"/>
    <w:rsid w:val="00031A6D"/>
    <w:rsid w:val="00031E02"/>
    <w:rsid w:val="000329C6"/>
    <w:rsid w:val="00032E80"/>
    <w:rsid w:val="00032F64"/>
    <w:rsid w:val="000330EB"/>
    <w:rsid w:val="000348E0"/>
    <w:rsid w:val="00034DA0"/>
    <w:rsid w:val="00034EFB"/>
    <w:rsid w:val="000377C6"/>
    <w:rsid w:val="00037856"/>
    <w:rsid w:val="00040C00"/>
    <w:rsid w:val="00041107"/>
    <w:rsid w:val="00042264"/>
    <w:rsid w:val="00042554"/>
    <w:rsid w:val="00043586"/>
    <w:rsid w:val="000436F5"/>
    <w:rsid w:val="00047EB4"/>
    <w:rsid w:val="00050F81"/>
    <w:rsid w:val="00055812"/>
    <w:rsid w:val="00055B71"/>
    <w:rsid w:val="000578BA"/>
    <w:rsid w:val="00060617"/>
    <w:rsid w:val="000617B7"/>
    <w:rsid w:val="000635A3"/>
    <w:rsid w:val="00066FEF"/>
    <w:rsid w:val="00067478"/>
    <w:rsid w:val="00067D58"/>
    <w:rsid w:val="0007079C"/>
    <w:rsid w:val="00070F19"/>
    <w:rsid w:val="00071DE6"/>
    <w:rsid w:val="000733FC"/>
    <w:rsid w:val="00073B8D"/>
    <w:rsid w:val="000746CC"/>
    <w:rsid w:val="000753B2"/>
    <w:rsid w:val="00075C28"/>
    <w:rsid w:val="000836DD"/>
    <w:rsid w:val="00084041"/>
    <w:rsid w:val="000851C4"/>
    <w:rsid w:val="0008556F"/>
    <w:rsid w:val="00085BE5"/>
    <w:rsid w:val="00085D92"/>
    <w:rsid w:val="00086D2F"/>
    <w:rsid w:val="0008765B"/>
    <w:rsid w:val="00087703"/>
    <w:rsid w:val="00090C26"/>
    <w:rsid w:val="000915F7"/>
    <w:rsid w:val="00091AD8"/>
    <w:rsid w:val="00093710"/>
    <w:rsid w:val="00093C82"/>
    <w:rsid w:val="00096355"/>
    <w:rsid w:val="00096B53"/>
    <w:rsid w:val="000A0058"/>
    <w:rsid w:val="000A1853"/>
    <w:rsid w:val="000A2C66"/>
    <w:rsid w:val="000A4B35"/>
    <w:rsid w:val="000A5016"/>
    <w:rsid w:val="000A597C"/>
    <w:rsid w:val="000A6F3F"/>
    <w:rsid w:val="000A7082"/>
    <w:rsid w:val="000B0EA5"/>
    <w:rsid w:val="000B20A5"/>
    <w:rsid w:val="000B561B"/>
    <w:rsid w:val="000B5D79"/>
    <w:rsid w:val="000C0A53"/>
    <w:rsid w:val="000C14CC"/>
    <w:rsid w:val="000C2155"/>
    <w:rsid w:val="000C2E63"/>
    <w:rsid w:val="000C341A"/>
    <w:rsid w:val="000C50C9"/>
    <w:rsid w:val="000C7915"/>
    <w:rsid w:val="000C7A09"/>
    <w:rsid w:val="000D0639"/>
    <w:rsid w:val="000D1814"/>
    <w:rsid w:val="000D1B41"/>
    <w:rsid w:val="000D2792"/>
    <w:rsid w:val="000D2850"/>
    <w:rsid w:val="000D2F1A"/>
    <w:rsid w:val="000D30B6"/>
    <w:rsid w:val="000D3D51"/>
    <w:rsid w:val="000D4199"/>
    <w:rsid w:val="000D456A"/>
    <w:rsid w:val="000D4789"/>
    <w:rsid w:val="000D6020"/>
    <w:rsid w:val="000D6B94"/>
    <w:rsid w:val="000D70A1"/>
    <w:rsid w:val="000E0242"/>
    <w:rsid w:val="000E0623"/>
    <w:rsid w:val="000E1053"/>
    <w:rsid w:val="000E1065"/>
    <w:rsid w:val="000E1958"/>
    <w:rsid w:val="000E2BCC"/>
    <w:rsid w:val="000E333F"/>
    <w:rsid w:val="000E3AF8"/>
    <w:rsid w:val="000E3E2C"/>
    <w:rsid w:val="000E6CA3"/>
    <w:rsid w:val="000F0CAD"/>
    <w:rsid w:val="000F1FA4"/>
    <w:rsid w:val="000F214B"/>
    <w:rsid w:val="000F271E"/>
    <w:rsid w:val="000F6068"/>
    <w:rsid w:val="000F6919"/>
    <w:rsid w:val="000F7B4C"/>
    <w:rsid w:val="000F7E59"/>
    <w:rsid w:val="001007A0"/>
    <w:rsid w:val="00103BCA"/>
    <w:rsid w:val="00103FC2"/>
    <w:rsid w:val="001043DD"/>
    <w:rsid w:val="00104B7F"/>
    <w:rsid w:val="00106267"/>
    <w:rsid w:val="00107362"/>
    <w:rsid w:val="00110D5E"/>
    <w:rsid w:val="00111B10"/>
    <w:rsid w:val="00112343"/>
    <w:rsid w:val="001143D3"/>
    <w:rsid w:val="00116F9D"/>
    <w:rsid w:val="00121402"/>
    <w:rsid w:val="00124329"/>
    <w:rsid w:val="00130A7D"/>
    <w:rsid w:val="00132676"/>
    <w:rsid w:val="001337CD"/>
    <w:rsid w:val="00134F00"/>
    <w:rsid w:val="00134FD6"/>
    <w:rsid w:val="0013597E"/>
    <w:rsid w:val="0013767F"/>
    <w:rsid w:val="001423E4"/>
    <w:rsid w:val="0014290F"/>
    <w:rsid w:val="00142CDF"/>
    <w:rsid w:val="00145D93"/>
    <w:rsid w:val="00146424"/>
    <w:rsid w:val="0014689E"/>
    <w:rsid w:val="0015122F"/>
    <w:rsid w:val="00153BE7"/>
    <w:rsid w:val="00154860"/>
    <w:rsid w:val="001576E0"/>
    <w:rsid w:val="00160262"/>
    <w:rsid w:val="00160338"/>
    <w:rsid w:val="00160A28"/>
    <w:rsid w:val="001619B6"/>
    <w:rsid w:val="001632B0"/>
    <w:rsid w:val="001649EF"/>
    <w:rsid w:val="00165860"/>
    <w:rsid w:val="00165B89"/>
    <w:rsid w:val="00172563"/>
    <w:rsid w:val="00174387"/>
    <w:rsid w:val="001755D4"/>
    <w:rsid w:val="00175C19"/>
    <w:rsid w:val="00176084"/>
    <w:rsid w:val="00176B41"/>
    <w:rsid w:val="00177152"/>
    <w:rsid w:val="00177B82"/>
    <w:rsid w:val="00180948"/>
    <w:rsid w:val="00180CEE"/>
    <w:rsid w:val="001812E3"/>
    <w:rsid w:val="00181FF7"/>
    <w:rsid w:val="001847A2"/>
    <w:rsid w:val="00184E2A"/>
    <w:rsid w:val="00184F9E"/>
    <w:rsid w:val="00185E59"/>
    <w:rsid w:val="0018632C"/>
    <w:rsid w:val="00186A9E"/>
    <w:rsid w:val="001916D3"/>
    <w:rsid w:val="00192E26"/>
    <w:rsid w:val="00193F4F"/>
    <w:rsid w:val="00194970"/>
    <w:rsid w:val="00195035"/>
    <w:rsid w:val="001962A8"/>
    <w:rsid w:val="00196949"/>
    <w:rsid w:val="00196CE8"/>
    <w:rsid w:val="001973EF"/>
    <w:rsid w:val="001A097C"/>
    <w:rsid w:val="001A0AC7"/>
    <w:rsid w:val="001A0DD4"/>
    <w:rsid w:val="001A2162"/>
    <w:rsid w:val="001A22DC"/>
    <w:rsid w:val="001A319D"/>
    <w:rsid w:val="001A35CB"/>
    <w:rsid w:val="001A3C91"/>
    <w:rsid w:val="001A3D25"/>
    <w:rsid w:val="001A5197"/>
    <w:rsid w:val="001A5A3B"/>
    <w:rsid w:val="001A7E34"/>
    <w:rsid w:val="001B2952"/>
    <w:rsid w:val="001B365C"/>
    <w:rsid w:val="001B443C"/>
    <w:rsid w:val="001B49B9"/>
    <w:rsid w:val="001B4FB0"/>
    <w:rsid w:val="001B54FD"/>
    <w:rsid w:val="001B57E9"/>
    <w:rsid w:val="001B6703"/>
    <w:rsid w:val="001B7392"/>
    <w:rsid w:val="001B7A35"/>
    <w:rsid w:val="001B7D27"/>
    <w:rsid w:val="001C0A40"/>
    <w:rsid w:val="001C1680"/>
    <w:rsid w:val="001C2978"/>
    <w:rsid w:val="001C2B0D"/>
    <w:rsid w:val="001C4980"/>
    <w:rsid w:val="001D2BE6"/>
    <w:rsid w:val="001D2FC6"/>
    <w:rsid w:val="001D5859"/>
    <w:rsid w:val="001D6FD0"/>
    <w:rsid w:val="001E024D"/>
    <w:rsid w:val="001E0345"/>
    <w:rsid w:val="001E0BC2"/>
    <w:rsid w:val="001E15E0"/>
    <w:rsid w:val="001E1CBF"/>
    <w:rsid w:val="001E245C"/>
    <w:rsid w:val="001E35E4"/>
    <w:rsid w:val="001E47DA"/>
    <w:rsid w:val="001E6583"/>
    <w:rsid w:val="001E6BA3"/>
    <w:rsid w:val="001F0691"/>
    <w:rsid w:val="001F09A3"/>
    <w:rsid w:val="001F19B4"/>
    <w:rsid w:val="001F25F8"/>
    <w:rsid w:val="001F4472"/>
    <w:rsid w:val="001F447F"/>
    <w:rsid w:val="001F4772"/>
    <w:rsid w:val="001F5C53"/>
    <w:rsid w:val="001F64B5"/>
    <w:rsid w:val="001F6624"/>
    <w:rsid w:val="001F6813"/>
    <w:rsid w:val="001F6960"/>
    <w:rsid w:val="001F6B85"/>
    <w:rsid w:val="001F7B1A"/>
    <w:rsid w:val="001F7F44"/>
    <w:rsid w:val="00201EDE"/>
    <w:rsid w:val="00203FF6"/>
    <w:rsid w:val="002045B5"/>
    <w:rsid w:val="002050E2"/>
    <w:rsid w:val="00205893"/>
    <w:rsid w:val="00205F93"/>
    <w:rsid w:val="002063E6"/>
    <w:rsid w:val="00206D7B"/>
    <w:rsid w:val="00207E6E"/>
    <w:rsid w:val="00210F9F"/>
    <w:rsid w:val="00212368"/>
    <w:rsid w:val="0021254C"/>
    <w:rsid w:val="002125B3"/>
    <w:rsid w:val="002126DC"/>
    <w:rsid w:val="002135D4"/>
    <w:rsid w:val="002137B3"/>
    <w:rsid w:val="00213EAC"/>
    <w:rsid w:val="00214624"/>
    <w:rsid w:val="00215DD3"/>
    <w:rsid w:val="00216877"/>
    <w:rsid w:val="00221166"/>
    <w:rsid w:val="002212B9"/>
    <w:rsid w:val="002212F4"/>
    <w:rsid w:val="00221AD0"/>
    <w:rsid w:val="00222417"/>
    <w:rsid w:val="002232F3"/>
    <w:rsid w:val="00223669"/>
    <w:rsid w:val="00223753"/>
    <w:rsid w:val="00223822"/>
    <w:rsid w:val="002268F9"/>
    <w:rsid w:val="00230DEC"/>
    <w:rsid w:val="00233F34"/>
    <w:rsid w:val="0023592C"/>
    <w:rsid w:val="00235DBC"/>
    <w:rsid w:val="002366C2"/>
    <w:rsid w:val="00236F76"/>
    <w:rsid w:val="00237065"/>
    <w:rsid w:val="002403F7"/>
    <w:rsid w:val="00243751"/>
    <w:rsid w:val="00243A56"/>
    <w:rsid w:val="00244819"/>
    <w:rsid w:val="00244BD2"/>
    <w:rsid w:val="0024637B"/>
    <w:rsid w:val="00246695"/>
    <w:rsid w:val="00247643"/>
    <w:rsid w:val="002479BF"/>
    <w:rsid w:val="00247EA1"/>
    <w:rsid w:val="0025058E"/>
    <w:rsid w:val="002508F6"/>
    <w:rsid w:val="00251977"/>
    <w:rsid w:val="00251991"/>
    <w:rsid w:val="00251E02"/>
    <w:rsid w:val="002528A5"/>
    <w:rsid w:val="002546DE"/>
    <w:rsid w:val="00255C36"/>
    <w:rsid w:val="00255E64"/>
    <w:rsid w:val="002619A8"/>
    <w:rsid w:val="00261A70"/>
    <w:rsid w:val="00262DEC"/>
    <w:rsid w:val="002659C7"/>
    <w:rsid w:val="00265AD0"/>
    <w:rsid w:val="002661A8"/>
    <w:rsid w:val="002706DF"/>
    <w:rsid w:val="002706EF"/>
    <w:rsid w:val="00270A1D"/>
    <w:rsid w:val="00271402"/>
    <w:rsid w:val="00271CBE"/>
    <w:rsid w:val="002724AC"/>
    <w:rsid w:val="00272579"/>
    <w:rsid w:val="002728E8"/>
    <w:rsid w:val="002742A5"/>
    <w:rsid w:val="002752D6"/>
    <w:rsid w:val="0027647F"/>
    <w:rsid w:val="00276A18"/>
    <w:rsid w:val="00276DF1"/>
    <w:rsid w:val="0028091E"/>
    <w:rsid w:val="00281A71"/>
    <w:rsid w:val="00282284"/>
    <w:rsid w:val="002824A2"/>
    <w:rsid w:val="0028284A"/>
    <w:rsid w:val="00283E98"/>
    <w:rsid w:val="00284C23"/>
    <w:rsid w:val="00284DF2"/>
    <w:rsid w:val="00286C12"/>
    <w:rsid w:val="00291083"/>
    <w:rsid w:val="0029321B"/>
    <w:rsid w:val="00297B78"/>
    <w:rsid w:val="002A0A0C"/>
    <w:rsid w:val="002A1E84"/>
    <w:rsid w:val="002A200C"/>
    <w:rsid w:val="002A3C59"/>
    <w:rsid w:val="002A3C75"/>
    <w:rsid w:val="002A3F63"/>
    <w:rsid w:val="002A417D"/>
    <w:rsid w:val="002A4737"/>
    <w:rsid w:val="002A6C6B"/>
    <w:rsid w:val="002A718B"/>
    <w:rsid w:val="002A73E7"/>
    <w:rsid w:val="002A7F8B"/>
    <w:rsid w:val="002B1A1E"/>
    <w:rsid w:val="002B3143"/>
    <w:rsid w:val="002B3DE3"/>
    <w:rsid w:val="002B7D2C"/>
    <w:rsid w:val="002B7D5A"/>
    <w:rsid w:val="002C2366"/>
    <w:rsid w:val="002C2ABF"/>
    <w:rsid w:val="002C4003"/>
    <w:rsid w:val="002C5F48"/>
    <w:rsid w:val="002C6518"/>
    <w:rsid w:val="002C6CE9"/>
    <w:rsid w:val="002C7676"/>
    <w:rsid w:val="002C7973"/>
    <w:rsid w:val="002C7D22"/>
    <w:rsid w:val="002C7D8F"/>
    <w:rsid w:val="002D0CFC"/>
    <w:rsid w:val="002D1076"/>
    <w:rsid w:val="002D2581"/>
    <w:rsid w:val="002D385D"/>
    <w:rsid w:val="002D57AA"/>
    <w:rsid w:val="002D5AA7"/>
    <w:rsid w:val="002D5BA6"/>
    <w:rsid w:val="002D5CFC"/>
    <w:rsid w:val="002E025E"/>
    <w:rsid w:val="002E31EB"/>
    <w:rsid w:val="002E50AB"/>
    <w:rsid w:val="002E6AB3"/>
    <w:rsid w:val="002E6B72"/>
    <w:rsid w:val="002E6FB9"/>
    <w:rsid w:val="002E70EE"/>
    <w:rsid w:val="002F0C0D"/>
    <w:rsid w:val="002F274A"/>
    <w:rsid w:val="002F358C"/>
    <w:rsid w:val="002F37A8"/>
    <w:rsid w:val="002F5107"/>
    <w:rsid w:val="002F69F1"/>
    <w:rsid w:val="002F780B"/>
    <w:rsid w:val="00300BE6"/>
    <w:rsid w:val="00300E55"/>
    <w:rsid w:val="00302BD5"/>
    <w:rsid w:val="003044B1"/>
    <w:rsid w:val="0030494E"/>
    <w:rsid w:val="0030589A"/>
    <w:rsid w:val="00306015"/>
    <w:rsid w:val="00306A12"/>
    <w:rsid w:val="0030735F"/>
    <w:rsid w:val="00311422"/>
    <w:rsid w:val="00312404"/>
    <w:rsid w:val="003138FF"/>
    <w:rsid w:val="003147FB"/>
    <w:rsid w:val="00315014"/>
    <w:rsid w:val="003155B5"/>
    <w:rsid w:val="00315FD2"/>
    <w:rsid w:val="003165D3"/>
    <w:rsid w:val="0031761E"/>
    <w:rsid w:val="003178EB"/>
    <w:rsid w:val="00317928"/>
    <w:rsid w:val="00317F07"/>
    <w:rsid w:val="00321DDA"/>
    <w:rsid w:val="00322C2C"/>
    <w:rsid w:val="0032398B"/>
    <w:rsid w:val="00324046"/>
    <w:rsid w:val="0032526F"/>
    <w:rsid w:val="00325557"/>
    <w:rsid w:val="00327DA4"/>
    <w:rsid w:val="00330163"/>
    <w:rsid w:val="00331172"/>
    <w:rsid w:val="003324F3"/>
    <w:rsid w:val="00337E47"/>
    <w:rsid w:val="00340863"/>
    <w:rsid w:val="003437DA"/>
    <w:rsid w:val="00344E2F"/>
    <w:rsid w:val="00345D61"/>
    <w:rsid w:val="00346857"/>
    <w:rsid w:val="00346E3B"/>
    <w:rsid w:val="00346F19"/>
    <w:rsid w:val="0034799E"/>
    <w:rsid w:val="00351391"/>
    <w:rsid w:val="00351F25"/>
    <w:rsid w:val="00352120"/>
    <w:rsid w:val="00352DF8"/>
    <w:rsid w:val="00354763"/>
    <w:rsid w:val="00354AEC"/>
    <w:rsid w:val="00355099"/>
    <w:rsid w:val="00355B1D"/>
    <w:rsid w:val="00357274"/>
    <w:rsid w:val="0036235B"/>
    <w:rsid w:val="00362D44"/>
    <w:rsid w:val="00363F16"/>
    <w:rsid w:val="0036541B"/>
    <w:rsid w:val="003654BE"/>
    <w:rsid w:val="003664E0"/>
    <w:rsid w:val="00367799"/>
    <w:rsid w:val="00370835"/>
    <w:rsid w:val="00371651"/>
    <w:rsid w:val="00373367"/>
    <w:rsid w:val="003736C6"/>
    <w:rsid w:val="0037433C"/>
    <w:rsid w:val="00374B31"/>
    <w:rsid w:val="00377C1E"/>
    <w:rsid w:val="003803AC"/>
    <w:rsid w:val="0038399A"/>
    <w:rsid w:val="00383B7E"/>
    <w:rsid w:val="00386A9B"/>
    <w:rsid w:val="00386AAB"/>
    <w:rsid w:val="00387296"/>
    <w:rsid w:val="00387F18"/>
    <w:rsid w:val="00390F04"/>
    <w:rsid w:val="003914E7"/>
    <w:rsid w:val="00392334"/>
    <w:rsid w:val="00392919"/>
    <w:rsid w:val="00392B21"/>
    <w:rsid w:val="00392D7B"/>
    <w:rsid w:val="00393426"/>
    <w:rsid w:val="003947A9"/>
    <w:rsid w:val="00394AF7"/>
    <w:rsid w:val="00397703"/>
    <w:rsid w:val="003A2A2B"/>
    <w:rsid w:val="003A307A"/>
    <w:rsid w:val="003A3561"/>
    <w:rsid w:val="003A36FC"/>
    <w:rsid w:val="003A3EB1"/>
    <w:rsid w:val="003A4124"/>
    <w:rsid w:val="003B0144"/>
    <w:rsid w:val="003B0903"/>
    <w:rsid w:val="003B3FFA"/>
    <w:rsid w:val="003B4A89"/>
    <w:rsid w:val="003B6821"/>
    <w:rsid w:val="003B6D6E"/>
    <w:rsid w:val="003B76DA"/>
    <w:rsid w:val="003B7803"/>
    <w:rsid w:val="003C06CD"/>
    <w:rsid w:val="003C0B14"/>
    <w:rsid w:val="003C0E3E"/>
    <w:rsid w:val="003C0F40"/>
    <w:rsid w:val="003C1947"/>
    <w:rsid w:val="003C209A"/>
    <w:rsid w:val="003C2184"/>
    <w:rsid w:val="003C2F59"/>
    <w:rsid w:val="003C4BD2"/>
    <w:rsid w:val="003C72AF"/>
    <w:rsid w:val="003C7FCA"/>
    <w:rsid w:val="003D0392"/>
    <w:rsid w:val="003D2079"/>
    <w:rsid w:val="003D22E3"/>
    <w:rsid w:val="003D27AB"/>
    <w:rsid w:val="003D4DD9"/>
    <w:rsid w:val="003D5B6C"/>
    <w:rsid w:val="003D674C"/>
    <w:rsid w:val="003D7064"/>
    <w:rsid w:val="003D7DD9"/>
    <w:rsid w:val="003E2EC8"/>
    <w:rsid w:val="003E33C2"/>
    <w:rsid w:val="003E3418"/>
    <w:rsid w:val="003E37D0"/>
    <w:rsid w:val="003E4673"/>
    <w:rsid w:val="003E5590"/>
    <w:rsid w:val="003E6859"/>
    <w:rsid w:val="003E785C"/>
    <w:rsid w:val="003F228C"/>
    <w:rsid w:val="003F26C5"/>
    <w:rsid w:val="003F32A8"/>
    <w:rsid w:val="003F38BC"/>
    <w:rsid w:val="003F3FD8"/>
    <w:rsid w:val="003F5ADC"/>
    <w:rsid w:val="003F6565"/>
    <w:rsid w:val="004010BA"/>
    <w:rsid w:val="00401416"/>
    <w:rsid w:val="004054C0"/>
    <w:rsid w:val="0040670D"/>
    <w:rsid w:val="00413425"/>
    <w:rsid w:val="004145B4"/>
    <w:rsid w:val="00414939"/>
    <w:rsid w:val="0041532B"/>
    <w:rsid w:val="00420271"/>
    <w:rsid w:val="004204C7"/>
    <w:rsid w:val="00423B41"/>
    <w:rsid w:val="00424244"/>
    <w:rsid w:val="00425605"/>
    <w:rsid w:val="00436A99"/>
    <w:rsid w:val="00437CDE"/>
    <w:rsid w:val="00440454"/>
    <w:rsid w:val="004405D3"/>
    <w:rsid w:val="004436F0"/>
    <w:rsid w:val="004437AB"/>
    <w:rsid w:val="0044554F"/>
    <w:rsid w:val="00445F59"/>
    <w:rsid w:val="004463AF"/>
    <w:rsid w:val="0045000F"/>
    <w:rsid w:val="004500E2"/>
    <w:rsid w:val="004513C7"/>
    <w:rsid w:val="00453C6C"/>
    <w:rsid w:val="00454A3C"/>
    <w:rsid w:val="00454CB5"/>
    <w:rsid w:val="00460693"/>
    <w:rsid w:val="0046097A"/>
    <w:rsid w:val="00462198"/>
    <w:rsid w:val="00462646"/>
    <w:rsid w:val="00462872"/>
    <w:rsid w:val="00463EAB"/>
    <w:rsid w:val="004642E2"/>
    <w:rsid w:val="00464302"/>
    <w:rsid w:val="00464CD8"/>
    <w:rsid w:val="00464D61"/>
    <w:rsid w:val="004660BD"/>
    <w:rsid w:val="00466AEC"/>
    <w:rsid w:val="0046721F"/>
    <w:rsid w:val="00470768"/>
    <w:rsid w:val="00471985"/>
    <w:rsid w:val="00471D2B"/>
    <w:rsid w:val="00473011"/>
    <w:rsid w:val="004754CB"/>
    <w:rsid w:val="00475EAB"/>
    <w:rsid w:val="00476D16"/>
    <w:rsid w:val="004771CE"/>
    <w:rsid w:val="00480333"/>
    <w:rsid w:val="00481900"/>
    <w:rsid w:val="004828B2"/>
    <w:rsid w:val="00482AB5"/>
    <w:rsid w:val="00483C2B"/>
    <w:rsid w:val="004908F1"/>
    <w:rsid w:val="00490999"/>
    <w:rsid w:val="004920D5"/>
    <w:rsid w:val="00493C58"/>
    <w:rsid w:val="00495502"/>
    <w:rsid w:val="00496C6A"/>
    <w:rsid w:val="00497122"/>
    <w:rsid w:val="004A0A36"/>
    <w:rsid w:val="004A0FE7"/>
    <w:rsid w:val="004A16C6"/>
    <w:rsid w:val="004A2FDD"/>
    <w:rsid w:val="004A3428"/>
    <w:rsid w:val="004A4E20"/>
    <w:rsid w:val="004A58E8"/>
    <w:rsid w:val="004B23ED"/>
    <w:rsid w:val="004B2AE5"/>
    <w:rsid w:val="004B2FD0"/>
    <w:rsid w:val="004B2FED"/>
    <w:rsid w:val="004B3C66"/>
    <w:rsid w:val="004B5180"/>
    <w:rsid w:val="004B637B"/>
    <w:rsid w:val="004B6957"/>
    <w:rsid w:val="004B7F63"/>
    <w:rsid w:val="004C0294"/>
    <w:rsid w:val="004C160F"/>
    <w:rsid w:val="004C209F"/>
    <w:rsid w:val="004C37C0"/>
    <w:rsid w:val="004C412E"/>
    <w:rsid w:val="004C4CAC"/>
    <w:rsid w:val="004C5A76"/>
    <w:rsid w:val="004C6ECA"/>
    <w:rsid w:val="004C709F"/>
    <w:rsid w:val="004C79A2"/>
    <w:rsid w:val="004C7DCF"/>
    <w:rsid w:val="004C7F95"/>
    <w:rsid w:val="004D0794"/>
    <w:rsid w:val="004D0B03"/>
    <w:rsid w:val="004D0B64"/>
    <w:rsid w:val="004D1193"/>
    <w:rsid w:val="004D2093"/>
    <w:rsid w:val="004D4181"/>
    <w:rsid w:val="004D4FD2"/>
    <w:rsid w:val="004D52B2"/>
    <w:rsid w:val="004D6067"/>
    <w:rsid w:val="004D6914"/>
    <w:rsid w:val="004D6CBB"/>
    <w:rsid w:val="004E1297"/>
    <w:rsid w:val="004E3677"/>
    <w:rsid w:val="004E3A45"/>
    <w:rsid w:val="004E4490"/>
    <w:rsid w:val="004E4D22"/>
    <w:rsid w:val="004E54E8"/>
    <w:rsid w:val="004E5A29"/>
    <w:rsid w:val="004E665B"/>
    <w:rsid w:val="004F07ED"/>
    <w:rsid w:val="004F3090"/>
    <w:rsid w:val="004F327F"/>
    <w:rsid w:val="004F341E"/>
    <w:rsid w:val="004F43D8"/>
    <w:rsid w:val="004F45F2"/>
    <w:rsid w:val="004F540B"/>
    <w:rsid w:val="004F6321"/>
    <w:rsid w:val="004F7CF2"/>
    <w:rsid w:val="0050088E"/>
    <w:rsid w:val="00500CD0"/>
    <w:rsid w:val="005012A7"/>
    <w:rsid w:val="00502170"/>
    <w:rsid w:val="00503294"/>
    <w:rsid w:val="005034FC"/>
    <w:rsid w:val="00503D7C"/>
    <w:rsid w:val="00504D49"/>
    <w:rsid w:val="00506D2E"/>
    <w:rsid w:val="00506E95"/>
    <w:rsid w:val="005110F3"/>
    <w:rsid w:val="00514E4E"/>
    <w:rsid w:val="005157ED"/>
    <w:rsid w:val="00515F65"/>
    <w:rsid w:val="00516279"/>
    <w:rsid w:val="0051644F"/>
    <w:rsid w:val="0052198E"/>
    <w:rsid w:val="00522B21"/>
    <w:rsid w:val="00524FE0"/>
    <w:rsid w:val="00525176"/>
    <w:rsid w:val="0052583C"/>
    <w:rsid w:val="0052591D"/>
    <w:rsid w:val="0053045A"/>
    <w:rsid w:val="00530D48"/>
    <w:rsid w:val="00532AC5"/>
    <w:rsid w:val="00533FC3"/>
    <w:rsid w:val="00535B1A"/>
    <w:rsid w:val="00536931"/>
    <w:rsid w:val="00536C49"/>
    <w:rsid w:val="00542153"/>
    <w:rsid w:val="00542268"/>
    <w:rsid w:val="00542E04"/>
    <w:rsid w:val="00542E2D"/>
    <w:rsid w:val="00543D9E"/>
    <w:rsid w:val="005441CA"/>
    <w:rsid w:val="0054496A"/>
    <w:rsid w:val="00544A68"/>
    <w:rsid w:val="00545D9F"/>
    <w:rsid w:val="0054605E"/>
    <w:rsid w:val="00546480"/>
    <w:rsid w:val="00547094"/>
    <w:rsid w:val="00551AFF"/>
    <w:rsid w:val="0055237B"/>
    <w:rsid w:val="00552B3D"/>
    <w:rsid w:val="00553926"/>
    <w:rsid w:val="00553A46"/>
    <w:rsid w:val="005544EF"/>
    <w:rsid w:val="0055496F"/>
    <w:rsid w:val="005564A0"/>
    <w:rsid w:val="00556F6E"/>
    <w:rsid w:val="00557219"/>
    <w:rsid w:val="00560B7B"/>
    <w:rsid w:val="00561394"/>
    <w:rsid w:val="00561B80"/>
    <w:rsid w:val="00561FCC"/>
    <w:rsid w:val="005626C8"/>
    <w:rsid w:val="005634CA"/>
    <w:rsid w:val="00564F60"/>
    <w:rsid w:val="00565D74"/>
    <w:rsid w:val="00567816"/>
    <w:rsid w:val="00567D63"/>
    <w:rsid w:val="0057243F"/>
    <w:rsid w:val="00573991"/>
    <w:rsid w:val="0057424E"/>
    <w:rsid w:val="0057555F"/>
    <w:rsid w:val="00575E7F"/>
    <w:rsid w:val="005761A2"/>
    <w:rsid w:val="00576630"/>
    <w:rsid w:val="005804C7"/>
    <w:rsid w:val="00581329"/>
    <w:rsid w:val="005821FF"/>
    <w:rsid w:val="00582B7F"/>
    <w:rsid w:val="005874FC"/>
    <w:rsid w:val="00593AF0"/>
    <w:rsid w:val="00595067"/>
    <w:rsid w:val="005959AD"/>
    <w:rsid w:val="005967BF"/>
    <w:rsid w:val="005968D7"/>
    <w:rsid w:val="005975EE"/>
    <w:rsid w:val="0059773E"/>
    <w:rsid w:val="0059776B"/>
    <w:rsid w:val="005A099F"/>
    <w:rsid w:val="005A24A3"/>
    <w:rsid w:val="005A48CB"/>
    <w:rsid w:val="005A5BCE"/>
    <w:rsid w:val="005A787C"/>
    <w:rsid w:val="005A78FE"/>
    <w:rsid w:val="005B1783"/>
    <w:rsid w:val="005B48F4"/>
    <w:rsid w:val="005B576C"/>
    <w:rsid w:val="005B5BAC"/>
    <w:rsid w:val="005C0299"/>
    <w:rsid w:val="005C2133"/>
    <w:rsid w:val="005C2443"/>
    <w:rsid w:val="005C6DF7"/>
    <w:rsid w:val="005C7078"/>
    <w:rsid w:val="005C7C19"/>
    <w:rsid w:val="005D080C"/>
    <w:rsid w:val="005D1C02"/>
    <w:rsid w:val="005D32EE"/>
    <w:rsid w:val="005D5633"/>
    <w:rsid w:val="005D5883"/>
    <w:rsid w:val="005D5BFE"/>
    <w:rsid w:val="005D623A"/>
    <w:rsid w:val="005D70A0"/>
    <w:rsid w:val="005E08A9"/>
    <w:rsid w:val="005E2F7A"/>
    <w:rsid w:val="005E4B22"/>
    <w:rsid w:val="005F2691"/>
    <w:rsid w:val="005F28E3"/>
    <w:rsid w:val="005F4706"/>
    <w:rsid w:val="005F497B"/>
    <w:rsid w:val="005F5A7E"/>
    <w:rsid w:val="005F7219"/>
    <w:rsid w:val="00600DA7"/>
    <w:rsid w:val="00603319"/>
    <w:rsid w:val="0060412E"/>
    <w:rsid w:val="006047F9"/>
    <w:rsid w:val="006050D8"/>
    <w:rsid w:val="0060601D"/>
    <w:rsid w:val="00606780"/>
    <w:rsid w:val="0060691A"/>
    <w:rsid w:val="00606A57"/>
    <w:rsid w:val="0060759F"/>
    <w:rsid w:val="00607AA7"/>
    <w:rsid w:val="006100DB"/>
    <w:rsid w:val="00611048"/>
    <w:rsid w:val="006110AA"/>
    <w:rsid w:val="0061190D"/>
    <w:rsid w:val="00613594"/>
    <w:rsid w:val="00614496"/>
    <w:rsid w:val="006144E3"/>
    <w:rsid w:val="0061480E"/>
    <w:rsid w:val="006166B1"/>
    <w:rsid w:val="00616AFA"/>
    <w:rsid w:val="00616BF3"/>
    <w:rsid w:val="0062142D"/>
    <w:rsid w:val="00622022"/>
    <w:rsid w:val="006244C9"/>
    <w:rsid w:val="00624F93"/>
    <w:rsid w:val="00626C11"/>
    <w:rsid w:val="006272A9"/>
    <w:rsid w:val="00631A7F"/>
    <w:rsid w:val="0063280B"/>
    <w:rsid w:val="00632BD1"/>
    <w:rsid w:val="00632EAC"/>
    <w:rsid w:val="006330C7"/>
    <w:rsid w:val="00633500"/>
    <w:rsid w:val="0063499B"/>
    <w:rsid w:val="00635749"/>
    <w:rsid w:val="00636131"/>
    <w:rsid w:val="0063735C"/>
    <w:rsid w:val="006377C3"/>
    <w:rsid w:val="00641053"/>
    <w:rsid w:val="00641D49"/>
    <w:rsid w:val="0064240F"/>
    <w:rsid w:val="00642811"/>
    <w:rsid w:val="00642817"/>
    <w:rsid w:val="006439A7"/>
    <w:rsid w:val="0064430D"/>
    <w:rsid w:val="00645A0F"/>
    <w:rsid w:val="00646035"/>
    <w:rsid w:val="00646315"/>
    <w:rsid w:val="0064646F"/>
    <w:rsid w:val="00646683"/>
    <w:rsid w:val="006468F2"/>
    <w:rsid w:val="00647ECB"/>
    <w:rsid w:val="006512E4"/>
    <w:rsid w:val="00651CE1"/>
    <w:rsid w:val="006528C6"/>
    <w:rsid w:val="006530B7"/>
    <w:rsid w:val="00654422"/>
    <w:rsid w:val="006567BD"/>
    <w:rsid w:val="00656F21"/>
    <w:rsid w:val="006579B7"/>
    <w:rsid w:val="00657DDD"/>
    <w:rsid w:val="00662309"/>
    <w:rsid w:val="00662922"/>
    <w:rsid w:val="00663251"/>
    <w:rsid w:val="00664F68"/>
    <w:rsid w:val="00665096"/>
    <w:rsid w:val="0066672E"/>
    <w:rsid w:val="006675D8"/>
    <w:rsid w:val="006676F1"/>
    <w:rsid w:val="006677C8"/>
    <w:rsid w:val="00667E5D"/>
    <w:rsid w:val="00671306"/>
    <w:rsid w:val="00671A02"/>
    <w:rsid w:val="0067508B"/>
    <w:rsid w:val="00680117"/>
    <w:rsid w:val="006808D2"/>
    <w:rsid w:val="006813AC"/>
    <w:rsid w:val="006818FE"/>
    <w:rsid w:val="00681955"/>
    <w:rsid w:val="00682BA1"/>
    <w:rsid w:val="00682CDC"/>
    <w:rsid w:val="00682D21"/>
    <w:rsid w:val="00686900"/>
    <w:rsid w:val="00687027"/>
    <w:rsid w:val="00687E1B"/>
    <w:rsid w:val="00694AE8"/>
    <w:rsid w:val="00694D3E"/>
    <w:rsid w:val="006A1A27"/>
    <w:rsid w:val="006A447F"/>
    <w:rsid w:val="006A6524"/>
    <w:rsid w:val="006A7058"/>
    <w:rsid w:val="006A791B"/>
    <w:rsid w:val="006B1EA4"/>
    <w:rsid w:val="006B437D"/>
    <w:rsid w:val="006B500D"/>
    <w:rsid w:val="006B6255"/>
    <w:rsid w:val="006C3738"/>
    <w:rsid w:val="006C4070"/>
    <w:rsid w:val="006C5C57"/>
    <w:rsid w:val="006C6BDE"/>
    <w:rsid w:val="006C7B5F"/>
    <w:rsid w:val="006C7C32"/>
    <w:rsid w:val="006D0374"/>
    <w:rsid w:val="006D337F"/>
    <w:rsid w:val="006D6DB6"/>
    <w:rsid w:val="006D6E2F"/>
    <w:rsid w:val="006D6F82"/>
    <w:rsid w:val="006E1CF3"/>
    <w:rsid w:val="006E1FF4"/>
    <w:rsid w:val="006E2829"/>
    <w:rsid w:val="006E31A8"/>
    <w:rsid w:val="006E4ECA"/>
    <w:rsid w:val="006E5D09"/>
    <w:rsid w:val="006E5D91"/>
    <w:rsid w:val="006E5E11"/>
    <w:rsid w:val="006E6324"/>
    <w:rsid w:val="006E7B6E"/>
    <w:rsid w:val="006F231B"/>
    <w:rsid w:val="006F4847"/>
    <w:rsid w:val="006F4F17"/>
    <w:rsid w:val="006F5002"/>
    <w:rsid w:val="006F5FAA"/>
    <w:rsid w:val="006F61F4"/>
    <w:rsid w:val="006F64A1"/>
    <w:rsid w:val="006F66D0"/>
    <w:rsid w:val="007023DC"/>
    <w:rsid w:val="0070353A"/>
    <w:rsid w:val="00703F30"/>
    <w:rsid w:val="00704963"/>
    <w:rsid w:val="00705AE1"/>
    <w:rsid w:val="00707F6F"/>
    <w:rsid w:val="00710A1C"/>
    <w:rsid w:val="00713FC5"/>
    <w:rsid w:val="0071570B"/>
    <w:rsid w:val="00715AE9"/>
    <w:rsid w:val="00715E8A"/>
    <w:rsid w:val="0072360D"/>
    <w:rsid w:val="007242DF"/>
    <w:rsid w:val="00724C8C"/>
    <w:rsid w:val="00730B84"/>
    <w:rsid w:val="00731531"/>
    <w:rsid w:val="00731EDE"/>
    <w:rsid w:val="00732133"/>
    <w:rsid w:val="00733CC4"/>
    <w:rsid w:val="0073419A"/>
    <w:rsid w:val="00734A6C"/>
    <w:rsid w:val="00734F69"/>
    <w:rsid w:val="00735A92"/>
    <w:rsid w:val="00736739"/>
    <w:rsid w:val="00737110"/>
    <w:rsid w:val="00740995"/>
    <w:rsid w:val="00745B8C"/>
    <w:rsid w:val="00746A96"/>
    <w:rsid w:val="00750A43"/>
    <w:rsid w:val="00752FB7"/>
    <w:rsid w:val="0075318D"/>
    <w:rsid w:val="007531A0"/>
    <w:rsid w:val="007532E1"/>
    <w:rsid w:val="007536C6"/>
    <w:rsid w:val="007538E0"/>
    <w:rsid w:val="007555DF"/>
    <w:rsid w:val="00755AB9"/>
    <w:rsid w:val="007563BA"/>
    <w:rsid w:val="00761FA5"/>
    <w:rsid w:val="00762425"/>
    <w:rsid w:val="007635F1"/>
    <w:rsid w:val="00764072"/>
    <w:rsid w:val="0076461B"/>
    <w:rsid w:val="00764668"/>
    <w:rsid w:val="007648E4"/>
    <w:rsid w:val="00764D05"/>
    <w:rsid w:val="00765AAB"/>
    <w:rsid w:val="007662D4"/>
    <w:rsid w:val="0077036E"/>
    <w:rsid w:val="007710F1"/>
    <w:rsid w:val="0077314C"/>
    <w:rsid w:val="007749A0"/>
    <w:rsid w:val="007760F0"/>
    <w:rsid w:val="00780E09"/>
    <w:rsid w:val="007815F5"/>
    <w:rsid w:val="00782969"/>
    <w:rsid w:val="00784C84"/>
    <w:rsid w:val="00790D13"/>
    <w:rsid w:val="00790F86"/>
    <w:rsid w:val="00791AF9"/>
    <w:rsid w:val="007927FB"/>
    <w:rsid w:val="00792957"/>
    <w:rsid w:val="0079422D"/>
    <w:rsid w:val="00795949"/>
    <w:rsid w:val="007961EC"/>
    <w:rsid w:val="00797073"/>
    <w:rsid w:val="007A0309"/>
    <w:rsid w:val="007A15BC"/>
    <w:rsid w:val="007A2EB1"/>
    <w:rsid w:val="007A3149"/>
    <w:rsid w:val="007A3A3A"/>
    <w:rsid w:val="007A4576"/>
    <w:rsid w:val="007A692D"/>
    <w:rsid w:val="007A6B0E"/>
    <w:rsid w:val="007A6CBA"/>
    <w:rsid w:val="007B186A"/>
    <w:rsid w:val="007B3D1D"/>
    <w:rsid w:val="007B65AA"/>
    <w:rsid w:val="007C01E4"/>
    <w:rsid w:val="007C0E16"/>
    <w:rsid w:val="007C23E4"/>
    <w:rsid w:val="007C2D9B"/>
    <w:rsid w:val="007C52FA"/>
    <w:rsid w:val="007C6255"/>
    <w:rsid w:val="007C7DE1"/>
    <w:rsid w:val="007D141A"/>
    <w:rsid w:val="007D220F"/>
    <w:rsid w:val="007D2B12"/>
    <w:rsid w:val="007D3470"/>
    <w:rsid w:val="007D4E0F"/>
    <w:rsid w:val="007D640B"/>
    <w:rsid w:val="007D766A"/>
    <w:rsid w:val="007E078B"/>
    <w:rsid w:val="007E0B20"/>
    <w:rsid w:val="007E2C9A"/>
    <w:rsid w:val="007E4E28"/>
    <w:rsid w:val="007E5186"/>
    <w:rsid w:val="007E7344"/>
    <w:rsid w:val="007F095E"/>
    <w:rsid w:val="007F1715"/>
    <w:rsid w:val="007F1CEC"/>
    <w:rsid w:val="007F2B80"/>
    <w:rsid w:val="007F3C9C"/>
    <w:rsid w:val="007F4077"/>
    <w:rsid w:val="007F453F"/>
    <w:rsid w:val="007F52C4"/>
    <w:rsid w:val="007F6F10"/>
    <w:rsid w:val="008027E9"/>
    <w:rsid w:val="0080343C"/>
    <w:rsid w:val="00803A94"/>
    <w:rsid w:val="00803E9E"/>
    <w:rsid w:val="00805E75"/>
    <w:rsid w:val="008064C6"/>
    <w:rsid w:val="00806613"/>
    <w:rsid w:val="008071FE"/>
    <w:rsid w:val="00807AFB"/>
    <w:rsid w:val="00807F5E"/>
    <w:rsid w:val="00813034"/>
    <w:rsid w:val="00813B88"/>
    <w:rsid w:val="00815BB2"/>
    <w:rsid w:val="00815FC8"/>
    <w:rsid w:val="00816DAB"/>
    <w:rsid w:val="00821779"/>
    <w:rsid w:val="00822185"/>
    <w:rsid w:val="008254F7"/>
    <w:rsid w:val="00825FCF"/>
    <w:rsid w:val="00825FD2"/>
    <w:rsid w:val="0082674A"/>
    <w:rsid w:val="00826814"/>
    <w:rsid w:val="00826C26"/>
    <w:rsid w:val="0082747F"/>
    <w:rsid w:val="00831753"/>
    <w:rsid w:val="0083209A"/>
    <w:rsid w:val="008324E0"/>
    <w:rsid w:val="008345BF"/>
    <w:rsid w:val="00834AEA"/>
    <w:rsid w:val="008355C6"/>
    <w:rsid w:val="008364D1"/>
    <w:rsid w:val="008367A0"/>
    <w:rsid w:val="00836E6C"/>
    <w:rsid w:val="00837286"/>
    <w:rsid w:val="00837F87"/>
    <w:rsid w:val="008420D3"/>
    <w:rsid w:val="0084335F"/>
    <w:rsid w:val="00843B37"/>
    <w:rsid w:val="008450E3"/>
    <w:rsid w:val="00846FB1"/>
    <w:rsid w:val="00854408"/>
    <w:rsid w:val="00856A0C"/>
    <w:rsid w:val="00860090"/>
    <w:rsid w:val="00860693"/>
    <w:rsid w:val="008609B3"/>
    <w:rsid w:val="00861095"/>
    <w:rsid w:val="00861415"/>
    <w:rsid w:val="00861C1A"/>
    <w:rsid w:val="008620F9"/>
    <w:rsid w:val="00863395"/>
    <w:rsid w:val="00865EF3"/>
    <w:rsid w:val="00865F06"/>
    <w:rsid w:val="0086764C"/>
    <w:rsid w:val="0086785D"/>
    <w:rsid w:val="008679D8"/>
    <w:rsid w:val="00870252"/>
    <w:rsid w:val="00870C5F"/>
    <w:rsid w:val="00871170"/>
    <w:rsid w:val="00871AA3"/>
    <w:rsid w:val="00874B20"/>
    <w:rsid w:val="0087556B"/>
    <w:rsid w:val="0087587A"/>
    <w:rsid w:val="0087639D"/>
    <w:rsid w:val="00881E7A"/>
    <w:rsid w:val="00882198"/>
    <w:rsid w:val="00882C63"/>
    <w:rsid w:val="00884B45"/>
    <w:rsid w:val="008854A5"/>
    <w:rsid w:val="0088612A"/>
    <w:rsid w:val="0088620E"/>
    <w:rsid w:val="00886E94"/>
    <w:rsid w:val="008874A8"/>
    <w:rsid w:val="00887E76"/>
    <w:rsid w:val="00890028"/>
    <w:rsid w:val="00891C27"/>
    <w:rsid w:val="00892CF1"/>
    <w:rsid w:val="00893F70"/>
    <w:rsid w:val="0089457C"/>
    <w:rsid w:val="008954D3"/>
    <w:rsid w:val="00896F2F"/>
    <w:rsid w:val="0089753C"/>
    <w:rsid w:val="008A2426"/>
    <w:rsid w:val="008A53EA"/>
    <w:rsid w:val="008A605F"/>
    <w:rsid w:val="008A6ECE"/>
    <w:rsid w:val="008A6EF1"/>
    <w:rsid w:val="008A7D8D"/>
    <w:rsid w:val="008B076D"/>
    <w:rsid w:val="008B1428"/>
    <w:rsid w:val="008B3123"/>
    <w:rsid w:val="008B38EA"/>
    <w:rsid w:val="008B3F0D"/>
    <w:rsid w:val="008B45C0"/>
    <w:rsid w:val="008B677C"/>
    <w:rsid w:val="008B7B44"/>
    <w:rsid w:val="008B7BF1"/>
    <w:rsid w:val="008C17DE"/>
    <w:rsid w:val="008C1CC4"/>
    <w:rsid w:val="008C24E8"/>
    <w:rsid w:val="008C267D"/>
    <w:rsid w:val="008C2A01"/>
    <w:rsid w:val="008C2B40"/>
    <w:rsid w:val="008C43A4"/>
    <w:rsid w:val="008C5E07"/>
    <w:rsid w:val="008C699B"/>
    <w:rsid w:val="008C75B6"/>
    <w:rsid w:val="008D0343"/>
    <w:rsid w:val="008D0CEE"/>
    <w:rsid w:val="008D0D9F"/>
    <w:rsid w:val="008D1415"/>
    <w:rsid w:val="008D1AB1"/>
    <w:rsid w:val="008D2AE1"/>
    <w:rsid w:val="008D3706"/>
    <w:rsid w:val="008D44BC"/>
    <w:rsid w:val="008D50B0"/>
    <w:rsid w:val="008D583E"/>
    <w:rsid w:val="008E2BFB"/>
    <w:rsid w:val="008E415F"/>
    <w:rsid w:val="008E50A2"/>
    <w:rsid w:val="008E60A5"/>
    <w:rsid w:val="008E6F93"/>
    <w:rsid w:val="008E7397"/>
    <w:rsid w:val="008E7E40"/>
    <w:rsid w:val="008F046C"/>
    <w:rsid w:val="008F078F"/>
    <w:rsid w:val="008F0836"/>
    <w:rsid w:val="008F0DB3"/>
    <w:rsid w:val="008F1B0D"/>
    <w:rsid w:val="008F20EB"/>
    <w:rsid w:val="008F318D"/>
    <w:rsid w:val="008F4769"/>
    <w:rsid w:val="008F4EF4"/>
    <w:rsid w:val="008F4FD5"/>
    <w:rsid w:val="008F6F49"/>
    <w:rsid w:val="008F7376"/>
    <w:rsid w:val="0090084A"/>
    <w:rsid w:val="009026EE"/>
    <w:rsid w:val="00905D2D"/>
    <w:rsid w:val="00906866"/>
    <w:rsid w:val="00910124"/>
    <w:rsid w:val="00913D65"/>
    <w:rsid w:val="00914AA8"/>
    <w:rsid w:val="00914B28"/>
    <w:rsid w:val="00915243"/>
    <w:rsid w:val="009157B8"/>
    <w:rsid w:val="00916476"/>
    <w:rsid w:val="00920B80"/>
    <w:rsid w:val="00920CC7"/>
    <w:rsid w:val="0092102E"/>
    <w:rsid w:val="00921701"/>
    <w:rsid w:val="00921C87"/>
    <w:rsid w:val="00921DB4"/>
    <w:rsid w:val="00921DEC"/>
    <w:rsid w:val="00922AC1"/>
    <w:rsid w:val="00925A1C"/>
    <w:rsid w:val="00930BA1"/>
    <w:rsid w:val="009313C3"/>
    <w:rsid w:val="00933EFC"/>
    <w:rsid w:val="00934069"/>
    <w:rsid w:val="00935D58"/>
    <w:rsid w:val="00935FB2"/>
    <w:rsid w:val="00936071"/>
    <w:rsid w:val="009360BB"/>
    <w:rsid w:val="0093719E"/>
    <w:rsid w:val="00937E7E"/>
    <w:rsid w:val="00937F32"/>
    <w:rsid w:val="00942C6E"/>
    <w:rsid w:val="00942EC8"/>
    <w:rsid w:val="00944887"/>
    <w:rsid w:val="00944A78"/>
    <w:rsid w:val="00945EB8"/>
    <w:rsid w:val="00946E77"/>
    <w:rsid w:val="0094731B"/>
    <w:rsid w:val="00950A55"/>
    <w:rsid w:val="00950C7A"/>
    <w:rsid w:val="00950CE5"/>
    <w:rsid w:val="0095148D"/>
    <w:rsid w:val="00951DDE"/>
    <w:rsid w:val="00952268"/>
    <w:rsid w:val="009542F2"/>
    <w:rsid w:val="009550F1"/>
    <w:rsid w:val="00957479"/>
    <w:rsid w:val="00957DC9"/>
    <w:rsid w:val="00960432"/>
    <w:rsid w:val="00962194"/>
    <w:rsid w:val="00963A7E"/>
    <w:rsid w:val="009646E5"/>
    <w:rsid w:val="0096473A"/>
    <w:rsid w:val="00964801"/>
    <w:rsid w:val="00973372"/>
    <w:rsid w:val="00973444"/>
    <w:rsid w:val="009746BF"/>
    <w:rsid w:val="00980021"/>
    <w:rsid w:val="009802E2"/>
    <w:rsid w:val="0098251C"/>
    <w:rsid w:val="00982CD8"/>
    <w:rsid w:val="009852CA"/>
    <w:rsid w:val="009852D9"/>
    <w:rsid w:val="0098560F"/>
    <w:rsid w:val="009866EC"/>
    <w:rsid w:val="0098672F"/>
    <w:rsid w:val="00986D5B"/>
    <w:rsid w:val="0098750F"/>
    <w:rsid w:val="009876B5"/>
    <w:rsid w:val="0098771F"/>
    <w:rsid w:val="00987F00"/>
    <w:rsid w:val="009907D7"/>
    <w:rsid w:val="0099151D"/>
    <w:rsid w:val="00991798"/>
    <w:rsid w:val="0099252C"/>
    <w:rsid w:val="009925C4"/>
    <w:rsid w:val="0099661F"/>
    <w:rsid w:val="00997F69"/>
    <w:rsid w:val="009A0DC1"/>
    <w:rsid w:val="009A122D"/>
    <w:rsid w:val="009A39ED"/>
    <w:rsid w:val="009A42B5"/>
    <w:rsid w:val="009A5920"/>
    <w:rsid w:val="009A5AFF"/>
    <w:rsid w:val="009B1764"/>
    <w:rsid w:val="009B2A99"/>
    <w:rsid w:val="009B365F"/>
    <w:rsid w:val="009B41D7"/>
    <w:rsid w:val="009B46BA"/>
    <w:rsid w:val="009B4E74"/>
    <w:rsid w:val="009B5818"/>
    <w:rsid w:val="009B59B8"/>
    <w:rsid w:val="009B649B"/>
    <w:rsid w:val="009B6A1B"/>
    <w:rsid w:val="009B6FE6"/>
    <w:rsid w:val="009B73C3"/>
    <w:rsid w:val="009C0870"/>
    <w:rsid w:val="009C1082"/>
    <w:rsid w:val="009C26A5"/>
    <w:rsid w:val="009C3817"/>
    <w:rsid w:val="009C6E22"/>
    <w:rsid w:val="009C7556"/>
    <w:rsid w:val="009C77E0"/>
    <w:rsid w:val="009C7F65"/>
    <w:rsid w:val="009D0D3D"/>
    <w:rsid w:val="009D1D67"/>
    <w:rsid w:val="009D4871"/>
    <w:rsid w:val="009D58BE"/>
    <w:rsid w:val="009D5EFC"/>
    <w:rsid w:val="009D6ABF"/>
    <w:rsid w:val="009E0572"/>
    <w:rsid w:val="009E1099"/>
    <w:rsid w:val="009E4220"/>
    <w:rsid w:val="009E42C3"/>
    <w:rsid w:val="009E49AE"/>
    <w:rsid w:val="009E5794"/>
    <w:rsid w:val="009E612F"/>
    <w:rsid w:val="009E7299"/>
    <w:rsid w:val="009E764D"/>
    <w:rsid w:val="009F07EB"/>
    <w:rsid w:val="009F23B7"/>
    <w:rsid w:val="009F2413"/>
    <w:rsid w:val="009F389C"/>
    <w:rsid w:val="009F4FB4"/>
    <w:rsid w:val="009F515A"/>
    <w:rsid w:val="009F7C42"/>
    <w:rsid w:val="00A0003A"/>
    <w:rsid w:val="00A002C5"/>
    <w:rsid w:val="00A0115C"/>
    <w:rsid w:val="00A0346F"/>
    <w:rsid w:val="00A049CE"/>
    <w:rsid w:val="00A04E33"/>
    <w:rsid w:val="00A04EE8"/>
    <w:rsid w:val="00A054FE"/>
    <w:rsid w:val="00A06325"/>
    <w:rsid w:val="00A0645C"/>
    <w:rsid w:val="00A06A1B"/>
    <w:rsid w:val="00A07221"/>
    <w:rsid w:val="00A07911"/>
    <w:rsid w:val="00A07D12"/>
    <w:rsid w:val="00A1178A"/>
    <w:rsid w:val="00A12874"/>
    <w:rsid w:val="00A136A1"/>
    <w:rsid w:val="00A14B63"/>
    <w:rsid w:val="00A14D53"/>
    <w:rsid w:val="00A158E3"/>
    <w:rsid w:val="00A1671C"/>
    <w:rsid w:val="00A17792"/>
    <w:rsid w:val="00A17FA7"/>
    <w:rsid w:val="00A20074"/>
    <w:rsid w:val="00A20192"/>
    <w:rsid w:val="00A20A3A"/>
    <w:rsid w:val="00A20B58"/>
    <w:rsid w:val="00A2752D"/>
    <w:rsid w:val="00A276B9"/>
    <w:rsid w:val="00A277BB"/>
    <w:rsid w:val="00A30584"/>
    <w:rsid w:val="00A3096F"/>
    <w:rsid w:val="00A312BE"/>
    <w:rsid w:val="00A32CF4"/>
    <w:rsid w:val="00A3347D"/>
    <w:rsid w:val="00A33A84"/>
    <w:rsid w:val="00A354B1"/>
    <w:rsid w:val="00A35E39"/>
    <w:rsid w:val="00A379B8"/>
    <w:rsid w:val="00A407EE"/>
    <w:rsid w:val="00A409B9"/>
    <w:rsid w:val="00A423E4"/>
    <w:rsid w:val="00A42E3E"/>
    <w:rsid w:val="00A4374D"/>
    <w:rsid w:val="00A43D65"/>
    <w:rsid w:val="00A443E5"/>
    <w:rsid w:val="00A447D3"/>
    <w:rsid w:val="00A465E2"/>
    <w:rsid w:val="00A4798B"/>
    <w:rsid w:val="00A47E59"/>
    <w:rsid w:val="00A51AB4"/>
    <w:rsid w:val="00A53137"/>
    <w:rsid w:val="00A533CE"/>
    <w:rsid w:val="00A53988"/>
    <w:rsid w:val="00A54053"/>
    <w:rsid w:val="00A565FC"/>
    <w:rsid w:val="00A56AF7"/>
    <w:rsid w:val="00A62F08"/>
    <w:rsid w:val="00A63720"/>
    <w:rsid w:val="00A64732"/>
    <w:rsid w:val="00A64840"/>
    <w:rsid w:val="00A64FED"/>
    <w:rsid w:val="00A65D6A"/>
    <w:rsid w:val="00A7086D"/>
    <w:rsid w:val="00A70949"/>
    <w:rsid w:val="00A713F8"/>
    <w:rsid w:val="00A717F2"/>
    <w:rsid w:val="00A736D6"/>
    <w:rsid w:val="00A77FF5"/>
    <w:rsid w:val="00A8098F"/>
    <w:rsid w:val="00A8133B"/>
    <w:rsid w:val="00A827C1"/>
    <w:rsid w:val="00A83993"/>
    <w:rsid w:val="00A842F8"/>
    <w:rsid w:val="00A854DC"/>
    <w:rsid w:val="00A87563"/>
    <w:rsid w:val="00A90934"/>
    <w:rsid w:val="00A9180D"/>
    <w:rsid w:val="00A936AC"/>
    <w:rsid w:val="00A9381A"/>
    <w:rsid w:val="00A9388C"/>
    <w:rsid w:val="00A93DEE"/>
    <w:rsid w:val="00A94318"/>
    <w:rsid w:val="00A9736C"/>
    <w:rsid w:val="00AA0A4E"/>
    <w:rsid w:val="00AA2287"/>
    <w:rsid w:val="00AA41CA"/>
    <w:rsid w:val="00AA44A9"/>
    <w:rsid w:val="00AA4C86"/>
    <w:rsid w:val="00AA74E5"/>
    <w:rsid w:val="00AB01E5"/>
    <w:rsid w:val="00AB12B7"/>
    <w:rsid w:val="00AB1DAB"/>
    <w:rsid w:val="00AB2A5E"/>
    <w:rsid w:val="00AB2E4C"/>
    <w:rsid w:val="00AB37E0"/>
    <w:rsid w:val="00AB60F2"/>
    <w:rsid w:val="00AB6530"/>
    <w:rsid w:val="00AB7F42"/>
    <w:rsid w:val="00AC0469"/>
    <w:rsid w:val="00AC0EE7"/>
    <w:rsid w:val="00AC148C"/>
    <w:rsid w:val="00AC22EC"/>
    <w:rsid w:val="00AC399A"/>
    <w:rsid w:val="00AC4E60"/>
    <w:rsid w:val="00AC5F27"/>
    <w:rsid w:val="00AC7499"/>
    <w:rsid w:val="00AC750B"/>
    <w:rsid w:val="00AC765D"/>
    <w:rsid w:val="00AC7D2A"/>
    <w:rsid w:val="00AD1091"/>
    <w:rsid w:val="00AD2189"/>
    <w:rsid w:val="00AD311D"/>
    <w:rsid w:val="00AD415D"/>
    <w:rsid w:val="00AD47F5"/>
    <w:rsid w:val="00AD5B5D"/>
    <w:rsid w:val="00AD7610"/>
    <w:rsid w:val="00AE13E2"/>
    <w:rsid w:val="00AE2D22"/>
    <w:rsid w:val="00AE5C22"/>
    <w:rsid w:val="00AE5CDC"/>
    <w:rsid w:val="00AE5E08"/>
    <w:rsid w:val="00AE6A1F"/>
    <w:rsid w:val="00AE6E52"/>
    <w:rsid w:val="00AF008B"/>
    <w:rsid w:val="00AF2136"/>
    <w:rsid w:val="00AF56A7"/>
    <w:rsid w:val="00AF572B"/>
    <w:rsid w:val="00AF5983"/>
    <w:rsid w:val="00AF5A8A"/>
    <w:rsid w:val="00B019F9"/>
    <w:rsid w:val="00B040C1"/>
    <w:rsid w:val="00B04450"/>
    <w:rsid w:val="00B058DA"/>
    <w:rsid w:val="00B06BB6"/>
    <w:rsid w:val="00B07129"/>
    <w:rsid w:val="00B101D4"/>
    <w:rsid w:val="00B1074B"/>
    <w:rsid w:val="00B11638"/>
    <w:rsid w:val="00B1199F"/>
    <w:rsid w:val="00B11CC4"/>
    <w:rsid w:val="00B12915"/>
    <w:rsid w:val="00B133AC"/>
    <w:rsid w:val="00B14B12"/>
    <w:rsid w:val="00B15E26"/>
    <w:rsid w:val="00B165F8"/>
    <w:rsid w:val="00B166D6"/>
    <w:rsid w:val="00B2024D"/>
    <w:rsid w:val="00B20B83"/>
    <w:rsid w:val="00B20CFA"/>
    <w:rsid w:val="00B21C66"/>
    <w:rsid w:val="00B223B8"/>
    <w:rsid w:val="00B24BAE"/>
    <w:rsid w:val="00B24F54"/>
    <w:rsid w:val="00B255E0"/>
    <w:rsid w:val="00B27F07"/>
    <w:rsid w:val="00B3080A"/>
    <w:rsid w:val="00B30B50"/>
    <w:rsid w:val="00B35967"/>
    <w:rsid w:val="00B35CCE"/>
    <w:rsid w:val="00B35EF4"/>
    <w:rsid w:val="00B36B63"/>
    <w:rsid w:val="00B37AE2"/>
    <w:rsid w:val="00B40956"/>
    <w:rsid w:val="00B40BA7"/>
    <w:rsid w:val="00B40EA6"/>
    <w:rsid w:val="00B40FD7"/>
    <w:rsid w:val="00B4136A"/>
    <w:rsid w:val="00B41B89"/>
    <w:rsid w:val="00B434A1"/>
    <w:rsid w:val="00B444AD"/>
    <w:rsid w:val="00B45C30"/>
    <w:rsid w:val="00B45DBA"/>
    <w:rsid w:val="00B47F9D"/>
    <w:rsid w:val="00B50D8C"/>
    <w:rsid w:val="00B513B3"/>
    <w:rsid w:val="00B514E0"/>
    <w:rsid w:val="00B52F42"/>
    <w:rsid w:val="00B53C23"/>
    <w:rsid w:val="00B5584E"/>
    <w:rsid w:val="00B55977"/>
    <w:rsid w:val="00B56A2F"/>
    <w:rsid w:val="00B56BC4"/>
    <w:rsid w:val="00B624B4"/>
    <w:rsid w:val="00B631F6"/>
    <w:rsid w:val="00B63E09"/>
    <w:rsid w:val="00B63EF4"/>
    <w:rsid w:val="00B64105"/>
    <w:rsid w:val="00B64CF6"/>
    <w:rsid w:val="00B6581B"/>
    <w:rsid w:val="00B6583F"/>
    <w:rsid w:val="00B66599"/>
    <w:rsid w:val="00B67E71"/>
    <w:rsid w:val="00B7082C"/>
    <w:rsid w:val="00B7121C"/>
    <w:rsid w:val="00B71B3E"/>
    <w:rsid w:val="00B721D4"/>
    <w:rsid w:val="00B73DF4"/>
    <w:rsid w:val="00B75147"/>
    <w:rsid w:val="00B75F28"/>
    <w:rsid w:val="00B75F2B"/>
    <w:rsid w:val="00B76E62"/>
    <w:rsid w:val="00B80D03"/>
    <w:rsid w:val="00B82C36"/>
    <w:rsid w:val="00B85FE6"/>
    <w:rsid w:val="00B8610E"/>
    <w:rsid w:val="00B8648F"/>
    <w:rsid w:val="00B871FE"/>
    <w:rsid w:val="00B87C44"/>
    <w:rsid w:val="00B87ED8"/>
    <w:rsid w:val="00B90354"/>
    <w:rsid w:val="00B9061F"/>
    <w:rsid w:val="00B90D8C"/>
    <w:rsid w:val="00B91E15"/>
    <w:rsid w:val="00B92886"/>
    <w:rsid w:val="00B93A63"/>
    <w:rsid w:val="00B93E87"/>
    <w:rsid w:val="00B964F9"/>
    <w:rsid w:val="00B96568"/>
    <w:rsid w:val="00B969A2"/>
    <w:rsid w:val="00BA0F4E"/>
    <w:rsid w:val="00BA186B"/>
    <w:rsid w:val="00BA1AE2"/>
    <w:rsid w:val="00BA47CC"/>
    <w:rsid w:val="00BA7CAA"/>
    <w:rsid w:val="00BB0ADB"/>
    <w:rsid w:val="00BB21E2"/>
    <w:rsid w:val="00BB4A0C"/>
    <w:rsid w:val="00BB7268"/>
    <w:rsid w:val="00BC0189"/>
    <w:rsid w:val="00BC1160"/>
    <w:rsid w:val="00BC2096"/>
    <w:rsid w:val="00BC424C"/>
    <w:rsid w:val="00BC7290"/>
    <w:rsid w:val="00BC7CA6"/>
    <w:rsid w:val="00BD0EDE"/>
    <w:rsid w:val="00BD18C4"/>
    <w:rsid w:val="00BD5131"/>
    <w:rsid w:val="00BD6652"/>
    <w:rsid w:val="00BD7209"/>
    <w:rsid w:val="00BD74FE"/>
    <w:rsid w:val="00BE03AC"/>
    <w:rsid w:val="00BE1876"/>
    <w:rsid w:val="00BE19F2"/>
    <w:rsid w:val="00BE37D4"/>
    <w:rsid w:val="00BE3AC2"/>
    <w:rsid w:val="00BE4969"/>
    <w:rsid w:val="00BE4F37"/>
    <w:rsid w:val="00BE5BCB"/>
    <w:rsid w:val="00BE7C20"/>
    <w:rsid w:val="00BF10DA"/>
    <w:rsid w:val="00BF168C"/>
    <w:rsid w:val="00BF1792"/>
    <w:rsid w:val="00BF3F48"/>
    <w:rsid w:val="00BF4D9A"/>
    <w:rsid w:val="00BF6263"/>
    <w:rsid w:val="00BF72F4"/>
    <w:rsid w:val="00BF73E1"/>
    <w:rsid w:val="00C000E7"/>
    <w:rsid w:val="00C0087C"/>
    <w:rsid w:val="00C00FF8"/>
    <w:rsid w:val="00C017B9"/>
    <w:rsid w:val="00C03E9E"/>
    <w:rsid w:val="00C048D9"/>
    <w:rsid w:val="00C05291"/>
    <w:rsid w:val="00C06866"/>
    <w:rsid w:val="00C06E0D"/>
    <w:rsid w:val="00C0711C"/>
    <w:rsid w:val="00C077D9"/>
    <w:rsid w:val="00C07A3F"/>
    <w:rsid w:val="00C07D44"/>
    <w:rsid w:val="00C12EE3"/>
    <w:rsid w:val="00C12EF4"/>
    <w:rsid w:val="00C13975"/>
    <w:rsid w:val="00C13A8B"/>
    <w:rsid w:val="00C142C6"/>
    <w:rsid w:val="00C1460C"/>
    <w:rsid w:val="00C14B63"/>
    <w:rsid w:val="00C17279"/>
    <w:rsid w:val="00C172C2"/>
    <w:rsid w:val="00C17B1A"/>
    <w:rsid w:val="00C20B78"/>
    <w:rsid w:val="00C21607"/>
    <w:rsid w:val="00C22F0F"/>
    <w:rsid w:val="00C25390"/>
    <w:rsid w:val="00C26F2B"/>
    <w:rsid w:val="00C30232"/>
    <w:rsid w:val="00C3202C"/>
    <w:rsid w:val="00C33378"/>
    <w:rsid w:val="00C35728"/>
    <w:rsid w:val="00C36402"/>
    <w:rsid w:val="00C41900"/>
    <w:rsid w:val="00C44E76"/>
    <w:rsid w:val="00C453EB"/>
    <w:rsid w:val="00C45EFE"/>
    <w:rsid w:val="00C460C0"/>
    <w:rsid w:val="00C47D64"/>
    <w:rsid w:val="00C50F1D"/>
    <w:rsid w:val="00C51DBD"/>
    <w:rsid w:val="00C51DD4"/>
    <w:rsid w:val="00C5336C"/>
    <w:rsid w:val="00C55819"/>
    <w:rsid w:val="00C56292"/>
    <w:rsid w:val="00C569C0"/>
    <w:rsid w:val="00C56A1B"/>
    <w:rsid w:val="00C573D2"/>
    <w:rsid w:val="00C62C8A"/>
    <w:rsid w:val="00C63AB2"/>
    <w:rsid w:val="00C664FA"/>
    <w:rsid w:val="00C6664A"/>
    <w:rsid w:val="00C66892"/>
    <w:rsid w:val="00C70CD8"/>
    <w:rsid w:val="00C71489"/>
    <w:rsid w:val="00C72D78"/>
    <w:rsid w:val="00C72DF1"/>
    <w:rsid w:val="00C75636"/>
    <w:rsid w:val="00C75B4F"/>
    <w:rsid w:val="00C76A5F"/>
    <w:rsid w:val="00C7704D"/>
    <w:rsid w:val="00C771E5"/>
    <w:rsid w:val="00C816DC"/>
    <w:rsid w:val="00C82CC3"/>
    <w:rsid w:val="00C82FA6"/>
    <w:rsid w:val="00C839EE"/>
    <w:rsid w:val="00C84579"/>
    <w:rsid w:val="00C8568C"/>
    <w:rsid w:val="00C857C0"/>
    <w:rsid w:val="00C85BDE"/>
    <w:rsid w:val="00C863AB"/>
    <w:rsid w:val="00C86514"/>
    <w:rsid w:val="00C90534"/>
    <w:rsid w:val="00C913B3"/>
    <w:rsid w:val="00C92D41"/>
    <w:rsid w:val="00CA307E"/>
    <w:rsid w:val="00CA37FA"/>
    <w:rsid w:val="00CA3E99"/>
    <w:rsid w:val="00CA4ADD"/>
    <w:rsid w:val="00CA6A2E"/>
    <w:rsid w:val="00CA71EE"/>
    <w:rsid w:val="00CA7A0A"/>
    <w:rsid w:val="00CB0011"/>
    <w:rsid w:val="00CB035C"/>
    <w:rsid w:val="00CB224E"/>
    <w:rsid w:val="00CB2ADB"/>
    <w:rsid w:val="00CB39FA"/>
    <w:rsid w:val="00CB3F7D"/>
    <w:rsid w:val="00CB4E1B"/>
    <w:rsid w:val="00CB5F10"/>
    <w:rsid w:val="00CC115B"/>
    <w:rsid w:val="00CC11E0"/>
    <w:rsid w:val="00CC159E"/>
    <w:rsid w:val="00CC231D"/>
    <w:rsid w:val="00CC2601"/>
    <w:rsid w:val="00CC299D"/>
    <w:rsid w:val="00CC33DB"/>
    <w:rsid w:val="00CC4201"/>
    <w:rsid w:val="00CC626F"/>
    <w:rsid w:val="00CC6C99"/>
    <w:rsid w:val="00CC7717"/>
    <w:rsid w:val="00CD0452"/>
    <w:rsid w:val="00CD2B76"/>
    <w:rsid w:val="00CD318A"/>
    <w:rsid w:val="00CD4FE3"/>
    <w:rsid w:val="00CD5A5F"/>
    <w:rsid w:val="00CD6C56"/>
    <w:rsid w:val="00CD7754"/>
    <w:rsid w:val="00CD7F6A"/>
    <w:rsid w:val="00CE033F"/>
    <w:rsid w:val="00CE0358"/>
    <w:rsid w:val="00CE1343"/>
    <w:rsid w:val="00CE1369"/>
    <w:rsid w:val="00CE1724"/>
    <w:rsid w:val="00CE2221"/>
    <w:rsid w:val="00CE31E2"/>
    <w:rsid w:val="00CE3571"/>
    <w:rsid w:val="00CE6541"/>
    <w:rsid w:val="00CE6F68"/>
    <w:rsid w:val="00CE7883"/>
    <w:rsid w:val="00CE7C4D"/>
    <w:rsid w:val="00CF0222"/>
    <w:rsid w:val="00CF07C8"/>
    <w:rsid w:val="00CF089F"/>
    <w:rsid w:val="00CF0D64"/>
    <w:rsid w:val="00CF14F3"/>
    <w:rsid w:val="00CF3451"/>
    <w:rsid w:val="00CF3657"/>
    <w:rsid w:val="00CF40E1"/>
    <w:rsid w:val="00CF49FE"/>
    <w:rsid w:val="00CF5BAF"/>
    <w:rsid w:val="00CF62E6"/>
    <w:rsid w:val="00CF7884"/>
    <w:rsid w:val="00CF7B1F"/>
    <w:rsid w:val="00CF7C26"/>
    <w:rsid w:val="00CF7F86"/>
    <w:rsid w:val="00D00AD4"/>
    <w:rsid w:val="00D025C0"/>
    <w:rsid w:val="00D02D7A"/>
    <w:rsid w:val="00D04345"/>
    <w:rsid w:val="00D0457A"/>
    <w:rsid w:val="00D04789"/>
    <w:rsid w:val="00D05C06"/>
    <w:rsid w:val="00D06112"/>
    <w:rsid w:val="00D07B87"/>
    <w:rsid w:val="00D1196B"/>
    <w:rsid w:val="00D11DD9"/>
    <w:rsid w:val="00D11EAF"/>
    <w:rsid w:val="00D128FF"/>
    <w:rsid w:val="00D131E7"/>
    <w:rsid w:val="00D14EE4"/>
    <w:rsid w:val="00D15BE3"/>
    <w:rsid w:val="00D16819"/>
    <w:rsid w:val="00D174FB"/>
    <w:rsid w:val="00D17BFC"/>
    <w:rsid w:val="00D20D87"/>
    <w:rsid w:val="00D218F3"/>
    <w:rsid w:val="00D22B32"/>
    <w:rsid w:val="00D251AE"/>
    <w:rsid w:val="00D25CC2"/>
    <w:rsid w:val="00D26664"/>
    <w:rsid w:val="00D2766A"/>
    <w:rsid w:val="00D27704"/>
    <w:rsid w:val="00D30DB9"/>
    <w:rsid w:val="00D31C48"/>
    <w:rsid w:val="00D33787"/>
    <w:rsid w:val="00D3387A"/>
    <w:rsid w:val="00D35E8D"/>
    <w:rsid w:val="00D41346"/>
    <w:rsid w:val="00D41E24"/>
    <w:rsid w:val="00D43643"/>
    <w:rsid w:val="00D44A3B"/>
    <w:rsid w:val="00D5051B"/>
    <w:rsid w:val="00D50A6E"/>
    <w:rsid w:val="00D51EA7"/>
    <w:rsid w:val="00D53F9D"/>
    <w:rsid w:val="00D544B2"/>
    <w:rsid w:val="00D631CF"/>
    <w:rsid w:val="00D641F3"/>
    <w:rsid w:val="00D64FD9"/>
    <w:rsid w:val="00D652E1"/>
    <w:rsid w:val="00D6578E"/>
    <w:rsid w:val="00D666EF"/>
    <w:rsid w:val="00D669CC"/>
    <w:rsid w:val="00D7010A"/>
    <w:rsid w:val="00D71303"/>
    <w:rsid w:val="00D72175"/>
    <w:rsid w:val="00D72275"/>
    <w:rsid w:val="00D7415E"/>
    <w:rsid w:val="00D746CE"/>
    <w:rsid w:val="00D748FD"/>
    <w:rsid w:val="00D75730"/>
    <w:rsid w:val="00D75996"/>
    <w:rsid w:val="00D77299"/>
    <w:rsid w:val="00D80D6E"/>
    <w:rsid w:val="00D81451"/>
    <w:rsid w:val="00D81A8F"/>
    <w:rsid w:val="00D82D7B"/>
    <w:rsid w:val="00D83720"/>
    <w:rsid w:val="00D8667E"/>
    <w:rsid w:val="00D8782A"/>
    <w:rsid w:val="00D9136D"/>
    <w:rsid w:val="00D913B2"/>
    <w:rsid w:val="00D913CD"/>
    <w:rsid w:val="00D923E4"/>
    <w:rsid w:val="00D924C9"/>
    <w:rsid w:val="00D92560"/>
    <w:rsid w:val="00D97678"/>
    <w:rsid w:val="00DA02A6"/>
    <w:rsid w:val="00DA11B4"/>
    <w:rsid w:val="00DA2532"/>
    <w:rsid w:val="00DA3C78"/>
    <w:rsid w:val="00DA552B"/>
    <w:rsid w:val="00DA5899"/>
    <w:rsid w:val="00DA71CC"/>
    <w:rsid w:val="00DA757B"/>
    <w:rsid w:val="00DA7779"/>
    <w:rsid w:val="00DA7FFC"/>
    <w:rsid w:val="00DB00F2"/>
    <w:rsid w:val="00DB0253"/>
    <w:rsid w:val="00DB2E29"/>
    <w:rsid w:val="00DB42BC"/>
    <w:rsid w:val="00DB5970"/>
    <w:rsid w:val="00DB6318"/>
    <w:rsid w:val="00DB6733"/>
    <w:rsid w:val="00DB6CDE"/>
    <w:rsid w:val="00DB74FE"/>
    <w:rsid w:val="00DC1553"/>
    <w:rsid w:val="00DC2F41"/>
    <w:rsid w:val="00DC35F9"/>
    <w:rsid w:val="00DC5B1E"/>
    <w:rsid w:val="00DC7B65"/>
    <w:rsid w:val="00DD1B6D"/>
    <w:rsid w:val="00DD1C62"/>
    <w:rsid w:val="00DD248D"/>
    <w:rsid w:val="00DD33CD"/>
    <w:rsid w:val="00DD6890"/>
    <w:rsid w:val="00DD7A3B"/>
    <w:rsid w:val="00DD7EBC"/>
    <w:rsid w:val="00DE3C7B"/>
    <w:rsid w:val="00DE40C0"/>
    <w:rsid w:val="00DE44C8"/>
    <w:rsid w:val="00DE4B79"/>
    <w:rsid w:val="00DE7DAA"/>
    <w:rsid w:val="00DF11EF"/>
    <w:rsid w:val="00DF1F28"/>
    <w:rsid w:val="00DF29AC"/>
    <w:rsid w:val="00DF2A93"/>
    <w:rsid w:val="00DF40CC"/>
    <w:rsid w:val="00DF4554"/>
    <w:rsid w:val="00DF5CBA"/>
    <w:rsid w:val="00DF5E0D"/>
    <w:rsid w:val="00E0074A"/>
    <w:rsid w:val="00E02066"/>
    <w:rsid w:val="00E057C0"/>
    <w:rsid w:val="00E05E44"/>
    <w:rsid w:val="00E104D4"/>
    <w:rsid w:val="00E1648F"/>
    <w:rsid w:val="00E167A1"/>
    <w:rsid w:val="00E169F8"/>
    <w:rsid w:val="00E17A82"/>
    <w:rsid w:val="00E20764"/>
    <w:rsid w:val="00E21225"/>
    <w:rsid w:val="00E2187D"/>
    <w:rsid w:val="00E26CB8"/>
    <w:rsid w:val="00E270C3"/>
    <w:rsid w:val="00E310B0"/>
    <w:rsid w:val="00E31BA1"/>
    <w:rsid w:val="00E33DAD"/>
    <w:rsid w:val="00E35F5D"/>
    <w:rsid w:val="00E378CE"/>
    <w:rsid w:val="00E403A7"/>
    <w:rsid w:val="00E410FD"/>
    <w:rsid w:val="00E41238"/>
    <w:rsid w:val="00E413C8"/>
    <w:rsid w:val="00E417BB"/>
    <w:rsid w:val="00E41E2D"/>
    <w:rsid w:val="00E425BA"/>
    <w:rsid w:val="00E43BE2"/>
    <w:rsid w:val="00E451B0"/>
    <w:rsid w:val="00E4602C"/>
    <w:rsid w:val="00E46117"/>
    <w:rsid w:val="00E50EC1"/>
    <w:rsid w:val="00E51779"/>
    <w:rsid w:val="00E534E7"/>
    <w:rsid w:val="00E555DB"/>
    <w:rsid w:val="00E573CC"/>
    <w:rsid w:val="00E629CE"/>
    <w:rsid w:val="00E62AC9"/>
    <w:rsid w:val="00E6356C"/>
    <w:rsid w:val="00E65025"/>
    <w:rsid w:val="00E66A7C"/>
    <w:rsid w:val="00E67BA4"/>
    <w:rsid w:val="00E7022B"/>
    <w:rsid w:val="00E70378"/>
    <w:rsid w:val="00E73497"/>
    <w:rsid w:val="00E737B3"/>
    <w:rsid w:val="00E73E33"/>
    <w:rsid w:val="00E75AC9"/>
    <w:rsid w:val="00E80104"/>
    <w:rsid w:val="00E80CAB"/>
    <w:rsid w:val="00E8116E"/>
    <w:rsid w:val="00E8181C"/>
    <w:rsid w:val="00E81D74"/>
    <w:rsid w:val="00E84F98"/>
    <w:rsid w:val="00E85889"/>
    <w:rsid w:val="00E86679"/>
    <w:rsid w:val="00E86B11"/>
    <w:rsid w:val="00E87D91"/>
    <w:rsid w:val="00E900DA"/>
    <w:rsid w:val="00E90F60"/>
    <w:rsid w:val="00E9163E"/>
    <w:rsid w:val="00E92EC5"/>
    <w:rsid w:val="00E92EE2"/>
    <w:rsid w:val="00E94F00"/>
    <w:rsid w:val="00E95B8F"/>
    <w:rsid w:val="00E96765"/>
    <w:rsid w:val="00E96A1E"/>
    <w:rsid w:val="00EA042D"/>
    <w:rsid w:val="00EA067F"/>
    <w:rsid w:val="00EA0ADA"/>
    <w:rsid w:val="00EA56CE"/>
    <w:rsid w:val="00EA6C7E"/>
    <w:rsid w:val="00EA733F"/>
    <w:rsid w:val="00EB1AA1"/>
    <w:rsid w:val="00EB2510"/>
    <w:rsid w:val="00EB2915"/>
    <w:rsid w:val="00EB3944"/>
    <w:rsid w:val="00EB3BF1"/>
    <w:rsid w:val="00EB5054"/>
    <w:rsid w:val="00EB5581"/>
    <w:rsid w:val="00EB6CC8"/>
    <w:rsid w:val="00EB6F0B"/>
    <w:rsid w:val="00EB72C1"/>
    <w:rsid w:val="00EC037B"/>
    <w:rsid w:val="00EC18C3"/>
    <w:rsid w:val="00EC1F0A"/>
    <w:rsid w:val="00EC3557"/>
    <w:rsid w:val="00EC40F8"/>
    <w:rsid w:val="00EC46A1"/>
    <w:rsid w:val="00EC4A2C"/>
    <w:rsid w:val="00EC4E7A"/>
    <w:rsid w:val="00EC5234"/>
    <w:rsid w:val="00EC679D"/>
    <w:rsid w:val="00EC69E6"/>
    <w:rsid w:val="00EC76A9"/>
    <w:rsid w:val="00ED212B"/>
    <w:rsid w:val="00ED249B"/>
    <w:rsid w:val="00ED695C"/>
    <w:rsid w:val="00ED6E54"/>
    <w:rsid w:val="00ED738A"/>
    <w:rsid w:val="00EE03A0"/>
    <w:rsid w:val="00EE0D43"/>
    <w:rsid w:val="00EE1573"/>
    <w:rsid w:val="00EE1587"/>
    <w:rsid w:val="00EE1B2E"/>
    <w:rsid w:val="00EE29E2"/>
    <w:rsid w:val="00EE3442"/>
    <w:rsid w:val="00EE3C57"/>
    <w:rsid w:val="00EE468D"/>
    <w:rsid w:val="00EE5DAB"/>
    <w:rsid w:val="00EE6196"/>
    <w:rsid w:val="00EE7B4F"/>
    <w:rsid w:val="00EF1201"/>
    <w:rsid w:val="00EF2884"/>
    <w:rsid w:val="00EF2FCC"/>
    <w:rsid w:val="00EF3CDD"/>
    <w:rsid w:val="00EF3F6E"/>
    <w:rsid w:val="00EF5709"/>
    <w:rsid w:val="00EF5734"/>
    <w:rsid w:val="00EF57C4"/>
    <w:rsid w:val="00EF6C83"/>
    <w:rsid w:val="00EF6CD5"/>
    <w:rsid w:val="00EF7A3D"/>
    <w:rsid w:val="00EF7B01"/>
    <w:rsid w:val="00F023A4"/>
    <w:rsid w:val="00F031C2"/>
    <w:rsid w:val="00F0399A"/>
    <w:rsid w:val="00F04881"/>
    <w:rsid w:val="00F04C24"/>
    <w:rsid w:val="00F05ABA"/>
    <w:rsid w:val="00F05B45"/>
    <w:rsid w:val="00F0798B"/>
    <w:rsid w:val="00F07FD9"/>
    <w:rsid w:val="00F12173"/>
    <w:rsid w:val="00F14941"/>
    <w:rsid w:val="00F2064C"/>
    <w:rsid w:val="00F217F9"/>
    <w:rsid w:val="00F230FA"/>
    <w:rsid w:val="00F23C85"/>
    <w:rsid w:val="00F24DDA"/>
    <w:rsid w:val="00F25B62"/>
    <w:rsid w:val="00F26534"/>
    <w:rsid w:val="00F30294"/>
    <w:rsid w:val="00F315C1"/>
    <w:rsid w:val="00F328DD"/>
    <w:rsid w:val="00F329E8"/>
    <w:rsid w:val="00F32E43"/>
    <w:rsid w:val="00F331D4"/>
    <w:rsid w:val="00F35264"/>
    <w:rsid w:val="00F3539C"/>
    <w:rsid w:val="00F357A8"/>
    <w:rsid w:val="00F35AE0"/>
    <w:rsid w:val="00F3631A"/>
    <w:rsid w:val="00F36D6E"/>
    <w:rsid w:val="00F37928"/>
    <w:rsid w:val="00F400BB"/>
    <w:rsid w:val="00F41805"/>
    <w:rsid w:val="00F44C7D"/>
    <w:rsid w:val="00F466C8"/>
    <w:rsid w:val="00F473EF"/>
    <w:rsid w:val="00F47C27"/>
    <w:rsid w:val="00F51AA8"/>
    <w:rsid w:val="00F52236"/>
    <w:rsid w:val="00F56053"/>
    <w:rsid w:val="00F56549"/>
    <w:rsid w:val="00F57672"/>
    <w:rsid w:val="00F62DAE"/>
    <w:rsid w:val="00F631CE"/>
    <w:rsid w:val="00F64A5C"/>
    <w:rsid w:val="00F6587A"/>
    <w:rsid w:val="00F66446"/>
    <w:rsid w:val="00F67314"/>
    <w:rsid w:val="00F71A96"/>
    <w:rsid w:val="00F72018"/>
    <w:rsid w:val="00F727B5"/>
    <w:rsid w:val="00F73AAF"/>
    <w:rsid w:val="00F76E64"/>
    <w:rsid w:val="00F807DA"/>
    <w:rsid w:val="00F8149C"/>
    <w:rsid w:val="00F81DBE"/>
    <w:rsid w:val="00F82116"/>
    <w:rsid w:val="00F82D8C"/>
    <w:rsid w:val="00F84606"/>
    <w:rsid w:val="00F84F24"/>
    <w:rsid w:val="00F856D0"/>
    <w:rsid w:val="00F8583E"/>
    <w:rsid w:val="00F85994"/>
    <w:rsid w:val="00F85C53"/>
    <w:rsid w:val="00F85D6F"/>
    <w:rsid w:val="00F91E6A"/>
    <w:rsid w:val="00F932B5"/>
    <w:rsid w:val="00F94432"/>
    <w:rsid w:val="00F96D74"/>
    <w:rsid w:val="00F9704F"/>
    <w:rsid w:val="00FA1F29"/>
    <w:rsid w:val="00FA39BA"/>
    <w:rsid w:val="00FA4738"/>
    <w:rsid w:val="00FA4F84"/>
    <w:rsid w:val="00FA5771"/>
    <w:rsid w:val="00FA5C1C"/>
    <w:rsid w:val="00FA61FA"/>
    <w:rsid w:val="00FA6313"/>
    <w:rsid w:val="00FA71FC"/>
    <w:rsid w:val="00FA791D"/>
    <w:rsid w:val="00FB054A"/>
    <w:rsid w:val="00FB05F2"/>
    <w:rsid w:val="00FB14CD"/>
    <w:rsid w:val="00FB157A"/>
    <w:rsid w:val="00FB1AAD"/>
    <w:rsid w:val="00FB3139"/>
    <w:rsid w:val="00FB321B"/>
    <w:rsid w:val="00FB3D8E"/>
    <w:rsid w:val="00FB54A2"/>
    <w:rsid w:val="00FB57DD"/>
    <w:rsid w:val="00FB6E25"/>
    <w:rsid w:val="00FB7760"/>
    <w:rsid w:val="00FC2718"/>
    <w:rsid w:val="00FC3D38"/>
    <w:rsid w:val="00FC45A1"/>
    <w:rsid w:val="00FC50AC"/>
    <w:rsid w:val="00FC5823"/>
    <w:rsid w:val="00FC5A5D"/>
    <w:rsid w:val="00FC5E97"/>
    <w:rsid w:val="00FC6138"/>
    <w:rsid w:val="00FC6257"/>
    <w:rsid w:val="00FC650F"/>
    <w:rsid w:val="00FC7A06"/>
    <w:rsid w:val="00FD06C5"/>
    <w:rsid w:val="00FD0E98"/>
    <w:rsid w:val="00FD121F"/>
    <w:rsid w:val="00FD187E"/>
    <w:rsid w:val="00FD486D"/>
    <w:rsid w:val="00FD4982"/>
    <w:rsid w:val="00FD4D56"/>
    <w:rsid w:val="00FD549B"/>
    <w:rsid w:val="00FD5C44"/>
    <w:rsid w:val="00FD703E"/>
    <w:rsid w:val="00FE053D"/>
    <w:rsid w:val="00FE0B7E"/>
    <w:rsid w:val="00FE1D6D"/>
    <w:rsid w:val="00FE236A"/>
    <w:rsid w:val="00FE433E"/>
    <w:rsid w:val="00FE47FA"/>
    <w:rsid w:val="00FE552B"/>
    <w:rsid w:val="00FE7DAD"/>
    <w:rsid w:val="00FF07BE"/>
    <w:rsid w:val="00FF0C4F"/>
    <w:rsid w:val="00FF1941"/>
    <w:rsid w:val="00FF3339"/>
    <w:rsid w:val="00FF3A03"/>
    <w:rsid w:val="00FF5F92"/>
    <w:rsid w:val="00FF6AEA"/>
    <w:rsid w:val="00FF784F"/>
    <w:rsid w:val="628536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0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nl-B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04"/>
  </w:style>
  <w:style w:type="paragraph" w:styleId="Titre1">
    <w:name w:val="heading 1"/>
    <w:basedOn w:val="Normal"/>
    <w:next w:val="Normal"/>
    <w:link w:val="Titre1Car"/>
    <w:uiPriority w:val="1"/>
    <w:qFormat/>
    <w:rsid w:val="00AC14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0753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Paragraphedeliste"/>
    <w:next w:val="Normal"/>
    <w:link w:val="Titre3Car"/>
    <w:uiPriority w:val="9"/>
    <w:unhideWhenUsed/>
    <w:qFormat/>
    <w:rsid w:val="005D080C"/>
    <w:pPr>
      <w:keepNext/>
      <w:keepLines/>
      <w:spacing w:before="40" w:after="0"/>
      <w:ind w:left="0"/>
      <w:contextualSpacing w:val="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5D080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45EFE"/>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45EFE"/>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45EF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45EF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45E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asciiTheme="majorHAnsi" w:eastAsiaTheme="majorEastAsia" w:hAnsiTheme="majorHAnsi" w:cstheme="majorBidi"/>
      <w:color w:val="2E74B5" w:themeColor="accent1" w:themeShade="BF"/>
      <w:sz w:val="32"/>
      <w:szCs w:val="32"/>
    </w:rPr>
  </w:style>
  <w:style w:type="character" w:customStyle="1" w:styleId="Titre2Car">
    <w:name w:val="Titre 2 Car"/>
    <w:link w:val="Titre2"/>
    <w:uiPriority w:val="9"/>
    <w:rsid w:val="000753B2"/>
    <w:rPr>
      <w:rFonts w:asciiTheme="majorHAnsi" w:eastAsiaTheme="majorEastAsia" w:hAnsiTheme="majorHAnsi" w:cstheme="majorBidi"/>
      <w:color w:val="2E74B5" w:themeColor="accent1" w:themeShade="BF"/>
      <w:sz w:val="26"/>
      <w:szCs w:val="26"/>
    </w:rPr>
  </w:style>
  <w:style w:type="character" w:customStyle="1" w:styleId="Titre3Car">
    <w:name w:val="Titre 3 Car"/>
    <w:link w:val="Titre3"/>
    <w:uiPriority w:val="9"/>
    <w:rsid w:val="005D080C"/>
    <w:rPr>
      <w:rFonts w:asciiTheme="majorHAnsi" w:eastAsiaTheme="majorEastAsia" w:hAnsiTheme="majorHAnsi" w:cstheme="majorBidi"/>
      <w:color w:val="1F4D78" w:themeColor="accent1" w:themeShade="7F"/>
      <w:sz w:val="24"/>
      <w:szCs w:val="24"/>
    </w:rPr>
  </w:style>
  <w:style w:type="paragraph" w:styleId="Titre">
    <w:name w:val="Title"/>
    <w:aliases w:val="Titre4"/>
    <w:basedOn w:val="Paragraphedeliste"/>
    <w:next w:val="Normal"/>
    <w:link w:val="TitreCar"/>
    <w:uiPriority w:val="10"/>
    <w:qFormat/>
    <w:rsid w:val="00A379B8"/>
    <w:pPr>
      <w:numPr>
        <w:ilvl w:val="3"/>
        <w:numId w:val="38"/>
      </w:numPr>
      <w:spacing w:after="0" w:line="240" w:lineRule="auto"/>
    </w:pPr>
    <w:rPr>
      <w:rFonts w:asciiTheme="majorHAnsi" w:eastAsiaTheme="majorEastAsia" w:hAnsiTheme="majorHAnsi" w:cstheme="majorBidi"/>
      <w:spacing w:val="-10"/>
      <w:kern w:val="28"/>
      <w:sz w:val="56"/>
      <w:szCs w:val="56"/>
    </w:rPr>
  </w:style>
  <w:style w:type="character" w:customStyle="1" w:styleId="TitreCar">
    <w:name w:val="Titre Car"/>
    <w:aliases w:val="Titre4 Car"/>
    <w:link w:val="Titre"/>
    <w:uiPriority w:val="10"/>
    <w:rsid w:val="00A379B8"/>
    <w:rPr>
      <w:rFonts w:asciiTheme="majorHAnsi" w:eastAsiaTheme="majorEastAsia" w:hAnsiTheme="majorHAnsi" w:cstheme="majorBidi"/>
      <w:spacing w:val="-10"/>
      <w:kern w:val="28"/>
      <w:sz w:val="56"/>
      <w:szCs w:val="56"/>
    </w:rPr>
  </w:style>
  <w:style w:type="paragraph" w:customStyle="1" w:styleId="Basdepage">
    <w:name w:val="Bas de page"/>
    <w:basedOn w:val="Normal"/>
    <w:link w:val="BasdepageCar"/>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semiHidden/>
    <w:rsid w:val="005D080C"/>
    <w:rPr>
      <w:rFonts w:asciiTheme="majorHAnsi" w:eastAsiaTheme="majorEastAsia" w:hAnsiTheme="majorHAnsi" w:cstheme="majorBidi"/>
      <w:i/>
      <w:iCs/>
      <w:color w:val="2E74B5" w:themeColor="accent1" w:themeShade="BF"/>
    </w:rPr>
  </w:style>
  <w:style w:type="paragraph" w:styleId="Sous-titre">
    <w:name w:val="Subtitle"/>
    <w:basedOn w:val="Titrecouverture"/>
    <w:next w:val="Normal"/>
    <w:link w:val="Sous-titreCar"/>
    <w:uiPriority w:val="11"/>
    <w:qFormat/>
    <w:rsid w:val="004145B4"/>
    <w:pPr>
      <w:numPr>
        <w:ilvl w:val="1"/>
      </w:numPr>
    </w:pPr>
    <w:rPr>
      <w:rFonts w:asciiTheme="minorHAnsi" w:eastAsiaTheme="minorEastAsia" w:hAnsiTheme="minorHAnsi"/>
      <w:color w:val="5A5A5A" w:themeColor="text1" w:themeTint="A5"/>
      <w:spacing w:val="15"/>
      <w:sz w:val="22"/>
    </w:rPr>
  </w:style>
  <w:style w:type="character" w:customStyle="1" w:styleId="Sous-titreCar">
    <w:name w:val="Sous-titre Car"/>
    <w:link w:val="Sous-titre"/>
    <w:uiPriority w:val="11"/>
    <w:rsid w:val="004145B4"/>
    <w:rPr>
      <w:rFonts w:eastAsiaTheme="minorEastAsia"/>
      <w:color w:val="5A5A5A" w:themeColor="text1" w:themeTint="A5"/>
      <w:spacing w:val="15"/>
    </w:rPr>
  </w:style>
  <w:style w:type="paragraph" w:styleId="TM1">
    <w:name w:val="toc 1"/>
    <w:basedOn w:val="Normal"/>
    <w:next w:val="Normal"/>
    <w:autoRedefine/>
    <w:uiPriority w:val="39"/>
    <w:unhideWhenUsed/>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semiHidden/>
    <w:unhideWhenUsed/>
    <w:qFormat/>
    <w:rsid w:val="000753B2"/>
    <w:pPr>
      <w:outlineLvl w:val="9"/>
    </w:p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semiHidden/>
    <w:rsid w:val="00C45EFE"/>
    <w:rPr>
      <w:rFonts w:asciiTheme="majorHAnsi" w:eastAsiaTheme="majorEastAsia" w:hAnsiTheme="majorHAnsi" w:cstheme="majorBidi"/>
      <w:color w:val="2E74B5" w:themeColor="accent1" w:themeShade="BF"/>
    </w:rPr>
  </w:style>
  <w:style w:type="character" w:customStyle="1" w:styleId="Titre6Car">
    <w:name w:val="Titre 6 Car"/>
    <w:link w:val="Titre6"/>
    <w:uiPriority w:val="9"/>
    <w:semiHidden/>
    <w:rsid w:val="00C45EFE"/>
    <w:rPr>
      <w:rFonts w:asciiTheme="majorHAnsi" w:eastAsiaTheme="majorEastAsia" w:hAnsiTheme="majorHAnsi" w:cstheme="majorBidi"/>
      <w:color w:val="1F4D78" w:themeColor="accent1" w:themeShade="7F"/>
    </w:rPr>
  </w:style>
  <w:style w:type="character" w:customStyle="1" w:styleId="Titre7Car">
    <w:name w:val="Titre 7 Car"/>
    <w:link w:val="Titre7"/>
    <w:uiPriority w:val="9"/>
    <w:semiHidden/>
    <w:rsid w:val="00C45EFE"/>
    <w:rPr>
      <w:rFonts w:asciiTheme="majorHAnsi" w:eastAsiaTheme="majorEastAsia" w:hAnsiTheme="majorHAnsi" w:cstheme="majorBidi"/>
      <w:i/>
      <w:iCs/>
      <w:color w:val="1F4D78" w:themeColor="accent1" w:themeShade="7F"/>
    </w:rPr>
  </w:style>
  <w:style w:type="character" w:customStyle="1" w:styleId="Titre8Car">
    <w:name w:val="Titre 8 Car"/>
    <w:link w:val="Titre8"/>
    <w:uiPriority w:val="9"/>
    <w:semiHidden/>
    <w:rsid w:val="00C45EFE"/>
    <w:rPr>
      <w:rFonts w:asciiTheme="majorHAnsi" w:eastAsiaTheme="majorEastAsia" w:hAnsiTheme="majorHAnsi" w:cstheme="majorBidi"/>
      <w:color w:val="272727" w:themeColor="text1" w:themeTint="D8"/>
      <w:sz w:val="21"/>
      <w:szCs w:val="21"/>
    </w:rPr>
  </w:style>
  <w:style w:type="character" w:customStyle="1" w:styleId="Titre9Car">
    <w:name w:val="Titre 9 Car"/>
    <w:link w:val="Titre9"/>
    <w:uiPriority w:val="9"/>
    <w:semiHidden/>
    <w:rsid w:val="00C45EFE"/>
    <w:rPr>
      <w:rFonts w:asciiTheme="majorHAnsi" w:eastAsiaTheme="majorEastAsia" w:hAnsiTheme="majorHAnsi" w:cstheme="majorBidi"/>
      <w:i/>
      <w:iCs/>
      <w:color w:val="272727" w:themeColor="text1" w:themeTint="D8"/>
      <w:sz w:val="21"/>
      <w:szCs w:val="21"/>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Cs w:val="20"/>
    </w:rPr>
  </w:style>
  <w:style w:type="paragraph" w:customStyle="1" w:styleId="CTBTitre5">
    <w:name w:val="CTB Titre 5"/>
    <w:basedOn w:val="Normal"/>
    <w:next w:val="Normal"/>
    <w:autoRedefine/>
    <w:uiPriority w:val="1"/>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qFormat/>
    <w:rsid w:val="00BD6652"/>
    <w:rPr>
      <w:i/>
      <w:iCs/>
      <w:color w:val="404040" w:themeColor="text1" w:themeTint="BF"/>
    </w:rPr>
  </w:style>
  <w:style w:type="character" w:styleId="Rfrenceple">
    <w:name w:val="Subtle Reference"/>
    <w:uiPriority w:val="31"/>
    <w:qFormat/>
    <w:rsid w:val="00BD6652"/>
    <w:rPr>
      <w:smallCaps/>
      <w:color w:val="5A5A5A" w:themeColor="text1" w:themeTint="A5"/>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rsid w:val="00762425"/>
    <w:rPr>
      <w:rFonts w:ascii="Georgia" w:hAnsi="Georgia"/>
      <w:color w:val="585756"/>
      <w:kern w:val="18"/>
      <w:lang w:val="pt-PT" w:eastAsia="en-US"/>
    </w:rPr>
  </w:style>
  <w:style w:type="paragraph" w:customStyle="1" w:styleId="BTCBulletslist">
    <w:name w:val="BTC Bullets list"/>
    <w:basedOn w:val="Normal"/>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locked/>
    <w:rsid w:val="00762425"/>
  </w:style>
  <w:style w:type="character" w:customStyle="1" w:styleId="lang-en">
    <w:name w:val="lang-en"/>
    <w:rsid w:val="00192E26"/>
  </w:style>
  <w:style w:type="paragraph" w:styleId="NormalWeb">
    <w:name w:val="Normal (Web)"/>
    <w:basedOn w:val="Normal"/>
    <w:uiPriority w:val="99"/>
    <w:unhideWhenUsed/>
    <w:rsid w:val="003E2EC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szCs w:val="20"/>
      <w:vertAlign w:val="superscript"/>
    </w:rPr>
  </w:style>
  <w:style w:type="table" w:customStyle="1" w:styleId="Grilledutableau1">
    <w:name w:val="Grille du tableau1"/>
    <w:basedOn w:val="TableauNormal"/>
    <w:next w:val="Grilledutableau"/>
    <w:uiPriority w:val="39"/>
    <w:rsid w:val="00246695"/>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lang w:val="en-GB" w:eastAsia="en-US"/>
    </w:rPr>
  </w:style>
  <w:style w:type="table" w:customStyle="1" w:styleId="TableGrid14">
    <w:name w:val="Table Grid14"/>
    <w:basedOn w:val="TableauNormal"/>
    <w:next w:val="Grilledutableau"/>
    <w:uiPriority w:val="39"/>
    <w:rsid w:val="001B54FD"/>
    <w:rPr>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ind w:left="880"/>
    </w:pPr>
    <w:rPr>
      <w:rFonts w:eastAsiaTheme="minorEastAsia"/>
      <w:lang w:val="fr-BE" w:eastAsia="fr-BE"/>
    </w:rPr>
  </w:style>
  <w:style w:type="paragraph" w:styleId="TM6">
    <w:name w:val="toc 6"/>
    <w:basedOn w:val="Normal"/>
    <w:next w:val="Normal"/>
    <w:autoRedefine/>
    <w:uiPriority w:val="39"/>
    <w:unhideWhenUsed/>
    <w:rsid w:val="002D57AA"/>
    <w:pPr>
      <w:spacing w:after="100"/>
      <w:ind w:left="1100"/>
    </w:pPr>
    <w:rPr>
      <w:rFonts w:eastAsiaTheme="minorEastAsia"/>
      <w:lang w:val="fr-BE" w:eastAsia="fr-BE"/>
    </w:rPr>
  </w:style>
  <w:style w:type="paragraph" w:styleId="TM7">
    <w:name w:val="toc 7"/>
    <w:basedOn w:val="Normal"/>
    <w:next w:val="Normal"/>
    <w:autoRedefine/>
    <w:uiPriority w:val="39"/>
    <w:unhideWhenUsed/>
    <w:rsid w:val="002D57AA"/>
    <w:pPr>
      <w:spacing w:after="100"/>
      <w:ind w:left="1320"/>
    </w:pPr>
    <w:rPr>
      <w:rFonts w:eastAsiaTheme="minorEastAsia"/>
      <w:lang w:val="fr-BE" w:eastAsia="fr-BE"/>
    </w:rPr>
  </w:style>
  <w:style w:type="paragraph" w:styleId="TM8">
    <w:name w:val="toc 8"/>
    <w:basedOn w:val="Normal"/>
    <w:next w:val="Normal"/>
    <w:autoRedefine/>
    <w:uiPriority w:val="39"/>
    <w:unhideWhenUsed/>
    <w:rsid w:val="002D57AA"/>
    <w:pPr>
      <w:spacing w:after="100"/>
      <w:ind w:left="1540"/>
    </w:pPr>
    <w:rPr>
      <w:rFonts w:eastAsiaTheme="minorEastAsia"/>
      <w:lang w:val="fr-BE" w:eastAsia="fr-BE"/>
    </w:rPr>
  </w:style>
  <w:style w:type="paragraph" w:styleId="TM9">
    <w:name w:val="toc 9"/>
    <w:basedOn w:val="Normal"/>
    <w:next w:val="Normal"/>
    <w:autoRedefine/>
    <w:uiPriority w:val="39"/>
    <w:unhideWhenUsed/>
    <w:rsid w:val="002D57AA"/>
    <w:pPr>
      <w:spacing w:after="100"/>
      <w:ind w:left="1760"/>
    </w:pPr>
    <w:rPr>
      <w:rFonts w:eastAsiaTheme="minorEastAsia"/>
      <w:lang w:val="fr-BE" w:eastAsia="fr-BE"/>
    </w:rPr>
  </w:style>
  <w:style w:type="paragraph" w:customStyle="1" w:styleId="Kop31">
    <w:name w:val="Kop 31"/>
    <w:basedOn w:val="Paragraphedeliste"/>
    <w:next w:val="Normal"/>
    <w:uiPriority w:val="9"/>
    <w:unhideWhenUsed/>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rsid w:val="00547094"/>
    <w:pPr>
      <w:spacing w:after="0" w:line="240" w:lineRule="auto"/>
    </w:pPr>
    <w:rPr>
      <w:rFonts w:ascii="Calibri" w:hAnsi="Calibri"/>
      <w:color w:val="595959"/>
      <w:sz w:val="14"/>
    </w:rPr>
  </w:style>
  <w:style w:type="table" w:customStyle="1" w:styleId="TableGrid">
    <w:name w:val="TableGrid"/>
    <w:rsid w:val="00A936AC"/>
    <w:rPr>
      <w:rFonts w:eastAsia="Times New Roman"/>
      <w:lang w:val="fr-FR" w:eastAsia="fr-FR"/>
    </w:rPr>
    <w:tblPr>
      <w:tblCellMar>
        <w:top w:w="0" w:type="dxa"/>
        <w:left w:w="0" w:type="dxa"/>
        <w:bottom w:w="0" w:type="dxa"/>
        <w:right w:w="0" w:type="dxa"/>
      </w:tblCellMar>
    </w:tblPr>
  </w:style>
  <w:style w:type="table" w:customStyle="1" w:styleId="TableGrid5">
    <w:name w:val="Table Grid5"/>
    <w:basedOn w:val="TableauNormal"/>
    <w:next w:val="Grilledutableau"/>
    <w:uiPriority w:val="39"/>
    <w:rsid w:val="00B514E0"/>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FF5F92"/>
    <w:rPr>
      <w:color w:val="954F72"/>
      <w:u w:val="single"/>
    </w:rPr>
  </w:style>
  <w:style w:type="paragraph" w:customStyle="1" w:styleId="font0">
    <w:name w:val="font0"/>
    <w:basedOn w:val="Normal"/>
    <w:rsid w:val="00FF5F92"/>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FF5F92"/>
    <w:pPr>
      <w:spacing w:before="100" w:beforeAutospacing="1" w:after="100" w:afterAutospacing="1" w:line="240" w:lineRule="auto"/>
    </w:pPr>
    <w:rPr>
      <w:rFonts w:ascii="Calibri" w:eastAsia="Times New Roman" w:hAnsi="Calibri" w:cs="Calibri"/>
      <w:color w:val="FF0000"/>
    </w:rPr>
  </w:style>
  <w:style w:type="paragraph" w:customStyle="1" w:styleId="xl66">
    <w:name w:val="xl66"/>
    <w:basedOn w:val="Normal"/>
    <w:rsid w:val="00FF5F92"/>
    <w:pPr>
      <w:spacing w:before="100" w:beforeAutospacing="1" w:after="100" w:afterAutospacing="1" w:line="240" w:lineRule="auto"/>
    </w:pPr>
    <w:rPr>
      <w:rFonts w:ascii="Times New Roman" w:eastAsia="Times New Roman" w:hAnsi="Times New Roman"/>
      <w:sz w:val="24"/>
      <w:szCs w:val="24"/>
    </w:rPr>
  </w:style>
  <w:style w:type="paragraph" w:customStyle="1" w:styleId="xl67">
    <w:name w:val="xl67"/>
    <w:basedOn w:val="Normal"/>
    <w:rsid w:val="00FF5F92"/>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8">
    <w:name w:val="xl68"/>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pPr>
    <w:rPr>
      <w:rFonts w:ascii="Times New Roman" w:eastAsia="Times New Roman" w:hAnsi="Times New Roman"/>
      <w:sz w:val="24"/>
      <w:szCs w:val="24"/>
    </w:rPr>
  </w:style>
  <w:style w:type="paragraph" w:customStyle="1" w:styleId="xl69">
    <w:name w:val="xl69"/>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sz w:val="24"/>
      <w:szCs w:val="24"/>
    </w:rPr>
  </w:style>
  <w:style w:type="paragraph" w:customStyle="1" w:styleId="xl70">
    <w:name w:val="xl70"/>
    <w:basedOn w:val="Normal"/>
    <w:rsid w:val="00FF5F92"/>
    <w:pPr>
      <w:pBdr>
        <w:top w:val="single" w:sz="4" w:space="0" w:color="auto"/>
        <w:left w:val="single" w:sz="4" w:space="31" w:color="auto"/>
        <w:bottom w:val="single" w:sz="4" w:space="0" w:color="auto"/>
        <w:right w:val="single" w:sz="4" w:space="0" w:color="auto"/>
      </w:pBdr>
      <w:shd w:val="clear" w:color="000000" w:fill="D6DCE4"/>
      <w:spacing w:before="100" w:beforeAutospacing="1" w:after="100" w:afterAutospacing="1" w:line="240" w:lineRule="auto"/>
      <w:ind w:firstLineChars="700" w:firstLine="700"/>
      <w:textAlignment w:val="center"/>
    </w:pPr>
    <w:rPr>
      <w:rFonts w:ascii="Arial" w:eastAsia="Times New Roman" w:hAnsi="Arial" w:cs="Arial"/>
      <w:sz w:val="48"/>
      <w:szCs w:val="48"/>
    </w:rPr>
  </w:style>
  <w:style w:type="paragraph" w:customStyle="1" w:styleId="xl71">
    <w:name w:val="xl71"/>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pPr>
    <w:rPr>
      <w:rFonts w:ascii="Times New Roman" w:eastAsia="Times New Roman" w:hAnsi="Times New Roman"/>
      <w:sz w:val="24"/>
      <w:szCs w:val="24"/>
    </w:rPr>
  </w:style>
  <w:style w:type="paragraph" w:customStyle="1" w:styleId="xl72">
    <w:name w:val="xl72"/>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3">
    <w:name w:val="xl73"/>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4">
    <w:name w:val="xl74"/>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5">
    <w:name w:val="xl75"/>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6">
    <w:name w:val="xl76"/>
    <w:basedOn w:val="Normal"/>
    <w:rsid w:val="00FF5F92"/>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7">
    <w:name w:val="xl77"/>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8">
    <w:name w:val="xl78"/>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9">
    <w:name w:val="xl79"/>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1">
    <w:name w:val="xl81"/>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82">
    <w:name w:val="xl82"/>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83">
    <w:name w:val="xl83"/>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4">
    <w:name w:val="xl84"/>
    <w:basedOn w:val="Normal"/>
    <w:rsid w:val="00FF5F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5">
    <w:name w:val="xl85"/>
    <w:basedOn w:val="Normal"/>
    <w:rsid w:val="00FF5F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6">
    <w:name w:val="xl86"/>
    <w:basedOn w:val="Normal"/>
    <w:rsid w:val="00FF5F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7">
    <w:name w:val="xl87"/>
    <w:basedOn w:val="Normal"/>
    <w:rsid w:val="00FF5F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8">
    <w:name w:val="xl88"/>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right"/>
    </w:pPr>
    <w:rPr>
      <w:rFonts w:ascii="Times New Roman" w:eastAsia="Times New Roman" w:hAnsi="Times New Roman"/>
      <w:sz w:val="24"/>
      <w:szCs w:val="24"/>
    </w:rPr>
  </w:style>
  <w:style w:type="paragraph" w:customStyle="1" w:styleId="xl89">
    <w:name w:val="xl89"/>
    <w:basedOn w:val="Normal"/>
    <w:rsid w:val="00FF5F9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90">
    <w:name w:val="xl90"/>
    <w:basedOn w:val="Normal"/>
    <w:rsid w:val="00FF5F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91">
    <w:name w:val="xl91"/>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2">
    <w:name w:val="xl92"/>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3">
    <w:name w:val="xl93"/>
    <w:basedOn w:val="Normal"/>
    <w:rsid w:val="00FF5F92"/>
    <w:pPr>
      <w:shd w:val="clear" w:color="000000" w:fill="8497B0"/>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4">
    <w:name w:val="xl94"/>
    <w:basedOn w:val="Normal"/>
    <w:rsid w:val="00FF5F92"/>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95">
    <w:name w:val="xl95"/>
    <w:basedOn w:val="Normal"/>
    <w:rsid w:val="00FF5F92"/>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6">
    <w:name w:val="xl96"/>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7">
    <w:name w:val="xl97"/>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8">
    <w:name w:val="xl98"/>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9">
    <w:name w:val="xl99"/>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100">
    <w:name w:val="xl100"/>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101">
    <w:name w:val="xl101"/>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102">
    <w:name w:val="xl102"/>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3">
    <w:name w:val="xl103"/>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04">
    <w:name w:val="xl104"/>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05">
    <w:name w:val="xl105"/>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6">
    <w:name w:val="xl106"/>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textAlignment w:val="center"/>
    </w:pPr>
    <w:rPr>
      <w:rFonts w:ascii="Times New Roman" w:eastAsia="Times New Roman" w:hAnsi="Times New Roman"/>
      <w:b/>
      <w:bCs/>
      <w:color w:val="FFFFFF"/>
      <w:sz w:val="24"/>
      <w:szCs w:val="24"/>
    </w:rPr>
  </w:style>
  <w:style w:type="paragraph" w:customStyle="1" w:styleId="xl107">
    <w:name w:val="xl107"/>
    <w:basedOn w:val="Normal"/>
    <w:rsid w:val="00FF5F92"/>
    <w:pPr>
      <w:pBdr>
        <w:left w:val="single" w:sz="4" w:space="0" w:color="auto"/>
        <w:bottom w:val="single" w:sz="4" w:space="0" w:color="auto"/>
      </w:pBdr>
      <w:shd w:val="clear" w:color="000000" w:fill="ED7D31"/>
      <w:spacing w:before="100" w:beforeAutospacing="1" w:after="100" w:afterAutospacing="1" w:line="240" w:lineRule="auto"/>
      <w:textAlignment w:val="center"/>
    </w:pPr>
    <w:rPr>
      <w:rFonts w:ascii="Times New Roman" w:eastAsia="Times New Roman" w:hAnsi="Times New Roman"/>
      <w:b/>
      <w:bCs/>
      <w:color w:val="FFFFFF"/>
      <w:sz w:val="24"/>
      <w:szCs w:val="24"/>
    </w:rPr>
  </w:style>
  <w:style w:type="paragraph" w:customStyle="1" w:styleId="xl108">
    <w:name w:val="xl108"/>
    <w:basedOn w:val="Normal"/>
    <w:rsid w:val="00FF5F92"/>
    <w:pPr>
      <w:pBdr>
        <w:top w:val="single" w:sz="4" w:space="0" w:color="auto"/>
        <w:left w:val="single" w:sz="4" w:space="0" w:color="auto"/>
        <w:bottom w:val="single" w:sz="4"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table" w:customStyle="1" w:styleId="Grilledutableau6">
    <w:name w:val="Grille du tableau6"/>
    <w:basedOn w:val="TableauNormal"/>
    <w:next w:val="Grilledutableau"/>
    <w:uiPriority w:val="39"/>
    <w:rsid w:val="00502170"/>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uiPriority w:val="39"/>
    <w:rsid w:val="00BF168C"/>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5donker-Accent51">
    <w:name w:val="Rastertabel 5 donker - Accent 51"/>
    <w:basedOn w:val="TableauNormal"/>
    <w:uiPriority w:val="50"/>
    <w:rsid w:val="002D385D"/>
    <w:rPr>
      <w:lang w:val="fr-BE" w:eastAsia="fr-B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7">
    <w:name w:val="Table Grid7"/>
    <w:basedOn w:val="TableauNormal"/>
    <w:next w:val="Grilledutableau"/>
    <w:uiPriority w:val="39"/>
    <w:rsid w:val="00D04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1">
    <w:name w:val="Light List - Accent 1111"/>
    <w:basedOn w:val="TableauNormal"/>
    <w:next w:val="Listeclaire-Accent1"/>
    <w:uiPriority w:val="61"/>
    <w:rsid w:val="00D0457A"/>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msonormal0">
    <w:name w:val="msonormal"/>
    <w:basedOn w:val="Normal"/>
    <w:rsid w:val="00863395"/>
    <w:pP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font6">
    <w:name w:val="font6"/>
    <w:basedOn w:val="Normal"/>
    <w:rsid w:val="00863395"/>
    <w:pPr>
      <w:spacing w:before="100" w:beforeAutospacing="1" w:after="100" w:afterAutospacing="1" w:line="240" w:lineRule="auto"/>
    </w:pPr>
    <w:rPr>
      <w:rFonts w:ascii="Tahoma" w:eastAsia="Times New Roman" w:hAnsi="Tahoma" w:cs="Tahoma"/>
      <w:color w:val="000000"/>
      <w:sz w:val="18"/>
      <w:szCs w:val="18"/>
      <w:lang w:val="fr-BE" w:eastAsia="fr-BE"/>
    </w:rPr>
  </w:style>
  <w:style w:type="paragraph" w:customStyle="1" w:styleId="font7">
    <w:name w:val="font7"/>
    <w:basedOn w:val="Normal"/>
    <w:rsid w:val="00863395"/>
    <w:pPr>
      <w:spacing w:before="100" w:beforeAutospacing="1" w:after="100" w:afterAutospacing="1" w:line="240" w:lineRule="auto"/>
    </w:pPr>
    <w:rPr>
      <w:rFonts w:ascii="Tahoma" w:eastAsia="Times New Roman" w:hAnsi="Tahoma" w:cs="Tahoma"/>
      <w:b/>
      <w:bCs/>
      <w:color w:val="000000"/>
      <w:sz w:val="18"/>
      <w:szCs w:val="18"/>
      <w:lang w:val="fr-BE" w:eastAsia="fr-BE"/>
    </w:rPr>
  </w:style>
  <w:style w:type="paragraph" w:customStyle="1" w:styleId="xl80">
    <w:name w:val="xl80"/>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Times New Roman" w:eastAsia="Times New Roman" w:hAnsi="Times New Roman"/>
      <w:color w:val="0000FF"/>
      <w:sz w:val="24"/>
      <w:szCs w:val="24"/>
      <w:lang w:val="fr-BE" w:eastAsia="fr-BE"/>
    </w:rPr>
  </w:style>
  <w:style w:type="paragraph" w:customStyle="1" w:styleId="xl109">
    <w:name w:val="xl109"/>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10">
    <w:name w:val="xl110"/>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fr-BE" w:eastAsia="fr-BE"/>
    </w:rPr>
  </w:style>
  <w:style w:type="paragraph" w:customStyle="1" w:styleId="xl111">
    <w:name w:val="xl111"/>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right"/>
    </w:pPr>
    <w:rPr>
      <w:rFonts w:ascii="Times New Roman" w:eastAsia="Times New Roman" w:hAnsi="Times New Roman"/>
      <w:color w:val="0000FF"/>
      <w:sz w:val="24"/>
      <w:szCs w:val="24"/>
      <w:lang w:val="fr-BE" w:eastAsia="fr-BE"/>
    </w:rPr>
  </w:style>
  <w:style w:type="paragraph" w:customStyle="1" w:styleId="xl112">
    <w:name w:val="xl112"/>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right"/>
      <w:textAlignment w:val="center"/>
    </w:pPr>
    <w:rPr>
      <w:rFonts w:ascii="Times New Roman" w:eastAsia="Times New Roman" w:hAnsi="Times New Roman"/>
      <w:color w:val="0000FF"/>
      <w:sz w:val="24"/>
      <w:szCs w:val="24"/>
      <w:lang w:val="fr-BE" w:eastAsia="fr-BE"/>
    </w:rPr>
  </w:style>
  <w:style w:type="paragraph" w:customStyle="1" w:styleId="xl113">
    <w:name w:val="xl113"/>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top"/>
    </w:pPr>
    <w:rPr>
      <w:rFonts w:ascii="Times New Roman" w:eastAsia="Times New Roman" w:hAnsi="Times New Roman"/>
      <w:color w:val="0000FF"/>
      <w:sz w:val="24"/>
      <w:szCs w:val="24"/>
      <w:lang w:val="fr-BE" w:eastAsia="fr-BE"/>
    </w:rPr>
  </w:style>
  <w:style w:type="paragraph" w:customStyle="1" w:styleId="xl114">
    <w:name w:val="xl114"/>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15">
    <w:name w:val="xl115"/>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16">
    <w:name w:val="xl116"/>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pPr>
    <w:rPr>
      <w:rFonts w:ascii="Times New Roman" w:eastAsia="Times New Roman" w:hAnsi="Times New Roman"/>
      <w:b/>
      <w:bCs/>
      <w:i/>
      <w:iCs/>
      <w:sz w:val="24"/>
      <w:szCs w:val="24"/>
      <w:lang w:val="fr-BE" w:eastAsia="fr-BE"/>
    </w:rPr>
  </w:style>
  <w:style w:type="paragraph" w:customStyle="1" w:styleId="xl117">
    <w:name w:val="xl117"/>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pPr>
    <w:rPr>
      <w:rFonts w:ascii="Times New Roman" w:eastAsia="Times New Roman" w:hAnsi="Times New Roman"/>
      <w:b/>
      <w:bCs/>
      <w:i/>
      <w:iCs/>
      <w:sz w:val="24"/>
      <w:szCs w:val="24"/>
      <w:lang w:val="fr-BE" w:eastAsia="fr-BE"/>
    </w:rPr>
  </w:style>
  <w:style w:type="paragraph" w:customStyle="1" w:styleId="xl118">
    <w:name w:val="xl118"/>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19">
    <w:name w:val="xl119"/>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20">
    <w:name w:val="xl120"/>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fr-BE" w:eastAsia="fr-BE"/>
    </w:rPr>
  </w:style>
  <w:style w:type="paragraph" w:customStyle="1" w:styleId="xl121">
    <w:name w:val="xl121"/>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2">
    <w:name w:val="xl122"/>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3">
    <w:name w:val="xl123"/>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4">
    <w:name w:val="xl124"/>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25">
    <w:name w:val="xl125"/>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val="fr-BE" w:eastAsia="fr-BE"/>
    </w:rPr>
  </w:style>
  <w:style w:type="paragraph" w:customStyle="1" w:styleId="xl126">
    <w:name w:val="xl126"/>
    <w:basedOn w:val="Normal"/>
    <w:rsid w:val="00863395"/>
    <w:pPr>
      <w:pBdr>
        <w:top w:val="single" w:sz="8"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7">
    <w:name w:val="xl127"/>
    <w:basedOn w:val="Normal"/>
    <w:rsid w:val="00863395"/>
    <w:pPr>
      <w:pBdr>
        <w:top w:val="single" w:sz="8"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8">
    <w:name w:val="xl128"/>
    <w:basedOn w:val="Normal"/>
    <w:rsid w:val="00863395"/>
    <w:pPr>
      <w:pBdr>
        <w:top w:val="single" w:sz="8"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9">
    <w:name w:val="xl129"/>
    <w:basedOn w:val="Normal"/>
    <w:rsid w:val="00863395"/>
    <w:pPr>
      <w:pBdr>
        <w:top w:val="single" w:sz="8"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0">
    <w:name w:val="xl130"/>
    <w:basedOn w:val="Normal"/>
    <w:rsid w:val="00863395"/>
    <w:pPr>
      <w:pBdr>
        <w:top w:val="single" w:sz="8"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31">
    <w:name w:val="xl131"/>
    <w:basedOn w:val="Normal"/>
    <w:rsid w:val="00863395"/>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2">
    <w:name w:val="xl132"/>
    <w:basedOn w:val="Normal"/>
    <w:rsid w:val="00863395"/>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3">
    <w:name w:val="xl133"/>
    <w:basedOn w:val="Normal"/>
    <w:rsid w:val="0086339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4">
    <w:name w:val="xl134"/>
    <w:basedOn w:val="Normal"/>
    <w:rsid w:val="0086339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5">
    <w:name w:val="xl135"/>
    <w:basedOn w:val="Normal"/>
    <w:rsid w:val="0086339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6">
    <w:name w:val="xl136"/>
    <w:basedOn w:val="Normal"/>
    <w:rsid w:val="00863395"/>
    <w:pPr>
      <w:pBdr>
        <w:top w:val="single" w:sz="8"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37">
    <w:name w:val="xl137"/>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38">
    <w:name w:val="xl138"/>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39">
    <w:name w:val="xl139"/>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40">
    <w:name w:val="xl140"/>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41">
    <w:name w:val="xl141"/>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42">
    <w:name w:val="xl142"/>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43">
    <w:name w:val="xl143"/>
    <w:basedOn w:val="Normal"/>
    <w:rsid w:val="00863395"/>
    <w:pP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44">
    <w:name w:val="xl144"/>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jc w:val="right"/>
      <w:textAlignment w:val="center"/>
    </w:pPr>
    <w:rPr>
      <w:rFonts w:ascii="Times New Roman" w:eastAsia="Times New Roman" w:hAnsi="Times New Roman"/>
      <w:b/>
      <w:bCs/>
      <w:i/>
      <w:iCs/>
      <w:sz w:val="24"/>
      <w:szCs w:val="24"/>
      <w:lang w:val="fr-BE" w:eastAsia="fr-BE"/>
    </w:rPr>
  </w:style>
  <w:style w:type="paragraph" w:customStyle="1" w:styleId="xl145">
    <w:name w:val="xl145"/>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jc w:val="right"/>
      <w:textAlignment w:val="center"/>
    </w:pPr>
    <w:rPr>
      <w:rFonts w:ascii="Times New Roman" w:eastAsia="Times New Roman" w:hAnsi="Times New Roman"/>
      <w:b/>
      <w:bCs/>
      <w:i/>
      <w:iCs/>
      <w:sz w:val="24"/>
      <w:szCs w:val="24"/>
      <w:lang w:val="fr-BE" w:eastAsia="fr-BE"/>
    </w:rPr>
  </w:style>
  <w:style w:type="paragraph" w:customStyle="1" w:styleId="xl146">
    <w:name w:val="xl146"/>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jc w:val="right"/>
      <w:textAlignment w:val="center"/>
    </w:pPr>
    <w:rPr>
      <w:rFonts w:ascii="Times New Roman" w:eastAsia="Times New Roman" w:hAnsi="Times New Roman"/>
      <w:b/>
      <w:bCs/>
      <w:sz w:val="24"/>
      <w:szCs w:val="24"/>
      <w:lang w:val="fr-BE" w:eastAsia="fr-BE"/>
    </w:rPr>
  </w:style>
  <w:style w:type="paragraph" w:customStyle="1" w:styleId="xl147">
    <w:name w:val="xl147"/>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fr-BE" w:eastAsia="fr-BE"/>
    </w:rPr>
  </w:style>
  <w:style w:type="paragraph" w:customStyle="1" w:styleId="xl148">
    <w:name w:val="xl148"/>
    <w:basedOn w:val="Normal"/>
    <w:rsid w:val="00863395"/>
    <w:pPr>
      <w:pBdr>
        <w:top w:val="single" w:sz="4" w:space="0" w:color="auto"/>
        <w:left w:val="single" w:sz="4" w:space="0" w:color="auto"/>
        <w:bottom w:val="single" w:sz="8" w:space="0" w:color="auto"/>
        <w:right w:val="single" w:sz="4" w:space="0" w:color="auto"/>
      </w:pBdr>
      <w:shd w:val="clear" w:color="000000" w:fill="99CCFF"/>
      <w:spacing w:before="100" w:beforeAutospacing="1" w:after="100" w:afterAutospacing="1" w:line="240" w:lineRule="auto"/>
      <w:jc w:val="right"/>
      <w:textAlignment w:val="center"/>
    </w:pPr>
    <w:rPr>
      <w:rFonts w:ascii="Times New Roman" w:eastAsia="Times New Roman" w:hAnsi="Times New Roman"/>
      <w:b/>
      <w:bCs/>
      <w:sz w:val="24"/>
      <w:szCs w:val="24"/>
      <w:lang w:val="fr-BE" w:eastAsia="fr-BE"/>
    </w:rPr>
  </w:style>
  <w:style w:type="paragraph" w:customStyle="1" w:styleId="xl149">
    <w:name w:val="xl149"/>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0">
    <w:name w:val="xl150"/>
    <w:basedOn w:val="Normal"/>
    <w:rsid w:val="0086339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1">
    <w:name w:val="xl151"/>
    <w:basedOn w:val="Normal"/>
    <w:rsid w:val="00863395"/>
    <w:pPr>
      <w:pBdr>
        <w:top w:val="single" w:sz="8" w:space="0" w:color="auto"/>
        <w:left w:val="single" w:sz="8"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2">
    <w:name w:val="xl152"/>
    <w:basedOn w:val="Normal"/>
    <w:rsid w:val="00863395"/>
    <w:pPr>
      <w:pBdr>
        <w:top w:val="single" w:sz="8"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3">
    <w:name w:val="xl153"/>
    <w:basedOn w:val="Normal"/>
    <w:rsid w:val="00863395"/>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4">
    <w:name w:val="xl154"/>
    <w:basedOn w:val="Normal"/>
    <w:rsid w:val="00863395"/>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5">
    <w:name w:val="xl155"/>
    <w:basedOn w:val="Normal"/>
    <w:rsid w:val="00863395"/>
    <w:pPr>
      <w:pBdr>
        <w:top w:val="single" w:sz="8" w:space="0" w:color="auto"/>
        <w:left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6">
    <w:name w:val="xl156"/>
    <w:basedOn w:val="Normal"/>
    <w:rsid w:val="00863395"/>
    <w:pPr>
      <w:pBdr>
        <w:top w:val="single" w:sz="4" w:space="0" w:color="auto"/>
        <w:left w:val="single" w:sz="8"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7">
    <w:name w:val="xl157"/>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8">
    <w:name w:val="xl158"/>
    <w:basedOn w:val="Normal"/>
    <w:rsid w:val="00863395"/>
    <w:pPr>
      <w:pBdr>
        <w:top w:val="single" w:sz="4" w:space="0" w:color="000000"/>
        <w:left w:val="single" w:sz="8" w:space="0" w:color="auto"/>
        <w:bottom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9">
    <w:name w:val="xl159"/>
    <w:basedOn w:val="Normal"/>
    <w:rsid w:val="00863395"/>
    <w:pPr>
      <w:pBdr>
        <w:top w:val="single" w:sz="4" w:space="0" w:color="000000"/>
        <w:bottom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60">
    <w:name w:val="xl160"/>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61">
    <w:name w:val="xl161"/>
    <w:basedOn w:val="Normal"/>
    <w:rsid w:val="00863395"/>
    <w:pPr>
      <w:pBdr>
        <w:top w:val="single" w:sz="4" w:space="0" w:color="000000"/>
        <w:left w:val="single" w:sz="8" w:space="0" w:color="auto"/>
        <w:bottom w:val="single" w:sz="4" w:space="0" w:color="000000"/>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2">
    <w:name w:val="xl162"/>
    <w:basedOn w:val="Normal"/>
    <w:rsid w:val="00863395"/>
    <w:pPr>
      <w:pBdr>
        <w:top w:val="single" w:sz="4" w:space="0" w:color="000000"/>
        <w:bottom w:val="single" w:sz="4" w:space="0" w:color="000000"/>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3">
    <w:name w:val="xl163"/>
    <w:basedOn w:val="Normal"/>
    <w:rsid w:val="00863395"/>
    <w:pPr>
      <w:pBdr>
        <w:top w:val="single" w:sz="4" w:space="0" w:color="auto"/>
        <w:left w:val="single" w:sz="8"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4">
    <w:name w:val="xl164"/>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5">
    <w:name w:val="xl165"/>
    <w:basedOn w:val="Normal"/>
    <w:rsid w:val="00863395"/>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66">
    <w:name w:val="xl166"/>
    <w:basedOn w:val="Normal"/>
    <w:rsid w:val="00863395"/>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67">
    <w:name w:val="xl167"/>
    <w:basedOn w:val="Normal"/>
    <w:rsid w:val="00863395"/>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68">
    <w:name w:val="xl168"/>
    <w:basedOn w:val="Normal"/>
    <w:rsid w:val="00863395"/>
    <w:pPr>
      <w:pBdr>
        <w:top w:val="single" w:sz="4" w:space="0" w:color="000000"/>
        <w:left w:val="single" w:sz="8" w:space="0" w:color="auto"/>
        <w:bottom w:val="single" w:sz="4" w:space="0" w:color="000000"/>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69">
    <w:name w:val="xl169"/>
    <w:basedOn w:val="Normal"/>
    <w:rsid w:val="00863395"/>
    <w:pPr>
      <w:pBdr>
        <w:top w:val="single" w:sz="4" w:space="0" w:color="000000"/>
        <w:left w:val="single" w:sz="4" w:space="0" w:color="000000"/>
        <w:bottom w:val="single" w:sz="4" w:space="0" w:color="000000"/>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0">
    <w:name w:val="xl170"/>
    <w:basedOn w:val="Normal"/>
    <w:rsid w:val="00863395"/>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1">
    <w:name w:val="xl171"/>
    <w:basedOn w:val="Normal"/>
    <w:rsid w:val="00863395"/>
    <w:pPr>
      <w:pBdr>
        <w:top w:val="single" w:sz="4" w:space="0" w:color="000000"/>
        <w:left w:val="single" w:sz="8" w:space="0" w:color="auto"/>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2">
    <w:name w:val="xl172"/>
    <w:basedOn w:val="Normal"/>
    <w:rsid w:val="00863395"/>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3">
    <w:name w:val="xl173"/>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4">
    <w:name w:val="xl174"/>
    <w:basedOn w:val="Normal"/>
    <w:rsid w:val="00863395"/>
    <w:pPr>
      <w:pBdr>
        <w:top w:val="single" w:sz="4" w:space="0" w:color="auto"/>
        <w:left w:val="single" w:sz="4" w:space="0" w:color="auto"/>
        <w:bottom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5">
    <w:name w:val="xl175"/>
    <w:basedOn w:val="Normal"/>
    <w:rsid w:val="00863395"/>
    <w:pPr>
      <w:pBdr>
        <w:left w:val="single" w:sz="8"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6">
    <w:name w:val="xl176"/>
    <w:basedOn w:val="Normal"/>
    <w:rsid w:val="00863395"/>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7">
    <w:name w:val="xl177"/>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8">
    <w:name w:val="xl178"/>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79">
    <w:name w:val="xl179"/>
    <w:basedOn w:val="Normal"/>
    <w:rsid w:val="00863395"/>
    <w:pPr>
      <w:pBdr>
        <w:top w:val="single" w:sz="4" w:space="0" w:color="000000"/>
        <w:left w:val="single" w:sz="8" w:space="0" w:color="auto"/>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0">
    <w:name w:val="xl180"/>
    <w:basedOn w:val="Normal"/>
    <w:rsid w:val="00863395"/>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1">
    <w:name w:val="xl181"/>
    <w:basedOn w:val="Normal"/>
    <w:rsid w:val="00863395"/>
    <w:pPr>
      <w:pBdr>
        <w:top w:val="single" w:sz="4" w:space="0" w:color="000000"/>
        <w:lef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2">
    <w:name w:val="xl182"/>
    <w:basedOn w:val="Normal"/>
    <w:rsid w:val="00863395"/>
    <w:pPr>
      <w:pBdr>
        <w:top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3">
    <w:name w:val="xl183"/>
    <w:basedOn w:val="Normal"/>
    <w:rsid w:val="00863395"/>
    <w:pPr>
      <w:pBdr>
        <w:top w:val="single" w:sz="8" w:space="0" w:color="auto"/>
        <w:left w:val="single" w:sz="8" w:space="0" w:color="auto"/>
        <w:bottom w:val="single" w:sz="8"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84">
    <w:name w:val="xl184"/>
    <w:basedOn w:val="Normal"/>
    <w:rsid w:val="00863395"/>
    <w:pPr>
      <w:pBdr>
        <w:top w:val="single" w:sz="8" w:space="0" w:color="auto"/>
        <w:bottom w:val="single" w:sz="8"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85">
    <w:name w:val="xl185"/>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86">
    <w:name w:val="xl186"/>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right"/>
      <w:textAlignment w:val="center"/>
    </w:pPr>
    <w:rPr>
      <w:rFonts w:ascii="Times New Roman" w:eastAsia="Times New Roman" w:hAnsi="Times New Roman"/>
      <w:color w:val="0000FF"/>
      <w:sz w:val="24"/>
      <w:szCs w:val="24"/>
      <w:lang w:val="fr-BE" w:eastAsia="fr-BE"/>
    </w:rPr>
  </w:style>
  <w:style w:type="paragraph" w:customStyle="1" w:styleId="xl187">
    <w:name w:val="xl187"/>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val="fr-BE" w:eastAsia="fr-BE"/>
    </w:rPr>
  </w:style>
  <w:style w:type="paragraph" w:customStyle="1" w:styleId="xl188">
    <w:name w:val="xl188"/>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val="fr-BE" w:eastAsia="fr-BE"/>
    </w:rPr>
  </w:style>
  <w:style w:type="paragraph" w:customStyle="1" w:styleId="xl189">
    <w:name w:val="xl189"/>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fr-BE" w:eastAsia="fr-BE"/>
    </w:rPr>
  </w:style>
  <w:style w:type="paragraph" w:customStyle="1" w:styleId="xl190">
    <w:name w:val="xl190"/>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jc w:val="center"/>
      <w:textAlignment w:val="center"/>
    </w:pPr>
    <w:rPr>
      <w:rFonts w:ascii="Times New Roman" w:eastAsia="Times New Roman" w:hAnsi="Times New Roman"/>
      <w:b/>
      <w:bCs/>
      <w:sz w:val="24"/>
      <w:szCs w:val="24"/>
      <w:lang w:val="fr-BE" w:eastAsia="fr-BE"/>
    </w:rPr>
  </w:style>
  <w:style w:type="paragraph" w:customStyle="1" w:styleId="xl191">
    <w:name w:val="xl191"/>
    <w:basedOn w:val="Normal"/>
    <w:rsid w:val="00863395"/>
    <w:pP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92">
    <w:name w:val="xl192"/>
    <w:basedOn w:val="Normal"/>
    <w:rsid w:val="00863395"/>
    <w:pPr>
      <w:pBdr>
        <w:top w:val="single" w:sz="4" w:space="0" w:color="auto"/>
        <w:left w:val="single" w:sz="8" w:space="0" w:color="auto"/>
        <w:bottom w:val="single" w:sz="4" w:space="0" w:color="auto"/>
        <w:right w:val="single" w:sz="4" w:space="0" w:color="auto"/>
      </w:pBd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93">
    <w:name w:val="xl193"/>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94">
    <w:name w:val="xl194"/>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jc w:val="center"/>
    </w:pPr>
    <w:rPr>
      <w:rFonts w:ascii="Times New Roman" w:eastAsia="Times New Roman" w:hAnsi="Times New Roman"/>
      <w:b/>
      <w:bCs/>
      <w:sz w:val="24"/>
      <w:szCs w:val="24"/>
      <w:lang w:val="fr-BE" w:eastAsia="fr-BE"/>
    </w:rPr>
  </w:style>
  <w:style w:type="paragraph" w:customStyle="1" w:styleId="xl195">
    <w:name w:val="xl195"/>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jc w:val="center"/>
    </w:pPr>
    <w:rPr>
      <w:rFonts w:ascii="Times New Roman" w:eastAsia="Times New Roman" w:hAnsi="Times New Roman"/>
      <w:b/>
      <w:bCs/>
      <w:sz w:val="24"/>
      <w:szCs w:val="24"/>
      <w:lang w:val="fr-BE" w:eastAsia="fr-BE"/>
    </w:rPr>
  </w:style>
  <w:style w:type="paragraph" w:customStyle="1" w:styleId="xl196">
    <w:name w:val="xl196"/>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97">
    <w:name w:val="xl197"/>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jc w:val="center"/>
    </w:pPr>
    <w:rPr>
      <w:rFonts w:ascii="Times New Roman" w:eastAsia="Times New Roman" w:hAnsi="Times New Roman"/>
      <w:b/>
      <w:bCs/>
      <w:sz w:val="24"/>
      <w:szCs w:val="24"/>
      <w:lang w:val="fr-BE" w:eastAsia="fr-BE"/>
    </w:rPr>
  </w:style>
  <w:style w:type="paragraph" w:customStyle="1" w:styleId="xl198">
    <w:name w:val="xl198"/>
    <w:basedOn w:val="Normal"/>
    <w:rsid w:val="00863395"/>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99">
    <w:name w:val="xl199"/>
    <w:basedOn w:val="Normal"/>
    <w:rsid w:val="008633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0">
    <w:name w:val="xl200"/>
    <w:basedOn w:val="Normal"/>
    <w:rsid w:val="008633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1">
    <w:name w:val="xl201"/>
    <w:basedOn w:val="Normal"/>
    <w:rsid w:val="008633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2">
    <w:name w:val="xl202"/>
    <w:basedOn w:val="Normal"/>
    <w:rsid w:val="008633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203">
    <w:name w:val="xl203"/>
    <w:basedOn w:val="Normal"/>
    <w:rsid w:val="0086339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fr-BE" w:eastAsia="fr-BE"/>
    </w:rPr>
  </w:style>
  <w:style w:type="paragraph" w:customStyle="1" w:styleId="xl204">
    <w:name w:val="xl204"/>
    <w:basedOn w:val="Normal"/>
    <w:rsid w:val="00863395"/>
    <w:pPr>
      <w:pBdr>
        <w:top w:val="single" w:sz="8" w:space="0" w:color="auto"/>
        <w:left w:val="single" w:sz="8"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5">
    <w:name w:val="xl205"/>
    <w:basedOn w:val="Normal"/>
    <w:rsid w:val="00863395"/>
    <w:pPr>
      <w:pBdr>
        <w:top w:val="single" w:sz="8"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6">
    <w:name w:val="xl206"/>
    <w:basedOn w:val="Normal"/>
    <w:rsid w:val="00863395"/>
    <w:pPr>
      <w:pBdr>
        <w:top w:val="single" w:sz="8" w:space="0" w:color="auto"/>
        <w:left w:val="single" w:sz="8" w:space="0" w:color="auto"/>
        <w:right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07">
    <w:name w:val="xl207"/>
    <w:basedOn w:val="Normal"/>
    <w:rsid w:val="00863395"/>
    <w:pPr>
      <w:pBdr>
        <w:left w:val="single" w:sz="8" w:space="0" w:color="auto"/>
      </w:pBd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08">
    <w:name w:val="xl208"/>
    <w:basedOn w:val="Normal"/>
    <w:rsid w:val="00863395"/>
    <w:pPr>
      <w:pBdr>
        <w:top w:val="single" w:sz="4" w:space="0" w:color="auto"/>
        <w:left w:val="single" w:sz="8" w:space="0" w:color="auto"/>
        <w:bottom w:val="single" w:sz="8"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09">
    <w:name w:val="xl209"/>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10">
    <w:name w:val="xl210"/>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211">
    <w:name w:val="xl211"/>
    <w:basedOn w:val="Normal"/>
    <w:rsid w:val="00863395"/>
    <w:pPr>
      <w:pBdr>
        <w:top w:val="single" w:sz="4" w:space="0" w:color="auto"/>
        <w:left w:val="single" w:sz="4" w:space="0" w:color="auto"/>
        <w:bottom w:val="single" w:sz="8" w:space="0" w:color="auto"/>
        <w:right w:val="single" w:sz="4" w:space="0" w:color="auto"/>
      </w:pBdr>
      <w:shd w:val="clear" w:color="CCCCFF" w:fill="FDE9D9"/>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212">
    <w:name w:val="xl212"/>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213">
    <w:name w:val="xl213"/>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14">
    <w:name w:val="xl214"/>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jc w:val="right"/>
      <w:textAlignment w:val="center"/>
    </w:pPr>
    <w:rPr>
      <w:rFonts w:ascii="Times New Roman" w:eastAsia="Times New Roman" w:hAnsi="Times New Roman"/>
      <w:b/>
      <w:bCs/>
      <w:sz w:val="24"/>
      <w:szCs w:val="24"/>
      <w:lang w:val="fr-BE" w:eastAsia="fr-BE"/>
    </w:rPr>
  </w:style>
  <w:style w:type="table" w:customStyle="1" w:styleId="TableGrid10">
    <w:name w:val="TableGrid1"/>
    <w:rsid w:val="00EE3442"/>
    <w:rPr>
      <w:rFonts w:eastAsia="Times New Roman"/>
      <w:lang w:val="fr-FR" w:eastAsia="fr-FR"/>
    </w:rPr>
    <w:tblPr>
      <w:tblCellMar>
        <w:top w:w="0" w:type="dxa"/>
        <w:left w:w="0" w:type="dxa"/>
        <w:bottom w:w="0" w:type="dxa"/>
        <w:right w:w="0" w:type="dxa"/>
      </w:tblCellMar>
    </w:tblPr>
  </w:style>
  <w:style w:type="table" w:customStyle="1" w:styleId="TableGrid71">
    <w:name w:val="Table Grid71"/>
    <w:basedOn w:val="TableauNormal"/>
    <w:next w:val="Grilledutableau"/>
    <w:uiPriority w:val="39"/>
    <w:rsid w:val="001E2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11">
    <w:name w:val="Light List - Accent 11111"/>
    <w:basedOn w:val="TableauNormal"/>
    <w:next w:val="Listeclaire-Accent1"/>
    <w:uiPriority w:val="61"/>
    <w:rsid w:val="001E245C"/>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styleId="Lgende">
    <w:name w:val="caption"/>
    <w:basedOn w:val="Normal"/>
    <w:next w:val="Normal"/>
    <w:uiPriority w:val="35"/>
    <w:semiHidden/>
    <w:unhideWhenUsed/>
    <w:qFormat/>
    <w:rsid w:val="00414939"/>
    <w:pPr>
      <w:spacing w:after="200" w:line="240" w:lineRule="auto"/>
    </w:pPr>
    <w:rPr>
      <w:i/>
      <w:iCs/>
      <w:color w:val="44546A" w:themeColor="text2"/>
      <w:sz w:val="18"/>
      <w:szCs w:val="18"/>
    </w:rPr>
  </w:style>
  <w:style w:type="table" w:customStyle="1" w:styleId="Grilledutableau7">
    <w:name w:val="Grille du tableau7"/>
    <w:basedOn w:val="TableauNormal"/>
    <w:next w:val="Grilledutableau"/>
    <w:uiPriority w:val="39"/>
    <w:rsid w:val="003E785C"/>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PM">
    <w:name w:val="Heading 1 APM"/>
    <w:basedOn w:val="Titre1"/>
    <w:link w:val="Heading1APMChar"/>
    <w:qFormat/>
    <w:rsid w:val="004204C7"/>
    <w:pPr>
      <w:keepNext w:val="0"/>
      <w:keepLines w:val="0"/>
      <w:numPr>
        <w:numId w:val="33"/>
      </w:numPr>
      <w:shd w:val="clear" w:color="auto" w:fill="D81A1C"/>
      <w:autoSpaceDE w:val="0"/>
      <w:autoSpaceDN w:val="0"/>
      <w:adjustRightInd w:val="0"/>
      <w:spacing w:after="240" w:line="276" w:lineRule="auto"/>
    </w:pPr>
    <w:rPr>
      <w:rFonts w:ascii="Calibri" w:eastAsia="Calibri" w:hAnsi="Calibri" w:cs="Calibri"/>
      <w:b/>
      <w:color w:val="FFFFFF"/>
      <w:lang w:val="en-GB" w:eastAsia="en-US"/>
    </w:rPr>
  </w:style>
  <w:style w:type="paragraph" w:customStyle="1" w:styleId="Heading2APM">
    <w:name w:val="Heading 2 APM"/>
    <w:basedOn w:val="Titre2"/>
    <w:link w:val="Heading2APMChar"/>
    <w:qFormat/>
    <w:rsid w:val="004204C7"/>
    <w:pPr>
      <w:numPr>
        <w:ilvl w:val="1"/>
        <w:numId w:val="38"/>
      </w:numPr>
    </w:pPr>
    <w:rPr>
      <w:rFonts w:ascii="Calibri" w:eastAsia="Times New Roman" w:hAnsi="Calibri" w:cs="Calibri"/>
      <w:b/>
      <w:color w:val="C00000"/>
      <w:sz w:val="28"/>
      <w:szCs w:val="28"/>
      <w:lang w:val="en-GB" w:eastAsia="en-US"/>
    </w:rPr>
  </w:style>
  <w:style w:type="character" w:customStyle="1" w:styleId="Heading1APMChar">
    <w:name w:val="Heading 1 APM Char"/>
    <w:basedOn w:val="Titre1Car"/>
    <w:link w:val="Heading1APM"/>
    <w:rsid w:val="004204C7"/>
    <w:rPr>
      <w:rFonts w:ascii="Calibri" w:eastAsia="Calibri" w:hAnsi="Calibri" w:cs="Calibri"/>
      <w:b/>
      <w:color w:val="FFFFFF"/>
      <w:sz w:val="32"/>
      <w:szCs w:val="32"/>
      <w:shd w:val="clear" w:color="auto" w:fill="D81A1C"/>
      <w:lang w:val="en-GB" w:eastAsia="en-US"/>
    </w:rPr>
  </w:style>
  <w:style w:type="paragraph" w:customStyle="1" w:styleId="Heading3APM">
    <w:name w:val="Heading 3 APM"/>
    <w:basedOn w:val="Titre3"/>
    <w:link w:val="Heading3APMChar"/>
    <w:qFormat/>
    <w:rsid w:val="004204C7"/>
    <w:pPr>
      <w:keepNext w:val="0"/>
      <w:keepLines w:val="0"/>
      <w:numPr>
        <w:ilvl w:val="2"/>
        <w:numId w:val="36"/>
      </w:numPr>
      <w:autoSpaceDE w:val="0"/>
      <w:autoSpaceDN w:val="0"/>
      <w:adjustRightInd w:val="0"/>
      <w:spacing w:before="120" w:after="120" w:line="240" w:lineRule="auto"/>
      <w:ind w:left="709" w:hanging="709"/>
    </w:pPr>
    <w:rPr>
      <w:rFonts w:ascii="Calibri" w:eastAsia="Calibri" w:hAnsi="Calibri" w:cs="Calibri-Bold"/>
      <w:b/>
      <w:bCs/>
      <w:color w:val="404040" w:themeColor="text1" w:themeTint="BF"/>
      <w:lang w:val="en-US" w:eastAsia="en-US"/>
    </w:rPr>
  </w:style>
  <w:style w:type="character" w:customStyle="1" w:styleId="Heading2APMChar">
    <w:name w:val="Heading 2 APM Char"/>
    <w:basedOn w:val="Titre2Car"/>
    <w:link w:val="Heading2APM"/>
    <w:rsid w:val="004204C7"/>
    <w:rPr>
      <w:rFonts w:ascii="Calibri" w:eastAsia="Times New Roman" w:hAnsi="Calibri" w:cs="Calibri"/>
      <w:b/>
      <w:color w:val="C00000"/>
      <w:sz w:val="28"/>
      <w:szCs w:val="28"/>
      <w:lang w:val="en-GB" w:eastAsia="en-US"/>
    </w:rPr>
  </w:style>
  <w:style w:type="paragraph" w:customStyle="1" w:styleId="Heading4APM">
    <w:name w:val="Heading 4 APM"/>
    <w:basedOn w:val="Heading3APM"/>
    <w:link w:val="Heading4APMChar"/>
    <w:rsid w:val="001F25F8"/>
    <w:pPr>
      <w:numPr>
        <w:ilvl w:val="3"/>
      </w:numPr>
    </w:pPr>
  </w:style>
  <w:style w:type="character" w:customStyle="1" w:styleId="Heading3APMChar">
    <w:name w:val="Heading 3 APM Char"/>
    <w:basedOn w:val="Titre3Car"/>
    <w:link w:val="Heading3APM"/>
    <w:rsid w:val="004204C7"/>
    <w:rPr>
      <w:rFonts w:ascii="Calibri" w:eastAsia="Calibri" w:hAnsi="Calibri" w:cs="Calibri-Bold"/>
      <w:b/>
      <w:bCs/>
      <w:color w:val="404040" w:themeColor="text1" w:themeTint="BF"/>
      <w:sz w:val="24"/>
      <w:szCs w:val="24"/>
      <w:lang w:val="en-US" w:eastAsia="en-US"/>
    </w:rPr>
  </w:style>
  <w:style w:type="paragraph" w:customStyle="1" w:styleId="Heading4APM0">
    <w:name w:val="Heading 4APM"/>
    <w:basedOn w:val="Heading4APM"/>
    <w:link w:val="Heading4APMChar0"/>
    <w:qFormat/>
    <w:rsid w:val="001F25F8"/>
    <w:rPr>
      <w:sz w:val="22"/>
      <w:szCs w:val="22"/>
    </w:rPr>
  </w:style>
  <w:style w:type="character" w:customStyle="1" w:styleId="Heading4APMChar">
    <w:name w:val="Heading 4 APM Char"/>
    <w:basedOn w:val="Heading3APMChar"/>
    <w:link w:val="Heading4APM"/>
    <w:rsid w:val="001F25F8"/>
    <w:rPr>
      <w:rFonts w:ascii="Calibri" w:eastAsia="Calibri" w:hAnsi="Calibri" w:cs="Calibri-Bold"/>
      <w:b/>
      <w:bCs/>
      <w:color w:val="404040" w:themeColor="text1" w:themeTint="BF"/>
      <w:sz w:val="24"/>
      <w:szCs w:val="24"/>
      <w:lang w:val="en-US" w:eastAsia="en-US"/>
    </w:rPr>
  </w:style>
  <w:style w:type="character" w:customStyle="1" w:styleId="Heading4APMChar0">
    <w:name w:val="Heading 4APM Char"/>
    <w:basedOn w:val="Heading4APMChar"/>
    <w:link w:val="Heading4APM0"/>
    <w:rsid w:val="001F25F8"/>
    <w:rPr>
      <w:rFonts w:ascii="Calibri" w:eastAsia="Calibri" w:hAnsi="Calibri" w:cs="Calibri-Bold"/>
      <w:b/>
      <w:bCs/>
      <w:color w:val="404040" w:themeColor="text1" w:themeTint="BF"/>
      <w:sz w:val="24"/>
      <w:szCs w:val="24"/>
      <w:lang w:val="en-US" w:eastAsia="en-US"/>
    </w:rPr>
  </w:style>
  <w:style w:type="paragraph" w:customStyle="1" w:styleId="xmsonormal">
    <w:name w:val="x_msonormal"/>
    <w:basedOn w:val="Normal"/>
    <w:rsid w:val="004E665B"/>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nl-B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104"/>
  </w:style>
  <w:style w:type="paragraph" w:styleId="Titre1">
    <w:name w:val="heading 1"/>
    <w:basedOn w:val="Normal"/>
    <w:next w:val="Normal"/>
    <w:link w:val="Titre1Car"/>
    <w:uiPriority w:val="1"/>
    <w:qFormat/>
    <w:rsid w:val="00AC148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0753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Paragraphedeliste"/>
    <w:next w:val="Normal"/>
    <w:link w:val="Titre3Car"/>
    <w:uiPriority w:val="9"/>
    <w:unhideWhenUsed/>
    <w:qFormat/>
    <w:rsid w:val="005D080C"/>
    <w:pPr>
      <w:keepNext/>
      <w:keepLines/>
      <w:spacing w:before="40" w:after="0"/>
      <w:ind w:left="0"/>
      <w:contextualSpacing w:val="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5D080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45EFE"/>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45EFE"/>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45EF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45EF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45E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asciiTheme="majorHAnsi" w:eastAsiaTheme="majorEastAsia" w:hAnsiTheme="majorHAnsi" w:cstheme="majorBidi"/>
      <w:color w:val="2E74B5" w:themeColor="accent1" w:themeShade="BF"/>
      <w:sz w:val="32"/>
      <w:szCs w:val="32"/>
    </w:rPr>
  </w:style>
  <w:style w:type="character" w:customStyle="1" w:styleId="Titre2Car">
    <w:name w:val="Titre 2 Car"/>
    <w:link w:val="Titre2"/>
    <w:uiPriority w:val="9"/>
    <w:rsid w:val="000753B2"/>
    <w:rPr>
      <w:rFonts w:asciiTheme="majorHAnsi" w:eastAsiaTheme="majorEastAsia" w:hAnsiTheme="majorHAnsi" w:cstheme="majorBidi"/>
      <w:color w:val="2E74B5" w:themeColor="accent1" w:themeShade="BF"/>
      <w:sz w:val="26"/>
      <w:szCs w:val="26"/>
    </w:rPr>
  </w:style>
  <w:style w:type="character" w:customStyle="1" w:styleId="Titre3Car">
    <w:name w:val="Titre 3 Car"/>
    <w:link w:val="Titre3"/>
    <w:uiPriority w:val="9"/>
    <w:rsid w:val="005D080C"/>
    <w:rPr>
      <w:rFonts w:asciiTheme="majorHAnsi" w:eastAsiaTheme="majorEastAsia" w:hAnsiTheme="majorHAnsi" w:cstheme="majorBidi"/>
      <w:color w:val="1F4D78" w:themeColor="accent1" w:themeShade="7F"/>
      <w:sz w:val="24"/>
      <w:szCs w:val="24"/>
    </w:rPr>
  </w:style>
  <w:style w:type="paragraph" w:styleId="Titre">
    <w:name w:val="Title"/>
    <w:aliases w:val="Titre4"/>
    <w:basedOn w:val="Paragraphedeliste"/>
    <w:next w:val="Normal"/>
    <w:link w:val="TitreCar"/>
    <w:uiPriority w:val="10"/>
    <w:qFormat/>
    <w:rsid w:val="00A379B8"/>
    <w:pPr>
      <w:numPr>
        <w:ilvl w:val="3"/>
        <w:numId w:val="38"/>
      </w:numPr>
      <w:spacing w:after="0" w:line="240" w:lineRule="auto"/>
    </w:pPr>
    <w:rPr>
      <w:rFonts w:asciiTheme="majorHAnsi" w:eastAsiaTheme="majorEastAsia" w:hAnsiTheme="majorHAnsi" w:cstheme="majorBidi"/>
      <w:spacing w:val="-10"/>
      <w:kern w:val="28"/>
      <w:sz w:val="56"/>
      <w:szCs w:val="56"/>
    </w:rPr>
  </w:style>
  <w:style w:type="character" w:customStyle="1" w:styleId="TitreCar">
    <w:name w:val="Titre Car"/>
    <w:aliases w:val="Titre4 Car"/>
    <w:link w:val="Titre"/>
    <w:uiPriority w:val="10"/>
    <w:rsid w:val="00A379B8"/>
    <w:rPr>
      <w:rFonts w:asciiTheme="majorHAnsi" w:eastAsiaTheme="majorEastAsia" w:hAnsiTheme="majorHAnsi" w:cstheme="majorBidi"/>
      <w:spacing w:val="-10"/>
      <w:kern w:val="28"/>
      <w:sz w:val="56"/>
      <w:szCs w:val="56"/>
    </w:rPr>
  </w:style>
  <w:style w:type="paragraph" w:customStyle="1" w:styleId="Basdepage">
    <w:name w:val="Bas de page"/>
    <w:basedOn w:val="Normal"/>
    <w:link w:val="BasdepageCar"/>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semiHidden/>
    <w:rsid w:val="005D080C"/>
    <w:rPr>
      <w:rFonts w:asciiTheme="majorHAnsi" w:eastAsiaTheme="majorEastAsia" w:hAnsiTheme="majorHAnsi" w:cstheme="majorBidi"/>
      <w:i/>
      <w:iCs/>
      <w:color w:val="2E74B5" w:themeColor="accent1" w:themeShade="BF"/>
    </w:rPr>
  </w:style>
  <w:style w:type="paragraph" w:styleId="Sous-titre">
    <w:name w:val="Subtitle"/>
    <w:basedOn w:val="Titrecouverture"/>
    <w:next w:val="Normal"/>
    <w:link w:val="Sous-titreCar"/>
    <w:uiPriority w:val="11"/>
    <w:qFormat/>
    <w:rsid w:val="004145B4"/>
    <w:pPr>
      <w:numPr>
        <w:ilvl w:val="1"/>
      </w:numPr>
    </w:pPr>
    <w:rPr>
      <w:rFonts w:asciiTheme="minorHAnsi" w:eastAsiaTheme="minorEastAsia" w:hAnsiTheme="minorHAnsi"/>
      <w:color w:val="5A5A5A" w:themeColor="text1" w:themeTint="A5"/>
      <w:spacing w:val="15"/>
      <w:sz w:val="22"/>
    </w:rPr>
  </w:style>
  <w:style w:type="character" w:customStyle="1" w:styleId="Sous-titreCar">
    <w:name w:val="Sous-titre Car"/>
    <w:link w:val="Sous-titre"/>
    <w:uiPriority w:val="11"/>
    <w:rsid w:val="004145B4"/>
    <w:rPr>
      <w:rFonts w:eastAsiaTheme="minorEastAsia"/>
      <w:color w:val="5A5A5A" w:themeColor="text1" w:themeTint="A5"/>
      <w:spacing w:val="15"/>
    </w:rPr>
  </w:style>
  <w:style w:type="paragraph" w:styleId="TM1">
    <w:name w:val="toc 1"/>
    <w:basedOn w:val="Normal"/>
    <w:next w:val="Normal"/>
    <w:autoRedefine/>
    <w:uiPriority w:val="39"/>
    <w:unhideWhenUsed/>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semiHidden/>
    <w:unhideWhenUsed/>
    <w:qFormat/>
    <w:rsid w:val="000753B2"/>
    <w:pPr>
      <w:outlineLvl w:val="9"/>
    </w:p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semiHidden/>
    <w:rsid w:val="00C45EFE"/>
    <w:rPr>
      <w:rFonts w:asciiTheme="majorHAnsi" w:eastAsiaTheme="majorEastAsia" w:hAnsiTheme="majorHAnsi" w:cstheme="majorBidi"/>
      <w:color w:val="2E74B5" w:themeColor="accent1" w:themeShade="BF"/>
    </w:rPr>
  </w:style>
  <w:style w:type="character" w:customStyle="1" w:styleId="Titre6Car">
    <w:name w:val="Titre 6 Car"/>
    <w:link w:val="Titre6"/>
    <w:uiPriority w:val="9"/>
    <w:semiHidden/>
    <w:rsid w:val="00C45EFE"/>
    <w:rPr>
      <w:rFonts w:asciiTheme="majorHAnsi" w:eastAsiaTheme="majorEastAsia" w:hAnsiTheme="majorHAnsi" w:cstheme="majorBidi"/>
      <w:color w:val="1F4D78" w:themeColor="accent1" w:themeShade="7F"/>
    </w:rPr>
  </w:style>
  <w:style w:type="character" w:customStyle="1" w:styleId="Titre7Car">
    <w:name w:val="Titre 7 Car"/>
    <w:link w:val="Titre7"/>
    <w:uiPriority w:val="9"/>
    <w:semiHidden/>
    <w:rsid w:val="00C45EFE"/>
    <w:rPr>
      <w:rFonts w:asciiTheme="majorHAnsi" w:eastAsiaTheme="majorEastAsia" w:hAnsiTheme="majorHAnsi" w:cstheme="majorBidi"/>
      <w:i/>
      <w:iCs/>
      <w:color w:val="1F4D78" w:themeColor="accent1" w:themeShade="7F"/>
    </w:rPr>
  </w:style>
  <w:style w:type="character" w:customStyle="1" w:styleId="Titre8Car">
    <w:name w:val="Titre 8 Car"/>
    <w:link w:val="Titre8"/>
    <w:uiPriority w:val="9"/>
    <w:semiHidden/>
    <w:rsid w:val="00C45EFE"/>
    <w:rPr>
      <w:rFonts w:asciiTheme="majorHAnsi" w:eastAsiaTheme="majorEastAsia" w:hAnsiTheme="majorHAnsi" w:cstheme="majorBidi"/>
      <w:color w:val="272727" w:themeColor="text1" w:themeTint="D8"/>
      <w:sz w:val="21"/>
      <w:szCs w:val="21"/>
    </w:rPr>
  </w:style>
  <w:style w:type="character" w:customStyle="1" w:styleId="Titre9Car">
    <w:name w:val="Titre 9 Car"/>
    <w:link w:val="Titre9"/>
    <w:uiPriority w:val="9"/>
    <w:semiHidden/>
    <w:rsid w:val="00C45EFE"/>
    <w:rPr>
      <w:rFonts w:asciiTheme="majorHAnsi" w:eastAsiaTheme="majorEastAsia" w:hAnsiTheme="majorHAnsi" w:cstheme="majorBidi"/>
      <w:i/>
      <w:iCs/>
      <w:color w:val="272727" w:themeColor="text1" w:themeTint="D8"/>
      <w:sz w:val="21"/>
      <w:szCs w:val="21"/>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Cs w:val="20"/>
    </w:rPr>
  </w:style>
  <w:style w:type="paragraph" w:customStyle="1" w:styleId="CTBTitre5">
    <w:name w:val="CTB Titre 5"/>
    <w:basedOn w:val="Normal"/>
    <w:next w:val="Normal"/>
    <w:autoRedefine/>
    <w:uiPriority w:val="1"/>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qFormat/>
    <w:rsid w:val="00BD6652"/>
    <w:rPr>
      <w:i/>
      <w:iCs/>
      <w:color w:val="404040" w:themeColor="text1" w:themeTint="BF"/>
    </w:rPr>
  </w:style>
  <w:style w:type="character" w:styleId="Rfrenceple">
    <w:name w:val="Subtle Reference"/>
    <w:uiPriority w:val="31"/>
    <w:qFormat/>
    <w:rsid w:val="00BD6652"/>
    <w:rPr>
      <w:smallCaps/>
      <w:color w:val="5A5A5A" w:themeColor="text1" w:themeTint="A5"/>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rsid w:val="00762425"/>
    <w:rPr>
      <w:rFonts w:ascii="Georgia" w:hAnsi="Georgia"/>
      <w:color w:val="585756"/>
      <w:kern w:val="18"/>
      <w:lang w:val="pt-PT" w:eastAsia="en-US"/>
    </w:rPr>
  </w:style>
  <w:style w:type="paragraph" w:customStyle="1" w:styleId="BTCBulletslist">
    <w:name w:val="BTC Bullets list"/>
    <w:basedOn w:val="Normal"/>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locked/>
    <w:rsid w:val="00762425"/>
  </w:style>
  <w:style w:type="character" w:customStyle="1" w:styleId="lang-en">
    <w:name w:val="lang-en"/>
    <w:rsid w:val="00192E26"/>
  </w:style>
  <w:style w:type="paragraph" w:styleId="NormalWeb">
    <w:name w:val="Normal (Web)"/>
    <w:basedOn w:val="Normal"/>
    <w:uiPriority w:val="99"/>
    <w:unhideWhenUsed/>
    <w:rsid w:val="003E2EC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szCs w:val="20"/>
      <w:vertAlign w:val="superscript"/>
    </w:rPr>
  </w:style>
  <w:style w:type="table" w:customStyle="1" w:styleId="Grilledutableau1">
    <w:name w:val="Grille du tableau1"/>
    <w:basedOn w:val="TableauNormal"/>
    <w:next w:val="Grilledutableau"/>
    <w:uiPriority w:val="39"/>
    <w:rsid w:val="00246695"/>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lang w:val="en-GB" w:eastAsia="en-US"/>
    </w:rPr>
  </w:style>
  <w:style w:type="table" w:customStyle="1" w:styleId="TableGrid14">
    <w:name w:val="Table Grid14"/>
    <w:basedOn w:val="TableauNormal"/>
    <w:next w:val="Grilledutableau"/>
    <w:uiPriority w:val="39"/>
    <w:rsid w:val="001B54FD"/>
    <w:rPr>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ind w:left="880"/>
    </w:pPr>
    <w:rPr>
      <w:rFonts w:eastAsiaTheme="minorEastAsia"/>
      <w:lang w:val="fr-BE" w:eastAsia="fr-BE"/>
    </w:rPr>
  </w:style>
  <w:style w:type="paragraph" w:styleId="TM6">
    <w:name w:val="toc 6"/>
    <w:basedOn w:val="Normal"/>
    <w:next w:val="Normal"/>
    <w:autoRedefine/>
    <w:uiPriority w:val="39"/>
    <w:unhideWhenUsed/>
    <w:rsid w:val="002D57AA"/>
    <w:pPr>
      <w:spacing w:after="100"/>
      <w:ind w:left="1100"/>
    </w:pPr>
    <w:rPr>
      <w:rFonts w:eastAsiaTheme="minorEastAsia"/>
      <w:lang w:val="fr-BE" w:eastAsia="fr-BE"/>
    </w:rPr>
  </w:style>
  <w:style w:type="paragraph" w:styleId="TM7">
    <w:name w:val="toc 7"/>
    <w:basedOn w:val="Normal"/>
    <w:next w:val="Normal"/>
    <w:autoRedefine/>
    <w:uiPriority w:val="39"/>
    <w:unhideWhenUsed/>
    <w:rsid w:val="002D57AA"/>
    <w:pPr>
      <w:spacing w:after="100"/>
      <w:ind w:left="1320"/>
    </w:pPr>
    <w:rPr>
      <w:rFonts w:eastAsiaTheme="minorEastAsia"/>
      <w:lang w:val="fr-BE" w:eastAsia="fr-BE"/>
    </w:rPr>
  </w:style>
  <w:style w:type="paragraph" w:styleId="TM8">
    <w:name w:val="toc 8"/>
    <w:basedOn w:val="Normal"/>
    <w:next w:val="Normal"/>
    <w:autoRedefine/>
    <w:uiPriority w:val="39"/>
    <w:unhideWhenUsed/>
    <w:rsid w:val="002D57AA"/>
    <w:pPr>
      <w:spacing w:after="100"/>
      <w:ind w:left="1540"/>
    </w:pPr>
    <w:rPr>
      <w:rFonts w:eastAsiaTheme="minorEastAsia"/>
      <w:lang w:val="fr-BE" w:eastAsia="fr-BE"/>
    </w:rPr>
  </w:style>
  <w:style w:type="paragraph" w:styleId="TM9">
    <w:name w:val="toc 9"/>
    <w:basedOn w:val="Normal"/>
    <w:next w:val="Normal"/>
    <w:autoRedefine/>
    <w:uiPriority w:val="39"/>
    <w:unhideWhenUsed/>
    <w:rsid w:val="002D57AA"/>
    <w:pPr>
      <w:spacing w:after="100"/>
      <w:ind w:left="1760"/>
    </w:pPr>
    <w:rPr>
      <w:rFonts w:eastAsiaTheme="minorEastAsia"/>
      <w:lang w:val="fr-BE" w:eastAsia="fr-BE"/>
    </w:rPr>
  </w:style>
  <w:style w:type="paragraph" w:customStyle="1" w:styleId="Kop31">
    <w:name w:val="Kop 31"/>
    <w:basedOn w:val="Paragraphedeliste"/>
    <w:next w:val="Normal"/>
    <w:uiPriority w:val="9"/>
    <w:unhideWhenUsed/>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rsid w:val="00547094"/>
    <w:pPr>
      <w:spacing w:after="0" w:line="240" w:lineRule="auto"/>
    </w:pPr>
    <w:rPr>
      <w:rFonts w:ascii="Calibri" w:hAnsi="Calibri"/>
      <w:color w:val="595959"/>
      <w:sz w:val="14"/>
    </w:rPr>
  </w:style>
  <w:style w:type="table" w:customStyle="1" w:styleId="TableGrid">
    <w:name w:val="TableGrid"/>
    <w:rsid w:val="00A936AC"/>
    <w:rPr>
      <w:rFonts w:eastAsia="Times New Roman"/>
      <w:lang w:val="fr-FR" w:eastAsia="fr-FR"/>
    </w:rPr>
    <w:tblPr>
      <w:tblCellMar>
        <w:top w:w="0" w:type="dxa"/>
        <w:left w:w="0" w:type="dxa"/>
        <w:bottom w:w="0" w:type="dxa"/>
        <w:right w:w="0" w:type="dxa"/>
      </w:tblCellMar>
    </w:tblPr>
  </w:style>
  <w:style w:type="table" w:customStyle="1" w:styleId="TableGrid5">
    <w:name w:val="Table Grid5"/>
    <w:basedOn w:val="TableauNormal"/>
    <w:next w:val="Grilledutableau"/>
    <w:uiPriority w:val="39"/>
    <w:rsid w:val="00B514E0"/>
    <w:rPr>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FF5F92"/>
    <w:rPr>
      <w:color w:val="954F72"/>
      <w:u w:val="single"/>
    </w:rPr>
  </w:style>
  <w:style w:type="paragraph" w:customStyle="1" w:styleId="font0">
    <w:name w:val="font0"/>
    <w:basedOn w:val="Normal"/>
    <w:rsid w:val="00FF5F92"/>
    <w:pPr>
      <w:spacing w:before="100" w:beforeAutospacing="1" w:after="100" w:afterAutospacing="1" w:line="240" w:lineRule="auto"/>
    </w:pPr>
    <w:rPr>
      <w:rFonts w:ascii="Calibri" w:eastAsia="Times New Roman" w:hAnsi="Calibri" w:cs="Calibri"/>
      <w:color w:val="000000"/>
    </w:rPr>
  </w:style>
  <w:style w:type="paragraph" w:customStyle="1" w:styleId="font5">
    <w:name w:val="font5"/>
    <w:basedOn w:val="Normal"/>
    <w:rsid w:val="00FF5F92"/>
    <w:pPr>
      <w:spacing w:before="100" w:beforeAutospacing="1" w:after="100" w:afterAutospacing="1" w:line="240" w:lineRule="auto"/>
    </w:pPr>
    <w:rPr>
      <w:rFonts w:ascii="Calibri" w:eastAsia="Times New Roman" w:hAnsi="Calibri" w:cs="Calibri"/>
      <w:color w:val="FF0000"/>
    </w:rPr>
  </w:style>
  <w:style w:type="paragraph" w:customStyle="1" w:styleId="xl66">
    <w:name w:val="xl66"/>
    <w:basedOn w:val="Normal"/>
    <w:rsid w:val="00FF5F92"/>
    <w:pPr>
      <w:spacing w:before="100" w:beforeAutospacing="1" w:after="100" w:afterAutospacing="1" w:line="240" w:lineRule="auto"/>
    </w:pPr>
    <w:rPr>
      <w:rFonts w:ascii="Times New Roman" w:eastAsia="Times New Roman" w:hAnsi="Times New Roman"/>
      <w:sz w:val="24"/>
      <w:szCs w:val="24"/>
    </w:rPr>
  </w:style>
  <w:style w:type="paragraph" w:customStyle="1" w:styleId="xl67">
    <w:name w:val="xl67"/>
    <w:basedOn w:val="Normal"/>
    <w:rsid w:val="00FF5F92"/>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68">
    <w:name w:val="xl68"/>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pPr>
    <w:rPr>
      <w:rFonts w:ascii="Times New Roman" w:eastAsia="Times New Roman" w:hAnsi="Times New Roman"/>
      <w:sz w:val="24"/>
      <w:szCs w:val="24"/>
    </w:rPr>
  </w:style>
  <w:style w:type="paragraph" w:customStyle="1" w:styleId="xl69">
    <w:name w:val="xl69"/>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sz w:val="24"/>
      <w:szCs w:val="24"/>
    </w:rPr>
  </w:style>
  <w:style w:type="paragraph" w:customStyle="1" w:styleId="xl70">
    <w:name w:val="xl70"/>
    <w:basedOn w:val="Normal"/>
    <w:rsid w:val="00FF5F92"/>
    <w:pPr>
      <w:pBdr>
        <w:top w:val="single" w:sz="4" w:space="0" w:color="auto"/>
        <w:left w:val="single" w:sz="4" w:space="31" w:color="auto"/>
        <w:bottom w:val="single" w:sz="4" w:space="0" w:color="auto"/>
        <w:right w:val="single" w:sz="4" w:space="0" w:color="auto"/>
      </w:pBdr>
      <w:shd w:val="clear" w:color="000000" w:fill="D6DCE4"/>
      <w:spacing w:before="100" w:beforeAutospacing="1" w:after="100" w:afterAutospacing="1" w:line="240" w:lineRule="auto"/>
      <w:ind w:firstLineChars="700" w:firstLine="700"/>
      <w:textAlignment w:val="center"/>
    </w:pPr>
    <w:rPr>
      <w:rFonts w:ascii="Arial" w:eastAsia="Times New Roman" w:hAnsi="Arial" w:cs="Arial"/>
      <w:sz w:val="48"/>
      <w:szCs w:val="48"/>
    </w:rPr>
  </w:style>
  <w:style w:type="paragraph" w:customStyle="1" w:styleId="xl71">
    <w:name w:val="xl71"/>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pPr>
    <w:rPr>
      <w:rFonts w:ascii="Times New Roman" w:eastAsia="Times New Roman" w:hAnsi="Times New Roman"/>
      <w:sz w:val="24"/>
      <w:szCs w:val="24"/>
    </w:rPr>
  </w:style>
  <w:style w:type="paragraph" w:customStyle="1" w:styleId="xl72">
    <w:name w:val="xl72"/>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3">
    <w:name w:val="xl73"/>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4">
    <w:name w:val="xl74"/>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5">
    <w:name w:val="xl75"/>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6">
    <w:name w:val="xl76"/>
    <w:basedOn w:val="Normal"/>
    <w:rsid w:val="00FF5F92"/>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77">
    <w:name w:val="xl77"/>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8">
    <w:name w:val="xl78"/>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9">
    <w:name w:val="xl79"/>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1">
    <w:name w:val="xl81"/>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82">
    <w:name w:val="xl82"/>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83">
    <w:name w:val="xl83"/>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4">
    <w:name w:val="xl84"/>
    <w:basedOn w:val="Normal"/>
    <w:rsid w:val="00FF5F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5">
    <w:name w:val="xl85"/>
    <w:basedOn w:val="Normal"/>
    <w:rsid w:val="00FF5F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6">
    <w:name w:val="xl86"/>
    <w:basedOn w:val="Normal"/>
    <w:rsid w:val="00FF5F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87">
    <w:name w:val="xl87"/>
    <w:basedOn w:val="Normal"/>
    <w:rsid w:val="00FF5F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88">
    <w:name w:val="xl88"/>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right"/>
    </w:pPr>
    <w:rPr>
      <w:rFonts w:ascii="Times New Roman" w:eastAsia="Times New Roman" w:hAnsi="Times New Roman"/>
      <w:sz w:val="24"/>
      <w:szCs w:val="24"/>
    </w:rPr>
  </w:style>
  <w:style w:type="paragraph" w:customStyle="1" w:styleId="xl89">
    <w:name w:val="xl89"/>
    <w:basedOn w:val="Normal"/>
    <w:rsid w:val="00FF5F92"/>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90">
    <w:name w:val="xl90"/>
    <w:basedOn w:val="Normal"/>
    <w:rsid w:val="00FF5F9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sz w:val="24"/>
      <w:szCs w:val="24"/>
    </w:rPr>
  </w:style>
  <w:style w:type="paragraph" w:customStyle="1" w:styleId="xl91">
    <w:name w:val="xl91"/>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2">
    <w:name w:val="xl92"/>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3">
    <w:name w:val="xl93"/>
    <w:basedOn w:val="Normal"/>
    <w:rsid w:val="00FF5F92"/>
    <w:pPr>
      <w:shd w:val="clear" w:color="000000" w:fill="8497B0"/>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4">
    <w:name w:val="xl94"/>
    <w:basedOn w:val="Normal"/>
    <w:rsid w:val="00FF5F92"/>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95">
    <w:name w:val="xl95"/>
    <w:basedOn w:val="Normal"/>
    <w:rsid w:val="00FF5F92"/>
    <w:pPr>
      <w:pBdr>
        <w:top w:val="single" w:sz="4" w:space="0" w:color="auto"/>
        <w:left w:val="single" w:sz="4" w:space="0" w:color="auto"/>
        <w:bottom w:val="single" w:sz="4" w:space="0" w:color="auto"/>
        <w:right w:val="single" w:sz="4"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6">
    <w:name w:val="xl96"/>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7">
    <w:name w:val="xl97"/>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8">
    <w:name w:val="xl98"/>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99">
    <w:name w:val="xl99"/>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100">
    <w:name w:val="xl100"/>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101">
    <w:name w:val="xl101"/>
    <w:basedOn w:val="Normal"/>
    <w:rsid w:val="00FF5F92"/>
    <w:pPr>
      <w:pBdr>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paragraph" w:customStyle="1" w:styleId="xl102">
    <w:name w:val="xl102"/>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3">
    <w:name w:val="xl103"/>
    <w:basedOn w:val="Normal"/>
    <w:rsid w:val="00FF5F9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04">
    <w:name w:val="xl104"/>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05">
    <w:name w:val="xl105"/>
    <w:basedOn w:val="Normal"/>
    <w:rsid w:val="00FF5F92"/>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6">
    <w:name w:val="xl106"/>
    <w:basedOn w:val="Normal"/>
    <w:rsid w:val="00FF5F92"/>
    <w:pPr>
      <w:pBdr>
        <w:top w:val="single" w:sz="4" w:space="0" w:color="auto"/>
        <w:left w:val="single" w:sz="4" w:space="0" w:color="auto"/>
        <w:right w:val="single" w:sz="4" w:space="0" w:color="auto"/>
      </w:pBdr>
      <w:shd w:val="clear" w:color="000000" w:fill="ED7D31"/>
      <w:spacing w:before="100" w:beforeAutospacing="1" w:after="100" w:afterAutospacing="1" w:line="240" w:lineRule="auto"/>
      <w:textAlignment w:val="center"/>
    </w:pPr>
    <w:rPr>
      <w:rFonts w:ascii="Times New Roman" w:eastAsia="Times New Roman" w:hAnsi="Times New Roman"/>
      <w:b/>
      <w:bCs/>
      <w:color w:val="FFFFFF"/>
      <w:sz w:val="24"/>
      <w:szCs w:val="24"/>
    </w:rPr>
  </w:style>
  <w:style w:type="paragraph" w:customStyle="1" w:styleId="xl107">
    <w:name w:val="xl107"/>
    <w:basedOn w:val="Normal"/>
    <w:rsid w:val="00FF5F92"/>
    <w:pPr>
      <w:pBdr>
        <w:left w:val="single" w:sz="4" w:space="0" w:color="auto"/>
        <w:bottom w:val="single" w:sz="4" w:space="0" w:color="auto"/>
      </w:pBdr>
      <w:shd w:val="clear" w:color="000000" w:fill="ED7D31"/>
      <w:spacing w:before="100" w:beforeAutospacing="1" w:after="100" w:afterAutospacing="1" w:line="240" w:lineRule="auto"/>
      <w:textAlignment w:val="center"/>
    </w:pPr>
    <w:rPr>
      <w:rFonts w:ascii="Times New Roman" w:eastAsia="Times New Roman" w:hAnsi="Times New Roman"/>
      <w:b/>
      <w:bCs/>
      <w:color w:val="FFFFFF"/>
      <w:sz w:val="24"/>
      <w:szCs w:val="24"/>
    </w:rPr>
  </w:style>
  <w:style w:type="paragraph" w:customStyle="1" w:styleId="xl108">
    <w:name w:val="xl108"/>
    <w:basedOn w:val="Normal"/>
    <w:rsid w:val="00FF5F92"/>
    <w:pPr>
      <w:pBdr>
        <w:top w:val="single" w:sz="4" w:space="0" w:color="auto"/>
        <w:left w:val="single" w:sz="4" w:space="0" w:color="auto"/>
        <w:bottom w:val="single" w:sz="4" w:space="0" w:color="auto"/>
      </w:pBdr>
      <w:shd w:val="clear" w:color="000000" w:fill="8497B0"/>
      <w:spacing w:before="100" w:beforeAutospacing="1" w:after="100" w:afterAutospacing="1" w:line="240" w:lineRule="auto"/>
      <w:jc w:val="center"/>
      <w:textAlignment w:val="center"/>
    </w:pPr>
    <w:rPr>
      <w:rFonts w:ascii="Times New Roman" w:eastAsia="Times New Roman" w:hAnsi="Times New Roman"/>
      <w:b/>
      <w:bCs/>
      <w:color w:val="FFFFFF"/>
      <w:sz w:val="24"/>
      <w:szCs w:val="24"/>
    </w:rPr>
  </w:style>
  <w:style w:type="table" w:customStyle="1" w:styleId="Grilledutableau6">
    <w:name w:val="Grille du tableau6"/>
    <w:basedOn w:val="TableauNormal"/>
    <w:next w:val="Grilledutableau"/>
    <w:uiPriority w:val="39"/>
    <w:rsid w:val="00502170"/>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uiPriority w:val="39"/>
    <w:rsid w:val="00BF168C"/>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5donker-Accent51">
    <w:name w:val="Rastertabel 5 donker - Accent 51"/>
    <w:basedOn w:val="TableauNormal"/>
    <w:uiPriority w:val="50"/>
    <w:rsid w:val="002D385D"/>
    <w:rPr>
      <w:lang w:val="fr-BE" w:eastAsia="fr-B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7">
    <w:name w:val="Table Grid7"/>
    <w:basedOn w:val="TableauNormal"/>
    <w:next w:val="Grilledutableau"/>
    <w:uiPriority w:val="39"/>
    <w:rsid w:val="00D04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1">
    <w:name w:val="Light List - Accent 1111"/>
    <w:basedOn w:val="TableauNormal"/>
    <w:next w:val="Listeclaire-Accent1"/>
    <w:uiPriority w:val="61"/>
    <w:rsid w:val="00D0457A"/>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msonormal0">
    <w:name w:val="msonormal"/>
    <w:basedOn w:val="Normal"/>
    <w:rsid w:val="00863395"/>
    <w:pP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font6">
    <w:name w:val="font6"/>
    <w:basedOn w:val="Normal"/>
    <w:rsid w:val="00863395"/>
    <w:pPr>
      <w:spacing w:before="100" w:beforeAutospacing="1" w:after="100" w:afterAutospacing="1" w:line="240" w:lineRule="auto"/>
    </w:pPr>
    <w:rPr>
      <w:rFonts w:ascii="Tahoma" w:eastAsia="Times New Roman" w:hAnsi="Tahoma" w:cs="Tahoma"/>
      <w:color w:val="000000"/>
      <w:sz w:val="18"/>
      <w:szCs w:val="18"/>
      <w:lang w:val="fr-BE" w:eastAsia="fr-BE"/>
    </w:rPr>
  </w:style>
  <w:style w:type="paragraph" w:customStyle="1" w:styleId="font7">
    <w:name w:val="font7"/>
    <w:basedOn w:val="Normal"/>
    <w:rsid w:val="00863395"/>
    <w:pPr>
      <w:spacing w:before="100" w:beforeAutospacing="1" w:after="100" w:afterAutospacing="1" w:line="240" w:lineRule="auto"/>
    </w:pPr>
    <w:rPr>
      <w:rFonts w:ascii="Tahoma" w:eastAsia="Times New Roman" w:hAnsi="Tahoma" w:cs="Tahoma"/>
      <w:b/>
      <w:bCs/>
      <w:color w:val="000000"/>
      <w:sz w:val="18"/>
      <w:szCs w:val="18"/>
      <w:lang w:val="fr-BE" w:eastAsia="fr-BE"/>
    </w:rPr>
  </w:style>
  <w:style w:type="paragraph" w:customStyle="1" w:styleId="xl80">
    <w:name w:val="xl80"/>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Times New Roman" w:eastAsia="Times New Roman" w:hAnsi="Times New Roman"/>
      <w:color w:val="0000FF"/>
      <w:sz w:val="24"/>
      <w:szCs w:val="24"/>
      <w:lang w:val="fr-BE" w:eastAsia="fr-BE"/>
    </w:rPr>
  </w:style>
  <w:style w:type="paragraph" w:customStyle="1" w:styleId="xl109">
    <w:name w:val="xl109"/>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10">
    <w:name w:val="xl110"/>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fr-BE" w:eastAsia="fr-BE"/>
    </w:rPr>
  </w:style>
  <w:style w:type="paragraph" w:customStyle="1" w:styleId="xl111">
    <w:name w:val="xl111"/>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right"/>
    </w:pPr>
    <w:rPr>
      <w:rFonts w:ascii="Times New Roman" w:eastAsia="Times New Roman" w:hAnsi="Times New Roman"/>
      <w:color w:val="0000FF"/>
      <w:sz w:val="24"/>
      <w:szCs w:val="24"/>
      <w:lang w:val="fr-BE" w:eastAsia="fr-BE"/>
    </w:rPr>
  </w:style>
  <w:style w:type="paragraph" w:customStyle="1" w:styleId="xl112">
    <w:name w:val="xl112"/>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right"/>
      <w:textAlignment w:val="center"/>
    </w:pPr>
    <w:rPr>
      <w:rFonts w:ascii="Times New Roman" w:eastAsia="Times New Roman" w:hAnsi="Times New Roman"/>
      <w:color w:val="0000FF"/>
      <w:sz w:val="24"/>
      <w:szCs w:val="24"/>
      <w:lang w:val="fr-BE" w:eastAsia="fr-BE"/>
    </w:rPr>
  </w:style>
  <w:style w:type="paragraph" w:customStyle="1" w:styleId="xl113">
    <w:name w:val="xl113"/>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top"/>
    </w:pPr>
    <w:rPr>
      <w:rFonts w:ascii="Times New Roman" w:eastAsia="Times New Roman" w:hAnsi="Times New Roman"/>
      <w:color w:val="0000FF"/>
      <w:sz w:val="24"/>
      <w:szCs w:val="24"/>
      <w:lang w:val="fr-BE" w:eastAsia="fr-BE"/>
    </w:rPr>
  </w:style>
  <w:style w:type="paragraph" w:customStyle="1" w:styleId="xl114">
    <w:name w:val="xl114"/>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15">
    <w:name w:val="xl115"/>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16">
    <w:name w:val="xl116"/>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pPr>
    <w:rPr>
      <w:rFonts w:ascii="Times New Roman" w:eastAsia="Times New Roman" w:hAnsi="Times New Roman"/>
      <w:b/>
      <w:bCs/>
      <w:i/>
      <w:iCs/>
      <w:sz w:val="24"/>
      <w:szCs w:val="24"/>
      <w:lang w:val="fr-BE" w:eastAsia="fr-BE"/>
    </w:rPr>
  </w:style>
  <w:style w:type="paragraph" w:customStyle="1" w:styleId="xl117">
    <w:name w:val="xl117"/>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pPr>
    <w:rPr>
      <w:rFonts w:ascii="Times New Roman" w:eastAsia="Times New Roman" w:hAnsi="Times New Roman"/>
      <w:b/>
      <w:bCs/>
      <w:i/>
      <w:iCs/>
      <w:sz w:val="24"/>
      <w:szCs w:val="24"/>
      <w:lang w:val="fr-BE" w:eastAsia="fr-BE"/>
    </w:rPr>
  </w:style>
  <w:style w:type="paragraph" w:customStyle="1" w:styleId="xl118">
    <w:name w:val="xl118"/>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19">
    <w:name w:val="xl119"/>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20">
    <w:name w:val="xl120"/>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fr-BE" w:eastAsia="fr-BE"/>
    </w:rPr>
  </w:style>
  <w:style w:type="paragraph" w:customStyle="1" w:styleId="xl121">
    <w:name w:val="xl121"/>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2">
    <w:name w:val="xl122"/>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3">
    <w:name w:val="xl123"/>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4">
    <w:name w:val="xl124"/>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25">
    <w:name w:val="xl125"/>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val="fr-BE" w:eastAsia="fr-BE"/>
    </w:rPr>
  </w:style>
  <w:style w:type="paragraph" w:customStyle="1" w:styleId="xl126">
    <w:name w:val="xl126"/>
    <w:basedOn w:val="Normal"/>
    <w:rsid w:val="00863395"/>
    <w:pPr>
      <w:pBdr>
        <w:top w:val="single" w:sz="8"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7">
    <w:name w:val="xl127"/>
    <w:basedOn w:val="Normal"/>
    <w:rsid w:val="00863395"/>
    <w:pPr>
      <w:pBdr>
        <w:top w:val="single" w:sz="8"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8">
    <w:name w:val="xl128"/>
    <w:basedOn w:val="Normal"/>
    <w:rsid w:val="00863395"/>
    <w:pPr>
      <w:pBdr>
        <w:top w:val="single" w:sz="8"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29">
    <w:name w:val="xl129"/>
    <w:basedOn w:val="Normal"/>
    <w:rsid w:val="00863395"/>
    <w:pPr>
      <w:pBdr>
        <w:top w:val="single" w:sz="8"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0">
    <w:name w:val="xl130"/>
    <w:basedOn w:val="Normal"/>
    <w:rsid w:val="00863395"/>
    <w:pPr>
      <w:pBdr>
        <w:top w:val="single" w:sz="8"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31">
    <w:name w:val="xl131"/>
    <w:basedOn w:val="Normal"/>
    <w:rsid w:val="00863395"/>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2">
    <w:name w:val="xl132"/>
    <w:basedOn w:val="Normal"/>
    <w:rsid w:val="00863395"/>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3">
    <w:name w:val="xl133"/>
    <w:basedOn w:val="Normal"/>
    <w:rsid w:val="0086339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4">
    <w:name w:val="xl134"/>
    <w:basedOn w:val="Normal"/>
    <w:rsid w:val="0086339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5">
    <w:name w:val="xl135"/>
    <w:basedOn w:val="Normal"/>
    <w:rsid w:val="0086339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36">
    <w:name w:val="xl136"/>
    <w:basedOn w:val="Normal"/>
    <w:rsid w:val="00863395"/>
    <w:pPr>
      <w:pBdr>
        <w:top w:val="single" w:sz="8"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37">
    <w:name w:val="xl137"/>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38">
    <w:name w:val="xl138"/>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39">
    <w:name w:val="xl139"/>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40">
    <w:name w:val="xl140"/>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41">
    <w:name w:val="xl141"/>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42">
    <w:name w:val="xl142"/>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43">
    <w:name w:val="xl143"/>
    <w:basedOn w:val="Normal"/>
    <w:rsid w:val="00863395"/>
    <w:pP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44">
    <w:name w:val="xl144"/>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jc w:val="right"/>
      <w:textAlignment w:val="center"/>
    </w:pPr>
    <w:rPr>
      <w:rFonts w:ascii="Times New Roman" w:eastAsia="Times New Roman" w:hAnsi="Times New Roman"/>
      <w:b/>
      <w:bCs/>
      <w:i/>
      <w:iCs/>
      <w:sz w:val="24"/>
      <w:szCs w:val="24"/>
      <w:lang w:val="fr-BE" w:eastAsia="fr-BE"/>
    </w:rPr>
  </w:style>
  <w:style w:type="paragraph" w:customStyle="1" w:styleId="xl145">
    <w:name w:val="xl145"/>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jc w:val="right"/>
      <w:textAlignment w:val="center"/>
    </w:pPr>
    <w:rPr>
      <w:rFonts w:ascii="Times New Roman" w:eastAsia="Times New Roman" w:hAnsi="Times New Roman"/>
      <w:b/>
      <w:bCs/>
      <w:i/>
      <w:iCs/>
      <w:sz w:val="24"/>
      <w:szCs w:val="24"/>
      <w:lang w:val="fr-BE" w:eastAsia="fr-BE"/>
    </w:rPr>
  </w:style>
  <w:style w:type="paragraph" w:customStyle="1" w:styleId="xl146">
    <w:name w:val="xl146"/>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jc w:val="right"/>
      <w:textAlignment w:val="center"/>
    </w:pPr>
    <w:rPr>
      <w:rFonts w:ascii="Times New Roman" w:eastAsia="Times New Roman" w:hAnsi="Times New Roman"/>
      <w:b/>
      <w:bCs/>
      <w:sz w:val="24"/>
      <w:szCs w:val="24"/>
      <w:lang w:val="fr-BE" w:eastAsia="fr-BE"/>
    </w:rPr>
  </w:style>
  <w:style w:type="paragraph" w:customStyle="1" w:styleId="xl147">
    <w:name w:val="xl147"/>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fr-BE" w:eastAsia="fr-BE"/>
    </w:rPr>
  </w:style>
  <w:style w:type="paragraph" w:customStyle="1" w:styleId="xl148">
    <w:name w:val="xl148"/>
    <w:basedOn w:val="Normal"/>
    <w:rsid w:val="00863395"/>
    <w:pPr>
      <w:pBdr>
        <w:top w:val="single" w:sz="4" w:space="0" w:color="auto"/>
        <w:left w:val="single" w:sz="4" w:space="0" w:color="auto"/>
        <w:bottom w:val="single" w:sz="8" w:space="0" w:color="auto"/>
        <w:right w:val="single" w:sz="4" w:space="0" w:color="auto"/>
      </w:pBdr>
      <w:shd w:val="clear" w:color="000000" w:fill="99CCFF"/>
      <w:spacing w:before="100" w:beforeAutospacing="1" w:after="100" w:afterAutospacing="1" w:line="240" w:lineRule="auto"/>
      <w:jc w:val="right"/>
      <w:textAlignment w:val="center"/>
    </w:pPr>
    <w:rPr>
      <w:rFonts w:ascii="Times New Roman" w:eastAsia="Times New Roman" w:hAnsi="Times New Roman"/>
      <w:b/>
      <w:bCs/>
      <w:sz w:val="24"/>
      <w:szCs w:val="24"/>
      <w:lang w:val="fr-BE" w:eastAsia="fr-BE"/>
    </w:rPr>
  </w:style>
  <w:style w:type="paragraph" w:customStyle="1" w:styleId="xl149">
    <w:name w:val="xl149"/>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0">
    <w:name w:val="xl150"/>
    <w:basedOn w:val="Normal"/>
    <w:rsid w:val="0086339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1">
    <w:name w:val="xl151"/>
    <w:basedOn w:val="Normal"/>
    <w:rsid w:val="00863395"/>
    <w:pPr>
      <w:pBdr>
        <w:top w:val="single" w:sz="8" w:space="0" w:color="auto"/>
        <w:left w:val="single" w:sz="8"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2">
    <w:name w:val="xl152"/>
    <w:basedOn w:val="Normal"/>
    <w:rsid w:val="00863395"/>
    <w:pPr>
      <w:pBdr>
        <w:top w:val="single" w:sz="8"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3">
    <w:name w:val="xl153"/>
    <w:basedOn w:val="Normal"/>
    <w:rsid w:val="00863395"/>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4">
    <w:name w:val="xl154"/>
    <w:basedOn w:val="Normal"/>
    <w:rsid w:val="00863395"/>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5">
    <w:name w:val="xl155"/>
    <w:basedOn w:val="Normal"/>
    <w:rsid w:val="00863395"/>
    <w:pPr>
      <w:pBdr>
        <w:top w:val="single" w:sz="8" w:space="0" w:color="auto"/>
        <w:left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6">
    <w:name w:val="xl156"/>
    <w:basedOn w:val="Normal"/>
    <w:rsid w:val="00863395"/>
    <w:pPr>
      <w:pBdr>
        <w:top w:val="single" w:sz="4" w:space="0" w:color="auto"/>
        <w:left w:val="single" w:sz="8"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7">
    <w:name w:val="xl157"/>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8">
    <w:name w:val="xl158"/>
    <w:basedOn w:val="Normal"/>
    <w:rsid w:val="00863395"/>
    <w:pPr>
      <w:pBdr>
        <w:top w:val="single" w:sz="4" w:space="0" w:color="000000"/>
        <w:left w:val="single" w:sz="8" w:space="0" w:color="auto"/>
        <w:bottom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59">
    <w:name w:val="xl159"/>
    <w:basedOn w:val="Normal"/>
    <w:rsid w:val="00863395"/>
    <w:pPr>
      <w:pBdr>
        <w:top w:val="single" w:sz="4" w:space="0" w:color="000000"/>
        <w:bottom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60">
    <w:name w:val="xl160"/>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61">
    <w:name w:val="xl161"/>
    <w:basedOn w:val="Normal"/>
    <w:rsid w:val="00863395"/>
    <w:pPr>
      <w:pBdr>
        <w:top w:val="single" w:sz="4" w:space="0" w:color="000000"/>
        <w:left w:val="single" w:sz="8" w:space="0" w:color="auto"/>
        <w:bottom w:val="single" w:sz="4" w:space="0" w:color="000000"/>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2">
    <w:name w:val="xl162"/>
    <w:basedOn w:val="Normal"/>
    <w:rsid w:val="00863395"/>
    <w:pPr>
      <w:pBdr>
        <w:top w:val="single" w:sz="4" w:space="0" w:color="000000"/>
        <w:bottom w:val="single" w:sz="4" w:space="0" w:color="000000"/>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3">
    <w:name w:val="xl163"/>
    <w:basedOn w:val="Normal"/>
    <w:rsid w:val="00863395"/>
    <w:pPr>
      <w:pBdr>
        <w:top w:val="single" w:sz="4" w:space="0" w:color="auto"/>
        <w:left w:val="single" w:sz="8"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4">
    <w:name w:val="xl164"/>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65">
    <w:name w:val="xl165"/>
    <w:basedOn w:val="Normal"/>
    <w:rsid w:val="00863395"/>
    <w:pPr>
      <w:pBdr>
        <w:top w:val="single" w:sz="4" w:space="0" w:color="000000"/>
        <w:left w:val="single" w:sz="8"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66">
    <w:name w:val="xl166"/>
    <w:basedOn w:val="Normal"/>
    <w:rsid w:val="00863395"/>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67">
    <w:name w:val="xl167"/>
    <w:basedOn w:val="Normal"/>
    <w:rsid w:val="00863395"/>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68">
    <w:name w:val="xl168"/>
    <w:basedOn w:val="Normal"/>
    <w:rsid w:val="00863395"/>
    <w:pPr>
      <w:pBdr>
        <w:top w:val="single" w:sz="4" w:space="0" w:color="000000"/>
        <w:left w:val="single" w:sz="8" w:space="0" w:color="auto"/>
        <w:bottom w:val="single" w:sz="4" w:space="0" w:color="000000"/>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69">
    <w:name w:val="xl169"/>
    <w:basedOn w:val="Normal"/>
    <w:rsid w:val="00863395"/>
    <w:pPr>
      <w:pBdr>
        <w:top w:val="single" w:sz="4" w:space="0" w:color="000000"/>
        <w:left w:val="single" w:sz="4" w:space="0" w:color="000000"/>
        <w:bottom w:val="single" w:sz="4" w:space="0" w:color="000000"/>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0">
    <w:name w:val="xl170"/>
    <w:basedOn w:val="Normal"/>
    <w:rsid w:val="00863395"/>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1">
    <w:name w:val="xl171"/>
    <w:basedOn w:val="Normal"/>
    <w:rsid w:val="00863395"/>
    <w:pPr>
      <w:pBdr>
        <w:top w:val="single" w:sz="4" w:space="0" w:color="000000"/>
        <w:left w:val="single" w:sz="8" w:space="0" w:color="auto"/>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2">
    <w:name w:val="xl172"/>
    <w:basedOn w:val="Normal"/>
    <w:rsid w:val="00863395"/>
    <w:pPr>
      <w:pBdr>
        <w:top w:val="single" w:sz="4" w:space="0" w:color="000000"/>
        <w:lef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3">
    <w:name w:val="xl173"/>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4">
    <w:name w:val="xl174"/>
    <w:basedOn w:val="Normal"/>
    <w:rsid w:val="00863395"/>
    <w:pPr>
      <w:pBdr>
        <w:top w:val="single" w:sz="4" w:space="0" w:color="auto"/>
        <w:left w:val="single" w:sz="4" w:space="0" w:color="auto"/>
        <w:bottom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5">
    <w:name w:val="xl175"/>
    <w:basedOn w:val="Normal"/>
    <w:rsid w:val="00863395"/>
    <w:pPr>
      <w:pBdr>
        <w:left w:val="single" w:sz="8"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6">
    <w:name w:val="xl176"/>
    <w:basedOn w:val="Normal"/>
    <w:rsid w:val="00863395"/>
    <w:pPr>
      <w:pBdr>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77">
    <w:name w:val="xl177"/>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78">
    <w:name w:val="xl178"/>
    <w:basedOn w:val="Normal"/>
    <w:rsid w:val="00863395"/>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line="240" w:lineRule="auto"/>
      <w:textAlignment w:val="center"/>
    </w:pPr>
    <w:rPr>
      <w:rFonts w:ascii="Times New Roman" w:eastAsia="Times New Roman" w:hAnsi="Times New Roman"/>
      <w:b/>
      <w:bCs/>
      <w:i/>
      <w:iCs/>
      <w:sz w:val="24"/>
      <w:szCs w:val="24"/>
      <w:lang w:val="fr-BE" w:eastAsia="fr-BE"/>
    </w:rPr>
  </w:style>
  <w:style w:type="paragraph" w:customStyle="1" w:styleId="xl179">
    <w:name w:val="xl179"/>
    <w:basedOn w:val="Normal"/>
    <w:rsid w:val="00863395"/>
    <w:pPr>
      <w:pBdr>
        <w:top w:val="single" w:sz="4" w:space="0" w:color="000000"/>
        <w:left w:val="single" w:sz="8" w:space="0" w:color="auto"/>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0">
    <w:name w:val="xl180"/>
    <w:basedOn w:val="Normal"/>
    <w:rsid w:val="00863395"/>
    <w:pPr>
      <w:pBdr>
        <w:top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1">
    <w:name w:val="xl181"/>
    <w:basedOn w:val="Normal"/>
    <w:rsid w:val="00863395"/>
    <w:pPr>
      <w:pBdr>
        <w:top w:val="single" w:sz="4" w:space="0" w:color="000000"/>
        <w:lef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2">
    <w:name w:val="xl182"/>
    <w:basedOn w:val="Normal"/>
    <w:rsid w:val="00863395"/>
    <w:pPr>
      <w:pBdr>
        <w:top w:val="single" w:sz="4" w:space="0" w:color="000000"/>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183">
    <w:name w:val="xl183"/>
    <w:basedOn w:val="Normal"/>
    <w:rsid w:val="00863395"/>
    <w:pPr>
      <w:pBdr>
        <w:top w:val="single" w:sz="8" w:space="0" w:color="auto"/>
        <w:left w:val="single" w:sz="8" w:space="0" w:color="auto"/>
        <w:bottom w:val="single" w:sz="8"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84">
    <w:name w:val="xl184"/>
    <w:basedOn w:val="Normal"/>
    <w:rsid w:val="00863395"/>
    <w:pPr>
      <w:pBdr>
        <w:top w:val="single" w:sz="8" w:space="0" w:color="auto"/>
        <w:bottom w:val="single" w:sz="8"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85">
    <w:name w:val="xl185"/>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textAlignment w:val="center"/>
    </w:pPr>
    <w:rPr>
      <w:rFonts w:ascii="Times New Roman" w:eastAsia="Times New Roman" w:hAnsi="Times New Roman"/>
      <w:color w:val="0000FF"/>
      <w:sz w:val="24"/>
      <w:szCs w:val="24"/>
      <w:lang w:val="fr-BE" w:eastAsia="fr-BE"/>
    </w:rPr>
  </w:style>
  <w:style w:type="paragraph" w:customStyle="1" w:styleId="xl186">
    <w:name w:val="xl186"/>
    <w:basedOn w:val="Normal"/>
    <w:rsid w:val="00863395"/>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right"/>
      <w:textAlignment w:val="center"/>
    </w:pPr>
    <w:rPr>
      <w:rFonts w:ascii="Times New Roman" w:eastAsia="Times New Roman" w:hAnsi="Times New Roman"/>
      <w:color w:val="0000FF"/>
      <w:sz w:val="24"/>
      <w:szCs w:val="24"/>
      <w:lang w:val="fr-BE" w:eastAsia="fr-BE"/>
    </w:rPr>
  </w:style>
  <w:style w:type="paragraph" w:customStyle="1" w:styleId="xl187">
    <w:name w:val="xl187"/>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val="fr-BE" w:eastAsia="fr-BE"/>
    </w:rPr>
  </w:style>
  <w:style w:type="paragraph" w:customStyle="1" w:styleId="xl188">
    <w:name w:val="xl188"/>
    <w:basedOn w:val="Normal"/>
    <w:rsid w:val="008633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val="fr-BE" w:eastAsia="fr-BE"/>
    </w:rPr>
  </w:style>
  <w:style w:type="paragraph" w:customStyle="1" w:styleId="xl189">
    <w:name w:val="xl189"/>
    <w:basedOn w:val="Normal"/>
    <w:rsid w:val="00863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val="fr-BE" w:eastAsia="fr-BE"/>
    </w:rPr>
  </w:style>
  <w:style w:type="paragraph" w:customStyle="1" w:styleId="xl190">
    <w:name w:val="xl190"/>
    <w:basedOn w:val="Normal"/>
    <w:rsid w:val="00863395"/>
    <w:pPr>
      <w:pBdr>
        <w:top w:val="single" w:sz="4" w:space="0" w:color="auto"/>
        <w:left w:val="single" w:sz="4" w:space="0" w:color="auto"/>
        <w:bottom w:val="single" w:sz="4" w:space="0" w:color="auto"/>
        <w:right w:val="single" w:sz="4" w:space="0" w:color="auto"/>
      </w:pBdr>
      <w:shd w:val="clear" w:color="CCCCFF" w:fill="99CCFF"/>
      <w:spacing w:before="100" w:beforeAutospacing="1" w:after="100" w:afterAutospacing="1" w:line="240" w:lineRule="auto"/>
      <w:jc w:val="center"/>
      <w:textAlignment w:val="center"/>
    </w:pPr>
    <w:rPr>
      <w:rFonts w:ascii="Times New Roman" w:eastAsia="Times New Roman" w:hAnsi="Times New Roman"/>
      <w:b/>
      <w:bCs/>
      <w:sz w:val="24"/>
      <w:szCs w:val="24"/>
      <w:lang w:val="fr-BE" w:eastAsia="fr-BE"/>
    </w:rPr>
  </w:style>
  <w:style w:type="paragraph" w:customStyle="1" w:styleId="xl191">
    <w:name w:val="xl191"/>
    <w:basedOn w:val="Normal"/>
    <w:rsid w:val="00863395"/>
    <w:pP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92">
    <w:name w:val="xl192"/>
    <w:basedOn w:val="Normal"/>
    <w:rsid w:val="00863395"/>
    <w:pPr>
      <w:pBdr>
        <w:top w:val="single" w:sz="4" w:space="0" w:color="auto"/>
        <w:left w:val="single" w:sz="8" w:space="0" w:color="auto"/>
        <w:bottom w:val="single" w:sz="4" w:space="0" w:color="auto"/>
        <w:right w:val="single" w:sz="4" w:space="0" w:color="auto"/>
      </w:pBd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93">
    <w:name w:val="xl193"/>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194">
    <w:name w:val="xl194"/>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jc w:val="center"/>
    </w:pPr>
    <w:rPr>
      <w:rFonts w:ascii="Times New Roman" w:eastAsia="Times New Roman" w:hAnsi="Times New Roman"/>
      <w:b/>
      <w:bCs/>
      <w:sz w:val="24"/>
      <w:szCs w:val="24"/>
      <w:lang w:val="fr-BE" w:eastAsia="fr-BE"/>
    </w:rPr>
  </w:style>
  <w:style w:type="paragraph" w:customStyle="1" w:styleId="xl195">
    <w:name w:val="xl195"/>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jc w:val="center"/>
    </w:pPr>
    <w:rPr>
      <w:rFonts w:ascii="Times New Roman" w:eastAsia="Times New Roman" w:hAnsi="Times New Roman"/>
      <w:b/>
      <w:bCs/>
      <w:sz w:val="24"/>
      <w:szCs w:val="24"/>
      <w:lang w:val="fr-BE" w:eastAsia="fr-BE"/>
    </w:rPr>
  </w:style>
  <w:style w:type="paragraph" w:customStyle="1" w:styleId="xl196">
    <w:name w:val="xl196"/>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197">
    <w:name w:val="xl197"/>
    <w:basedOn w:val="Normal"/>
    <w:rsid w:val="00863395"/>
    <w:pPr>
      <w:pBdr>
        <w:top w:val="single" w:sz="4" w:space="0" w:color="auto"/>
        <w:left w:val="single" w:sz="4" w:space="0" w:color="auto"/>
        <w:bottom w:val="single" w:sz="4" w:space="0" w:color="auto"/>
        <w:right w:val="single" w:sz="4" w:space="0" w:color="auto"/>
      </w:pBdr>
      <w:shd w:val="clear" w:color="CCCCFF" w:fill="FFC000"/>
      <w:spacing w:before="100" w:beforeAutospacing="1" w:after="100" w:afterAutospacing="1" w:line="240" w:lineRule="auto"/>
      <w:jc w:val="center"/>
    </w:pPr>
    <w:rPr>
      <w:rFonts w:ascii="Times New Roman" w:eastAsia="Times New Roman" w:hAnsi="Times New Roman"/>
      <w:b/>
      <w:bCs/>
      <w:sz w:val="24"/>
      <w:szCs w:val="24"/>
      <w:lang w:val="fr-BE" w:eastAsia="fr-BE"/>
    </w:rPr>
  </w:style>
  <w:style w:type="paragraph" w:customStyle="1" w:styleId="xl198">
    <w:name w:val="xl198"/>
    <w:basedOn w:val="Normal"/>
    <w:rsid w:val="00863395"/>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199">
    <w:name w:val="xl199"/>
    <w:basedOn w:val="Normal"/>
    <w:rsid w:val="008633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0">
    <w:name w:val="xl200"/>
    <w:basedOn w:val="Normal"/>
    <w:rsid w:val="008633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1">
    <w:name w:val="xl201"/>
    <w:basedOn w:val="Normal"/>
    <w:rsid w:val="008633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2">
    <w:name w:val="xl202"/>
    <w:basedOn w:val="Normal"/>
    <w:rsid w:val="008633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fr-BE" w:eastAsia="fr-BE"/>
    </w:rPr>
  </w:style>
  <w:style w:type="paragraph" w:customStyle="1" w:styleId="xl203">
    <w:name w:val="xl203"/>
    <w:basedOn w:val="Normal"/>
    <w:rsid w:val="00863395"/>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val="fr-BE" w:eastAsia="fr-BE"/>
    </w:rPr>
  </w:style>
  <w:style w:type="paragraph" w:customStyle="1" w:styleId="xl204">
    <w:name w:val="xl204"/>
    <w:basedOn w:val="Normal"/>
    <w:rsid w:val="00863395"/>
    <w:pPr>
      <w:pBdr>
        <w:top w:val="single" w:sz="8" w:space="0" w:color="auto"/>
        <w:left w:val="single" w:sz="8"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5">
    <w:name w:val="xl205"/>
    <w:basedOn w:val="Normal"/>
    <w:rsid w:val="00863395"/>
    <w:pPr>
      <w:pBdr>
        <w:top w:val="single" w:sz="8" w:space="0" w:color="auto"/>
      </w:pBdr>
      <w:shd w:val="clear" w:color="FFFFCC" w:fill="FFFFFF"/>
      <w:spacing w:before="100" w:beforeAutospacing="1" w:after="100" w:afterAutospacing="1" w:line="240" w:lineRule="auto"/>
    </w:pPr>
    <w:rPr>
      <w:rFonts w:ascii="Times New Roman" w:eastAsia="Times New Roman" w:hAnsi="Times New Roman"/>
      <w:sz w:val="24"/>
      <w:szCs w:val="24"/>
      <w:lang w:val="fr-BE" w:eastAsia="fr-BE"/>
    </w:rPr>
  </w:style>
  <w:style w:type="paragraph" w:customStyle="1" w:styleId="xl206">
    <w:name w:val="xl206"/>
    <w:basedOn w:val="Normal"/>
    <w:rsid w:val="00863395"/>
    <w:pPr>
      <w:pBdr>
        <w:top w:val="single" w:sz="8" w:space="0" w:color="auto"/>
        <w:left w:val="single" w:sz="8" w:space="0" w:color="auto"/>
        <w:right w:val="single" w:sz="4" w:space="0" w:color="000000"/>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07">
    <w:name w:val="xl207"/>
    <w:basedOn w:val="Normal"/>
    <w:rsid w:val="00863395"/>
    <w:pPr>
      <w:pBdr>
        <w:left w:val="single" w:sz="8" w:space="0" w:color="auto"/>
      </w:pBdr>
      <w:shd w:val="clear" w:color="CCCCFF" w:fill="FFC000"/>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08">
    <w:name w:val="xl208"/>
    <w:basedOn w:val="Normal"/>
    <w:rsid w:val="00863395"/>
    <w:pPr>
      <w:pBdr>
        <w:top w:val="single" w:sz="4" w:space="0" w:color="auto"/>
        <w:left w:val="single" w:sz="8" w:space="0" w:color="auto"/>
        <w:bottom w:val="single" w:sz="8"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09">
    <w:name w:val="xl209"/>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10">
    <w:name w:val="xl210"/>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211">
    <w:name w:val="xl211"/>
    <w:basedOn w:val="Normal"/>
    <w:rsid w:val="00863395"/>
    <w:pPr>
      <w:pBdr>
        <w:top w:val="single" w:sz="4" w:space="0" w:color="auto"/>
        <w:left w:val="single" w:sz="4" w:space="0" w:color="auto"/>
        <w:bottom w:val="single" w:sz="8" w:space="0" w:color="auto"/>
        <w:right w:val="single" w:sz="4" w:space="0" w:color="auto"/>
      </w:pBdr>
      <w:shd w:val="clear" w:color="CCCCFF" w:fill="FDE9D9"/>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212">
    <w:name w:val="xl212"/>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pPr>
    <w:rPr>
      <w:rFonts w:ascii="Times New Roman" w:eastAsia="Times New Roman" w:hAnsi="Times New Roman"/>
      <w:b/>
      <w:bCs/>
      <w:sz w:val="24"/>
      <w:szCs w:val="24"/>
      <w:lang w:val="fr-BE" w:eastAsia="fr-BE"/>
    </w:rPr>
  </w:style>
  <w:style w:type="paragraph" w:customStyle="1" w:styleId="xl213">
    <w:name w:val="xl213"/>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textAlignment w:val="center"/>
    </w:pPr>
    <w:rPr>
      <w:rFonts w:ascii="Times New Roman" w:eastAsia="Times New Roman" w:hAnsi="Times New Roman"/>
      <w:b/>
      <w:bCs/>
      <w:sz w:val="24"/>
      <w:szCs w:val="24"/>
      <w:lang w:val="fr-BE" w:eastAsia="fr-BE"/>
    </w:rPr>
  </w:style>
  <w:style w:type="paragraph" w:customStyle="1" w:styleId="xl214">
    <w:name w:val="xl214"/>
    <w:basedOn w:val="Normal"/>
    <w:rsid w:val="00863395"/>
    <w:pPr>
      <w:pBdr>
        <w:top w:val="single" w:sz="4" w:space="0" w:color="auto"/>
        <w:left w:val="single" w:sz="4" w:space="0" w:color="auto"/>
        <w:bottom w:val="single" w:sz="8" w:space="0" w:color="auto"/>
        <w:right w:val="single" w:sz="4" w:space="0" w:color="auto"/>
      </w:pBdr>
      <w:shd w:val="clear" w:color="CCCCFF" w:fill="99CCFF"/>
      <w:spacing w:before="100" w:beforeAutospacing="1" w:after="100" w:afterAutospacing="1" w:line="240" w:lineRule="auto"/>
      <w:jc w:val="right"/>
      <w:textAlignment w:val="center"/>
    </w:pPr>
    <w:rPr>
      <w:rFonts w:ascii="Times New Roman" w:eastAsia="Times New Roman" w:hAnsi="Times New Roman"/>
      <w:b/>
      <w:bCs/>
      <w:sz w:val="24"/>
      <w:szCs w:val="24"/>
      <w:lang w:val="fr-BE" w:eastAsia="fr-BE"/>
    </w:rPr>
  </w:style>
  <w:style w:type="table" w:customStyle="1" w:styleId="TableGrid10">
    <w:name w:val="TableGrid1"/>
    <w:rsid w:val="00EE3442"/>
    <w:rPr>
      <w:rFonts w:eastAsia="Times New Roman"/>
      <w:lang w:val="fr-FR" w:eastAsia="fr-FR"/>
    </w:rPr>
    <w:tblPr>
      <w:tblCellMar>
        <w:top w:w="0" w:type="dxa"/>
        <w:left w:w="0" w:type="dxa"/>
        <w:bottom w:w="0" w:type="dxa"/>
        <w:right w:w="0" w:type="dxa"/>
      </w:tblCellMar>
    </w:tblPr>
  </w:style>
  <w:style w:type="table" w:customStyle="1" w:styleId="TableGrid71">
    <w:name w:val="Table Grid71"/>
    <w:basedOn w:val="TableauNormal"/>
    <w:next w:val="Grilledutableau"/>
    <w:uiPriority w:val="39"/>
    <w:rsid w:val="001E24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11">
    <w:name w:val="Light List - Accent 11111"/>
    <w:basedOn w:val="TableauNormal"/>
    <w:next w:val="Listeclaire-Accent1"/>
    <w:uiPriority w:val="61"/>
    <w:rsid w:val="001E245C"/>
    <w:pPr>
      <w:pBdr>
        <w:top w:val="none" w:sz="4" w:space="0" w:color="000000"/>
        <w:left w:val="none" w:sz="4" w:space="0" w:color="000000"/>
        <w:bottom w:val="none" w:sz="4" w:space="0" w:color="000000"/>
        <w:right w:val="none" w:sz="4" w:space="0" w:color="000000"/>
        <w:between w:val="none" w:sz="4" w:space="0" w:color="000000"/>
      </w:pBdr>
    </w:pPr>
    <w:rPr>
      <w:rFonts w:cs="Calibri"/>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styleId="Lgende">
    <w:name w:val="caption"/>
    <w:basedOn w:val="Normal"/>
    <w:next w:val="Normal"/>
    <w:uiPriority w:val="35"/>
    <w:semiHidden/>
    <w:unhideWhenUsed/>
    <w:qFormat/>
    <w:rsid w:val="00414939"/>
    <w:pPr>
      <w:spacing w:after="200" w:line="240" w:lineRule="auto"/>
    </w:pPr>
    <w:rPr>
      <w:i/>
      <w:iCs/>
      <w:color w:val="44546A" w:themeColor="text2"/>
      <w:sz w:val="18"/>
      <w:szCs w:val="18"/>
    </w:rPr>
  </w:style>
  <w:style w:type="table" w:customStyle="1" w:styleId="Grilledutableau7">
    <w:name w:val="Grille du tableau7"/>
    <w:basedOn w:val="TableauNormal"/>
    <w:next w:val="Grilledutableau"/>
    <w:uiPriority w:val="39"/>
    <w:rsid w:val="003E785C"/>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PM">
    <w:name w:val="Heading 1 APM"/>
    <w:basedOn w:val="Titre1"/>
    <w:link w:val="Heading1APMChar"/>
    <w:qFormat/>
    <w:rsid w:val="004204C7"/>
    <w:pPr>
      <w:keepNext w:val="0"/>
      <w:keepLines w:val="0"/>
      <w:numPr>
        <w:numId w:val="33"/>
      </w:numPr>
      <w:shd w:val="clear" w:color="auto" w:fill="D81A1C"/>
      <w:autoSpaceDE w:val="0"/>
      <w:autoSpaceDN w:val="0"/>
      <w:adjustRightInd w:val="0"/>
      <w:spacing w:after="240" w:line="276" w:lineRule="auto"/>
    </w:pPr>
    <w:rPr>
      <w:rFonts w:ascii="Calibri" w:eastAsia="Calibri" w:hAnsi="Calibri" w:cs="Calibri"/>
      <w:b/>
      <w:color w:val="FFFFFF"/>
      <w:lang w:val="en-GB" w:eastAsia="en-US"/>
    </w:rPr>
  </w:style>
  <w:style w:type="paragraph" w:customStyle="1" w:styleId="Heading2APM">
    <w:name w:val="Heading 2 APM"/>
    <w:basedOn w:val="Titre2"/>
    <w:link w:val="Heading2APMChar"/>
    <w:qFormat/>
    <w:rsid w:val="004204C7"/>
    <w:pPr>
      <w:numPr>
        <w:ilvl w:val="1"/>
        <w:numId w:val="38"/>
      </w:numPr>
    </w:pPr>
    <w:rPr>
      <w:rFonts w:ascii="Calibri" w:eastAsia="Times New Roman" w:hAnsi="Calibri" w:cs="Calibri"/>
      <w:b/>
      <w:color w:val="C00000"/>
      <w:sz w:val="28"/>
      <w:szCs w:val="28"/>
      <w:lang w:val="en-GB" w:eastAsia="en-US"/>
    </w:rPr>
  </w:style>
  <w:style w:type="character" w:customStyle="1" w:styleId="Heading1APMChar">
    <w:name w:val="Heading 1 APM Char"/>
    <w:basedOn w:val="Titre1Car"/>
    <w:link w:val="Heading1APM"/>
    <w:rsid w:val="004204C7"/>
    <w:rPr>
      <w:rFonts w:ascii="Calibri" w:eastAsia="Calibri" w:hAnsi="Calibri" w:cs="Calibri"/>
      <w:b/>
      <w:color w:val="FFFFFF"/>
      <w:sz w:val="32"/>
      <w:szCs w:val="32"/>
      <w:shd w:val="clear" w:color="auto" w:fill="D81A1C"/>
      <w:lang w:val="en-GB" w:eastAsia="en-US"/>
    </w:rPr>
  </w:style>
  <w:style w:type="paragraph" w:customStyle="1" w:styleId="Heading3APM">
    <w:name w:val="Heading 3 APM"/>
    <w:basedOn w:val="Titre3"/>
    <w:link w:val="Heading3APMChar"/>
    <w:qFormat/>
    <w:rsid w:val="004204C7"/>
    <w:pPr>
      <w:keepNext w:val="0"/>
      <w:keepLines w:val="0"/>
      <w:numPr>
        <w:ilvl w:val="2"/>
        <w:numId w:val="36"/>
      </w:numPr>
      <w:autoSpaceDE w:val="0"/>
      <w:autoSpaceDN w:val="0"/>
      <w:adjustRightInd w:val="0"/>
      <w:spacing w:before="120" w:after="120" w:line="240" w:lineRule="auto"/>
      <w:ind w:left="709" w:hanging="709"/>
    </w:pPr>
    <w:rPr>
      <w:rFonts w:ascii="Calibri" w:eastAsia="Calibri" w:hAnsi="Calibri" w:cs="Calibri-Bold"/>
      <w:b/>
      <w:bCs/>
      <w:color w:val="404040" w:themeColor="text1" w:themeTint="BF"/>
      <w:lang w:val="en-US" w:eastAsia="en-US"/>
    </w:rPr>
  </w:style>
  <w:style w:type="character" w:customStyle="1" w:styleId="Heading2APMChar">
    <w:name w:val="Heading 2 APM Char"/>
    <w:basedOn w:val="Titre2Car"/>
    <w:link w:val="Heading2APM"/>
    <w:rsid w:val="004204C7"/>
    <w:rPr>
      <w:rFonts w:ascii="Calibri" w:eastAsia="Times New Roman" w:hAnsi="Calibri" w:cs="Calibri"/>
      <w:b/>
      <w:color w:val="C00000"/>
      <w:sz w:val="28"/>
      <w:szCs w:val="28"/>
      <w:lang w:val="en-GB" w:eastAsia="en-US"/>
    </w:rPr>
  </w:style>
  <w:style w:type="paragraph" w:customStyle="1" w:styleId="Heading4APM">
    <w:name w:val="Heading 4 APM"/>
    <w:basedOn w:val="Heading3APM"/>
    <w:link w:val="Heading4APMChar"/>
    <w:rsid w:val="001F25F8"/>
    <w:pPr>
      <w:numPr>
        <w:ilvl w:val="3"/>
      </w:numPr>
    </w:pPr>
  </w:style>
  <w:style w:type="character" w:customStyle="1" w:styleId="Heading3APMChar">
    <w:name w:val="Heading 3 APM Char"/>
    <w:basedOn w:val="Titre3Car"/>
    <w:link w:val="Heading3APM"/>
    <w:rsid w:val="004204C7"/>
    <w:rPr>
      <w:rFonts w:ascii="Calibri" w:eastAsia="Calibri" w:hAnsi="Calibri" w:cs="Calibri-Bold"/>
      <w:b/>
      <w:bCs/>
      <w:color w:val="404040" w:themeColor="text1" w:themeTint="BF"/>
      <w:sz w:val="24"/>
      <w:szCs w:val="24"/>
      <w:lang w:val="en-US" w:eastAsia="en-US"/>
    </w:rPr>
  </w:style>
  <w:style w:type="paragraph" w:customStyle="1" w:styleId="Heading4APM0">
    <w:name w:val="Heading 4APM"/>
    <w:basedOn w:val="Heading4APM"/>
    <w:link w:val="Heading4APMChar0"/>
    <w:qFormat/>
    <w:rsid w:val="001F25F8"/>
    <w:rPr>
      <w:sz w:val="22"/>
      <w:szCs w:val="22"/>
    </w:rPr>
  </w:style>
  <w:style w:type="character" w:customStyle="1" w:styleId="Heading4APMChar">
    <w:name w:val="Heading 4 APM Char"/>
    <w:basedOn w:val="Heading3APMChar"/>
    <w:link w:val="Heading4APM"/>
    <w:rsid w:val="001F25F8"/>
    <w:rPr>
      <w:rFonts w:ascii="Calibri" w:eastAsia="Calibri" w:hAnsi="Calibri" w:cs="Calibri-Bold"/>
      <w:b/>
      <w:bCs/>
      <w:color w:val="404040" w:themeColor="text1" w:themeTint="BF"/>
      <w:sz w:val="24"/>
      <w:szCs w:val="24"/>
      <w:lang w:val="en-US" w:eastAsia="en-US"/>
    </w:rPr>
  </w:style>
  <w:style w:type="character" w:customStyle="1" w:styleId="Heading4APMChar0">
    <w:name w:val="Heading 4APM Char"/>
    <w:basedOn w:val="Heading4APMChar"/>
    <w:link w:val="Heading4APM0"/>
    <w:rsid w:val="001F25F8"/>
    <w:rPr>
      <w:rFonts w:ascii="Calibri" w:eastAsia="Calibri" w:hAnsi="Calibri" w:cs="Calibri-Bold"/>
      <w:b/>
      <w:bCs/>
      <w:color w:val="404040" w:themeColor="text1" w:themeTint="BF"/>
      <w:sz w:val="24"/>
      <w:szCs w:val="24"/>
      <w:lang w:val="en-US" w:eastAsia="en-US"/>
    </w:rPr>
  </w:style>
  <w:style w:type="paragraph" w:customStyle="1" w:styleId="xmsonormal">
    <w:name w:val="x_msonormal"/>
    <w:basedOn w:val="Normal"/>
    <w:rsid w:val="004E665B"/>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34117">
      <w:bodyDiv w:val="1"/>
      <w:marLeft w:val="0"/>
      <w:marRight w:val="0"/>
      <w:marTop w:val="0"/>
      <w:marBottom w:val="0"/>
      <w:divBdr>
        <w:top w:val="none" w:sz="0" w:space="0" w:color="auto"/>
        <w:left w:val="none" w:sz="0" w:space="0" w:color="auto"/>
        <w:bottom w:val="none" w:sz="0" w:space="0" w:color="auto"/>
        <w:right w:val="none" w:sz="0" w:space="0" w:color="auto"/>
      </w:divBdr>
    </w:div>
    <w:div w:id="270165649">
      <w:bodyDiv w:val="1"/>
      <w:marLeft w:val="0"/>
      <w:marRight w:val="0"/>
      <w:marTop w:val="0"/>
      <w:marBottom w:val="0"/>
      <w:divBdr>
        <w:top w:val="none" w:sz="0" w:space="0" w:color="auto"/>
        <w:left w:val="none" w:sz="0" w:space="0" w:color="auto"/>
        <w:bottom w:val="none" w:sz="0" w:space="0" w:color="auto"/>
        <w:right w:val="none" w:sz="0" w:space="0" w:color="auto"/>
      </w:divBdr>
    </w:div>
    <w:div w:id="351420466">
      <w:bodyDiv w:val="1"/>
      <w:marLeft w:val="0"/>
      <w:marRight w:val="0"/>
      <w:marTop w:val="0"/>
      <w:marBottom w:val="0"/>
      <w:divBdr>
        <w:top w:val="none" w:sz="0" w:space="0" w:color="auto"/>
        <w:left w:val="none" w:sz="0" w:space="0" w:color="auto"/>
        <w:bottom w:val="none" w:sz="0" w:space="0" w:color="auto"/>
        <w:right w:val="none" w:sz="0" w:space="0" w:color="auto"/>
      </w:divBdr>
    </w:div>
    <w:div w:id="440611071">
      <w:bodyDiv w:val="1"/>
      <w:marLeft w:val="0"/>
      <w:marRight w:val="0"/>
      <w:marTop w:val="0"/>
      <w:marBottom w:val="0"/>
      <w:divBdr>
        <w:top w:val="none" w:sz="0" w:space="0" w:color="auto"/>
        <w:left w:val="none" w:sz="0" w:space="0" w:color="auto"/>
        <w:bottom w:val="none" w:sz="0" w:space="0" w:color="auto"/>
        <w:right w:val="none" w:sz="0" w:space="0" w:color="auto"/>
      </w:divBdr>
    </w:div>
    <w:div w:id="527566207">
      <w:bodyDiv w:val="1"/>
      <w:marLeft w:val="0"/>
      <w:marRight w:val="0"/>
      <w:marTop w:val="0"/>
      <w:marBottom w:val="0"/>
      <w:divBdr>
        <w:top w:val="none" w:sz="0" w:space="0" w:color="auto"/>
        <w:left w:val="none" w:sz="0" w:space="0" w:color="auto"/>
        <w:bottom w:val="none" w:sz="0" w:space="0" w:color="auto"/>
        <w:right w:val="none" w:sz="0" w:space="0" w:color="auto"/>
      </w:divBdr>
    </w:div>
    <w:div w:id="564216782">
      <w:bodyDiv w:val="1"/>
      <w:marLeft w:val="0"/>
      <w:marRight w:val="0"/>
      <w:marTop w:val="0"/>
      <w:marBottom w:val="0"/>
      <w:divBdr>
        <w:top w:val="none" w:sz="0" w:space="0" w:color="auto"/>
        <w:left w:val="none" w:sz="0" w:space="0" w:color="auto"/>
        <w:bottom w:val="none" w:sz="0" w:space="0" w:color="auto"/>
        <w:right w:val="none" w:sz="0" w:space="0" w:color="auto"/>
      </w:divBdr>
    </w:div>
    <w:div w:id="717389366">
      <w:bodyDiv w:val="1"/>
      <w:marLeft w:val="0"/>
      <w:marRight w:val="0"/>
      <w:marTop w:val="0"/>
      <w:marBottom w:val="0"/>
      <w:divBdr>
        <w:top w:val="none" w:sz="0" w:space="0" w:color="auto"/>
        <w:left w:val="none" w:sz="0" w:space="0" w:color="auto"/>
        <w:bottom w:val="none" w:sz="0" w:space="0" w:color="auto"/>
        <w:right w:val="none" w:sz="0" w:space="0" w:color="auto"/>
      </w:divBdr>
    </w:div>
    <w:div w:id="779028661">
      <w:bodyDiv w:val="1"/>
      <w:marLeft w:val="0"/>
      <w:marRight w:val="0"/>
      <w:marTop w:val="0"/>
      <w:marBottom w:val="0"/>
      <w:divBdr>
        <w:top w:val="none" w:sz="0" w:space="0" w:color="auto"/>
        <w:left w:val="none" w:sz="0" w:space="0" w:color="auto"/>
        <w:bottom w:val="none" w:sz="0" w:space="0" w:color="auto"/>
        <w:right w:val="none" w:sz="0" w:space="0" w:color="auto"/>
      </w:divBdr>
      <w:divsChild>
        <w:div w:id="188420899">
          <w:marLeft w:val="994"/>
          <w:marRight w:val="0"/>
          <w:marTop w:val="100"/>
          <w:marBottom w:val="0"/>
          <w:divBdr>
            <w:top w:val="none" w:sz="0" w:space="0" w:color="auto"/>
            <w:left w:val="none" w:sz="0" w:space="0" w:color="auto"/>
            <w:bottom w:val="none" w:sz="0" w:space="0" w:color="auto"/>
            <w:right w:val="none" w:sz="0" w:space="0" w:color="auto"/>
          </w:divBdr>
        </w:div>
        <w:div w:id="409543383">
          <w:marLeft w:val="994"/>
          <w:marRight w:val="0"/>
          <w:marTop w:val="100"/>
          <w:marBottom w:val="0"/>
          <w:divBdr>
            <w:top w:val="none" w:sz="0" w:space="0" w:color="auto"/>
            <w:left w:val="none" w:sz="0" w:space="0" w:color="auto"/>
            <w:bottom w:val="none" w:sz="0" w:space="0" w:color="auto"/>
            <w:right w:val="none" w:sz="0" w:space="0" w:color="auto"/>
          </w:divBdr>
        </w:div>
        <w:div w:id="477115917">
          <w:marLeft w:val="994"/>
          <w:marRight w:val="0"/>
          <w:marTop w:val="100"/>
          <w:marBottom w:val="0"/>
          <w:divBdr>
            <w:top w:val="none" w:sz="0" w:space="0" w:color="auto"/>
            <w:left w:val="none" w:sz="0" w:space="0" w:color="auto"/>
            <w:bottom w:val="none" w:sz="0" w:space="0" w:color="auto"/>
            <w:right w:val="none" w:sz="0" w:space="0" w:color="auto"/>
          </w:divBdr>
        </w:div>
        <w:div w:id="547957348">
          <w:marLeft w:val="2146"/>
          <w:marRight w:val="0"/>
          <w:marTop w:val="100"/>
          <w:marBottom w:val="0"/>
          <w:divBdr>
            <w:top w:val="none" w:sz="0" w:space="0" w:color="auto"/>
            <w:left w:val="none" w:sz="0" w:space="0" w:color="auto"/>
            <w:bottom w:val="none" w:sz="0" w:space="0" w:color="auto"/>
            <w:right w:val="none" w:sz="0" w:space="0" w:color="auto"/>
          </w:divBdr>
        </w:div>
        <w:div w:id="556550373">
          <w:marLeft w:val="994"/>
          <w:marRight w:val="0"/>
          <w:marTop w:val="100"/>
          <w:marBottom w:val="0"/>
          <w:divBdr>
            <w:top w:val="none" w:sz="0" w:space="0" w:color="auto"/>
            <w:left w:val="none" w:sz="0" w:space="0" w:color="auto"/>
            <w:bottom w:val="none" w:sz="0" w:space="0" w:color="auto"/>
            <w:right w:val="none" w:sz="0" w:space="0" w:color="auto"/>
          </w:divBdr>
        </w:div>
        <w:div w:id="562642184">
          <w:marLeft w:val="2146"/>
          <w:marRight w:val="0"/>
          <w:marTop w:val="100"/>
          <w:marBottom w:val="0"/>
          <w:divBdr>
            <w:top w:val="none" w:sz="0" w:space="0" w:color="auto"/>
            <w:left w:val="none" w:sz="0" w:space="0" w:color="auto"/>
            <w:bottom w:val="none" w:sz="0" w:space="0" w:color="auto"/>
            <w:right w:val="none" w:sz="0" w:space="0" w:color="auto"/>
          </w:divBdr>
        </w:div>
        <w:div w:id="1133982656">
          <w:marLeft w:val="2146"/>
          <w:marRight w:val="0"/>
          <w:marTop w:val="100"/>
          <w:marBottom w:val="0"/>
          <w:divBdr>
            <w:top w:val="none" w:sz="0" w:space="0" w:color="auto"/>
            <w:left w:val="none" w:sz="0" w:space="0" w:color="auto"/>
            <w:bottom w:val="none" w:sz="0" w:space="0" w:color="auto"/>
            <w:right w:val="none" w:sz="0" w:space="0" w:color="auto"/>
          </w:divBdr>
        </w:div>
        <w:div w:id="1436901130">
          <w:marLeft w:val="2146"/>
          <w:marRight w:val="0"/>
          <w:marTop w:val="100"/>
          <w:marBottom w:val="0"/>
          <w:divBdr>
            <w:top w:val="none" w:sz="0" w:space="0" w:color="auto"/>
            <w:left w:val="none" w:sz="0" w:space="0" w:color="auto"/>
            <w:bottom w:val="none" w:sz="0" w:space="0" w:color="auto"/>
            <w:right w:val="none" w:sz="0" w:space="0" w:color="auto"/>
          </w:divBdr>
        </w:div>
        <w:div w:id="1588269969">
          <w:marLeft w:val="2146"/>
          <w:marRight w:val="0"/>
          <w:marTop w:val="100"/>
          <w:marBottom w:val="0"/>
          <w:divBdr>
            <w:top w:val="none" w:sz="0" w:space="0" w:color="auto"/>
            <w:left w:val="none" w:sz="0" w:space="0" w:color="auto"/>
            <w:bottom w:val="none" w:sz="0" w:space="0" w:color="auto"/>
            <w:right w:val="none" w:sz="0" w:space="0" w:color="auto"/>
          </w:divBdr>
        </w:div>
        <w:div w:id="1711413056">
          <w:marLeft w:val="2146"/>
          <w:marRight w:val="0"/>
          <w:marTop w:val="100"/>
          <w:marBottom w:val="0"/>
          <w:divBdr>
            <w:top w:val="none" w:sz="0" w:space="0" w:color="auto"/>
            <w:left w:val="none" w:sz="0" w:space="0" w:color="auto"/>
            <w:bottom w:val="none" w:sz="0" w:space="0" w:color="auto"/>
            <w:right w:val="none" w:sz="0" w:space="0" w:color="auto"/>
          </w:divBdr>
        </w:div>
        <w:div w:id="1815876117">
          <w:marLeft w:val="2146"/>
          <w:marRight w:val="0"/>
          <w:marTop w:val="100"/>
          <w:marBottom w:val="0"/>
          <w:divBdr>
            <w:top w:val="none" w:sz="0" w:space="0" w:color="auto"/>
            <w:left w:val="none" w:sz="0" w:space="0" w:color="auto"/>
            <w:bottom w:val="none" w:sz="0" w:space="0" w:color="auto"/>
            <w:right w:val="none" w:sz="0" w:space="0" w:color="auto"/>
          </w:divBdr>
        </w:div>
      </w:divsChild>
    </w:div>
    <w:div w:id="896473860">
      <w:bodyDiv w:val="1"/>
      <w:marLeft w:val="0"/>
      <w:marRight w:val="0"/>
      <w:marTop w:val="0"/>
      <w:marBottom w:val="0"/>
      <w:divBdr>
        <w:top w:val="none" w:sz="0" w:space="0" w:color="auto"/>
        <w:left w:val="none" w:sz="0" w:space="0" w:color="auto"/>
        <w:bottom w:val="none" w:sz="0" w:space="0" w:color="auto"/>
        <w:right w:val="none" w:sz="0" w:space="0" w:color="auto"/>
      </w:divBdr>
    </w:div>
    <w:div w:id="902446864">
      <w:bodyDiv w:val="1"/>
      <w:marLeft w:val="0"/>
      <w:marRight w:val="0"/>
      <w:marTop w:val="0"/>
      <w:marBottom w:val="0"/>
      <w:divBdr>
        <w:top w:val="none" w:sz="0" w:space="0" w:color="auto"/>
        <w:left w:val="none" w:sz="0" w:space="0" w:color="auto"/>
        <w:bottom w:val="none" w:sz="0" w:space="0" w:color="auto"/>
        <w:right w:val="none" w:sz="0" w:space="0" w:color="auto"/>
      </w:divBdr>
    </w:div>
    <w:div w:id="1127776151">
      <w:bodyDiv w:val="1"/>
      <w:marLeft w:val="0"/>
      <w:marRight w:val="0"/>
      <w:marTop w:val="0"/>
      <w:marBottom w:val="0"/>
      <w:divBdr>
        <w:top w:val="none" w:sz="0" w:space="0" w:color="auto"/>
        <w:left w:val="none" w:sz="0" w:space="0" w:color="auto"/>
        <w:bottom w:val="none" w:sz="0" w:space="0" w:color="auto"/>
        <w:right w:val="none" w:sz="0" w:space="0" w:color="auto"/>
      </w:divBdr>
    </w:div>
    <w:div w:id="1168253249">
      <w:bodyDiv w:val="1"/>
      <w:marLeft w:val="0"/>
      <w:marRight w:val="0"/>
      <w:marTop w:val="0"/>
      <w:marBottom w:val="0"/>
      <w:divBdr>
        <w:top w:val="none" w:sz="0" w:space="0" w:color="auto"/>
        <w:left w:val="none" w:sz="0" w:space="0" w:color="auto"/>
        <w:bottom w:val="none" w:sz="0" w:space="0" w:color="auto"/>
        <w:right w:val="none" w:sz="0" w:space="0" w:color="auto"/>
      </w:divBdr>
    </w:div>
    <w:div w:id="1169784762">
      <w:bodyDiv w:val="1"/>
      <w:marLeft w:val="0"/>
      <w:marRight w:val="0"/>
      <w:marTop w:val="0"/>
      <w:marBottom w:val="0"/>
      <w:divBdr>
        <w:top w:val="none" w:sz="0" w:space="0" w:color="auto"/>
        <w:left w:val="none" w:sz="0" w:space="0" w:color="auto"/>
        <w:bottom w:val="none" w:sz="0" w:space="0" w:color="auto"/>
        <w:right w:val="none" w:sz="0" w:space="0" w:color="auto"/>
      </w:divBdr>
    </w:div>
    <w:div w:id="1436711135">
      <w:bodyDiv w:val="1"/>
      <w:marLeft w:val="0"/>
      <w:marRight w:val="0"/>
      <w:marTop w:val="0"/>
      <w:marBottom w:val="0"/>
      <w:divBdr>
        <w:top w:val="none" w:sz="0" w:space="0" w:color="auto"/>
        <w:left w:val="none" w:sz="0" w:space="0" w:color="auto"/>
        <w:bottom w:val="none" w:sz="0" w:space="0" w:color="auto"/>
        <w:right w:val="none" w:sz="0" w:space="0" w:color="auto"/>
      </w:divBdr>
    </w:div>
    <w:div w:id="1619604801">
      <w:bodyDiv w:val="1"/>
      <w:marLeft w:val="0"/>
      <w:marRight w:val="0"/>
      <w:marTop w:val="0"/>
      <w:marBottom w:val="0"/>
      <w:divBdr>
        <w:top w:val="none" w:sz="0" w:space="0" w:color="auto"/>
        <w:left w:val="none" w:sz="0" w:space="0" w:color="auto"/>
        <w:bottom w:val="none" w:sz="0" w:space="0" w:color="auto"/>
        <w:right w:val="none" w:sz="0" w:space="0" w:color="auto"/>
      </w:divBdr>
    </w:div>
    <w:div w:id="1639414551">
      <w:bodyDiv w:val="1"/>
      <w:marLeft w:val="0"/>
      <w:marRight w:val="0"/>
      <w:marTop w:val="0"/>
      <w:marBottom w:val="0"/>
      <w:divBdr>
        <w:top w:val="none" w:sz="0" w:space="0" w:color="auto"/>
        <w:left w:val="none" w:sz="0" w:space="0" w:color="auto"/>
        <w:bottom w:val="none" w:sz="0" w:space="0" w:color="auto"/>
        <w:right w:val="none" w:sz="0" w:space="0" w:color="auto"/>
      </w:divBdr>
    </w:div>
    <w:div w:id="1665892103">
      <w:bodyDiv w:val="1"/>
      <w:marLeft w:val="0"/>
      <w:marRight w:val="0"/>
      <w:marTop w:val="0"/>
      <w:marBottom w:val="0"/>
      <w:divBdr>
        <w:top w:val="none" w:sz="0" w:space="0" w:color="auto"/>
        <w:left w:val="none" w:sz="0" w:space="0" w:color="auto"/>
        <w:bottom w:val="none" w:sz="0" w:space="0" w:color="auto"/>
        <w:right w:val="none" w:sz="0" w:space="0" w:color="auto"/>
      </w:divBdr>
    </w:div>
    <w:div w:id="1884830455">
      <w:bodyDiv w:val="1"/>
      <w:marLeft w:val="0"/>
      <w:marRight w:val="0"/>
      <w:marTop w:val="0"/>
      <w:marBottom w:val="0"/>
      <w:divBdr>
        <w:top w:val="none" w:sz="0" w:space="0" w:color="auto"/>
        <w:left w:val="none" w:sz="0" w:space="0" w:color="auto"/>
        <w:bottom w:val="none" w:sz="0" w:space="0" w:color="auto"/>
        <w:right w:val="none" w:sz="0" w:space="0" w:color="auto"/>
      </w:divBdr>
    </w:div>
    <w:div w:id="1886596294">
      <w:bodyDiv w:val="1"/>
      <w:marLeft w:val="0"/>
      <w:marRight w:val="0"/>
      <w:marTop w:val="0"/>
      <w:marBottom w:val="0"/>
      <w:divBdr>
        <w:top w:val="none" w:sz="0" w:space="0" w:color="auto"/>
        <w:left w:val="none" w:sz="0" w:space="0" w:color="auto"/>
        <w:bottom w:val="none" w:sz="0" w:space="0" w:color="auto"/>
        <w:right w:val="none" w:sz="0" w:space="0" w:color="auto"/>
      </w:divBdr>
    </w:div>
    <w:div w:id="1985894512">
      <w:bodyDiv w:val="1"/>
      <w:marLeft w:val="0"/>
      <w:marRight w:val="0"/>
      <w:marTop w:val="0"/>
      <w:marBottom w:val="0"/>
      <w:divBdr>
        <w:top w:val="none" w:sz="0" w:space="0" w:color="auto"/>
        <w:left w:val="none" w:sz="0" w:space="0" w:color="auto"/>
        <w:bottom w:val="none" w:sz="0" w:space="0" w:color="auto"/>
        <w:right w:val="none" w:sz="0" w:space="0" w:color="auto"/>
      </w:divBdr>
    </w:div>
    <w:div w:id="2016296470">
      <w:bodyDiv w:val="1"/>
      <w:marLeft w:val="0"/>
      <w:marRight w:val="0"/>
      <w:marTop w:val="0"/>
      <w:marBottom w:val="0"/>
      <w:divBdr>
        <w:top w:val="none" w:sz="0" w:space="0" w:color="auto"/>
        <w:left w:val="none" w:sz="0" w:space="0" w:color="auto"/>
        <w:bottom w:val="none" w:sz="0" w:space="0" w:color="auto"/>
        <w:right w:val="none" w:sz="0" w:space="0" w:color="auto"/>
      </w:divBdr>
    </w:div>
    <w:div w:id="2096659767">
      <w:bodyDiv w:val="1"/>
      <w:marLeft w:val="0"/>
      <w:marRight w:val="0"/>
      <w:marTop w:val="0"/>
      <w:marBottom w:val="0"/>
      <w:divBdr>
        <w:top w:val="none" w:sz="0" w:space="0" w:color="auto"/>
        <w:left w:val="none" w:sz="0" w:space="0" w:color="auto"/>
        <w:bottom w:val="none" w:sz="0" w:space="0" w:color="auto"/>
        <w:right w:val="none" w:sz="0" w:space="0" w:color="auto"/>
      </w:divBdr>
    </w:div>
    <w:div w:id="2103721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footer" Target="footer7.xml"/><Relationship Id="rId33" Type="http://schemas.openxmlformats.org/officeDocument/2006/relationships/image" Target="media/image11.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5.xml"/><Relationship Id="rId32"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6.xml"/><Relationship Id="rId28" Type="http://schemas.openxmlformats.org/officeDocument/2006/relationships/image" Target="media/image8.png"/><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7.png"/><Relationship Id="rId30" Type="http://schemas.openxmlformats.org/officeDocument/2006/relationships/header" Target="header6.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moh.gov.rw/index.php?id=54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ouluss\Downloads\Rapport_Enabel_FR_TP.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Feuil1!$B$2</c:f>
              <c:strCache>
                <c:ptCount val="1"/>
                <c:pt idx="0">
                  <c:v>Disbursement</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Feuil1!$C$3:$C$15</c:f>
              <c:numCache>
                <c:formatCode>0%</c:formatCode>
                <c:ptCount val="13"/>
                <c:pt idx="0">
                  <c:v>0.3</c:v>
                </c:pt>
                <c:pt idx="1">
                  <c:v>0.35</c:v>
                </c:pt>
                <c:pt idx="2">
                  <c:v>0.4</c:v>
                </c:pt>
                <c:pt idx="3">
                  <c:v>0.45</c:v>
                </c:pt>
                <c:pt idx="4">
                  <c:v>0.5</c:v>
                </c:pt>
                <c:pt idx="5">
                  <c:v>0.55000000000000004</c:v>
                </c:pt>
                <c:pt idx="6">
                  <c:v>0.6</c:v>
                </c:pt>
                <c:pt idx="7">
                  <c:v>0.75</c:v>
                </c:pt>
                <c:pt idx="8">
                  <c:v>0.8</c:v>
                </c:pt>
                <c:pt idx="9">
                  <c:v>0.85</c:v>
                </c:pt>
                <c:pt idx="10">
                  <c:v>0.9</c:v>
                </c:pt>
                <c:pt idx="11">
                  <c:v>0.95</c:v>
                </c:pt>
                <c:pt idx="12">
                  <c:v>1</c:v>
                </c:pt>
              </c:numCache>
            </c:numRef>
          </c:cat>
          <c:val>
            <c:numRef>
              <c:f>Feuil1!$B$3:$B$15</c:f>
              <c:numCache>
                <c:formatCode>0%</c:formatCode>
                <c:ptCount val="13"/>
                <c:pt idx="0">
                  <c:v>6.6799999999999998E-2</c:v>
                </c:pt>
                <c:pt idx="1">
                  <c:v>0.105</c:v>
                </c:pt>
                <c:pt idx="2">
                  <c:v>0.15870000000000001</c:v>
                </c:pt>
                <c:pt idx="3">
                  <c:v>0.2266</c:v>
                </c:pt>
                <c:pt idx="4">
                  <c:v>0.3085</c:v>
                </c:pt>
                <c:pt idx="5">
                  <c:v>0.40129999999999999</c:v>
                </c:pt>
                <c:pt idx="6">
                  <c:v>0.5</c:v>
                </c:pt>
                <c:pt idx="7">
                  <c:v>0.65</c:v>
                </c:pt>
                <c:pt idx="8">
                  <c:v>0.83299999999999996</c:v>
                </c:pt>
                <c:pt idx="9">
                  <c:v>1</c:v>
                </c:pt>
                <c:pt idx="10">
                  <c:v>1</c:v>
                </c:pt>
                <c:pt idx="11">
                  <c:v>1</c:v>
                </c:pt>
                <c:pt idx="12">
                  <c:v>1</c:v>
                </c:pt>
              </c:numCache>
            </c:numRef>
          </c:val>
          <c:smooth val="0"/>
          <c:extLst xmlns:c16r2="http://schemas.microsoft.com/office/drawing/2015/06/chart">
            <c:ext xmlns:c16="http://schemas.microsoft.com/office/drawing/2014/chart" uri="{C3380CC4-5D6E-409C-BE32-E72D297353CC}">
              <c16:uniqueId val="{00000000-FF3B-47C1-96F1-5470E6D78C1B}"/>
            </c:ext>
          </c:extLst>
        </c:ser>
        <c:dLbls>
          <c:dLblPos val="ctr"/>
          <c:showLegendKey val="0"/>
          <c:showVal val="1"/>
          <c:showCatName val="0"/>
          <c:showSerName val="0"/>
          <c:showPercent val="0"/>
          <c:showBubbleSize val="0"/>
        </c:dLbls>
        <c:marker val="1"/>
        <c:smooth val="0"/>
        <c:axId val="232793984"/>
        <c:axId val="232797312"/>
      </c:lineChart>
      <c:catAx>
        <c:axId val="2327939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Performance</a:t>
                </a:r>
              </a:p>
            </c:rich>
          </c:tx>
          <c:overlay val="0"/>
          <c:spPr>
            <a:noFill/>
            <a:ln>
              <a:noFill/>
            </a:ln>
            <a:effectLst/>
          </c:spPr>
        </c:title>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32797312"/>
        <c:crosses val="autoZero"/>
        <c:auto val="1"/>
        <c:lblAlgn val="ctr"/>
        <c:lblOffset val="100"/>
        <c:noMultiLvlLbl val="0"/>
      </c:catAx>
      <c:valAx>
        <c:axId val="232797312"/>
        <c:scaling>
          <c:orientation val="minMax"/>
          <c:max val="1"/>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Disbursement</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327939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B86EE-4C9C-4D72-AFB6-B91C6DF41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Rapport_Enabel_FR_TP.dotx</Template>
  <TotalTime>0</TotalTime>
  <Pages>88</Pages>
  <Words>30777</Words>
  <Characters>175435</Characters>
  <Application>Microsoft Office Word</Application>
  <DocSecurity>0</DocSecurity>
  <Lines>1461</Lines>
  <Paragraphs>411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BTCCTB</Company>
  <LinksUpToDate>false</LinksUpToDate>
  <CharactersWithSpaces>205801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SPEIDEL, Bénédicte</dc:creator>
  <cp:lastModifiedBy>Leman François - D1.1</cp:lastModifiedBy>
  <cp:revision>2</cp:revision>
  <cp:lastPrinted>2018-12-13T09:45:00Z</cp:lastPrinted>
  <dcterms:created xsi:type="dcterms:W3CDTF">2019-09-05T14:03:00Z</dcterms:created>
  <dcterms:modified xsi:type="dcterms:W3CDTF">2019-09-05T14:03:00Z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d662bf88-ef65-47f5-9083-b809ea3cb322</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