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C2680" w14:textId="0B820580" w:rsidR="00FE2712" w:rsidRDefault="0028091E" w:rsidP="00585913">
      <w:r w:rsidRPr="006320B9">
        <w:rPr>
          <w:noProof/>
          <w:lang w:val="en-US"/>
        </w:rPr>
        <mc:AlternateContent>
          <mc:Choice Requires="wps">
            <w:drawing>
              <wp:anchor distT="0" distB="0" distL="114300" distR="114300" simplePos="0" relativeHeight="251657728" behindDoc="0" locked="1" layoutInCell="1" allowOverlap="1" wp14:anchorId="725C1E64" wp14:editId="5D35C20B">
                <wp:simplePos x="0" y="0"/>
                <wp:positionH relativeFrom="column">
                  <wp:posOffset>-151765</wp:posOffset>
                </wp:positionH>
                <wp:positionV relativeFrom="page">
                  <wp:posOffset>3121660</wp:posOffset>
                </wp:positionV>
                <wp:extent cx="3579495" cy="4872355"/>
                <wp:effectExtent l="0" t="0" r="1905" b="444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9495" cy="4872355"/>
                        </a:xfrm>
                        <a:prstGeom prst="rect">
                          <a:avLst/>
                        </a:prstGeom>
                        <a:solidFill>
                          <a:sysClr val="window" lastClr="FFFFFF"/>
                        </a:solidFill>
                        <a:ln w="6350">
                          <a:noFill/>
                        </a:ln>
                        <a:effectLst/>
                      </wps:spPr>
                      <wps:txbx>
                        <w:txbxContent>
                          <w:p w14:paraId="5D88C7C2" w14:textId="77777777" w:rsidR="009D444A" w:rsidRDefault="009D444A" w:rsidP="004145B4">
                            <w:pPr>
                              <w:pStyle w:val="Titrecouverture"/>
                            </w:pPr>
                            <w:bookmarkStart w:id="0" w:name="_Toc507059767"/>
                            <w:bookmarkStart w:id="1" w:name="_Toc507060012"/>
                          </w:p>
                          <w:p w14:paraId="63644759" w14:textId="77777777" w:rsidR="009D444A" w:rsidRDefault="009D444A" w:rsidP="004145B4">
                            <w:pPr>
                              <w:pStyle w:val="Titrecouverture"/>
                            </w:pPr>
                          </w:p>
                          <w:p w14:paraId="1912146D" w14:textId="77777777" w:rsidR="009D444A" w:rsidRDefault="009D444A" w:rsidP="004145B4">
                            <w:pPr>
                              <w:pStyle w:val="Titrecouverture"/>
                            </w:pPr>
                          </w:p>
                          <w:p w14:paraId="65A64D12" w14:textId="77777777" w:rsidR="009D444A" w:rsidRDefault="009D444A" w:rsidP="004145B4">
                            <w:pPr>
                              <w:pStyle w:val="Titrecouverture"/>
                            </w:pPr>
                          </w:p>
                          <w:p w14:paraId="37E7A393" w14:textId="2535BC37" w:rsidR="009D444A" w:rsidRDefault="009D444A" w:rsidP="004145B4">
                            <w:pPr>
                              <w:pStyle w:val="Titrecouverture"/>
                              <w:rPr>
                                <w:sz w:val="36"/>
                                <w:szCs w:val="36"/>
                              </w:rPr>
                            </w:pPr>
                            <w:bookmarkStart w:id="2" w:name="_GoBack"/>
                            <w:bookmarkEnd w:id="0"/>
                            <w:bookmarkEnd w:id="1"/>
                            <w:r w:rsidRPr="00A06A1B">
                              <w:rPr>
                                <w:sz w:val="36"/>
                                <w:szCs w:val="36"/>
                              </w:rPr>
                              <w:t xml:space="preserve">Country </w:t>
                            </w:r>
                            <w:r>
                              <w:rPr>
                                <w:sz w:val="36"/>
                                <w:szCs w:val="36"/>
                              </w:rPr>
                              <w:t>Programme</w:t>
                            </w:r>
                          </w:p>
                          <w:p w14:paraId="4C7B17CB" w14:textId="77777777" w:rsidR="009D444A" w:rsidRDefault="009D444A" w:rsidP="004145B4">
                            <w:pPr>
                              <w:pStyle w:val="Titrecouverture"/>
                              <w:rPr>
                                <w:sz w:val="36"/>
                                <w:szCs w:val="36"/>
                              </w:rPr>
                            </w:pPr>
                            <w:r w:rsidRPr="00A06A1B">
                              <w:rPr>
                                <w:sz w:val="36"/>
                                <w:szCs w:val="36"/>
                              </w:rPr>
                              <w:t>RWANDA</w:t>
                            </w:r>
                          </w:p>
                          <w:p w14:paraId="10EA3BF0" w14:textId="77777777" w:rsidR="00DD3AFD" w:rsidRDefault="00FE2712" w:rsidP="00DD3AFD">
                            <w:pPr>
                              <w:pStyle w:val="Titrecouverture"/>
                              <w:rPr>
                                <w:sz w:val="36"/>
                                <w:szCs w:val="36"/>
                              </w:rPr>
                            </w:pPr>
                            <w:r>
                              <w:rPr>
                                <w:sz w:val="36"/>
                                <w:szCs w:val="36"/>
                              </w:rPr>
                              <w:t>2019-2024</w:t>
                            </w:r>
                            <w:r w:rsidR="00DD3AFD" w:rsidRPr="00DD3AFD">
                              <w:rPr>
                                <w:sz w:val="36"/>
                                <w:szCs w:val="36"/>
                              </w:rPr>
                              <w:t xml:space="preserve"> </w:t>
                            </w:r>
                          </w:p>
                          <w:p w14:paraId="0D6E1D4F" w14:textId="6FEEDBC5" w:rsidR="00DD3AFD" w:rsidRPr="00A06A1B" w:rsidRDefault="00DD3AFD" w:rsidP="00DD3AFD">
                            <w:pPr>
                              <w:pStyle w:val="Titrecouverture"/>
                              <w:rPr>
                                <w:sz w:val="36"/>
                                <w:szCs w:val="36"/>
                              </w:rPr>
                            </w:pPr>
                            <w:r>
                              <w:rPr>
                                <w:sz w:val="36"/>
                                <w:szCs w:val="36"/>
                              </w:rPr>
                              <w:t>PART V Public Finance Management</w:t>
                            </w:r>
                          </w:p>
                          <w:bookmarkEnd w:id="2"/>
                          <w:p w14:paraId="294C94F9" w14:textId="45F25207" w:rsidR="009D444A" w:rsidRDefault="009D444A" w:rsidP="004145B4">
                            <w:pPr>
                              <w:pStyle w:val="Titrecouverture"/>
                              <w:rPr>
                                <w:sz w:val="36"/>
                                <w:szCs w:val="36"/>
                              </w:rPr>
                            </w:pPr>
                          </w:p>
                          <w:p w14:paraId="3D565FFA" w14:textId="77777777" w:rsidR="009D444A" w:rsidRDefault="009D444A" w:rsidP="004145B4">
                            <w:pPr>
                              <w:pStyle w:val="Titrecouverture"/>
                              <w:rPr>
                                <w:sz w:val="36"/>
                                <w:szCs w:val="36"/>
                              </w:rPr>
                            </w:pPr>
                          </w:p>
                          <w:p w14:paraId="4ED54398" w14:textId="77777777" w:rsidR="009D444A" w:rsidRPr="00A06A1B" w:rsidRDefault="009D444A" w:rsidP="004145B4">
                            <w:pPr>
                              <w:pStyle w:val="Titrecouverture"/>
                              <w:rPr>
                                <w:sz w:val="24"/>
                                <w:szCs w:val="24"/>
                              </w:rPr>
                            </w:pPr>
                            <w:bookmarkStart w:id="3" w:name="_Toc507059769"/>
                            <w:bookmarkStart w:id="4" w:name="_Toc507060014"/>
                          </w:p>
                          <w:p w14:paraId="668EFF40" w14:textId="77777777" w:rsidR="009D444A" w:rsidRPr="00A06A1B" w:rsidRDefault="009D444A" w:rsidP="004145B4">
                            <w:pPr>
                              <w:pStyle w:val="Titrecouverture"/>
                              <w:rPr>
                                <w:sz w:val="24"/>
                                <w:szCs w:val="24"/>
                              </w:rPr>
                            </w:pPr>
                          </w:p>
                          <w:p w14:paraId="21D11928" w14:textId="77777777" w:rsidR="009D444A" w:rsidRPr="00A06A1B" w:rsidRDefault="009D444A" w:rsidP="004145B4">
                            <w:pPr>
                              <w:pStyle w:val="Titrecouverture"/>
                              <w:rPr>
                                <w:sz w:val="24"/>
                                <w:szCs w:val="24"/>
                              </w:rPr>
                            </w:pPr>
                          </w:p>
                          <w:p w14:paraId="6DBEDF5B" w14:textId="77777777" w:rsidR="009D444A" w:rsidRPr="00A06A1B" w:rsidRDefault="009D444A" w:rsidP="004145B4">
                            <w:pPr>
                              <w:pStyle w:val="Titrecouverture"/>
                              <w:rPr>
                                <w:sz w:val="24"/>
                                <w:szCs w:val="24"/>
                              </w:rPr>
                            </w:pPr>
                          </w:p>
                          <w:bookmarkEnd w:id="3"/>
                          <w:bookmarkEnd w:id="4"/>
                          <w:p w14:paraId="4E8B9F5E" w14:textId="680D3A1E" w:rsidR="009D444A" w:rsidRPr="00A06A1B" w:rsidRDefault="009D444A" w:rsidP="004145B4">
                            <w:pPr>
                              <w:pStyle w:val="Titrecouverture"/>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5C1E64" id="_x0000_t202" coordsize="21600,21600" o:spt="202" path="m,l,21600r21600,l21600,xe">
                <v:stroke joinstyle="miter"/>
                <v:path gradientshapeok="t" o:connecttype="rect"/>
              </v:shapetype>
              <v:shape id="Zone de texte 2" o:spid="_x0000_s1026" type="#_x0000_t202" style="position:absolute;left:0;text-align:left;margin-left:-11.95pt;margin-top:245.8pt;width:281.85pt;height:38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" fillcolor="window" stroked="f" strokeweight=".5pt">
                <v:path arrowok="t"/>
                <v:textbox>
                  <w:txbxContent>
                    <w:p w14:paraId="5D88C7C2" w14:textId="77777777" w:rsidR="009D444A" w:rsidRDefault="009D444A" w:rsidP="004145B4">
                      <w:pPr>
                        <w:pStyle w:val="Titrecouverture"/>
                      </w:pPr>
                      <w:bookmarkStart w:id="4" w:name="_Toc507059767"/>
                      <w:bookmarkStart w:id="5" w:name="_Toc507060012"/>
                    </w:p>
                    <w:p w14:paraId="63644759" w14:textId="77777777" w:rsidR="009D444A" w:rsidRDefault="009D444A" w:rsidP="004145B4">
                      <w:pPr>
                        <w:pStyle w:val="Titrecouverture"/>
                      </w:pPr>
                    </w:p>
                    <w:p w14:paraId="1912146D" w14:textId="77777777" w:rsidR="009D444A" w:rsidRDefault="009D444A" w:rsidP="004145B4">
                      <w:pPr>
                        <w:pStyle w:val="Titrecouverture"/>
                      </w:pPr>
                    </w:p>
                    <w:p w14:paraId="65A64D12" w14:textId="77777777" w:rsidR="009D444A" w:rsidRDefault="009D444A" w:rsidP="004145B4">
                      <w:pPr>
                        <w:pStyle w:val="Titrecouverture"/>
                      </w:pPr>
                    </w:p>
                    <w:bookmarkEnd w:id="4"/>
                    <w:bookmarkEnd w:id="5"/>
                    <w:p w14:paraId="37E7A393" w14:textId="2535BC37" w:rsidR="009D444A" w:rsidRDefault="009D444A" w:rsidP="004145B4">
                      <w:pPr>
                        <w:pStyle w:val="Titrecouverture"/>
                        <w:rPr>
                          <w:sz w:val="36"/>
                          <w:szCs w:val="36"/>
                        </w:rPr>
                      </w:pPr>
                      <w:r w:rsidRPr="00A06A1B">
                        <w:rPr>
                          <w:sz w:val="36"/>
                          <w:szCs w:val="36"/>
                        </w:rPr>
                        <w:t xml:space="preserve">Country </w:t>
                      </w:r>
                      <w:r>
                        <w:rPr>
                          <w:sz w:val="36"/>
                          <w:szCs w:val="36"/>
                        </w:rPr>
                        <w:t>Programme</w:t>
                      </w:r>
                    </w:p>
                    <w:p w14:paraId="4C7B17CB" w14:textId="77777777" w:rsidR="009D444A" w:rsidRDefault="009D444A" w:rsidP="004145B4">
                      <w:pPr>
                        <w:pStyle w:val="Titrecouverture"/>
                        <w:rPr>
                          <w:sz w:val="36"/>
                          <w:szCs w:val="36"/>
                        </w:rPr>
                      </w:pPr>
                      <w:r w:rsidRPr="00A06A1B">
                        <w:rPr>
                          <w:sz w:val="36"/>
                          <w:szCs w:val="36"/>
                        </w:rPr>
                        <w:t>RWANDA</w:t>
                      </w:r>
                    </w:p>
                    <w:p w14:paraId="10EA3BF0" w14:textId="77777777" w:rsidR="00DD3AFD" w:rsidRDefault="00FE2712" w:rsidP="00DD3AFD">
                      <w:pPr>
                        <w:pStyle w:val="Titrecouverture"/>
                        <w:rPr>
                          <w:sz w:val="36"/>
                          <w:szCs w:val="36"/>
                        </w:rPr>
                      </w:pPr>
                      <w:r>
                        <w:rPr>
                          <w:sz w:val="36"/>
                          <w:szCs w:val="36"/>
                        </w:rPr>
                        <w:t>2019-2024</w:t>
                      </w:r>
                      <w:r w:rsidR="00DD3AFD" w:rsidRPr="00DD3AFD">
                        <w:rPr>
                          <w:sz w:val="36"/>
                          <w:szCs w:val="36"/>
                        </w:rPr>
                        <w:t xml:space="preserve"> </w:t>
                      </w:r>
                    </w:p>
                    <w:p w14:paraId="0D6E1D4F" w14:textId="6FEEDBC5" w:rsidR="00DD3AFD" w:rsidRPr="00A06A1B" w:rsidRDefault="00DD3AFD" w:rsidP="00DD3AFD">
                      <w:pPr>
                        <w:pStyle w:val="Titrecouverture"/>
                        <w:rPr>
                          <w:sz w:val="36"/>
                          <w:szCs w:val="36"/>
                        </w:rPr>
                      </w:pPr>
                      <w:r>
                        <w:rPr>
                          <w:sz w:val="36"/>
                          <w:szCs w:val="36"/>
                        </w:rPr>
                        <w:t xml:space="preserve">PART V </w:t>
                      </w:r>
                      <w:r>
                        <w:rPr>
                          <w:sz w:val="36"/>
                          <w:szCs w:val="36"/>
                        </w:rPr>
                        <w:t>Public Finance Management</w:t>
                      </w:r>
                    </w:p>
                    <w:p w14:paraId="294C94F9" w14:textId="45F25207" w:rsidR="009D444A" w:rsidRDefault="009D444A" w:rsidP="004145B4">
                      <w:pPr>
                        <w:pStyle w:val="Titrecouverture"/>
                        <w:rPr>
                          <w:sz w:val="36"/>
                          <w:szCs w:val="36"/>
                        </w:rPr>
                      </w:pPr>
                    </w:p>
                    <w:p w14:paraId="3D565FFA" w14:textId="77777777" w:rsidR="009D444A" w:rsidRDefault="009D444A" w:rsidP="004145B4">
                      <w:pPr>
                        <w:pStyle w:val="Titrecouverture"/>
                        <w:rPr>
                          <w:sz w:val="36"/>
                          <w:szCs w:val="36"/>
                        </w:rPr>
                      </w:pPr>
                    </w:p>
                    <w:p w14:paraId="4ED54398" w14:textId="77777777" w:rsidR="009D444A" w:rsidRPr="00A06A1B" w:rsidRDefault="009D444A" w:rsidP="004145B4">
                      <w:pPr>
                        <w:pStyle w:val="Titrecouverture"/>
                        <w:rPr>
                          <w:sz w:val="24"/>
                          <w:szCs w:val="24"/>
                        </w:rPr>
                      </w:pPr>
                      <w:bookmarkStart w:id="6" w:name="_Toc507059769"/>
                      <w:bookmarkStart w:id="7" w:name="_Toc507060014"/>
                    </w:p>
                    <w:p w14:paraId="668EFF40" w14:textId="77777777" w:rsidR="009D444A" w:rsidRPr="00A06A1B" w:rsidRDefault="009D444A" w:rsidP="004145B4">
                      <w:pPr>
                        <w:pStyle w:val="Titrecouverture"/>
                        <w:rPr>
                          <w:sz w:val="24"/>
                          <w:szCs w:val="24"/>
                        </w:rPr>
                      </w:pPr>
                    </w:p>
                    <w:p w14:paraId="21D11928" w14:textId="77777777" w:rsidR="009D444A" w:rsidRPr="00A06A1B" w:rsidRDefault="009D444A" w:rsidP="004145B4">
                      <w:pPr>
                        <w:pStyle w:val="Titrecouverture"/>
                        <w:rPr>
                          <w:sz w:val="24"/>
                          <w:szCs w:val="24"/>
                        </w:rPr>
                      </w:pPr>
                    </w:p>
                    <w:p w14:paraId="6DBEDF5B" w14:textId="77777777" w:rsidR="009D444A" w:rsidRPr="00A06A1B" w:rsidRDefault="009D444A" w:rsidP="004145B4">
                      <w:pPr>
                        <w:pStyle w:val="Titrecouverture"/>
                        <w:rPr>
                          <w:sz w:val="24"/>
                          <w:szCs w:val="24"/>
                        </w:rPr>
                      </w:pPr>
                    </w:p>
                    <w:bookmarkEnd w:id="6"/>
                    <w:bookmarkEnd w:id="7"/>
                    <w:p w14:paraId="4E8B9F5E" w14:textId="680D3A1E" w:rsidR="009D444A" w:rsidRPr="00A06A1B" w:rsidRDefault="009D444A" w:rsidP="004145B4">
                      <w:pPr>
                        <w:pStyle w:val="Titrecouverture"/>
                        <w:rPr>
                          <w:sz w:val="24"/>
                          <w:szCs w:val="24"/>
                        </w:rPr>
                      </w:pPr>
                    </w:p>
                  </w:txbxContent>
                </v:textbox>
                <w10:wrap anchory="page"/>
                <w10:anchorlock/>
              </v:shape>
            </w:pict>
          </mc:Fallback>
        </mc:AlternateContent>
      </w:r>
    </w:p>
    <w:p w14:paraId="11D9DE54" w14:textId="77777777" w:rsidR="00FE2712" w:rsidRPr="00FE2712" w:rsidRDefault="00FE2712" w:rsidP="00FE2712"/>
    <w:p w14:paraId="332AD513" w14:textId="77777777" w:rsidR="00FE2712" w:rsidRPr="00FE2712" w:rsidRDefault="00FE2712" w:rsidP="00FE2712"/>
    <w:p w14:paraId="7BBAEB3A" w14:textId="77777777" w:rsidR="00FE2712" w:rsidRPr="00FE2712" w:rsidRDefault="00FE2712" w:rsidP="00FE2712"/>
    <w:p w14:paraId="224CB887" w14:textId="77777777" w:rsidR="00FE2712" w:rsidRPr="00FE2712" w:rsidRDefault="00FE2712" w:rsidP="00FE2712"/>
    <w:p w14:paraId="34CA3F1E" w14:textId="77777777" w:rsidR="00FE2712" w:rsidRPr="00FE2712" w:rsidRDefault="00FE2712" w:rsidP="00FE2712"/>
    <w:p w14:paraId="45BDEB63" w14:textId="77777777" w:rsidR="00FE2712" w:rsidRPr="00FE2712" w:rsidRDefault="00FE2712" w:rsidP="00FE2712"/>
    <w:p w14:paraId="5DA2C893" w14:textId="77777777" w:rsidR="00FE2712" w:rsidRPr="00FE2712" w:rsidRDefault="00FE2712" w:rsidP="00FE2712"/>
    <w:p w14:paraId="12AF7262" w14:textId="77777777" w:rsidR="00FE2712" w:rsidRPr="00FE2712" w:rsidRDefault="00FE2712" w:rsidP="00FE2712"/>
    <w:p w14:paraId="4634C336" w14:textId="77777777" w:rsidR="00FE2712" w:rsidRPr="00FE2712" w:rsidRDefault="00FE2712" w:rsidP="00FE2712"/>
    <w:p w14:paraId="1619AA10" w14:textId="686A5B25" w:rsidR="00FE2712" w:rsidRDefault="00FE2712" w:rsidP="00FE2712"/>
    <w:p w14:paraId="533777CD" w14:textId="1B757A8A" w:rsidR="00FE2712" w:rsidRDefault="00FE2712" w:rsidP="00FE2712">
      <w:pPr>
        <w:jc w:val="right"/>
      </w:pPr>
    </w:p>
    <w:p w14:paraId="04EABFD3" w14:textId="3E3FAEB3" w:rsidR="00FE2712" w:rsidRDefault="00FE2712" w:rsidP="00FE2712"/>
    <w:p w14:paraId="2C1DD634" w14:textId="77777777" w:rsidR="00CF40E1" w:rsidRPr="00FE2712" w:rsidRDefault="00CF40E1" w:rsidP="00FE2712">
      <w:pPr>
        <w:sectPr w:rsidR="00CF40E1" w:rsidRPr="00FE2712" w:rsidSect="00CF40E1">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p>
    <w:sdt>
      <w:sdtPr>
        <w:rPr>
          <w:rFonts w:ascii="Georgia" w:eastAsia="Calibri" w:hAnsi="Georgia"/>
          <w:color w:val="585756"/>
          <w:sz w:val="21"/>
          <w:szCs w:val="22"/>
          <w:lang w:val="fr-FR" w:eastAsia="en-US"/>
        </w:rPr>
        <w:id w:val="-936508297"/>
        <w:docPartObj>
          <w:docPartGallery w:val="Table of Contents"/>
          <w:docPartUnique/>
        </w:docPartObj>
      </w:sdtPr>
      <w:sdtEndPr>
        <w:rPr>
          <w:b/>
          <w:bCs/>
          <w:color w:val="595959" w:themeColor="text1" w:themeTint="A6"/>
          <w:sz w:val="20"/>
        </w:rPr>
      </w:sdtEndPr>
      <w:sdtContent>
        <w:p w14:paraId="24D527B6" w14:textId="2F2A5964" w:rsidR="00826C26" w:rsidRPr="006320B9" w:rsidRDefault="00AB12B7" w:rsidP="00585913">
          <w:pPr>
            <w:pStyle w:val="En-ttedetabledesmatires"/>
            <w:rPr>
              <w:rStyle w:val="Titre1Car"/>
              <w:rFonts w:ascii="Georgia" w:eastAsia="Calibri" w:hAnsi="Georgia"/>
            </w:rPr>
          </w:pPr>
          <w:r w:rsidRPr="006320B9">
            <w:rPr>
              <w:rStyle w:val="Titre1Car"/>
            </w:rPr>
            <w:t>Table of contents</w:t>
          </w:r>
        </w:p>
        <w:p w14:paraId="23A2D961" w14:textId="77777777" w:rsidR="000330EB" w:rsidRPr="006320B9" w:rsidRDefault="000330EB" w:rsidP="00585913"/>
        <w:p w14:paraId="2C492C2A" w14:textId="77777777" w:rsidR="00FD7385" w:rsidRDefault="00514E4E">
          <w:pPr>
            <w:pStyle w:val="TM1"/>
            <w:rPr>
              <w:rFonts w:asciiTheme="minorHAnsi" w:eastAsiaTheme="minorEastAsia" w:hAnsiTheme="minorHAnsi" w:cstheme="minorBidi"/>
              <w:b w:val="0"/>
              <w:i w:val="0"/>
              <w:color w:val="auto"/>
              <w:sz w:val="22"/>
              <w:lang w:val="fr-BE" w:eastAsia="fr-BE"/>
            </w:rPr>
          </w:pPr>
          <w:r w:rsidRPr="006320B9">
            <w:fldChar w:fldCharType="begin"/>
          </w:r>
          <w:r w:rsidRPr="006320B9">
            <w:instrText xml:space="preserve"> TOC \o "1-4" \h \z \u </w:instrText>
          </w:r>
          <w:r w:rsidRPr="006320B9">
            <w:fldChar w:fldCharType="separate"/>
          </w:r>
          <w:hyperlink w:anchor="_Toc532471130" w:history="1">
            <w:r w:rsidR="00FD7385" w:rsidRPr="00734409">
              <w:rPr>
                <w:rStyle w:val="Lienhypertexte"/>
                <w:rFonts w:cstheme="minorHAnsi"/>
              </w:rPr>
              <w:t>1</w:t>
            </w:r>
            <w:r w:rsidR="00FD7385">
              <w:rPr>
                <w:rFonts w:asciiTheme="minorHAnsi" w:eastAsiaTheme="minorEastAsia" w:hAnsiTheme="minorHAnsi" w:cstheme="minorBidi"/>
                <w:b w:val="0"/>
                <w:i w:val="0"/>
                <w:color w:val="auto"/>
                <w:sz w:val="22"/>
                <w:lang w:val="fr-BE" w:eastAsia="fr-BE"/>
              </w:rPr>
              <w:tab/>
            </w:r>
            <w:r w:rsidR="00FD7385" w:rsidRPr="00734409">
              <w:rPr>
                <w:rStyle w:val="Lienhypertexte"/>
              </w:rPr>
              <w:t xml:space="preserve">Public </w:t>
            </w:r>
            <w:r w:rsidR="00FD7385" w:rsidRPr="00734409">
              <w:rPr>
                <w:rStyle w:val="Lienhypertexte"/>
                <w:rFonts w:cstheme="minorHAnsi"/>
              </w:rPr>
              <w:t>Financial Management support</w:t>
            </w:r>
            <w:r w:rsidR="00FD7385">
              <w:rPr>
                <w:webHidden/>
              </w:rPr>
              <w:tab/>
            </w:r>
            <w:r w:rsidR="00FD7385">
              <w:rPr>
                <w:webHidden/>
              </w:rPr>
              <w:fldChar w:fldCharType="begin"/>
            </w:r>
            <w:r w:rsidR="00FD7385">
              <w:rPr>
                <w:webHidden/>
              </w:rPr>
              <w:instrText xml:space="preserve"> PAGEREF _Toc532471130 \h </w:instrText>
            </w:r>
            <w:r w:rsidR="00FD7385">
              <w:rPr>
                <w:webHidden/>
              </w:rPr>
            </w:r>
            <w:r w:rsidR="00FD7385">
              <w:rPr>
                <w:webHidden/>
              </w:rPr>
              <w:fldChar w:fldCharType="separate"/>
            </w:r>
            <w:r w:rsidR="00FD7385">
              <w:rPr>
                <w:webHidden/>
              </w:rPr>
              <w:t>3</w:t>
            </w:r>
            <w:r w:rsidR="00FD7385">
              <w:rPr>
                <w:webHidden/>
              </w:rPr>
              <w:fldChar w:fldCharType="end"/>
            </w:r>
          </w:hyperlink>
        </w:p>
        <w:p w14:paraId="0E300F44"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31" w:history="1">
            <w:r w:rsidR="00FD7385" w:rsidRPr="00734409">
              <w:rPr>
                <w:rStyle w:val="Lienhypertexte"/>
                <w:rFonts w:cstheme="minorHAnsi"/>
              </w:rPr>
              <w:t>1.1</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General objective</w:t>
            </w:r>
            <w:r w:rsidR="00FD7385">
              <w:rPr>
                <w:webHidden/>
              </w:rPr>
              <w:tab/>
            </w:r>
            <w:r w:rsidR="00FD7385">
              <w:rPr>
                <w:webHidden/>
              </w:rPr>
              <w:fldChar w:fldCharType="begin"/>
            </w:r>
            <w:r w:rsidR="00FD7385">
              <w:rPr>
                <w:webHidden/>
              </w:rPr>
              <w:instrText xml:space="preserve"> PAGEREF _Toc532471131 \h </w:instrText>
            </w:r>
            <w:r w:rsidR="00FD7385">
              <w:rPr>
                <w:webHidden/>
              </w:rPr>
            </w:r>
            <w:r w:rsidR="00FD7385">
              <w:rPr>
                <w:webHidden/>
              </w:rPr>
              <w:fldChar w:fldCharType="separate"/>
            </w:r>
            <w:r w:rsidR="00FD7385">
              <w:rPr>
                <w:webHidden/>
              </w:rPr>
              <w:t>3</w:t>
            </w:r>
            <w:r w:rsidR="00FD7385">
              <w:rPr>
                <w:webHidden/>
              </w:rPr>
              <w:fldChar w:fldCharType="end"/>
            </w:r>
          </w:hyperlink>
        </w:p>
        <w:p w14:paraId="64C66C88"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32" w:history="1">
            <w:r w:rsidR="00FD7385" w:rsidRPr="00734409">
              <w:rPr>
                <w:rStyle w:val="Lienhypertexte"/>
                <w:rFonts w:cstheme="minorHAnsi"/>
              </w:rPr>
              <w:t>1.2</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Situation analysis</w:t>
            </w:r>
            <w:r w:rsidR="00FD7385">
              <w:rPr>
                <w:webHidden/>
              </w:rPr>
              <w:tab/>
            </w:r>
            <w:r w:rsidR="00FD7385">
              <w:rPr>
                <w:webHidden/>
              </w:rPr>
              <w:fldChar w:fldCharType="begin"/>
            </w:r>
            <w:r w:rsidR="00FD7385">
              <w:rPr>
                <w:webHidden/>
              </w:rPr>
              <w:instrText xml:space="preserve"> PAGEREF _Toc532471132 \h </w:instrText>
            </w:r>
            <w:r w:rsidR="00FD7385">
              <w:rPr>
                <w:webHidden/>
              </w:rPr>
            </w:r>
            <w:r w:rsidR="00FD7385">
              <w:rPr>
                <w:webHidden/>
              </w:rPr>
              <w:fldChar w:fldCharType="separate"/>
            </w:r>
            <w:r w:rsidR="00FD7385">
              <w:rPr>
                <w:webHidden/>
              </w:rPr>
              <w:t>3</w:t>
            </w:r>
            <w:r w:rsidR="00FD7385">
              <w:rPr>
                <w:webHidden/>
              </w:rPr>
              <w:fldChar w:fldCharType="end"/>
            </w:r>
          </w:hyperlink>
        </w:p>
        <w:p w14:paraId="2B3E8C87"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3" w:history="1">
            <w:r w:rsidR="00FD7385" w:rsidRPr="00734409">
              <w:rPr>
                <w:rStyle w:val="Lienhypertexte"/>
                <w:rFonts w:cstheme="minorHAnsi"/>
                <w:noProof/>
              </w:rPr>
              <w:t>1.2.1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Assessment of problems and levers of change (TOC)</w:t>
            </w:r>
            <w:r w:rsidR="00FD7385">
              <w:rPr>
                <w:noProof/>
                <w:webHidden/>
              </w:rPr>
              <w:tab/>
            </w:r>
            <w:r w:rsidR="00FD7385">
              <w:rPr>
                <w:noProof/>
                <w:webHidden/>
              </w:rPr>
              <w:fldChar w:fldCharType="begin"/>
            </w:r>
            <w:r w:rsidR="00FD7385">
              <w:rPr>
                <w:noProof/>
                <w:webHidden/>
              </w:rPr>
              <w:instrText xml:space="preserve"> PAGEREF _Toc532471133 \h </w:instrText>
            </w:r>
            <w:r w:rsidR="00FD7385">
              <w:rPr>
                <w:noProof/>
                <w:webHidden/>
              </w:rPr>
            </w:r>
            <w:r w:rsidR="00FD7385">
              <w:rPr>
                <w:noProof/>
                <w:webHidden/>
              </w:rPr>
              <w:fldChar w:fldCharType="separate"/>
            </w:r>
            <w:r w:rsidR="00FD7385">
              <w:rPr>
                <w:noProof/>
                <w:webHidden/>
              </w:rPr>
              <w:t>3</w:t>
            </w:r>
            <w:r w:rsidR="00FD7385">
              <w:rPr>
                <w:noProof/>
                <w:webHidden/>
              </w:rPr>
              <w:fldChar w:fldCharType="end"/>
            </w:r>
          </w:hyperlink>
        </w:p>
        <w:p w14:paraId="19A1D8D5"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4" w:history="1">
            <w:r w:rsidR="00FD7385" w:rsidRPr="00734409">
              <w:rPr>
                <w:rStyle w:val="Lienhypertexte"/>
                <w:rFonts w:cstheme="minorHAnsi"/>
                <w:noProof/>
              </w:rPr>
              <w:t>1.2.2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Actor analysis and answers given so far</w:t>
            </w:r>
            <w:r w:rsidR="00FD7385">
              <w:rPr>
                <w:noProof/>
                <w:webHidden/>
              </w:rPr>
              <w:tab/>
            </w:r>
            <w:r w:rsidR="00FD7385">
              <w:rPr>
                <w:noProof/>
                <w:webHidden/>
              </w:rPr>
              <w:fldChar w:fldCharType="begin"/>
            </w:r>
            <w:r w:rsidR="00FD7385">
              <w:rPr>
                <w:noProof/>
                <w:webHidden/>
              </w:rPr>
              <w:instrText xml:space="preserve"> PAGEREF _Toc532471134 \h </w:instrText>
            </w:r>
            <w:r w:rsidR="00FD7385">
              <w:rPr>
                <w:noProof/>
                <w:webHidden/>
              </w:rPr>
            </w:r>
            <w:r w:rsidR="00FD7385">
              <w:rPr>
                <w:noProof/>
                <w:webHidden/>
              </w:rPr>
              <w:fldChar w:fldCharType="separate"/>
            </w:r>
            <w:r w:rsidR="00FD7385">
              <w:rPr>
                <w:noProof/>
                <w:webHidden/>
              </w:rPr>
              <w:t>5</w:t>
            </w:r>
            <w:r w:rsidR="00FD7385">
              <w:rPr>
                <w:noProof/>
                <w:webHidden/>
              </w:rPr>
              <w:fldChar w:fldCharType="end"/>
            </w:r>
          </w:hyperlink>
        </w:p>
        <w:p w14:paraId="71082949"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5" w:history="1">
            <w:r w:rsidR="00FD7385" w:rsidRPr="00734409">
              <w:rPr>
                <w:rStyle w:val="Lienhypertexte"/>
                <w:rFonts w:cstheme="minorHAnsi"/>
                <w:b/>
                <w:bCs/>
                <w:noProof/>
                <w:lang w:val="en-US"/>
              </w:rPr>
              <w:t>1.2.3</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b/>
                <w:bCs/>
                <w:noProof/>
                <w:lang w:val="en-US"/>
              </w:rPr>
              <w:t>Specific context elements for multi-donor PFM Fund</w:t>
            </w:r>
            <w:r w:rsidR="00FD7385">
              <w:rPr>
                <w:noProof/>
                <w:webHidden/>
              </w:rPr>
              <w:tab/>
            </w:r>
            <w:r w:rsidR="00FD7385">
              <w:rPr>
                <w:noProof/>
                <w:webHidden/>
              </w:rPr>
              <w:fldChar w:fldCharType="begin"/>
            </w:r>
            <w:r w:rsidR="00FD7385">
              <w:rPr>
                <w:noProof/>
                <w:webHidden/>
              </w:rPr>
              <w:instrText xml:space="preserve"> PAGEREF _Toc532471135 \h </w:instrText>
            </w:r>
            <w:r w:rsidR="00FD7385">
              <w:rPr>
                <w:noProof/>
                <w:webHidden/>
              </w:rPr>
            </w:r>
            <w:r w:rsidR="00FD7385">
              <w:rPr>
                <w:noProof/>
                <w:webHidden/>
              </w:rPr>
              <w:fldChar w:fldCharType="separate"/>
            </w:r>
            <w:r w:rsidR="00FD7385">
              <w:rPr>
                <w:noProof/>
                <w:webHidden/>
              </w:rPr>
              <w:t>7</w:t>
            </w:r>
            <w:r w:rsidR="00FD7385">
              <w:rPr>
                <w:noProof/>
                <w:webHidden/>
              </w:rPr>
              <w:fldChar w:fldCharType="end"/>
            </w:r>
          </w:hyperlink>
        </w:p>
        <w:p w14:paraId="6124C16A"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36" w:history="1">
            <w:r w:rsidR="00FD7385" w:rsidRPr="00734409">
              <w:rPr>
                <w:rStyle w:val="Lienhypertexte"/>
                <w:rFonts w:cstheme="minorHAnsi"/>
              </w:rPr>
              <w:t>1.3</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General objective and strategic principles</w:t>
            </w:r>
            <w:r w:rsidR="00FD7385">
              <w:rPr>
                <w:webHidden/>
              </w:rPr>
              <w:tab/>
            </w:r>
            <w:r w:rsidR="00FD7385">
              <w:rPr>
                <w:webHidden/>
              </w:rPr>
              <w:fldChar w:fldCharType="begin"/>
            </w:r>
            <w:r w:rsidR="00FD7385">
              <w:rPr>
                <w:webHidden/>
              </w:rPr>
              <w:instrText xml:space="preserve"> PAGEREF _Toc532471136 \h </w:instrText>
            </w:r>
            <w:r w:rsidR="00FD7385">
              <w:rPr>
                <w:webHidden/>
              </w:rPr>
            </w:r>
            <w:r w:rsidR="00FD7385">
              <w:rPr>
                <w:webHidden/>
              </w:rPr>
              <w:fldChar w:fldCharType="separate"/>
            </w:r>
            <w:r w:rsidR="00FD7385">
              <w:rPr>
                <w:webHidden/>
              </w:rPr>
              <w:t>8</w:t>
            </w:r>
            <w:r w:rsidR="00FD7385">
              <w:rPr>
                <w:webHidden/>
              </w:rPr>
              <w:fldChar w:fldCharType="end"/>
            </w:r>
          </w:hyperlink>
        </w:p>
        <w:p w14:paraId="5A1CEEED"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7" w:history="1">
            <w:r w:rsidR="00FD7385" w:rsidRPr="00734409">
              <w:rPr>
                <w:rStyle w:val="Lienhypertexte"/>
                <w:rFonts w:cstheme="minorHAnsi"/>
                <w:noProof/>
              </w:rPr>
              <w:t>1.3.1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Guiding strategic principles</w:t>
            </w:r>
            <w:r w:rsidR="00FD7385">
              <w:rPr>
                <w:noProof/>
                <w:webHidden/>
              </w:rPr>
              <w:tab/>
            </w:r>
            <w:r w:rsidR="00FD7385">
              <w:rPr>
                <w:noProof/>
                <w:webHidden/>
              </w:rPr>
              <w:fldChar w:fldCharType="begin"/>
            </w:r>
            <w:r w:rsidR="00FD7385">
              <w:rPr>
                <w:noProof/>
                <w:webHidden/>
              </w:rPr>
              <w:instrText xml:space="preserve"> PAGEREF _Toc532471137 \h </w:instrText>
            </w:r>
            <w:r w:rsidR="00FD7385">
              <w:rPr>
                <w:noProof/>
                <w:webHidden/>
              </w:rPr>
            </w:r>
            <w:r w:rsidR="00FD7385">
              <w:rPr>
                <w:noProof/>
                <w:webHidden/>
              </w:rPr>
              <w:fldChar w:fldCharType="separate"/>
            </w:r>
            <w:r w:rsidR="00FD7385">
              <w:rPr>
                <w:noProof/>
                <w:webHidden/>
              </w:rPr>
              <w:t>8</w:t>
            </w:r>
            <w:r w:rsidR="00FD7385">
              <w:rPr>
                <w:noProof/>
                <w:webHidden/>
              </w:rPr>
              <w:fldChar w:fldCharType="end"/>
            </w:r>
          </w:hyperlink>
        </w:p>
        <w:p w14:paraId="2306D7C3"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8" w:history="1">
            <w:r w:rsidR="00FD7385" w:rsidRPr="00734409">
              <w:rPr>
                <w:rStyle w:val="Lienhypertexte"/>
                <w:rFonts w:cstheme="minorHAnsi"/>
                <w:noProof/>
              </w:rPr>
              <w:t>(Geographical focus, complementarity, alignment, methods, approaches…)</w:t>
            </w:r>
            <w:r w:rsidR="00FD7385">
              <w:rPr>
                <w:noProof/>
                <w:webHidden/>
              </w:rPr>
              <w:tab/>
            </w:r>
            <w:r w:rsidR="00FD7385">
              <w:rPr>
                <w:noProof/>
                <w:webHidden/>
              </w:rPr>
              <w:fldChar w:fldCharType="begin"/>
            </w:r>
            <w:r w:rsidR="00FD7385">
              <w:rPr>
                <w:noProof/>
                <w:webHidden/>
              </w:rPr>
              <w:instrText xml:space="preserve"> PAGEREF _Toc532471138 \h </w:instrText>
            </w:r>
            <w:r w:rsidR="00FD7385">
              <w:rPr>
                <w:noProof/>
                <w:webHidden/>
              </w:rPr>
            </w:r>
            <w:r w:rsidR="00FD7385">
              <w:rPr>
                <w:noProof/>
                <w:webHidden/>
              </w:rPr>
              <w:fldChar w:fldCharType="separate"/>
            </w:r>
            <w:r w:rsidR="00FD7385">
              <w:rPr>
                <w:noProof/>
                <w:webHidden/>
              </w:rPr>
              <w:t>8</w:t>
            </w:r>
            <w:r w:rsidR="00FD7385">
              <w:rPr>
                <w:noProof/>
                <w:webHidden/>
              </w:rPr>
              <w:fldChar w:fldCharType="end"/>
            </w:r>
          </w:hyperlink>
        </w:p>
        <w:p w14:paraId="58900943"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39" w:history="1">
            <w:r w:rsidR="00FD7385" w:rsidRPr="00734409">
              <w:rPr>
                <w:rStyle w:val="Lienhypertexte"/>
                <w:rFonts w:cstheme="minorHAnsi"/>
                <w:noProof/>
              </w:rPr>
              <w:t>1.3.2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Specific objectives and Results</w:t>
            </w:r>
            <w:r w:rsidR="00FD7385">
              <w:rPr>
                <w:noProof/>
                <w:webHidden/>
              </w:rPr>
              <w:tab/>
            </w:r>
            <w:r w:rsidR="00FD7385">
              <w:rPr>
                <w:noProof/>
                <w:webHidden/>
              </w:rPr>
              <w:fldChar w:fldCharType="begin"/>
            </w:r>
            <w:r w:rsidR="00FD7385">
              <w:rPr>
                <w:noProof/>
                <w:webHidden/>
              </w:rPr>
              <w:instrText xml:space="preserve"> PAGEREF _Toc532471139 \h </w:instrText>
            </w:r>
            <w:r w:rsidR="00FD7385">
              <w:rPr>
                <w:noProof/>
                <w:webHidden/>
              </w:rPr>
            </w:r>
            <w:r w:rsidR="00FD7385">
              <w:rPr>
                <w:noProof/>
                <w:webHidden/>
              </w:rPr>
              <w:fldChar w:fldCharType="separate"/>
            </w:r>
            <w:r w:rsidR="00FD7385">
              <w:rPr>
                <w:noProof/>
                <w:webHidden/>
              </w:rPr>
              <w:t>8</w:t>
            </w:r>
            <w:r w:rsidR="00FD7385">
              <w:rPr>
                <w:noProof/>
                <w:webHidden/>
              </w:rPr>
              <w:fldChar w:fldCharType="end"/>
            </w:r>
          </w:hyperlink>
        </w:p>
        <w:p w14:paraId="28C03CBD" w14:textId="77777777" w:rsidR="00FD7385" w:rsidRDefault="00443A86">
          <w:pPr>
            <w:pStyle w:val="TM4"/>
            <w:rPr>
              <w:rFonts w:asciiTheme="minorHAnsi" w:eastAsiaTheme="minorEastAsia" w:hAnsiTheme="minorHAnsi" w:cstheme="minorBidi"/>
              <w:noProof/>
              <w:color w:val="auto"/>
              <w:sz w:val="22"/>
              <w:lang w:val="fr-BE" w:eastAsia="fr-BE"/>
            </w:rPr>
          </w:pPr>
          <w:hyperlink w:anchor="_Toc532471140" w:history="1">
            <w:r w:rsidR="00FD7385" w:rsidRPr="00734409">
              <w:rPr>
                <w:rStyle w:val="Lienhypertexte"/>
                <w:rFonts w:cstheme="minorHAnsi"/>
                <w:noProof/>
              </w:rPr>
              <w:t>1.3.2.1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Expand the coverage and functionalities of the IFMIS and other PFM ICT systems</w:t>
            </w:r>
            <w:r w:rsidR="00FD7385">
              <w:rPr>
                <w:noProof/>
                <w:webHidden/>
              </w:rPr>
              <w:tab/>
            </w:r>
            <w:r w:rsidR="00FD7385">
              <w:rPr>
                <w:noProof/>
                <w:webHidden/>
              </w:rPr>
              <w:fldChar w:fldCharType="begin"/>
            </w:r>
            <w:r w:rsidR="00FD7385">
              <w:rPr>
                <w:noProof/>
                <w:webHidden/>
              </w:rPr>
              <w:instrText xml:space="preserve"> PAGEREF _Toc532471140 \h </w:instrText>
            </w:r>
            <w:r w:rsidR="00FD7385">
              <w:rPr>
                <w:noProof/>
                <w:webHidden/>
              </w:rPr>
            </w:r>
            <w:r w:rsidR="00FD7385">
              <w:rPr>
                <w:noProof/>
                <w:webHidden/>
              </w:rPr>
              <w:fldChar w:fldCharType="separate"/>
            </w:r>
            <w:r w:rsidR="00FD7385">
              <w:rPr>
                <w:noProof/>
                <w:webHidden/>
              </w:rPr>
              <w:t>8</w:t>
            </w:r>
            <w:r w:rsidR="00FD7385">
              <w:rPr>
                <w:noProof/>
                <w:webHidden/>
              </w:rPr>
              <w:fldChar w:fldCharType="end"/>
            </w:r>
          </w:hyperlink>
        </w:p>
        <w:p w14:paraId="71E6D9A0" w14:textId="77777777" w:rsidR="00FD7385" w:rsidRDefault="00443A86">
          <w:pPr>
            <w:pStyle w:val="TM4"/>
            <w:rPr>
              <w:rFonts w:asciiTheme="minorHAnsi" w:eastAsiaTheme="minorEastAsia" w:hAnsiTheme="minorHAnsi" w:cstheme="minorBidi"/>
              <w:noProof/>
              <w:color w:val="auto"/>
              <w:sz w:val="22"/>
              <w:lang w:val="fr-BE" w:eastAsia="fr-BE"/>
            </w:rPr>
          </w:pPr>
          <w:hyperlink w:anchor="_Toc532471141" w:history="1">
            <w:r w:rsidR="00FD7385" w:rsidRPr="00734409">
              <w:rPr>
                <w:rStyle w:val="Lienhypertexte"/>
                <w:rFonts w:cstheme="minorHAnsi"/>
                <w:noProof/>
              </w:rPr>
              <w:t>1.3.2.2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Increase compliance with PFM systems and international accounting and auditing standards</w:t>
            </w:r>
            <w:r w:rsidR="00FD7385">
              <w:rPr>
                <w:noProof/>
                <w:webHidden/>
              </w:rPr>
              <w:tab/>
            </w:r>
            <w:r w:rsidR="00FD7385">
              <w:rPr>
                <w:noProof/>
                <w:webHidden/>
              </w:rPr>
              <w:fldChar w:fldCharType="begin"/>
            </w:r>
            <w:r w:rsidR="00FD7385">
              <w:rPr>
                <w:noProof/>
                <w:webHidden/>
              </w:rPr>
              <w:instrText xml:space="preserve"> PAGEREF _Toc532471141 \h </w:instrText>
            </w:r>
            <w:r w:rsidR="00FD7385">
              <w:rPr>
                <w:noProof/>
                <w:webHidden/>
              </w:rPr>
            </w:r>
            <w:r w:rsidR="00FD7385">
              <w:rPr>
                <w:noProof/>
                <w:webHidden/>
              </w:rPr>
              <w:fldChar w:fldCharType="separate"/>
            </w:r>
            <w:r w:rsidR="00FD7385">
              <w:rPr>
                <w:noProof/>
                <w:webHidden/>
              </w:rPr>
              <w:t>9</w:t>
            </w:r>
            <w:r w:rsidR="00FD7385">
              <w:rPr>
                <w:noProof/>
                <w:webHidden/>
              </w:rPr>
              <w:fldChar w:fldCharType="end"/>
            </w:r>
          </w:hyperlink>
        </w:p>
        <w:p w14:paraId="4037CD74" w14:textId="77777777" w:rsidR="00FD7385" w:rsidRDefault="00443A86">
          <w:pPr>
            <w:pStyle w:val="TM4"/>
            <w:rPr>
              <w:rFonts w:asciiTheme="minorHAnsi" w:eastAsiaTheme="minorEastAsia" w:hAnsiTheme="minorHAnsi" w:cstheme="minorBidi"/>
              <w:noProof/>
              <w:color w:val="auto"/>
              <w:sz w:val="22"/>
              <w:lang w:val="fr-BE" w:eastAsia="fr-BE"/>
            </w:rPr>
          </w:pPr>
          <w:hyperlink w:anchor="_Toc532471142" w:history="1">
            <w:r w:rsidR="00FD7385" w:rsidRPr="00734409">
              <w:rPr>
                <w:rStyle w:val="Lienhypertexte"/>
                <w:rFonts w:cstheme="minorHAnsi"/>
                <w:noProof/>
              </w:rPr>
              <w:t>1.3.2.3</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Strengthen PFM systems supporting subnational investments and services</w:t>
            </w:r>
            <w:r w:rsidR="00FD7385">
              <w:rPr>
                <w:noProof/>
                <w:webHidden/>
              </w:rPr>
              <w:tab/>
            </w:r>
            <w:r w:rsidR="00FD7385">
              <w:rPr>
                <w:noProof/>
                <w:webHidden/>
              </w:rPr>
              <w:fldChar w:fldCharType="begin"/>
            </w:r>
            <w:r w:rsidR="00FD7385">
              <w:rPr>
                <w:noProof/>
                <w:webHidden/>
              </w:rPr>
              <w:instrText xml:space="preserve"> PAGEREF _Toc532471142 \h </w:instrText>
            </w:r>
            <w:r w:rsidR="00FD7385">
              <w:rPr>
                <w:noProof/>
                <w:webHidden/>
              </w:rPr>
            </w:r>
            <w:r w:rsidR="00FD7385">
              <w:rPr>
                <w:noProof/>
                <w:webHidden/>
              </w:rPr>
              <w:fldChar w:fldCharType="separate"/>
            </w:r>
            <w:r w:rsidR="00FD7385">
              <w:rPr>
                <w:noProof/>
                <w:webHidden/>
              </w:rPr>
              <w:t>9</w:t>
            </w:r>
            <w:r w:rsidR="00FD7385">
              <w:rPr>
                <w:noProof/>
                <w:webHidden/>
              </w:rPr>
              <w:fldChar w:fldCharType="end"/>
            </w:r>
          </w:hyperlink>
        </w:p>
        <w:p w14:paraId="37D1BE92"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43" w:history="1">
            <w:r w:rsidR="00FD7385" w:rsidRPr="00734409">
              <w:rPr>
                <w:rStyle w:val="Lienhypertexte"/>
                <w:rFonts w:cstheme="minorHAnsi"/>
                <w:noProof/>
              </w:rPr>
              <w:t>1.3.3</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Impact indicators</w:t>
            </w:r>
            <w:r w:rsidR="00FD7385">
              <w:rPr>
                <w:noProof/>
                <w:webHidden/>
              </w:rPr>
              <w:tab/>
            </w:r>
            <w:r w:rsidR="00FD7385">
              <w:rPr>
                <w:noProof/>
                <w:webHidden/>
              </w:rPr>
              <w:fldChar w:fldCharType="begin"/>
            </w:r>
            <w:r w:rsidR="00FD7385">
              <w:rPr>
                <w:noProof/>
                <w:webHidden/>
              </w:rPr>
              <w:instrText xml:space="preserve"> PAGEREF _Toc532471143 \h </w:instrText>
            </w:r>
            <w:r w:rsidR="00FD7385">
              <w:rPr>
                <w:noProof/>
                <w:webHidden/>
              </w:rPr>
            </w:r>
            <w:r w:rsidR="00FD7385">
              <w:rPr>
                <w:noProof/>
                <w:webHidden/>
              </w:rPr>
              <w:fldChar w:fldCharType="separate"/>
            </w:r>
            <w:r w:rsidR="00FD7385">
              <w:rPr>
                <w:noProof/>
                <w:webHidden/>
              </w:rPr>
              <w:t>10</w:t>
            </w:r>
            <w:r w:rsidR="00FD7385">
              <w:rPr>
                <w:noProof/>
                <w:webHidden/>
              </w:rPr>
              <w:fldChar w:fldCharType="end"/>
            </w:r>
          </w:hyperlink>
        </w:p>
        <w:p w14:paraId="0488C24E"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44" w:history="1">
            <w:r w:rsidR="00FD7385" w:rsidRPr="00734409">
              <w:rPr>
                <w:rStyle w:val="Lienhypertexte"/>
                <w:rFonts w:cstheme="minorHAnsi"/>
              </w:rPr>
              <w:t>1.4</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Priority target groups</w:t>
            </w:r>
            <w:r w:rsidR="00FD7385">
              <w:rPr>
                <w:webHidden/>
              </w:rPr>
              <w:tab/>
            </w:r>
            <w:r w:rsidR="00FD7385">
              <w:rPr>
                <w:webHidden/>
              </w:rPr>
              <w:fldChar w:fldCharType="begin"/>
            </w:r>
            <w:r w:rsidR="00FD7385">
              <w:rPr>
                <w:webHidden/>
              </w:rPr>
              <w:instrText xml:space="preserve"> PAGEREF _Toc532471144 \h </w:instrText>
            </w:r>
            <w:r w:rsidR="00FD7385">
              <w:rPr>
                <w:webHidden/>
              </w:rPr>
            </w:r>
            <w:r w:rsidR="00FD7385">
              <w:rPr>
                <w:webHidden/>
              </w:rPr>
              <w:fldChar w:fldCharType="separate"/>
            </w:r>
            <w:r w:rsidR="00FD7385">
              <w:rPr>
                <w:webHidden/>
              </w:rPr>
              <w:t>11</w:t>
            </w:r>
            <w:r w:rsidR="00FD7385">
              <w:rPr>
                <w:webHidden/>
              </w:rPr>
              <w:fldChar w:fldCharType="end"/>
            </w:r>
          </w:hyperlink>
        </w:p>
        <w:p w14:paraId="0D92E6F5"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45" w:history="1">
            <w:r w:rsidR="00FD7385" w:rsidRPr="00734409">
              <w:rPr>
                <w:rStyle w:val="Lienhypertexte"/>
                <w:rFonts w:cstheme="minorHAnsi"/>
                <w:noProof/>
              </w:rPr>
              <w:t>1.4.1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Final beneficiaries (population)</w:t>
            </w:r>
            <w:r w:rsidR="00FD7385">
              <w:rPr>
                <w:noProof/>
                <w:webHidden/>
              </w:rPr>
              <w:tab/>
            </w:r>
            <w:r w:rsidR="00FD7385">
              <w:rPr>
                <w:noProof/>
                <w:webHidden/>
              </w:rPr>
              <w:fldChar w:fldCharType="begin"/>
            </w:r>
            <w:r w:rsidR="00FD7385">
              <w:rPr>
                <w:noProof/>
                <w:webHidden/>
              </w:rPr>
              <w:instrText xml:space="preserve"> PAGEREF _Toc532471145 \h </w:instrText>
            </w:r>
            <w:r w:rsidR="00FD7385">
              <w:rPr>
                <w:noProof/>
                <w:webHidden/>
              </w:rPr>
            </w:r>
            <w:r w:rsidR="00FD7385">
              <w:rPr>
                <w:noProof/>
                <w:webHidden/>
              </w:rPr>
              <w:fldChar w:fldCharType="separate"/>
            </w:r>
            <w:r w:rsidR="00FD7385">
              <w:rPr>
                <w:noProof/>
                <w:webHidden/>
              </w:rPr>
              <w:t>11</w:t>
            </w:r>
            <w:r w:rsidR="00FD7385">
              <w:rPr>
                <w:noProof/>
                <w:webHidden/>
              </w:rPr>
              <w:fldChar w:fldCharType="end"/>
            </w:r>
          </w:hyperlink>
        </w:p>
        <w:p w14:paraId="57B2F675"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46" w:history="1">
            <w:r w:rsidR="00FD7385" w:rsidRPr="00734409">
              <w:rPr>
                <w:rStyle w:val="Lienhypertexte"/>
                <w:rFonts w:cstheme="minorHAnsi"/>
                <w:noProof/>
              </w:rPr>
              <w:t>1.4.2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Intermediary beneficiaries</w:t>
            </w:r>
            <w:r w:rsidR="00FD7385">
              <w:rPr>
                <w:noProof/>
                <w:webHidden/>
              </w:rPr>
              <w:tab/>
            </w:r>
            <w:r w:rsidR="00FD7385">
              <w:rPr>
                <w:noProof/>
                <w:webHidden/>
              </w:rPr>
              <w:fldChar w:fldCharType="begin"/>
            </w:r>
            <w:r w:rsidR="00FD7385">
              <w:rPr>
                <w:noProof/>
                <w:webHidden/>
              </w:rPr>
              <w:instrText xml:space="preserve"> PAGEREF _Toc532471146 \h </w:instrText>
            </w:r>
            <w:r w:rsidR="00FD7385">
              <w:rPr>
                <w:noProof/>
                <w:webHidden/>
              </w:rPr>
            </w:r>
            <w:r w:rsidR="00FD7385">
              <w:rPr>
                <w:noProof/>
                <w:webHidden/>
              </w:rPr>
              <w:fldChar w:fldCharType="separate"/>
            </w:r>
            <w:r w:rsidR="00FD7385">
              <w:rPr>
                <w:noProof/>
                <w:webHidden/>
              </w:rPr>
              <w:t>11</w:t>
            </w:r>
            <w:r w:rsidR="00FD7385">
              <w:rPr>
                <w:noProof/>
                <w:webHidden/>
              </w:rPr>
              <w:fldChar w:fldCharType="end"/>
            </w:r>
          </w:hyperlink>
        </w:p>
        <w:p w14:paraId="07A5BBDA"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47" w:history="1">
            <w:r w:rsidR="00FD7385" w:rsidRPr="00734409">
              <w:rPr>
                <w:rStyle w:val="Lienhypertexte"/>
                <w:rFonts w:cstheme="minorHAnsi"/>
              </w:rPr>
              <w:t>1.5</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Implementation modalities</w:t>
            </w:r>
            <w:r w:rsidR="00FD7385">
              <w:rPr>
                <w:webHidden/>
              </w:rPr>
              <w:tab/>
            </w:r>
            <w:r w:rsidR="00FD7385">
              <w:rPr>
                <w:webHidden/>
              </w:rPr>
              <w:fldChar w:fldCharType="begin"/>
            </w:r>
            <w:r w:rsidR="00FD7385">
              <w:rPr>
                <w:webHidden/>
              </w:rPr>
              <w:instrText xml:space="preserve"> PAGEREF _Toc532471147 \h </w:instrText>
            </w:r>
            <w:r w:rsidR="00FD7385">
              <w:rPr>
                <w:webHidden/>
              </w:rPr>
            </w:r>
            <w:r w:rsidR="00FD7385">
              <w:rPr>
                <w:webHidden/>
              </w:rPr>
              <w:fldChar w:fldCharType="separate"/>
            </w:r>
            <w:r w:rsidR="00FD7385">
              <w:rPr>
                <w:webHidden/>
              </w:rPr>
              <w:t>12</w:t>
            </w:r>
            <w:r w:rsidR="00FD7385">
              <w:rPr>
                <w:webHidden/>
              </w:rPr>
              <w:fldChar w:fldCharType="end"/>
            </w:r>
          </w:hyperlink>
        </w:p>
        <w:p w14:paraId="7C244966"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48" w:history="1">
            <w:r w:rsidR="00FD7385" w:rsidRPr="00734409">
              <w:rPr>
                <w:rStyle w:val="Lienhypertexte"/>
                <w:rFonts w:cstheme="minorHAnsi"/>
                <w:noProof/>
              </w:rPr>
              <w:t>1.5.1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Governance arrangements of the multi-donor PFM fund</w:t>
            </w:r>
            <w:r w:rsidR="00FD7385">
              <w:rPr>
                <w:noProof/>
                <w:webHidden/>
              </w:rPr>
              <w:tab/>
            </w:r>
            <w:r w:rsidR="00FD7385">
              <w:rPr>
                <w:noProof/>
                <w:webHidden/>
              </w:rPr>
              <w:fldChar w:fldCharType="begin"/>
            </w:r>
            <w:r w:rsidR="00FD7385">
              <w:rPr>
                <w:noProof/>
                <w:webHidden/>
              </w:rPr>
              <w:instrText xml:space="preserve"> PAGEREF _Toc532471148 \h </w:instrText>
            </w:r>
            <w:r w:rsidR="00FD7385">
              <w:rPr>
                <w:noProof/>
                <w:webHidden/>
              </w:rPr>
            </w:r>
            <w:r w:rsidR="00FD7385">
              <w:rPr>
                <w:noProof/>
                <w:webHidden/>
              </w:rPr>
              <w:fldChar w:fldCharType="separate"/>
            </w:r>
            <w:r w:rsidR="00FD7385">
              <w:rPr>
                <w:noProof/>
                <w:webHidden/>
              </w:rPr>
              <w:t>12</w:t>
            </w:r>
            <w:r w:rsidR="00FD7385">
              <w:rPr>
                <w:noProof/>
                <w:webHidden/>
              </w:rPr>
              <w:fldChar w:fldCharType="end"/>
            </w:r>
          </w:hyperlink>
        </w:p>
        <w:p w14:paraId="1720B888"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49" w:history="1">
            <w:r w:rsidR="00FD7385" w:rsidRPr="00734409">
              <w:rPr>
                <w:rStyle w:val="Lienhypertexte"/>
                <w:rFonts w:cstheme="minorHAnsi"/>
                <w:noProof/>
              </w:rPr>
              <w:t>1.5.2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Implementation modalities</w:t>
            </w:r>
            <w:r w:rsidR="00FD7385">
              <w:rPr>
                <w:noProof/>
                <w:webHidden/>
              </w:rPr>
              <w:tab/>
            </w:r>
            <w:r w:rsidR="00FD7385">
              <w:rPr>
                <w:noProof/>
                <w:webHidden/>
              </w:rPr>
              <w:fldChar w:fldCharType="begin"/>
            </w:r>
            <w:r w:rsidR="00FD7385">
              <w:rPr>
                <w:noProof/>
                <w:webHidden/>
              </w:rPr>
              <w:instrText xml:space="preserve"> PAGEREF _Toc532471149 \h </w:instrText>
            </w:r>
            <w:r w:rsidR="00FD7385">
              <w:rPr>
                <w:noProof/>
                <w:webHidden/>
              </w:rPr>
            </w:r>
            <w:r w:rsidR="00FD7385">
              <w:rPr>
                <w:noProof/>
                <w:webHidden/>
              </w:rPr>
              <w:fldChar w:fldCharType="separate"/>
            </w:r>
            <w:r w:rsidR="00FD7385">
              <w:rPr>
                <w:noProof/>
                <w:webHidden/>
              </w:rPr>
              <w:t>13</w:t>
            </w:r>
            <w:r w:rsidR="00FD7385">
              <w:rPr>
                <w:noProof/>
                <w:webHidden/>
              </w:rPr>
              <w:fldChar w:fldCharType="end"/>
            </w:r>
          </w:hyperlink>
        </w:p>
        <w:p w14:paraId="5D53F13A"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0" w:history="1">
            <w:r w:rsidR="00FD7385" w:rsidRPr="00734409">
              <w:rPr>
                <w:rStyle w:val="Lienhypertexte"/>
                <w:rFonts w:cstheme="minorHAnsi"/>
                <w:noProof/>
              </w:rPr>
              <w:t>1.5.3</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Potential strategy implementation actors</w:t>
            </w:r>
            <w:r w:rsidR="00FD7385">
              <w:rPr>
                <w:noProof/>
                <w:webHidden/>
              </w:rPr>
              <w:tab/>
            </w:r>
            <w:r w:rsidR="00FD7385">
              <w:rPr>
                <w:noProof/>
                <w:webHidden/>
              </w:rPr>
              <w:fldChar w:fldCharType="begin"/>
            </w:r>
            <w:r w:rsidR="00FD7385">
              <w:rPr>
                <w:noProof/>
                <w:webHidden/>
              </w:rPr>
              <w:instrText xml:space="preserve"> PAGEREF _Toc532471150 \h </w:instrText>
            </w:r>
            <w:r w:rsidR="00FD7385">
              <w:rPr>
                <w:noProof/>
                <w:webHidden/>
              </w:rPr>
            </w:r>
            <w:r w:rsidR="00FD7385">
              <w:rPr>
                <w:noProof/>
                <w:webHidden/>
              </w:rPr>
              <w:fldChar w:fldCharType="separate"/>
            </w:r>
            <w:r w:rsidR="00FD7385">
              <w:rPr>
                <w:noProof/>
                <w:webHidden/>
              </w:rPr>
              <w:t>14</w:t>
            </w:r>
            <w:r w:rsidR="00FD7385">
              <w:rPr>
                <w:noProof/>
                <w:webHidden/>
              </w:rPr>
              <w:fldChar w:fldCharType="end"/>
            </w:r>
          </w:hyperlink>
        </w:p>
        <w:p w14:paraId="785A2445"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51" w:history="1">
            <w:r w:rsidR="00FD7385" w:rsidRPr="00734409">
              <w:rPr>
                <w:rStyle w:val="Lienhypertexte"/>
                <w:rFonts w:cstheme="minorHAnsi"/>
              </w:rPr>
              <w:t>1.6</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Operational conditions</w:t>
            </w:r>
            <w:r w:rsidR="00FD7385">
              <w:rPr>
                <w:webHidden/>
              </w:rPr>
              <w:tab/>
            </w:r>
            <w:r w:rsidR="00FD7385">
              <w:rPr>
                <w:webHidden/>
              </w:rPr>
              <w:fldChar w:fldCharType="begin"/>
            </w:r>
            <w:r w:rsidR="00FD7385">
              <w:rPr>
                <w:webHidden/>
              </w:rPr>
              <w:instrText xml:space="preserve"> PAGEREF _Toc532471151 \h </w:instrText>
            </w:r>
            <w:r w:rsidR="00FD7385">
              <w:rPr>
                <w:webHidden/>
              </w:rPr>
            </w:r>
            <w:r w:rsidR="00FD7385">
              <w:rPr>
                <w:webHidden/>
              </w:rPr>
              <w:fldChar w:fldCharType="separate"/>
            </w:r>
            <w:r w:rsidR="00FD7385">
              <w:rPr>
                <w:webHidden/>
              </w:rPr>
              <w:t>16</w:t>
            </w:r>
            <w:r w:rsidR="00FD7385">
              <w:rPr>
                <w:webHidden/>
              </w:rPr>
              <w:fldChar w:fldCharType="end"/>
            </w:r>
          </w:hyperlink>
        </w:p>
        <w:p w14:paraId="352E61FB"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2" w:history="1">
            <w:r w:rsidR="00FD7385" w:rsidRPr="00734409">
              <w:rPr>
                <w:rStyle w:val="Lienhypertexte"/>
                <w:rFonts w:cstheme="minorHAnsi"/>
                <w:noProof/>
              </w:rPr>
              <w:t>1.6.1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Respective obligations &amp; mutual commitments</w:t>
            </w:r>
            <w:r w:rsidR="00FD7385">
              <w:rPr>
                <w:noProof/>
                <w:webHidden/>
              </w:rPr>
              <w:tab/>
            </w:r>
            <w:r w:rsidR="00FD7385">
              <w:rPr>
                <w:noProof/>
                <w:webHidden/>
              </w:rPr>
              <w:fldChar w:fldCharType="begin"/>
            </w:r>
            <w:r w:rsidR="00FD7385">
              <w:rPr>
                <w:noProof/>
                <w:webHidden/>
              </w:rPr>
              <w:instrText xml:space="preserve"> PAGEREF _Toc532471152 \h </w:instrText>
            </w:r>
            <w:r w:rsidR="00FD7385">
              <w:rPr>
                <w:noProof/>
                <w:webHidden/>
              </w:rPr>
            </w:r>
            <w:r w:rsidR="00FD7385">
              <w:rPr>
                <w:noProof/>
                <w:webHidden/>
              </w:rPr>
              <w:fldChar w:fldCharType="separate"/>
            </w:r>
            <w:r w:rsidR="00FD7385">
              <w:rPr>
                <w:noProof/>
                <w:webHidden/>
              </w:rPr>
              <w:t>16</w:t>
            </w:r>
            <w:r w:rsidR="00FD7385">
              <w:rPr>
                <w:noProof/>
                <w:webHidden/>
              </w:rPr>
              <w:fldChar w:fldCharType="end"/>
            </w:r>
          </w:hyperlink>
        </w:p>
        <w:p w14:paraId="4F7197D9"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3" w:history="1">
            <w:r w:rsidR="00FD7385" w:rsidRPr="00734409">
              <w:rPr>
                <w:rStyle w:val="Lienhypertexte"/>
                <w:rFonts w:cstheme="minorHAnsi"/>
                <w:noProof/>
              </w:rPr>
              <w:t>1.6.2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Financial modalities and overall financial planning</w:t>
            </w:r>
            <w:r w:rsidR="00FD7385">
              <w:rPr>
                <w:noProof/>
                <w:webHidden/>
              </w:rPr>
              <w:tab/>
            </w:r>
            <w:r w:rsidR="00FD7385">
              <w:rPr>
                <w:noProof/>
                <w:webHidden/>
              </w:rPr>
              <w:fldChar w:fldCharType="begin"/>
            </w:r>
            <w:r w:rsidR="00FD7385">
              <w:rPr>
                <w:noProof/>
                <w:webHidden/>
              </w:rPr>
              <w:instrText xml:space="preserve"> PAGEREF _Toc532471153 \h </w:instrText>
            </w:r>
            <w:r w:rsidR="00FD7385">
              <w:rPr>
                <w:noProof/>
                <w:webHidden/>
              </w:rPr>
            </w:r>
            <w:r w:rsidR="00FD7385">
              <w:rPr>
                <w:noProof/>
                <w:webHidden/>
              </w:rPr>
              <w:fldChar w:fldCharType="separate"/>
            </w:r>
            <w:r w:rsidR="00FD7385">
              <w:rPr>
                <w:noProof/>
                <w:webHidden/>
              </w:rPr>
              <w:t>16</w:t>
            </w:r>
            <w:r w:rsidR="00FD7385">
              <w:rPr>
                <w:noProof/>
                <w:webHidden/>
              </w:rPr>
              <w:fldChar w:fldCharType="end"/>
            </w:r>
          </w:hyperlink>
        </w:p>
        <w:p w14:paraId="53DB4C7A" w14:textId="77777777" w:rsidR="00FD7385" w:rsidRDefault="00443A86">
          <w:pPr>
            <w:pStyle w:val="TM4"/>
            <w:rPr>
              <w:rFonts w:asciiTheme="minorHAnsi" w:eastAsiaTheme="minorEastAsia" w:hAnsiTheme="minorHAnsi" w:cstheme="minorBidi"/>
              <w:noProof/>
              <w:color w:val="auto"/>
              <w:sz w:val="22"/>
              <w:lang w:val="fr-BE" w:eastAsia="fr-BE"/>
            </w:rPr>
          </w:pPr>
          <w:hyperlink w:anchor="_Toc532471154" w:history="1">
            <w:r w:rsidR="00FD7385" w:rsidRPr="00734409">
              <w:rPr>
                <w:rStyle w:val="Lienhypertexte"/>
                <w:rFonts w:cstheme="minorHAnsi"/>
                <w:noProof/>
              </w:rPr>
              <w:t>1.6.2.1</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Financial modalities</w:t>
            </w:r>
            <w:r w:rsidR="00FD7385">
              <w:rPr>
                <w:noProof/>
                <w:webHidden/>
              </w:rPr>
              <w:tab/>
            </w:r>
            <w:r w:rsidR="00FD7385">
              <w:rPr>
                <w:noProof/>
                <w:webHidden/>
              </w:rPr>
              <w:fldChar w:fldCharType="begin"/>
            </w:r>
            <w:r w:rsidR="00FD7385">
              <w:rPr>
                <w:noProof/>
                <w:webHidden/>
              </w:rPr>
              <w:instrText xml:space="preserve"> PAGEREF _Toc532471154 \h </w:instrText>
            </w:r>
            <w:r w:rsidR="00FD7385">
              <w:rPr>
                <w:noProof/>
                <w:webHidden/>
              </w:rPr>
            </w:r>
            <w:r w:rsidR="00FD7385">
              <w:rPr>
                <w:noProof/>
                <w:webHidden/>
              </w:rPr>
              <w:fldChar w:fldCharType="separate"/>
            </w:r>
            <w:r w:rsidR="00FD7385">
              <w:rPr>
                <w:noProof/>
                <w:webHidden/>
              </w:rPr>
              <w:t>16</w:t>
            </w:r>
            <w:r w:rsidR="00FD7385">
              <w:rPr>
                <w:noProof/>
                <w:webHidden/>
              </w:rPr>
              <w:fldChar w:fldCharType="end"/>
            </w:r>
          </w:hyperlink>
        </w:p>
        <w:p w14:paraId="1F11CCB3" w14:textId="77777777" w:rsidR="00FD7385" w:rsidRDefault="00443A86">
          <w:pPr>
            <w:pStyle w:val="TM4"/>
            <w:rPr>
              <w:rFonts w:asciiTheme="minorHAnsi" w:eastAsiaTheme="minorEastAsia" w:hAnsiTheme="minorHAnsi" w:cstheme="minorBidi"/>
              <w:noProof/>
              <w:color w:val="auto"/>
              <w:sz w:val="22"/>
              <w:lang w:val="fr-BE" w:eastAsia="fr-BE"/>
            </w:rPr>
          </w:pPr>
          <w:hyperlink w:anchor="_Toc532471155" w:history="1">
            <w:r w:rsidR="00FD7385" w:rsidRPr="00734409">
              <w:rPr>
                <w:rStyle w:val="Lienhypertexte"/>
                <w:rFonts w:cstheme="minorHAnsi"/>
                <w:noProof/>
              </w:rPr>
              <w:t>1.6.2.2</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Overall Financial planning</w:t>
            </w:r>
            <w:r w:rsidR="00FD7385">
              <w:rPr>
                <w:noProof/>
                <w:webHidden/>
              </w:rPr>
              <w:tab/>
            </w:r>
            <w:r w:rsidR="00FD7385">
              <w:rPr>
                <w:noProof/>
                <w:webHidden/>
              </w:rPr>
              <w:fldChar w:fldCharType="begin"/>
            </w:r>
            <w:r w:rsidR="00FD7385">
              <w:rPr>
                <w:noProof/>
                <w:webHidden/>
              </w:rPr>
              <w:instrText xml:space="preserve"> PAGEREF _Toc532471155 \h </w:instrText>
            </w:r>
            <w:r w:rsidR="00FD7385">
              <w:rPr>
                <w:noProof/>
                <w:webHidden/>
              </w:rPr>
            </w:r>
            <w:r w:rsidR="00FD7385">
              <w:rPr>
                <w:noProof/>
                <w:webHidden/>
              </w:rPr>
              <w:fldChar w:fldCharType="separate"/>
            </w:r>
            <w:r w:rsidR="00FD7385">
              <w:rPr>
                <w:noProof/>
                <w:webHidden/>
              </w:rPr>
              <w:t>16</w:t>
            </w:r>
            <w:r w:rsidR="00FD7385">
              <w:rPr>
                <w:noProof/>
                <w:webHidden/>
              </w:rPr>
              <w:fldChar w:fldCharType="end"/>
            </w:r>
          </w:hyperlink>
        </w:p>
        <w:p w14:paraId="08E6A37B"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6" w:history="1">
            <w:r w:rsidR="00FD7385" w:rsidRPr="00734409">
              <w:rPr>
                <w:rStyle w:val="Lienhypertexte"/>
                <w:rFonts w:cstheme="minorHAnsi"/>
                <w:noProof/>
              </w:rPr>
              <w:t>1.6.3</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Institutional anchorage &amp; organization of the policy dialogue</w:t>
            </w:r>
            <w:r w:rsidR="00FD7385">
              <w:rPr>
                <w:noProof/>
                <w:webHidden/>
              </w:rPr>
              <w:tab/>
            </w:r>
            <w:r w:rsidR="00FD7385">
              <w:rPr>
                <w:noProof/>
                <w:webHidden/>
              </w:rPr>
              <w:fldChar w:fldCharType="begin"/>
            </w:r>
            <w:r w:rsidR="00FD7385">
              <w:rPr>
                <w:noProof/>
                <w:webHidden/>
              </w:rPr>
              <w:instrText xml:space="preserve"> PAGEREF _Toc532471156 \h </w:instrText>
            </w:r>
            <w:r w:rsidR="00FD7385">
              <w:rPr>
                <w:noProof/>
                <w:webHidden/>
              </w:rPr>
            </w:r>
            <w:r w:rsidR="00FD7385">
              <w:rPr>
                <w:noProof/>
                <w:webHidden/>
              </w:rPr>
              <w:fldChar w:fldCharType="separate"/>
            </w:r>
            <w:r w:rsidR="00FD7385">
              <w:rPr>
                <w:noProof/>
                <w:webHidden/>
              </w:rPr>
              <w:t>17</w:t>
            </w:r>
            <w:r w:rsidR="00FD7385">
              <w:rPr>
                <w:noProof/>
                <w:webHidden/>
              </w:rPr>
              <w:fldChar w:fldCharType="end"/>
            </w:r>
          </w:hyperlink>
        </w:p>
        <w:p w14:paraId="131A5EDB"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7" w:history="1">
            <w:r w:rsidR="00FD7385" w:rsidRPr="00734409">
              <w:rPr>
                <w:rStyle w:val="Lienhypertexte"/>
                <w:rFonts w:cstheme="minorHAnsi"/>
                <w:noProof/>
              </w:rPr>
              <w:t>1.6.4</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Recommendations for enhancing DP coordination and policy dialogue</w:t>
            </w:r>
            <w:r w:rsidR="00FD7385">
              <w:rPr>
                <w:noProof/>
                <w:webHidden/>
              </w:rPr>
              <w:tab/>
            </w:r>
            <w:r w:rsidR="00FD7385">
              <w:rPr>
                <w:noProof/>
                <w:webHidden/>
              </w:rPr>
              <w:fldChar w:fldCharType="begin"/>
            </w:r>
            <w:r w:rsidR="00FD7385">
              <w:rPr>
                <w:noProof/>
                <w:webHidden/>
              </w:rPr>
              <w:instrText xml:space="preserve"> PAGEREF _Toc532471157 \h </w:instrText>
            </w:r>
            <w:r w:rsidR="00FD7385">
              <w:rPr>
                <w:noProof/>
                <w:webHidden/>
              </w:rPr>
            </w:r>
            <w:r w:rsidR="00FD7385">
              <w:rPr>
                <w:noProof/>
                <w:webHidden/>
              </w:rPr>
              <w:fldChar w:fldCharType="separate"/>
            </w:r>
            <w:r w:rsidR="00FD7385">
              <w:rPr>
                <w:noProof/>
                <w:webHidden/>
              </w:rPr>
              <w:t>19</w:t>
            </w:r>
            <w:r w:rsidR="00FD7385">
              <w:rPr>
                <w:noProof/>
                <w:webHidden/>
              </w:rPr>
              <w:fldChar w:fldCharType="end"/>
            </w:r>
          </w:hyperlink>
        </w:p>
        <w:p w14:paraId="75B5C1BC" w14:textId="77777777" w:rsidR="00FD7385" w:rsidRDefault="00443A86">
          <w:pPr>
            <w:pStyle w:val="TM3"/>
            <w:rPr>
              <w:rFonts w:asciiTheme="minorHAnsi" w:eastAsiaTheme="minorEastAsia" w:hAnsiTheme="minorHAnsi" w:cstheme="minorBidi"/>
              <w:noProof/>
              <w:color w:val="auto"/>
              <w:sz w:val="22"/>
              <w:lang w:val="fr-BE" w:eastAsia="fr-BE"/>
            </w:rPr>
          </w:pPr>
          <w:hyperlink w:anchor="_Toc532471158" w:history="1">
            <w:r w:rsidR="00FD7385" w:rsidRPr="00734409">
              <w:rPr>
                <w:rStyle w:val="Lienhypertexte"/>
                <w:rFonts w:cstheme="minorHAnsi"/>
                <w:noProof/>
              </w:rPr>
              <w:t>1.6.5</w:t>
            </w:r>
            <w:r w:rsidR="00FD7385">
              <w:rPr>
                <w:rFonts w:asciiTheme="minorHAnsi" w:eastAsiaTheme="minorEastAsia" w:hAnsiTheme="minorHAnsi" w:cstheme="minorBidi"/>
                <w:noProof/>
                <w:color w:val="auto"/>
                <w:sz w:val="22"/>
                <w:lang w:val="fr-BE" w:eastAsia="fr-BE"/>
              </w:rPr>
              <w:tab/>
            </w:r>
            <w:r w:rsidR="00FD7385" w:rsidRPr="00734409">
              <w:rPr>
                <w:rStyle w:val="Lienhypertexte"/>
                <w:rFonts w:cstheme="minorHAnsi"/>
                <w:noProof/>
              </w:rPr>
              <w:t>Human Resources</w:t>
            </w:r>
            <w:r w:rsidR="00FD7385">
              <w:rPr>
                <w:noProof/>
                <w:webHidden/>
              </w:rPr>
              <w:tab/>
            </w:r>
            <w:r w:rsidR="00FD7385">
              <w:rPr>
                <w:noProof/>
                <w:webHidden/>
              </w:rPr>
              <w:fldChar w:fldCharType="begin"/>
            </w:r>
            <w:r w:rsidR="00FD7385">
              <w:rPr>
                <w:noProof/>
                <w:webHidden/>
              </w:rPr>
              <w:instrText xml:space="preserve"> PAGEREF _Toc532471158 \h </w:instrText>
            </w:r>
            <w:r w:rsidR="00FD7385">
              <w:rPr>
                <w:noProof/>
                <w:webHidden/>
              </w:rPr>
            </w:r>
            <w:r w:rsidR="00FD7385">
              <w:rPr>
                <w:noProof/>
                <w:webHidden/>
              </w:rPr>
              <w:fldChar w:fldCharType="separate"/>
            </w:r>
            <w:r w:rsidR="00FD7385">
              <w:rPr>
                <w:noProof/>
                <w:webHidden/>
              </w:rPr>
              <w:t>20</w:t>
            </w:r>
            <w:r w:rsidR="00FD7385">
              <w:rPr>
                <w:noProof/>
                <w:webHidden/>
              </w:rPr>
              <w:fldChar w:fldCharType="end"/>
            </w:r>
          </w:hyperlink>
        </w:p>
        <w:p w14:paraId="58D642C1" w14:textId="77777777" w:rsidR="00FD7385" w:rsidRDefault="00443A86">
          <w:pPr>
            <w:pStyle w:val="TM2"/>
            <w:rPr>
              <w:rFonts w:asciiTheme="minorHAnsi" w:eastAsiaTheme="minorEastAsia" w:hAnsiTheme="minorHAnsi" w:cstheme="minorBidi"/>
              <w:b w:val="0"/>
              <w:color w:val="auto"/>
              <w:sz w:val="22"/>
              <w:lang w:val="fr-BE" w:eastAsia="fr-BE"/>
            </w:rPr>
          </w:pPr>
          <w:hyperlink w:anchor="_Toc532471159" w:history="1">
            <w:r w:rsidR="00FD7385" w:rsidRPr="00734409">
              <w:rPr>
                <w:rStyle w:val="Lienhypertexte"/>
                <w:rFonts w:cstheme="minorHAnsi"/>
              </w:rPr>
              <w:t>1.7</w:t>
            </w:r>
            <w:r w:rsidR="00FD7385">
              <w:rPr>
                <w:rFonts w:asciiTheme="minorHAnsi" w:eastAsiaTheme="minorEastAsia" w:hAnsiTheme="minorHAnsi" w:cstheme="minorBidi"/>
                <w:b w:val="0"/>
                <w:color w:val="auto"/>
                <w:sz w:val="22"/>
                <w:lang w:val="fr-BE" w:eastAsia="fr-BE"/>
              </w:rPr>
              <w:tab/>
            </w:r>
            <w:r w:rsidR="00FD7385" w:rsidRPr="00734409">
              <w:rPr>
                <w:rStyle w:val="Lienhypertexte"/>
                <w:rFonts w:cstheme="minorHAnsi"/>
              </w:rPr>
              <w:t>Risks and mitigating measures</w:t>
            </w:r>
            <w:r w:rsidR="00FD7385">
              <w:rPr>
                <w:webHidden/>
              </w:rPr>
              <w:tab/>
            </w:r>
            <w:r w:rsidR="00FD7385">
              <w:rPr>
                <w:webHidden/>
              </w:rPr>
              <w:fldChar w:fldCharType="begin"/>
            </w:r>
            <w:r w:rsidR="00FD7385">
              <w:rPr>
                <w:webHidden/>
              </w:rPr>
              <w:instrText xml:space="preserve"> PAGEREF _Toc532471159 \h </w:instrText>
            </w:r>
            <w:r w:rsidR="00FD7385">
              <w:rPr>
                <w:webHidden/>
              </w:rPr>
            </w:r>
            <w:r w:rsidR="00FD7385">
              <w:rPr>
                <w:webHidden/>
              </w:rPr>
              <w:fldChar w:fldCharType="separate"/>
            </w:r>
            <w:r w:rsidR="00FD7385">
              <w:rPr>
                <w:webHidden/>
              </w:rPr>
              <w:t>21</w:t>
            </w:r>
            <w:r w:rsidR="00FD7385">
              <w:rPr>
                <w:webHidden/>
              </w:rPr>
              <w:fldChar w:fldCharType="end"/>
            </w:r>
          </w:hyperlink>
        </w:p>
        <w:p w14:paraId="2ECBD0E3" w14:textId="77777777" w:rsidR="00FD7385" w:rsidRDefault="00443A86">
          <w:pPr>
            <w:pStyle w:val="TM1"/>
            <w:rPr>
              <w:rFonts w:asciiTheme="minorHAnsi" w:eastAsiaTheme="minorEastAsia" w:hAnsiTheme="minorHAnsi" w:cstheme="minorBidi"/>
              <w:b w:val="0"/>
              <w:i w:val="0"/>
              <w:color w:val="auto"/>
              <w:sz w:val="22"/>
              <w:lang w:val="fr-BE" w:eastAsia="fr-BE"/>
            </w:rPr>
          </w:pPr>
          <w:hyperlink w:anchor="_Toc532471160" w:history="1">
            <w:r w:rsidR="00FD7385" w:rsidRPr="00734409">
              <w:rPr>
                <w:rStyle w:val="Lienhypertexte"/>
                <w:rFonts w:cstheme="minorHAnsi"/>
              </w:rPr>
              <w:t>ANNEXES</w:t>
            </w:r>
            <w:r w:rsidR="00FD7385">
              <w:rPr>
                <w:webHidden/>
              </w:rPr>
              <w:tab/>
            </w:r>
            <w:r w:rsidR="00FD7385">
              <w:rPr>
                <w:webHidden/>
              </w:rPr>
              <w:fldChar w:fldCharType="begin"/>
            </w:r>
            <w:r w:rsidR="00FD7385">
              <w:rPr>
                <w:webHidden/>
              </w:rPr>
              <w:instrText xml:space="preserve"> PAGEREF _Toc532471160 \h </w:instrText>
            </w:r>
            <w:r w:rsidR="00FD7385">
              <w:rPr>
                <w:webHidden/>
              </w:rPr>
            </w:r>
            <w:r w:rsidR="00FD7385">
              <w:rPr>
                <w:webHidden/>
              </w:rPr>
              <w:fldChar w:fldCharType="separate"/>
            </w:r>
            <w:r w:rsidR="00FD7385">
              <w:rPr>
                <w:webHidden/>
              </w:rPr>
              <w:t>23</w:t>
            </w:r>
            <w:r w:rsidR="00FD7385">
              <w:rPr>
                <w:webHidden/>
              </w:rPr>
              <w:fldChar w:fldCharType="end"/>
            </w:r>
          </w:hyperlink>
        </w:p>
        <w:p w14:paraId="5C196815" w14:textId="77777777" w:rsidR="00FD7385" w:rsidRDefault="00443A86">
          <w:pPr>
            <w:pStyle w:val="TM1"/>
            <w:rPr>
              <w:rFonts w:asciiTheme="minorHAnsi" w:eastAsiaTheme="minorEastAsia" w:hAnsiTheme="minorHAnsi" w:cstheme="minorBidi"/>
              <w:b w:val="0"/>
              <w:i w:val="0"/>
              <w:color w:val="auto"/>
              <w:sz w:val="22"/>
              <w:lang w:val="fr-BE" w:eastAsia="fr-BE"/>
            </w:rPr>
          </w:pPr>
          <w:hyperlink w:anchor="_Toc532471161" w:history="1">
            <w:r w:rsidR="00FD7385" w:rsidRPr="00734409">
              <w:rPr>
                <w:rStyle w:val="Lienhypertexte"/>
                <w:rFonts w:cstheme="minorHAnsi"/>
              </w:rPr>
              <w:t>1.</w:t>
            </w:r>
            <w:r w:rsidR="00FD7385">
              <w:rPr>
                <w:rFonts w:asciiTheme="minorHAnsi" w:eastAsiaTheme="minorEastAsia" w:hAnsiTheme="minorHAnsi" w:cstheme="minorBidi"/>
                <w:b w:val="0"/>
                <w:i w:val="0"/>
                <w:color w:val="auto"/>
                <w:sz w:val="22"/>
                <w:lang w:val="fr-BE" w:eastAsia="fr-BE"/>
              </w:rPr>
              <w:tab/>
            </w:r>
            <w:r w:rsidR="00FD7385" w:rsidRPr="00734409">
              <w:rPr>
                <w:rStyle w:val="Lienhypertexte"/>
                <w:rFonts w:cstheme="minorHAnsi"/>
              </w:rPr>
              <w:t>ABBREVIATIONS</w:t>
            </w:r>
            <w:r w:rsidR="00FD7385">
              <w:rPr>
                <w:webHidden/>
              </w:rPr>
              <w:tab/>
            </w:r>
            <w:r w:rsidR="00FD7385">
              <w:rPr>
                <w:webHidden/>
              </w:rPr>
              <w:fldChar w:fldCharType="begin"/>
            </w:r>
            <w:r w:rsidR="00FD7385">
              <w:rPr>
                <w:webHidden/>
              </w:rPr>
              <w:instrText xml:space="preserve"> PAGEREF _Toc532471161 \h </w:instrText>
            </w:r>
            <w:r w:rsidR="00FD7385">
              <w:rPr>
                <w:webHidden/>
              </w:rPr>
            </w:r>
            <w:r w:rsidR="00FD7385">
              <w:rPr>
                <w:webHidden/>
              </w:rPr>
              <w:fldChar w:fldCharType="separate"/>
            </w:r>
            <w:r w:rsidR="00FD7385">
              <w:rPr>
                <w:webHidden/>
              </w:rPr>
              <w:t>23</w:t>
            </w:r>
            <w:r w:rsidR="00FD7385">
              <w:rPr>
                <w:webHidden/>
              </w:rPr>
              <w:fldChar w:fldCharType="end"/>
            </w:r>
          </w:hyperlink>
        </w:p>
        <w:p w14:paraId="206124AC" w14:textId="4B6BD655" w:rsidR="00826C26" w:rsidRPr="006320B9" w:rsidRDefault="00514E4E" w:rsidP="00585913">
          <w:r w:rsidRPr="006320B9">
            <w:rPr>
              <w:rFonts w:ascii="Calibri" w:hAnsi="Calibri"/>
              <w:b/>
              <w:i/>
              <w:noProof/>
            </w:rPr>
            <w:fldChar w:fldCharType="end"/>
          </w:r>
        </w:p>
      </w:sdtContent>
    </w:sdt>
    <w:p w14:paraId="7262091E" w14:textId="762B59FE" w:rsidR="00AD47F5" w:rsidRPr="006320B9" w:rsidRDefault="00AD47F5" w:rsidP="00585913">
      <w:pPr>
        <w:spacing w:after="0" w:line="240" w:lineRule="auto"/>
      </w:pPr>
      <w:r w:rsidRPr="006320B9">
        <w:br w:type="page"/>
      </w:r>
    </w:p>
    <w:p w14:paraId="2016769E" w14:textId="2AC417CB" w:rsidR="0055496F" w:rsidRPr="00DD3AFD" w:rsidRDefault="0055496F" w:rsidP="007834AC">
      <w:pPr>
        <w:pStyle w:val="Titre1"/>
        <w:rPr>
          <w:rFonts w:asciiTheme="minorHAnsi" w:hAnsiTheme="minorHAnsi" w:cstheme="minorHAnsi"/>
        </w:rPr>
      </w:pPr>
      <w:bookmarkStart w:id="5" w:name="_Toc524436829"/>
      <w:bookmarkStart w:id="6" w:name="_Toc524436877"/>
      <w:bookmarkStart w:id="7" w:name="_Toc524436927"/>
      <w:bookmarkStart w:id="8" w:name="_Toc524436976"/>
      <w:bookmarkStart w:id="9" w:name="_Toc524437024"/>
      <w:bookmarkStart w:id="10" w:name="_Toc524437073"/>
      <w:bookmarkStart w:id="11" w:name="_Toc524437115"/>
      <w:bookmarkStart w:id="12" w:name="_Toc524436830"/>
      <w:bookmarkStart w:id="13" w:name="_Toc524436878"/>
      <w:bookmarkStart w:id="14" w:name="_Toc524436928"/>
      <w:bookmarkStart w:id="15" w:name="_Toc524436977"/>
      <w:bookmarkStart w:id="16" w:name="_Toc524437025"/>
      <w:bookmarkStart w:id="17" w:name="_Toc524437074"/>
      <w:bookmarkStart w:id="18" w:name="_Toc524437116"/>
      <w:bookmarkStart w:id="19" w:name="_Toc393270220"/>
      <w:bookmarkStart w:id="20" w:name="_Toc393270301"/>
      <w:bookmarkStart w:id="21" w:name="_Toc393273982"/>
      <w:bookmarkStart w:id="22" w:name="_Toc393274063"/>
      <w:bookmarkStart w:id="23" w:name="_Toc393275461"/>
      <w:bookmarkStart w:id="24" w:name="_Toc393277171"/>
      <w:bookmarkStart w:id="25" w:name="_Toc393280470"/>
      <w:bookmarkStart w:id="26" w:name="_Toc393459598"/>
      <w:bookmarkStart w:id="27" w:name="_Toc393463347"/>
      <w:bookmarkStart w:id="28" w:name="_Toc393463496"/>
      <w:bookmarkStart w:id="29" w:name="_Toc393469143"/>
      <w:bookmarkStart w:id="30" w:name="_Toc393469228"/>
      <w:bookmarkStart w:id="31" w:name="_Toc393470421"/>
      <w:bookmarkStart w:id="32" w:name="_Toc393809163"/>
      <w:bookmarkStart w:id="33" w:name="_Toc420768511"/>
      <w:bookmarkStart w:id="34" w:name="_Toc420769907"/>
      <w:bookmarkStart w:id="35" w:name="_Toc420769994"/>
      <w:bookmarkStart w:id="36" w:name="_Toc420772651"/>
      <w:bookmarkStart w:id="37" w:name="_Toc420772747"/>
      <w:bookmarkStart w:id="38" w:name="_Toc420772842"/>
      <w:bookmarkStart w:id="39" w:name="_Toc420773011"/>
      <w:bookmarkStart w:id="40" w:name="_Toc420773467"/>
      <w:bookmarkStart w:id="41" w:name="_Toc420773982"/>
      <w:bookmarkStart w:id="42" w:name="_Toc421547661"/>
      <w:bookmarkStart w:id="43" w:name="_Toc421700331"/>
      <w:bookmarkStart w:id="44" w:name="_Toc421700426"/>
      <w:bookmarkStart w:id="45" w:name="_Toc479784902"/>
      <w:bookmarkStart w:id="46" w:name="_Toc479784994"/>
      <w:bookmarkStart w:id="47" w:name="_Toc479785086"/>
      <w:bookmarkStart w:id="48" w:name="_Toc490638889"/>
      <w:bookmarkStart w:id="49" w:name="_Toc490638997"/>
      <w:bookmarkStart w:id="50" w:name="_Toc490639104"/>
      <w:bookmarkStart w:id="51" w:name="_Toc393270221"/>
      <w:bookmarkStart w:id="52" w:name="_Toc393270302"/>
      <w:bookmarkStart w:id="53" w:name="_Toc393273983"/>
      <w:bookmarkStart w:id="54" w:name="_Toc393274064"/>
      <w:bookmarkStart w:id="55" w:name="_Toc393275462"/>
      <w:bookmarkStart w:id="56" w:name="_Toc393277172"/>
      <w:bookmarkStart w:id="57" w:name="_Toc393280471"/>
      <w:bookmarkStart w:id="58" w:name="_Toc393459599"/>
      <w:bookmarkStart w:id="59" w:name="_Toc393463348"/>
      <w:bookmarkStart w:id="60" w:name="_Toc393463497"/>
      <w:bookmarkStart w:id="61" w:name="_Toc393469144"/>
      <w:bookmarkStart w:id="62" w:name="_Toc393469229"/>
      <w:bookmarkStart w:id="63" w:name="_Toc393470422"/>
      <w:bookmarkStart w:id="64" w:name="_Toc393809164"/>
      <w:bookmarkStart w:id="65" w:name="_Toc420768512"/>
      <w:bookmarkStart w:id="66" w:name="_Toc420769908"/>
      <w:bookmarkStart w:id="67" w:name="_Toc420769995"/>
      <w:bookmarkStart w:id="68" w:name="_Toc420772652"/>
      <w:bookmarkStart w:id="69" w:name="_Toc420772748"/>
      <w:bookmarkStart w:id="70" w:name="_Toc420772843"/>
      <w:bookmarkStart w:id="71" w:name="_Toc420773012"/>
      <w:bookmarkStart w:id="72" w:name="_Toc420773468"/>
      <w:bookmarkStart w:id="73" w:name="_Toc420773983"/>
      <w:bookmarkStart w:id="74" w:name="_Toc421547662"/>
      <w:bookmarkStart w:id="75" w:name="_Toc421700332"/>
      <w:bookmarkStart w:id="76" w:name="_Toc421700427"/>
      <w:bookmarkStart w:id="77" w:name="_Toc479784903"/>
      <w:bookmarkStart w:id="78" w:name="_Toc479784995"/>
      <w:bookmarkStart w:id="79" w:name="_Toc479785087"/>
      <w:bookmarkStart w:id="80" w:name="_Toc490638890"/>
      <w:bookmarkStart w:id="81" w:name="_Toc490638998"/>
      <w:bookmarkStart w:id="82" w:name="_Toc490639105"/>
      <w:bookmarkStart w:id="83" w:name="_Toc393270222"/>
      <w:bookmarkStart w:id="84" w:name="_Toc393270303"/>
      <w:bookmarkStart w:id="85" w:name="_Toc393273984"/>
      <w:bookmarkStart w:id="86" w:name="_Toc393274065"/>
      <w:bookmarkStart w:id="87" w:name="_Toc393275463"/>
      <w:bookmarkStart w:id="88" w:name="_Toc393277173"/>
      <w:bookmarkStart w:id="89" w:name="_Toc393280472"/>
      <w:bookmarkStart w:id="90" w:name="_Toc393459600"/>
      <w:bookmarkStart w:id="91" w:name="_Toc393463349"/>
      <w:bookmarkStart w:id="92" w:name="_Toc393463498"/>
      <w:bookmarkStart w:id="93" w:name="_Toc393469145"/>
      <w:bookmarkStart w:id="94" w:name="_Toc393469230"/>
      <w:bookmarkStart w:id="95" w:name="_Toc393470423"/>
      <w:bookmarkStart w:id="96" w:name="_Toc393809165"/>
      <w:bookmarkStart w:id="97" w:name="_Toc420768513"/>
      <w:bookmarkStart w:id="98" w:name="_Toc420769909"/>
      <w:bookmarkStart w:id="99" w:name="_Toc420769996"/>
      <w:bookmarkStart w:id="100" w:name="_Toc420772653"/>
      <w:bookmarkStart w:id="101" w:name="_Toc420772749"/>
      <w:bookmarkStart w:id="102" w:name="_Toc420772844"/>
      <w:bookmarkStart w:id="103" w:name="_Toc420773013"/>
      <w:bookmarkStart w:id="104" w:name="_Toc420773469"/>
      <w:bookmarkStart w:id="105" w:name="_Toc420773984"/>
      <w:bookmarkStart w:id="106" w:name="_Toc421547663"/>
      <w:bookmarkStart w:id="107" w:name="_Toc421700333"/>
      <w:bookmarkStart w:id="108" w:name="_Toc421700428"/>
      <w:bookmarkStart w:id="109" w:name="_Toc479784904"/>
      <w:bookmarkStart w:id="110" w:name="_Toc479784996"/>
      <w:bookmarkStart w:id="111" w:name="_Toc479785088"/>
      <w:bookmarkStart w:id="112" w:name="_Toc490638891"/>
      <w:bookmarkStart w:id="113" w:name="_Toc490638999"/>
      <w:bookmarkStart w:id="114" w:name="_Toc490639106"/>
      <w:bookmarkStart w:id="115" w:name="_Toc532471130"/>
      <w:bookmarkStart w:id="116" w:name="_Toc50708120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sidRPr="006320B9">
        <w:lastRenderedPageBreak/>
        <w:t xml:space="preserve">Public </w:t>
      </w:r>
      <w:r w:rsidRPr="00DD3AFD">
        <w:rPr>
          <w:rFonts w:asciiTheme="minorHAnsi" w:hAnsiTheme="minorHAnsi" w:cstheme="minorHAnsi"/>
        </w:rPr>
        <w:t xml:space="preserve">Financial Management </w:t>
      </w:r>
      <w:r w:rsidR="00EB6CC8" w:rsidRPr="00DD3AFD">
        <w:rPr>
          <w:rFonts w:asciiTheme="minorHAnsi" w:hAnsiTheme="minorHAnsi" w:cstheme="minorHAnsi"/>
        </w:rPr>
        <w:t>support</w:t>
      </w:r>
      <w:bookmarkEnd w:id="115"/>
    </w:p>
    <w:p w14:paraId="4B706715" w14:textId="380A09E6" w:rsidR="0055496F" w:rsidRPr="00DD3AFD" w:rsidRDefault="0055496F" w:rsidP="007834AC">
      <w:pPr>
        <w:pStyle w:val="Titre2"/>
        <w:rPr>
          <w:rFonts w:asciiTheme="minorHAnsi" w:hAnsiTheme="minorHAnsi" w:cstheme="minorHAnsi"/>
        </w:rPr>
      </w:pPr>
      <w:bookmarkStart w:id="117" w:name="_Toc507081210"/>
      <w:bookmarkStart w:id="118" w:name="_Toc532471131"/>
      <w:bookmarkEnd w:id="116"/>
      <w:r w:rsidRPr="00DD3AFD">
        <w:rPr>
          <w:rFonts w:asciiTheme="minorHAnsi" w:hAnsiTheme="minorHAnsi" w:cstheme="minorHAnsi"/>
        </w:rPr>
        <w:t>General objective</w:t>
      </w:r>
      <w:bookmarkEnd w:id="117"/>
      <w:bookmarkEnd w:id="118"/>
    </w:p>
    <w:p w14:paraId="105D9E27" w14:textId="4EC42671" w:rsidR="007F52C4" w:rsidRPr="00DD3AFD" w:rsidRDefault="0055496F" w:rsidP="007834AC">
      <w:pPr>
        <w:rPr>
          <w:rFonts w:asciiTheme="minorHAnsi" w:hAnsiTheme="minorHAnsi" w:cstheme="minorHAnsi"/>
        </w:rPr>
      </w:pPr>
      <w:r w:rsidRPr="00DD3AFD">
        <w:rPr>
          <w:rFonts w:asciiTheme="minorHAnsi" w:hAnsiTheme="minorHAnsi" w:cstheme="minorHAnsi"/>
        </w:rPr>
        <w:t>The general obje</w:t>
      </w:r>
      <w:r w:rsidR="001143D3" w:rsidRPr="00DD3AFD">
        <w:rPr>
          <w:rFonts w:asciiTheme="minorHAnsi" w:hAnsiTheme="minorHAnsi" w:cstheme="minorHAnsi"/>
        </w:rPr>
        <w:t xml:space="preserve">ctive for the PFM domain is to </w:t>
      </w:r>
      <w:r w:rsidRPr="00DD3AFD">
        <w:rPr>
          <w:rFonts w:asciiTheme="minorHAnsi" w:hAnsiTheme="minorHAnsi" w:cstheme="minorHAnsi"/>
          <w:b/>
          <w:i/>
        </w:rPr>
        <w:t>“</w:t>
      </w:r>
      <w:r w:rsidR="007F52C4" w:rsidRPr="00DD3AFD">
        <w:rPr>
          <w:rFonts w:asciiTheme="minorHAnsi" w:hAnsiTheme="minorHAnsi" w:cstheme="minorHAnsi"/>
          <w:b/>
        </w:rPr>
        <w:t xml:space="preserve">support Rwanda’s socio-economic transformation through effective and accountable public finance management” </w:t>
      </w:r>
      <w:r w:rsidR="007F52C4" w:rsidRPr="00DD3AFD">
        <w:rPr>
          <w:rFonts w:asciiTheme="minorHAnsi" w:hAnsiTheme="minorHAnsi" w:cstheme="minorHAnsi"/>
        </w:rPr>
        <w:t>as per the mission statement set out in the PFM Sector Strategic Plan (2018-2024).</w:t>
      </w:r>
    </w:p>
    <w:p w14:paraId="610B8424" w14:textId="19AF3305" w:rsidR="0055496F" w:rsidRPr="00DD3AFD" w:rsidRDefault="0055496F" w:rsidP="007834AC">
      <w:pPr>
        <w:rPr>
          <w:rFonts w:asciiTheme="minorHAnsi" w:hAnsiTheme="minorHAnsi" w:cstheme="minorHAnsi"/>
        </w:rPr>
      </w:pPr>
      <w:r w:rsidRPr="00DD3AFD">
        <w:rPr>
          <w:rFonts w:asciiTheme="minorHAnsi" w:hAnsiTheme="minorHAnsi" w:cstheme="minorHAnsi"/>
        </w:rPr>
        <w:t xml:space="preserve">The new </w:t>
      </w:r>
      <w:r w:rsidR="002F4AC9" w:rsidRPr="00DD3AFD">
        <w:rPr>
          <w:rFonts w:asciiTheme="minorHAnsi" w:hAnsiTheme="minorHAnsi" w:cstheme="minorHAnsi"/>
        </w:rPr>
        <w:t>bilateral</w:t>
      </w:r>
      <w:r w:rsidRPr="00DD3AFD">
        <w:rPr>
          <w:rFonts w:asciiTheme="minorHAnsi" w:hAnsiTheme="minorHAnsi" w:cstheme="minorHAnsi"/>
        </w:rPr>
        <w:t xml:space="preserve"> program</w:t>
      </w:r>
      <w:r w:rsidR="00B720F8" w:rsidRPr="00DD3AFD">
        <w:rPr>
          <w:rFonts w:asciiTheme="minorHAnsi" w:hAnsiTheme="minorHAnsi" w:cstheme="minorHAnsi"/>
        </w:rPr>
        <w:t>me</w:t>
      </w:r>
      <w:r w:rsidRPr="00DD3AFD">
        <w:rPr>
          <w:rFonts w:asciiTheme="minorHAnsi" w:hAnsiTheme="minorHAnsi" w:cstheme="minorHAnsi"/>
        </w:rPr>
        <w:t xml:space="preserve"> will </w:t>
      </w:r>
      <w:r w:rsidR="002F4AC9" w:rsidRPr="00DD3AFD">
        <w:rPr>
          <w:rFonts w:asciiTheme="minorHAnsi" w:hAnsiTheme="minorHAnsi" w:cstheme="minorHAnsi"/>
        </w:rPr>
        <w:t xml:space="preserve">provide </w:t>
      </w:r>
      <w:r w:rsidRPr="00DD3AFD">
        <w:rPr>
          <w:rFonts w:asciiTheme="minorHAnsi" w:hAnsiTheme="minorHAnsi" w:cstheme="minorHAnsi"/>
        </w:rPr>
        <w:t xml:space="preserve">EUR 5 Million to support PFM reforms through the </w:t>
      </w:r>
      <w:r w:rsidR="002F4AC9" w:rsidRPr="00DD3AFD">
        <w:rPr>
          <w:rFonts w:asciiTheme="minorHAnsi" w:hAnsiTheme="minorHAnsi" w:cstheme="minorHAnsi"/>
        </w:rPr>
        <w:t xml:space="preserve">Multi-donor </w:t>
      </w:r>
      <w:r w:rsidR="009560E0" w:rsidRPr="00DD3AFD">
        <w:rPr>
          <w:rFonts w:asciiTheme="minorHAnsi" w:hAnsiTheme="minorHAnsi" w:cstheme="minorHAnsi"/>
        </w:rPr>
        <w:t>PFM</w:t>
      </w:r>
      <w:r w:rsidRPr="00DD3AFD">
        <w:rPr>
          <w:rFonts w:asciiTheme="minorHAnsi" w:hAnsiTheme="minorHAnsi" w:cstheme="minorHAnsi"/>
        </w:rPr>
        <w:t xml:space="preserve"> Fund which is managed by MINECOFIN and has been receiving support from various donors since 2008. Within the</w:t>
      </w:r>
      <w:r w:rsidR="00773CB5" w:rsidRPr="00DD3AFD">
        <w:rPr>
          <w:rFonts w:asciiTheme="minorHAnsi" w:hAnsiTheme="minorHAnsi" w:cstheme="minorHAnsi"/>
        </w:rPr>
        <w:t xml:space="preserve"> multi</w:t>
      </w:r>
      <w:r w:rsidR="009560E0" w:rsidRPr="00DD3AFD">
        <w:rPr>
          <w:rFonts w:asciiTheme="minorHAnsi" w:hAnsiTheme="minorHAnsi" w:cstheme="minorHAnsi"/>
        </w:rPr>
        <w:t>-donor</w:t>
      </w:r>
      <w:r w:rsidRPr="00DD3AFD">
        <w:rPr>
          <w:rFonts w:asciiTheme="minorHAnsi" w:hAnsiTheme="minorHAnsi" w:cstheme="minorHAnsi"/>
        </w:rPr>
        <w:t xml:space="preserve"> </w:t>
      </w:r>
      <w:r w:rsidR="009560E0" w:rsidRPr="00DD3AFD">
        <w:rPr>
          <w:rFonts w:asciiTheme="minorHAnsi" w:hAnsiTheme="minorHAnsi" w:cstheme="minorHAnsi"/>
        </w:rPr>
        <w:t>PFM</w:t>
      </w:r>
      <w:r w:rsidRPr="00DD3AFD">
        <w:rPr>
          <w:rFonts w:asciiTheme="minorHAnsi" w:hAnsiTheme="minorHAnsi" w:cstheme="minorHAnsi"/>
        </w:rPr>
        <w:t xml:space="preserve"> Fund, two sub-funds also exist: one is directed to the Office of the Auditor General </w:t>
      </w:r>
      <w:r w:rsidR="00C71806" w:rsidRPr="00DD3AFD">
        <w:rPr>
          <w:rFonts w:asciiTheme="minorHAnsi" w:hAnsiTheme="minorHAnsi" w:cstheme="minorHAnsi"/>
        </w:rPr>
        <w:t xml:space="preserve">(OAG) </w:t>
      </w:r>
      <w:r w:rsidRPr="00DD3AFD">
        <w:rPr>
          <w:rFonts w:asciiTheme="minorHAnsi" w:hAnsiTheme="minorHAnsi" w:cstheme="minorHAnsi"/>
        </w:rPr>
        <w:t>and the other to the Rwanda Revenue Authority</w:t>
      </w:r>
      <w:r w:rsidR="00C71806" w:rsidRPr="00DD3AFD">
        <w:rPr>
          <w:rFonts w:asciiTheme="minorHAnsi" w:hAnsiTheme="minorHAnsi" w:cstheme="minorHAnsi"/>
        </w:rPr>
        <w:t xml:space="preserve"> (RRA)</w:t>
      </w:r>
      <w:r w:rsidRPr="00DD3AFD">
        <w:rPr>
          <w:rFonts w:asciiTheme="minorHAnsi" w:hAnsiTheme="minorHAnsi" w:cstheme="minorHAnsi"/>
        </w:rPr>
        <w:t>.</w:t>
      </w:r>
    </w:p>
    <w:p w14:paraId="11D94FB1" w14:textId="7F893689" w:rsidR="0055496F" w:rsidRPr="00DD3AFD" w:rsidRDefault="0055496F" w:rsidP="007834AC">
      <w:pPr>
        <w:rPr>
          <w:rFonts w:asciiTheme="minorHAnsi" w:hAnsiTheme="minorHAnsi" w:cstheme="minorHAnsi"/>
        </w:rPr>
      </w:pPr>
      <w:r w:rsidRPr="00DD3AFD">
        <w:rPr>
          <w:rFonts w:asciiTheme="minorHAnsi" w:hAnsiTheme="minorHAnsi" w:cstheme="minorHAnsi"/>
        </w:rPr>
        <w:t>A new PFM Sector Strateg</w:t>
      </w:r>
      <w:r w:rsidR="00C71806" w:rsidRPr="00DD3AFD">
        <w:rPr>
          <w:rFonts w:asciiTheme="minorHAnsi" w:hAnsiTheme="minorHAnsi" w:cstheme="minorHAnsi"/>
        </w:rPr>
        <w:t>ic Plan</w:t>
      </w:r>
      <w:r w:rsidRPr="00DD3AFD">
        <w:rPr>
          <w:rFonts w:asciiTheme="minorHAnsi" w:hAnsiTheme="minorHAnsi" w:cstheme="minorHAnsi"/>
        </w:rPr>
        <w:t xml:space="preserve"> has been developed through a consultative process and will guide Rwanda’s PFM reform agenda in line with the National Strategy for Transformation (NST-1) from 2018 – 2024. The SSP has served as the main reference document to guide the focus of the Belgian support to PFM reforms. The PFM SSP was elaborated with the support of the Overseas Development Institute (ODI) early 2018 after an evaluative review process also conducted by ODI in the second half of 2017. The SSP was validated by the PFM Technical Working Group on 5</w:t>
      </w:r>
      <w:r w:rsidRPr="00DD3AFD">
        <w:rPr>
          <w:rFonts w:asciiTheme="minorHAnsi" w:hAnsiTheme="minorHAnsi" w:cstheme="minorHAnsi"/>
          <w:vertAlign w:val="superscript"/>
        </w:rPr>
        <w:t>th</w:t>
      </w:r>
      <w:r w:rsidRPr="00DD3AFD">
        <w:rPr>
          <w:rFonts w:asciiTheme="minorHAnsi" w:hAnsiTheme="minorHAnsi" w:cstheme="minorHAnsi"/>
        </w:rPr>
        <w:t xml:space="preserve"> September 2018 and </w:t>
      </w:r>
      <w:r w:rsidR="00C71806" w:rsidRPr="00DD3AFD">
        <w:rPr>
          <w:rFonts w:asciiTheme="minorHAnsi" w:hAnsiTheme="minorHAnsi" w:cstheme="minorHAnsi"/>
        </w:rPr>
        <w:t>is expected to be</w:t>
      </w:r>
      <w:r w:rsidRPr="00DD3AFD">
        <w:rPr>
          <w:rFonts w:asciiTheme="minorHAnsi" w:hAnsiTheme="minorHAnsi" w:cstheme="minorHAnsi"/>
        </w:rPr>
        <w:t xml:space="preserve"> formally adopted by the Coordination Forum (PS MINECOFIN and Heads of Cooperation of Development Partner organisation)</w:t>
      </w:r>
      <w:r w:rsidR="00C71806" w:rsidRPr="00DD3AFD">
        <w:rPr>
          <w:rFonts w:asciiTheme="minorHAnsi" w:hAnsiTheme="minorHAnsi" w:cstheme="minorHAnsi"/>
        </w:rPr>
        <w:t xml:space="preserve"> before the end of calendar year 2018</w:t>
      </w:r>
      <w:r w:rsidRPr="00DD3AFD">
        <w:rPr>
          <w:rFonts w:asciiTheme="minorHAnsi" w:hAnsiTheme="minorHAnsi" w:cstheme="minorHAnsi"/>
        </w:rPr>
        <w:t>.</w:t>
      </w:r>
    </w:p>
    <w:p w14:paraId="58D30161" w14:textId="77777777" w:rsidR="0055496F" w:rsidRPr="00DD3AFD" w:rsidRDefault="0055496F" w:rsidP="007834AC">
      <w:pPr>
        <w:pStyle w:val="Titre2"/>
        <w:rPr>
          <w:rFonts w:asciiTheme="minorHAnsi" w:hAnsiTheme="minorHAnsi" w:cstheme="minorHAnsi"/>
        </w:rPr>
      </w:pPr>
      <w:bookmarkStart w:id="119" w:name="_Toc507081211"/>
      <w:bookmarkStart w:id="120" w:name="_Toc532471132"/>
      <w:r w:rsidRPr="00DD3AFD">
        <w:rPr>
          <w:rFonts w:asciiTheme="minorHAnsi" w:hAnsiTheme="minorHAnsi" w:cstheme="minorHAnsi"/>
        </w:rPr>
        <w:t>Situation analysis</w:t>
      </w:r>
      <w:bookmarkEnd w:id="119"/>
      <w:bookmarkEnd w:id="120"/>
    </w:p>
    <w:p w14:paraId="31E8DC67" w14:textId="6C1808C2" w:rsidR="0055496F" w:rsidRPr="00DD3AFD" w:rsidRDefault="0055496F" w:rsidP="007834AC">
      <w:pPr>
        <w:pStyle w:val="Titre3"/>
        <w:spacing w:after="240"/>
        <w:rPr>
          <w:rFonts w:asciiTheme="minorHAnsi" w:hAnsiTheme="minorHAnsi" w:cstheme="minorHAnsi"/>
        </w:rPr>
      </w:pPr>
      <w:bookmarkStart w:id="121" w:name="_Toc532471133"/>
      <w:r w:rsidRPr="00DD3AFD">
        <w:rPr>
          <w:rFonts w:asciiTheme="minorHAnsi" w:hAnsiTheme="minorHAnsi" w:cstheme="minorHAnsi"/>
        </w:rPr>
        <w:t>Assessment of problems and levers of change (TOC)</w:t>
      </w:r>
      <w:bookmarkEnd w:id="121"/>
    </w:p>
    <w:p w14:paraId="4D5C200D" w14:textId="77777777" w:rsidR="0055496F" w:rsidRPr="00DD3AFD" w:rsidRDefault="0055496F" w:rsidP="007834AC">
      <w:pPr>
        <w:rPr>
          <w:rFonts w:asciiTheme="minorHAnsi" w:hAnsiTheme="minorHAnsi" w:cstheme="minorHAnsi"/>
          <w:lang w:val="en-US"/>
        </w:rPr>
      </w:pPr>
      <w:r w:rsidRPr="00DD3AFD">
        <w:rPr>
          <w:rFonts w:asciiTheme="minorHAnsi" w:hAnsiTheme="minorHAnsi" w:cstheme="minorHAnsi"/>
        </w:rPr>
        <w:t>The international literature on PFM and Development suggests that: “</w:t>
      </w:r>
      <w:r w:rsidRPr="00DD3AFD">
        <w:rPr>
          <w:rFonts w:asciiTheme="minorHAnsi" w:hAnsiTheme="minorHAnsi" w:cstheme="minorHAnsi"/>
          <w:i/>
        </w:rPr>
        <w:t>A strong PFM system is an essential aspect of the institutional framework for an effective state</w:t>
      </w:r>
      <w:r w:rsidRPr="00DD3AFD">
        <w:rPr>
          <w:rFonts w:asciiTheme="minorHAnsi" w:hAnsiTheme="minorHAnsi" w:cstheme="minorHAnsi"/>
        </w:rPr>
        <w:t xml:space="preserve">” (Lawson 2015). </w:t>
      </w:r>
      <w:r w:rsidRPr="00DD3AFD">
        <w:rPr>
          <w:rFonts w:asciiTheme="minorHAnsi" w:hAnsiTheme="minorHAnsi" w:cstheme="minorHAnsi"/>
          <w:bCs/>
          <w:lang w:val="en-US"/>
        </w:rPr>
        <w:t>It is indeed through PFM that national policies are transformed into actions and services are delivered</w:t>
      </w:r>
      <w:r w:rsidRPr="00DD3AFD">
        <w:rPr>
          <w:rFonts w:asciiTheme="minorHAnsi" w:hAnsiTheme="minorHAnsi" w:cstheme="minorHAnsi"/>
          <w:lang w:val="en-US"/>
        </w:rPr>
        <w:t>.</w:t>
      </w:r>
    </w:p>
    <w:p w14:paraId="62467B3F"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 xml:space="preserve">The assumption is that improving the effectiveness of a PFM system can have a long-lasting impact because the effective delivery of public services is closely associated with poverty reduction and growth. Countries with strong, transparent, accountable PFM systems tend to deliver services more effectively and equitably. In this sense, good PFM is seen as a necessary, essential condition to reach most development outcomes. </w:t>
      </w:r>
    </w:p>
    <w:p w14:paraId="44F308A3"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Rwanda has benefited from substantial financial aid from Development Partners in the past twenty years. The Government has been successful in mobilizing and efficiently managing these resources, while strengthening its PFM systems and practices over time.</w:t>
      </w:r>
    </w:p>
    <w:p w14:paraId="3A9F2C82"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 xml:space="preserve">Upstream PFM processes (strategic planning and budgeting) are generally stronger in Rwanda than downstream processes (accounting, reporting and oversight). Areas of strength include a robust legal and regulatory framework as well as an orderly, participatory and transparent budget preparation process. Rwanda is performing well in terms of defining and executing credible and predictable annual budgets in line with national policy objectives and a rather robust Medium Term and Expenditure Framework (MTEF) though regarding the latter, improvements are still required to enhance the role of the MTEF as a guiding tool for individual Ministries, agencies and districts. </w:t>
      </w:r>
    </w:p>
    <w:p w14:paraId="077B4229"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 xml:space="preserve">In spite of significant recent improvements in legislation, systems and procedures, the accounting, recording and reporting functions remain a major weakness in Rwanda’s PFM System in particular at the subnational level.  This is due to the scarcity in suitably qualified officials to handle PFM functions as well as an incomplete roll-out of the Integrated Financial Management Information System (IFMIS) – on the latter, important strides have been made at subnational level since 2016/17 with the roll-out of IFMIS in all district hospitals and in administrative sectors. </w:t>
      </w:r>
    </w:p>
    <w:p w14:paraId="1EA5C496" w14:textId="77777777" w:rsidR="0055496F" w:rsidRPr="00DD3AFD" w:rsidRDefault="0055496F" w:rsidP="007834AC">
      <w:pPr>
        <w:rPr>
          <w:rFonts w:asciiTheme="minorHAnsi" w:hAnsiTheme="minorHAnsi" w:cstheme="minorHAnsi"/>
          <w:lang w:val="en-US"/>
        </w:rPr>
      </w:pPr>
      <w:r w:rsidRPr="00DD3AFD">
        <w:rPr>
          <w:rFonts w:asciiTheme="minorHAnsi" w:hAnsiTheme="minorHAnsi" w:cstheme="minorHAnsi"/>
          <w:lang w:val="en-US"/>
        </w:rPr>
        <w:t xml:space="preserve">The internal audit function was strengthened in the new Organic Budget Law of 2013 resulting in staff being deployed to all government entities and districts, complemented by the establishment of audit committees in each budget agency. Internal Audit is coordinated by the office of Government Chief Internal Auditor (GCIA) in MINECOFIN which grew from 9 to 17 staff from 2010 to 2015 (PEFA report, 2016). </w:t>
      </w:r>
      <w:r w:rsidRPr="00DD3AFD">
        <w:rPr>
          <w:rFonts w:asciiTheme="minorHAnsi" w:hAnsiTheme="minorHAnsi" w:cstheme="minorHAnsi"/>
        </w:rPr>
        <w:t xml:space="preserve">Internal auditors working at subnational level are supported by the GCIA for training and audit planning. </w:t>
      </w:r>
      <w:r w:rsidRPr="00DD3AFD">
        <w:rPr>
          <w:rFonts w:asciiTheme="minorHAnsi" w:hAnsiTheme="minorHAnsi" w:cstheme="minorHAnsi"/>
          <w:lang w:val="en-US"/>
        </w:rPr>
        <w:t xml:space="preserve">The GCIA office is also responsible for tracking the </w:t>
      </w:r>
      <w:r w:rsidRPr="00DD3AFD">
        <w:rPr>
          <w:rFonts w:asciiTheme="minorHAnsi" w:hAnsiTheme="minorHAnsi" w:cstheme="minorHAnsi"/>
          <w:lang w:val="en-US"/>
        </w:rPr>
        <w:lastRenderedPageBreak/>
        <w:t xml:space="preserve">implementation of both internal and external audit recommendations, with progress in compliance noted since the PEFA exercise of 2010. </w:t>
      </w:r>
    </w:p>
    <w:p w14:paraId="58736FFA"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External scrutiny has been improving in recent years with substantial improvements in the coverage, scope and methods of external audits as well as the Parliament’s scrutiny of the annual budget and audit processes. Notably, performance and ICT audits are becoming more common and will be further prioritised in the next OAG strategic plan.</w:t>
      </w:r>
    </w:p>
    <w:p w14:paraId="5F9BC094" w14:textId="77777777" w:rsidR="0055496F" w:rsidRPr="00DD3AFD" w:rsidRDefault="0055496F" w:rsidP="007834AC">
      <w:pPr>
        <w:rPr>
          <w:rFonts w:asciiTheme="minorHAnsi" w:hAnsiTheme="minorHAnsi" w:cstheme="minorHAnsi"/>
        </w:rPr>
      </w:pPr>
      <w:r w:rsidRPr="00DD3AFD">
        <w:rPr>
          <w:rFonts w:asciiTheme="minorHAnsi" w:hAnsiTheme="minorHAnsi" w:cstheme="minorHAnsi"/>
          <w:lang w:val="en-US"/>
        </w:rPr>
        <w:t xml:space="preserve">While corruption remains low, compliance with PFM procedures leaves room for improvement as illustrated in the OAG compliance audits. </w:t>
      </w:r>
      <w:r w:rsidRPr="00DD3AFD">
        <w:rPr>
          <w:rFonts w:asciiTheme="minorHAnsi" w:hAnsiTheme="minorHAnsi" w:cstheme="minorHAnsi"/>
        </w:rPr>
        <w:t>General audit performance tends to vary quite considerably between different types of public entities – one particular point attention being the management of Government Business Enterprises. The implementation of audit recommendations has declined in recent years, which could be caused by the fact outstanding issues are increasingly complex or require further clarifications in the law or regulatory framework.</w:t>
      </w:r>
    </w:p>
    <w:p w14:paraId="7537EA25" w14:textId="4E37DB17" w:rsidR="0055496F" w:rsidRPr="00DD3AFD" w:rsidRDefault="0055496F" w:rsidP="007834AC">
      <w:pPr>
        <w:rPr>
          <w:rFonts w:asciiTheme="minorHAnsi" w:hAnsiTheme="minorHAnsi" w:cstheme="minorHAnsi"/>
          <w:b/>
        </w:rPr>
      </w:pPr>
      <w:r w:rsidRPr="00DD3AFD">
        <w:rPr>
          <w:rFonts w:asciiTheme="minorHAnsi" w:hAnsiTheme="minorHAnsi" w:cstheme="minorHAnsi"/>
          <w:lang w:val="en-US"/>
        </w:rPr>
        <w:t xml:space="preserve">Under the NST-1 Transformational Governance </w:t>
      </w:r>
      <w:r w:rsidR="00321DDA" w:rsidRPr="00DD3AFD">
        <w:rPr>
          <w:rFonts w:asciiTheme="minorHAnsi" w:hAnsiTheme="minorHAnsi" w:cstheme="minorHAnsi"/>
          <w:lang w:val="en-US"/>
        </w:rPr>
        <w:t>Domain</w:t>
      </w:r>
      <w:r w:rsidRPr="00DD3AFD">
        <w:rPr>
          <w:rFonts w:asciiTheme="minorHAnsi" w:hAnsiTheme="minorHAnsi" w:cstheme="minorHAnsi"/>
          <w:lang w:val="en-US"/>
        </w:rPr>
        <w:t xml:space="preserve">, the GoR has renewed its commitment to </w:t>
      </w:r>
      <w:r w:rsidRPr="00DD3AFD">
        <w:rPr>
          <w:rFonts w:asciiTheme="minorHAnsi" w:hAnsiTheme="minorHAnsi" w:cstheme="minorHAnsi"/>
          <w:i/>
        </w:rPr>
        <w:t>strengthen capacity and accountability of public institutions, including a zero-tolerance to corruption and delivering ‘enhanced, effective PFM</w:t>
      </w:r>
      <w:r w:rsidRPr="00DD3AFD">
        <w:rPr>
          <w:rFonts w:asciiTheme="minorHAnsi" w:hAnsiTheme="minorHAnsi" w:cstheme="minorHAnsi"/>
        </w:rPr>
        <w:t>.</w:t>
      </w:r>
    </w:p>
    <w:p w14:paraId="7D1E7B5C" w14:textId="77777777" w:rsidR="0055496F" w:rsidRPr="00DD3AFD" w:rsidRDefault="0055496F" w:rsidP="007834AC">
      <w:pPr>
        <w:rPr>
          <w:rFonts w:asciiTheme="minorHAnsi" w:hAnsiTheme="minorHAnsi" w:cstheme="minorHAnsi"/>
        </w:rPr>
      </w:pPr>
      <w:r w:rsidRPr="00DD3AFD">
        <w:rPr>
          <w:rFonts w:asciiTheme="minorHAnsi" w:hAnsiTheme="minorHAnsi" w:cstheme="minorHAnsi"/>
        </w:rPr>
        <w:t xml:space="preserve">The mission of the newly developed PFM Sector Strategic Plan (SSP) is to </w:t>
      </w:r>
      <w:r w:rsidRPr="00DD3AFD">
        <w:rPr>
          <w:rFonts w:asciiTheme="minorHAnsi" w:hAnsiTheme="minorHAnsi" w:cstheme="minorHAnsi"/>
          <w:i/>
        </w:rPr>
        <w:t>support Rwanda’s socio-economic transformation through effective and accountable Public Financial Management</w:t>
      </w:r>
      <w:r w:rsidRPr="00DD3AFD">
        <w:rPr>
          <w:rFonts w:asciiTheme="minorHAnsi" w:hAnsiTheme="minorHAnsi" w:cstheme="minorHAnsi"/>
        </w:rPr>
        <w:t>. Aside from responding to the demands associated with delivering the NST-1 and providing strategic direction for broader PFM reforms, the SSP will also address ongoing challenges identified through recent reviews and diagnostic studies of the PFM system.</w:t>
      </w:r>
    </w:p>
    <w:p w14:paraId="156F643F" w14:textId="77777777" w:rsidR="0055496F" w:rsidRPr="00DD3AFD" w:rsidRDefault="0055496F" w:rsidP="008A1636">
      <w:pPr>
        <w:spacing w:after="80"/>
        <w:rPr>
          <w:rFonts w:asciiTheme="minorHAnsi" w:hAnsiTheme="minorHAnsi" w:cstheme="minorHAnsi"/>
        </w:rPr>
      </w:pPr>
      <w:r w:rsidRPr="00DD3AFD">
        <w:rPr>
          <w:rFonts w:asciiTheme="minorHAnsi" w:hAnsiTheme="minorHAnsi" w:cstheme="minorHAnsi"/>
        </w:rPr>
        <w:t xml:space="preserve">The SSP has been structured on the basis of seven objectives (see figure below) which will be implemented through a series of strategic interventions aiming to </w:t>
      </w:r>
      <w:r w:rsidRPr="00DD3AFD">
        <w:rPr>
          <w:rFonts w:asciiTheme="minorHAnsi" w:hAnsiTheme="minorHAnsi" w:cstheme="minorHAnsi"/>
          <w:i/>
        </w:rPr>
        <w:t xml:space="preserve">support, consolidate, strengthen and transform </w:t>
      </w:r>
      <w:r w:rsidRPr="00DD3AFD">
        <w:rPr>
          <w:rFonts w:asciiTheme="minorHAnsi" w:hAnsiTheme="minorHAnsi" w:cstheme="minorHAnsi"/>
        </w:rPr>
        <w:t>various aspects of the PFM system. The following principles have guided the development of the SSP and will continue to be essential for its implementation:</w:t>
      </w:r>
    </w:p>
    <w:p w14:paraId="6D65870C"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noProof/>
        </w:rPr>
        <w:t>Support the development agenda set out in NST-1.</w:t>
      </w:r>
      <w:r w:rsidRPr="00DD3AFD">
        <w:rPr>
          <w:rFonts w:asciiTheme="minorHAnsi" w:hAnsiTheme="minorHAnsi" w:cstheme="minorHAnsi"/>
          <w:bCs/>
          <w:noProof/>
        </w:rPr>
        <w:t xml:space="preserve"> </w:t>
      </w:r>
    </w:p>
    <w:p w14:paraId="6AFAC01B"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noProof/>
        </w:rPr>
        <w:t xml:space="preserve">Complete </w:t>
      </w:r>
      <w:r w:rsidRPr="00DD3AFD">
        <w:rPr>
          <w:rFonts w:asciiTheme="minorHAnsi" w:hAnsiTheme="minorHAnsi" w:cstheme="minorHAnsi"/>
          <w:bCs/>
          <w:noProof/>
        </w:rPr>
        <w:t>unfinished business, which will include an ongoing effort to support compliance with core rules and procedures of finacial management as judged by the OAG.</w:t>
      </w:r>
    </w:p>
    <w:p w14:paraId="30A8C99D"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bCs/>
          <w:noProof/>
        </w:rPr>
        <w:t>Find home-grown solutions, including for planning and monitoring the next generation of PFM reforms tailored to Rwanda’s specific context.</w:t>
      </w:r>
    </w:p>
    <w:p w14:paraId="564B64F9"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bCs/>
          <w:noProof/>
        </w:rPr>
        <w:t xml:space="preserve">A growing focus on ‘value for money’ with emphasis on the use of information from PFM systems for better policy and financial decisions. </w:t>
      </w:r>
    </w:p>
    <w:p w14:paraId="256D959A"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bCs/>
          <w:noProof/>
        </w:rPr>
        <w:t>Ensure sustainability by putting equal emphasis on the consolidation, strengthening and transformation of different areas of the PFM system.</w:t>
      </w:r>
    </w:p>
    <w:p w14:paraId="7810F30F" w14:textId="77777777" w:rsidR="0055496F" w:rsidRPr="00DD3AFD" w:rsidRDefault="0055496F" w:rsidP="007834AC">
      <w:pPr>
        <w:pStyle w:val="Paragraphedeliste"/>
        <w:numPr>
          <w:ilvl w:val="0"/>
          <w:numId w:val="33"/>
        </w:numPr>
        <w:rPr>
          <w:rFonts w:asciiTheme="minorHAnsi" w:hAnsiTheme="minorHAnsi" w:cstheme="minorHAnsi"/>
          <w:bCs/>
          <w:noProof/>
        </w:rPr>
      </w:pPr>
      <w:r w:rsidRPr="00DD3AFD">
        <w:rPr>
          <w:rFonts w:asciiTheme="minorHAnsi" w:hAnsiTheme="minorHAnsi" w:cstheme="minorHAnsi"/>
          <w:bCs/>
          <w:noProof/>
        </w:rPr>
        <w:t>Build strong partnerships, by putting renewed focus on building stronger partnerships within, and across the Government and with external stakeholders to deliver the reforms and results expected.</w:t>
      </w:r>
    </w:p>
    <w:p w14:paraId="3D49768B" w14:textId="77777777" w:rsidR="0055496F" w:rsidRPr="00DD3AFD" w:rsidRDefault="0055496F" w:rsidP="008A1636">
      <w:pPr>
        <w:spacing w:after="80"/>
        <w:rPr>
          <w:rFonts w:asciiTheme="minorHAnsi" w:hAnsiTheme="minorHAnsi" w:cstheme="minorHAnsi"/>
        </w:rPr>
      </w:pPr>
      <w:r w:rsidRPr="00DD3AFD">
        <w:rPr>
          <w:rFonts w:asciiTheme="minorHAnsi" w:hAnsiTheme="minorHAnsi" w:cstheme="minorHAnsi"/>
        </w:rPr>
        <w:t>Some of the specific outstanding challenges to be addressed through the PFM SSP, in light of the design of the new country programme, include the following observations:</w:t>
      </w:r>
    </w:p>
    <w:p w14:paraId="46558225" w14:textId="77777777" w:rsidR="0055496F" w:rsidRPr="00DD3AFD" w:rsidRDefault="0055496F" w:rsidP="007834AC">
      <w:pPr>
        <w:pStyle w:val="Paragraphedeliste"/>
        <w:numPr>
          <w:ilvl w:val="0"/>
          <w:numId w:val="7"/>
        </w:numPr>
        <w:rPr>
          <w:rFonts w:asciiTheme="minorHAnsi" w:hAnsiTheme="minorHAnsi" w:cstheme="minorHAnsi"/>
          <w:b/>
        </w:rPr>
      </w:pPr>
      <w:r w:rsidRPr="00DD3AFD">
        <w:rPr>
          <w:rFonts w:asciiTheme="minorHAnsi" w:hAnsiTheme="minorHAnsi" w:cstheme="minorHAnsi"/>
          <w:b/>
        </w:rPr>
        <w:t>With regard to PFM ICT systems</w:t>
      </w:r>
    </w:p>
    <w:p w14:paraId="596EA280" w14:textId="77777777" w:rsidR="0055496F" w:rsidRPr="00DD3AFD" w:rsidRDefault="0055496F" w:rsidP="007834AC">
      <w:pPr>
        <w:pStyle w:val="Paragraphedeliste"/>
        <w:numPr>
          <w:ilvl w:val="0"/>
          <w:numId w:val="34"/>
        </w:numPr>
        <w:rPr>
          <w:rFonts w:asciiTheme="minorHAnsi" w:hAnsiTheme="minorHAnsi" w:cstheme="minorHAnsi"/>
        </w:rPr>
      </w:pPr>
      <w:r w:rsidRPr="00DD3AFD">
        <w:rPr>
          <w:rFonts w:asciiTheme="minorHAnsi" w:hAnsiTheme="minorHAnsi" w:cstheme="minorHAnsi"/>
        </w:rPr>
        <w:t>Effective management of public finances requires robust management information systems for better use of resources and timely access to information.</w:t>
      </w:r>
    </w:p>
    <w:p w14:paraId="045CF945" w14:textId="77777777" w:rsidR="0055496F" w:rsidRPr="00DD3AFD" w:rsidRDefault="0055496F" w:rsidP="007834AC">
      <w:pPr>
        <w:pStyle w:val="Paragraphedeliste"/>
        <w:numPr>
          <w:ilvl w:val="0"/>
          <w:numId w:val="34"/>
        </w:numPr>
        <w:rPr>
          <w:rFonts w:asciiTheme="minorHAnsi" w:hAnsiTheme="minorHAnsi" w:cstheme="minorHAnsi"/>
        </w:rPr>
      </w:pPr>
      <w:r w:rsidRPr="00DD3AFD">
        <w:rPr>
          <w:rFonts w:asciiTheme="minorHAnsi" w:hAnsiTheme="minorHAnsi" w:cstheme="minorHAnsi"/>
        </w:rPr>
        <w:t>PFM ICT systems need to be expanded to new entities and business processes.</w:t>
      </w:r>
    </w:p>
    <w:p w14:paraId="7DD38DB3" w14:textId="77777777" w:rsidR="0055496F" w:rsidRPr="00DD3AFD" w:rsidRDefault="0055496F" w:rsidP="007834AC">
      <w:pPr>
        <w:pStyle w:val="Paragraphedeliste"/>
        <w:numPr>
          <w:ilvl w:val="0"/>
          <w:numId w:val="34"/>
        </w:numPr>
        <w:spacing w:after="0"/>
        <w:rPr>
          <w:rFonts w:asciiTheme="minorHAnsi" w:hAnsiTheme="minorHAnsi" w:cstheme="minorHAnsi"/>
        </w:rPr>
      </w:pPr>
      <w:r w:rsidRPr="00DD3AFD">
        <w:rPr>
          <w:rFonts w:asciiTheme="minorHAnsi" w:hAnsiTheme="minorHAnsi" w:cstheme="minorHAnsi"/>
        </w:rPr>
        <w:t xml:space="preserve">Investments in ICT must be sustainable and have the capacity to cater for a larger number of users and further customisation needs. </w:t>
      </w:r>
    </w:p>
    <w:p w14:paraId="1C2A7540" w14:textId="77777777" w:rsidR="002706DF" w:rsidRPr="00DD3AFD" w:rsidRDefault="002706DF" w:rsidP="007834AC">
      <w:pPr>
        <w:pStyle w:val="Paragraphedeliste"/>
        <w:rPr>
          <w:rFonts w:asciiTheme="minorHAnsi" w:hAnsiTheme="minorHAnsi" w:cstheme="minorHAnsi"/>
          <w:sz w:val="12"/>
          <w:szCs w:val="12"/>
        </w:rPr>
      </w:pPr>
    </w:p>
    <w:p w14:paraId="0FBE7D6D" w14:textId="77777777" w:rsidR="0055496F" w:rsidRPr="00DD3AFD" w:rsidRDefault="0055496F" w:rsidP="007834AC">
      <w:pPr>
        <w:pStyle w:val="Paragraphedeliste"/>
        <w:numPr>
          <w:ilvl w:val="0"/>
          <w:numId w:val="7"/>
        </w:numPr>
        <w:rPr>
          <w:rFonts w:asciiTheme="minorHAnsi" w:hAnsiTheme="minorHAnsi" w:cstheme="minorHAnsi"/>
          <w:b/>
        </w:rPr>
      </w:pPr>
      <w:r w:rsidRPr="00DD3AFD">
        <w:rPr>
          <w:rFonts w:asciiTheme="minorHAnsi" w:hAnsiTheme="minorHAnsi" w:cstheme="minorHAnsi"/>
          <w:b/>
        </w:rPr>
        <w:t>With regard to compliance with PFM systems</w:t>
      </w:r>
    </w:p>
    <w:p w14:paraId="19DE6783" w14:textId="77777777" w:rsidR="0055496F" w:rsidRPr="00DD3AFD" w:rsidRDefault="0055496F" w:rsidP="007834AC">
      <w:pPr>
        <w:pStyle w:val="Paragraphedeliste"/>
        <w:numPr>
          <w:ilvl w:val="0"/>
          <w:numId w:val="34"/>
        </w:numPr>
        <w:rPr>
          <w:rFonts w:asciiTheme="minorHAnsi" w:hAnsiTheme="minorHAnsi" w:cstheme="minorHAnsi"/>
        </w:rPr>
      </w:pPr>
      <w:r w:rsidRPr="00DD3AFD">
        <w:rPr>
          <w:rFonts w:asciiTheme="minorHAnsi" w:hAnsiTheme="minorHAnsi" w:cstheme="minorHAnsi"/>
        </w:rPr>
        <w:t>A large number of public entities receive qualified audit opinions on financial statements, with lower performance at subnational level. Compliance audits continue to reveal many weaknesses both at central and local government levels.</w:t>
      </w:r>
    </w:p>
    <w:p w14:paraId="0435C6D0" w14:textId="77777777" w:rsidR="0055496F" w:rsidRPr="00DD3AFD" w:rsidRDefault="0055496F" w:rsidP="007834AC">
      <w:pPr>
        <w:pStyle w:val="Paragraphedeliste"/>
        <w:numPr>
          <w:ilvl w:val="0"/>
          <w:numId w:val="34"/>
        </w:numPr>
        <w:rPr>
          <w:rFonts w:asciiTheme="minorHAnsi" w:hAnsiTheme="minorHAnsi" w:cstheme="minorHAnsi"/>
        </w:rPr>
      </w:pPr>
      <w:r w:rsidRPr="00DD3AFD">
        <w:rPr>
          <w:rFonts w:asciiTheme="minorHAnsi" w:hAnsiTheme="minorHAnsi" w:cstheme="minorHAnsi"/>
        </w:rPr>
        <w:t xml:space="preserve">Compliance with PFM rules and procedures needs to be strengthened including through the reinforcement of oversight structures and support to MDAs and districts. </w:t>
      </w:r>
    </w:p>
    <w:p w14:paraId="1E18D236" w14:textId="77777777" w:rsidR="0055496F" w:rsidRPr="00DD3AFD" w:rsidRDefault="0055496F" w:rsidP="007834AC">
      <w:pPr>
        <w:pStyle w:val="Paragraphedeliste"/>
        <w:numPr>
          <w:ilvl w:val="0"/>
          <w:numId w:val="34"/>
        </w:numPr>
        <w:spacing w:after="0"/>
        <w:rPr>
          <w:rFonts w:asciiTheme="minorHAnsi" w:hAnsiTheme="minorHAnsi" w:cstheme="minorHAnsi"/>
        </w:rPr>
      </w:pPr>
      <w:r w:rsidRPr="00DD3AFD">
        <w:rPr>
          <w:rFonts w:asciiTheme="minorHAnsi" w:hAnsiTheme="minorHAnsi" w:cstheme="minorHAnsi"/>
        </w:rPr>
        <w:lastRenderedPageBreak/>
        <w:t xml:space="preserve">The PFM regulatory framework should be further aligned with international best practices, notably by aligning accounting, auditing and procurement practices to international standards. </w:t>
      </w:r>
    </w:p>
    <w:p w14:paraId="39452162" w14:textId="77777777" w:rsidR="0055496F" w:rsidRPr="00DD3AFD" w:rsidRDefault="0055496F" w:rsidP="007834AC">
      <w:pPr>
        <w:rPr>
          <w:rFonts w:asciiTheme="minorHAnsi" w:hAnsiTheme="minorHAnsi" w:cstheme="minorHAnsi"/>
          <w:sz w:val="12"/>
          <w:szCs w:val="12"/>
        </w:rPr>
      </w:pPr>
    </w:p>
    <w:p w14:paraId="2C1E762F" w14:textId="77777777" w:rsidR="0055496F" w:rsidRPr="00DD3AFD" w:rsidRDefault="0055496F" w:rsidP="007834AC">
      <w:pPr>
        <w:pStyle w:val="Paragraphedeliste"/>
        <w:numPr>
          <w:ilvl w:val="0"/>
          <w:numId w:val="7"/>
        </w:numPr>
        <w:rPr>
          <w:rFonts w:asciiTheme="minorHAnsi" w:hAnsiTheme="minorHAnsi" w:cstheme="minorHAnsi"/>
          <w:b/>
        </w:rPr>
      </w:pPr>
      <w:r w:rsidRPr="00DD3AFD">
        <w:rPr>
          <w:rFonts w:asciiTheme="minorHAnsi" w:hAnsiTheme="minorHAnsi" w:cstheme="minorHAnsi"/>
          <w:b/>
        </w:rPr>
        <w:t>With regard to PFM systems supporting subnational investments and services</w:t>
      </w:r>
    </w:p>
    <w:p w14:paraId="27A8AACA" w14:textId="77777777" w:rsidR="0055496F" w:rsidRPr="00DD3AFD" w:rsidRDefault="0055496F" w:rsidP="007834AC">
      <w:pPr>
        <w:pStyle w:val="Paragraphedeliste"/>
        <w:numPr>
          <w:ilvl w:val="0"/>
          <w:numId w:val="34"/>
        </w:numPr>
        <w:rPr>
          <w:rFonts w:asciiTheme="minorHAnsi" w:hAnsiTheme="minorHAnsi" w:cstheme="minorHAnsi"/>
        </w:rPr>
      </w:pPr>
      <w:r w:rsidRPr="00DD3AFD">
        <w:rPr>
          <w:rFonts w:asciiTheme="minorHAnsi" w:hAnsiTheme="minorHAnsi" w:cstheme="minorHAnsi"/>
        </w:rPr>
        <w:t xml:space="preserve">Expanding local services requires further investment in subnational PFM as districts still struggle with planning, executing and maintaining infrastructure projects especially in regards to project preparation, budgeting, contract management, procurement and technical monitoring. </w:t>
      </w:r>
    </w:p>
    <w:p w14:paraId="0CACC653" w14:textId="77777777" w:rsidR="0055496F" w:rsidRPr="00DD3AFD" w:rsidRDefault="0055496F" w:rsidP="007834AC">
      <w:pPr>
        <w:pStyle w:val="Paragraphedeliste"/>
        <w:numPr>
          <w:ilvl w:val="0"/>
          <w:numId w:val="34"/>
        </w:numPr>
        <w:spacing w:after="0"/>
        <w:rPr>
          <w:rFonts w:asciiTheme="minorHAnsi" w:hAnsiTheme="minorHAnsi" w:cstheme="minorHAnsi"/>
        </w:rPr>
      </w:pPr>
      <w:r w:rsidRPr="00DD3AFD">
        <w:rPr>
          <w:rFonts w:asciiTheme="minorHAnsi" w:hAnsiTheme="minorHAnsi" w:cstheme="minorHAnsi"/>
        </w:rPr>
        <w:t>Oversight structures and PFM systems in subsidiary entities (for e.g. schools, health facilities) are either lacking or very weak. Substantial investments are required in PFM subnational systems for better service delivery and accountability on the use of resources at all levels of government.</w:t>
      </w:r>
    </w:p>
    <w:p w14:paraId="2EC10507" w14:textId="77777777" w:rsidR="00826C26" w:rsidRPr="00DD3AFD" w:rsidRDefault="00826C26" w:rsidP="007834AC">
      <w:pPr>
        <w:tabs>
          <w:tab w:val="left" w:pos="426"/>
        </w:tabs>
        <w:spacing w:before="120" w:after="240"/>
        <w:ind w:left="-354" w:firstLine="1205"/>
        <w:contextualSpacing/>
        <w:rPr>
          <w:rFonts w:asciiTheme="minorHAnsi" w:eastAsia="Times New Roman" w:hAnsiTheme="minorHAnsi" w:cstheme="minorHAnsi"/>
          <w:bCs/>
          <w:i/>
          <w:noProof/>
          <w:color w:val="auto"/>
          <w:sz w:val="12"/>
          <w:szCs w:val="12"/>
        </w:rPr>
      </w:pPr>
    </w:p>
    <w:p w14:paraId="6DA0F8E1" w14:textId="2C3074F3" w:rsidR="0055496F" w:rsidRPr="00DD3AFD" w:rsidRDefault="0055496F" w:rsidP="007834AC">
      <w:pPr>
        <w:tabs>
          <w:tab w:val="left" w:pos="426"/>
        </w:tabs>
        <w:spacing w:before="120" w:after="240"/>
        <w:ind w:left="567" w:firstLine="284"/>
        <w:contextualSpacing/>
        <w:rPr>
          <w:rFonts w:asciiTheme="minorHAnsi" w:eastAsia="Times New Roman" w:hAnsiTheme="minorHAnsi" w:cstheme="minorHAnsi"/>
          <w:b/>
          <w:bCs/>
          <w:i/>
          <w:noProof/>
          <w:szCs w:val="20"/>
        </w:rPr>
      </w:pPr>
      <w:r w:rsidRPr="00DD3AFD">
        <w:rPr>
          <w:rFonts w:asciiTheme="minorHAnsi" w:eastAsia="Times New Roman" w:hAnsiTheme="minorHAnsi" w:cstheme="minorHAnsi"/>
          <w:b/>
          <w:bCs/>
          <w:i/>
          <w:noProof/>
          <w:szCs w:val="20"/>
        </w:rPr>
        <w:t>Figure</w:t>
      </w:r>
      <w:r w:rsidR="0081711F" w:rsidRPr="00DD3AFD">
        <w:rPr>
          <w:rFonts w:asciiTheme="minorHAnsi" w:eastAsia="Times New Roman" w:hAnsiTheme="minorHAnsi" w:cstheme="minorHAnsi"/>
          <w:b/>
          <w:bCs/>
          <w:i/>
          <w:noProof/>
          <w:szCs w:val="20"/>
        </w:rPr>
        <w:t xml:space="preserve"> 1</w:t>
      </w:r>
      <w:r w:rsidRPr="00DD3AFD">
        <w:rPr>
          <w:rFonts w:asciiTheme="minorHAnsi" w:eastAsia="Times New Roman" w:hAnsiTheme="minorHAnsi" w:cstheme="minorHAnsi"/>
          <w:b/>
          <w:bCs/>
          <w:i/>
          <w:noProof/>
          <w:szCs w:val="20"/>
        </w:rPr>
        <w:t>. PFM SSP Framework</w:t>
      </w:r>
      <w:r w:rsidR="00C71806" w:rsidRPr="00DD3AFD">
        <w:rPr>
          <w:rFonts w:asciiTheme="minorHAnsi" w:eastAsia="Times New Roman" w:hAnsiTheme="minorHAnsi" w:cstheme="minorHAnsi"/>
          <w:b/>
          <w:bCs/>
          <w:i/>
          <w:noProof/>
          <w:szCs w:val="20"/>
        </w:rPr>
        <w:t xml:space="preserve"> 2018-2024</w:t>
      </w:r>
    </w:p>
    <w:p w14:paraId="3E69291F" w14:textId="77777777" w:rsidR="00493C58" w:rsidRPr="00DD3AFD" w:rsidRDefault="00493C58" w:rsidP="007834AC">
      <w:pPr>
        <w:tabs>
          <w:tab w:val="left" w:pos="426"/>
        </w:tabs>
        <w:spacing w:before="120" w:after="240"/>
        <w:ind w:left="-354" w:firstLine="1205"/>
        <w:contextualSpacing/>
        <w:rPr>
          <w:rFonts w:asciiTheme="minorHAnsi" w:eastAsia="Times New Roman" w:hAnsiTheme="minorHAnsi" w:cstheme="minorHAnsi"/>
          <w:bCs/>
          <w:i/>
          <w:noProof/>
          <w:color w:val="auto"/>
          <w:szCs w:val="20"/>
        </w:rPr>
      </w:pPr>
    </w:p>
    <w:p w14:paraId="5378B0EB" w14:textId="77777777" w:rsidR="0055496F" w:rsidRPr="00DD3AFD" w:rsidRDefault="0055496F" w:rsidP="007834AC">
      <w:pPr>
        <w:spacing w:after="120"/>
        <w:ind w:left="709"/>
        <w:rPr>
          <w:rFonts w:asciiTheme="minorHAnsi" w:hAnsiTheme="minorHAnsi" w:cstheme="minorHAnsi"/>
          <w:color w:val="auto"/>
          <w:szCs w:val="20"/>
        </w:rPr>
      </w:pPr>
      <w:r w:rsidRPr="00DD3AFD">
        <w:rPr>
          <w:rFonts w:asciiTheme="minorHAnsi" w:hAnsiTheme="minorHAnsi" w:cstheme="minorHAnsi"/>
          <w:noProof/>
          <w:lang w:val="en-US"/>
        </w:rPr>
        <mc:AlternateContent>
          <mc:Choice Requires="wpg">
            <w:drawing>
              <wp:inline distT="0" distB="0" distL="0" distR="0" wp14:anchorId="0896914C" wp14:editId="3DC6D6A3">
                <wp:extent cx="5141344" cy="3966358"/>
                <wp:effectExtent l="0" t="0" r="21590" b="15240"/>
                <wp:docPr id="8" name="Group 17">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141344" cy="3966358"/>
                          <a:chOff x="515551" y="2817"/>
                          <a:chExt cx="9660193" cy="3005000"/>
                        </a:xfrm>
                      </wpg:grpSpPr>
                      <wps:wsp>
                        <wps:cNvPr id="9" name="Rectangle: Rounded Corners 28">
                          <a:extLst/>
                        </wps:cNvPr>
                        <wps:cNvSpPr/>
                        <wps:spPr>
                          <a:xfrm>
                            <a:off x="2062174" y="512378"/>
                            <a:ext cx="2344561" cy="709646"/>
                          </a:xfrm>
                          <a:prstGeom prst="roundRect">
                            <a:avLst/>
                          </a:prstGeom>
                          <a:solidFill>
                            <a:srgbClr val="70AD47"/>
                          </a:solidFill>
                          <a:ln w="12700" cap="flat" cmpd="sng" algn="ctr">
                            <a:solidFill>
                              <a:srgbClr val="70AD47">
                                <a:shade val="50000"/>
                              </a:srgbClr>
                            </a:solidFill>
                            <a:prstDash val="solid"/>
                            <a:miter lim="800000"/>
                          </a:ln>
                          <a:effectLst/>
                        </wps:spPr>
                        <wps:txbx>
                          <w:txbxContent>
                            <w:p w14:paraId="1A97D1EF"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Transformational governance</w:t>
                              </w:r>
                            </w:p>
                            <w:p w14:paraId="4D5D7618"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lang w:val="en-US"/>
                                </w:rPr>
                                <w:t>Efficient &amp; accountable use of public resources</w:t>
                              </w:r>
                            </w:p>
                          </w:txbxContent>
                        </wps:txbx>
                        <wps:bodyPr rtlCol="0" anchor="ctr"/>
                      </wps:wsp>
                      <wps:wsp>
                        <wps:cNvPr id="10" name="Rectangle: Rounded Corners 29">
                          <a:extLst/>
                        </wps:cNvPr>
                        <wps:cNvSpPr/>
                        <wps:spPr>
                          <a:xfrm>
                            <a:off x="4787262" y="1400340"/>
                            <a:ext cx="2405266" cy="80473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1588605F" w14:textId="77777777" w:rsidR="009D444A" w:rsidRPr="004C36C6" w:rsidRDefault="009D444A" w:rsidP="0055496F">
                              <w:pPr>
                                <w:pStyle w:val="NormalWeb"/>
                                <w:spacing w:before="0" w:beforeAutospacing="0" w:after="0" w:afterAutospacing="0"/>
                                <w:jc w:val="center"/>
                                <w:rPr>
                                  <w:b/>
                                  <w:color w:val="FFFF00"/>
                                  <w:sz w:val="16"/>
                                  <w:szCs w:val="16"/>
                                </w:rPr>
                              </w:pPr>
                              <w:r w:rsidRPr="004C36C6">
                                <w:rPr>
                                  <w:b/>
                                  <w:color w:val="FFFF00"/>
                                  <w:kern w:val="24"/>
                                  <w:sz w:val="16"/>
                                  <w:szCs w:val="16"/>
                                  <w:lang w:val="en-US"/>
                                </w:rPr>
                                <w:t>4. Strengthen PFM systems supporting subnational investments &amp; services</w:t>
                              </w:r>
                            </w:p>
                          </w:txbxContent>
                        </wps:txbx>
                        <wps:bodyPr rtlCol="0" anchor="ctr"/>
                      </wps:wsp>
                      <wps:wsp>
                        <wps:cNvPr id="11" name="Rectangle: Rounded Corners 30">
                          <a:extLst/>
                        </wps:cNvPr>
                        <wps:cNvSpPr/>
                        <wps:spPr>
                          <a:xfrm>
                            <a:off x="2062147" y="1388670"/>
                            <a:ext cx="2344589" cy="80473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B0FA715" w14:textId="77777777" w:rsidR="009D444A" w:rsidRPr="004C36C6" w:rsidRDefault="009D444A" w:rsidP="0055496F">
                              <w:pPr>
                                <w:pStyle w:val="NormalWeb"/>
                                <w:spacing w:before="0" w:beforeAutospacing="0" w:after="0" w:afterAutospacing="0"/>
                                <w:jc w:val="center"/>
                                <w:rPr>
                                  <w:b/>
                                  <w:color w:val="FFFF00"/>
                                  <w:sz w:val="16"/>
                                  <w:szCs w:val="16"/>
                                </w:rPr>
                              </w:pPr>
                              <w:r w:rsidRPr="004C36C6">
                                <w:rPr>
                                  <w:b/>
                                  <w:color w:val="FFFF00"/>
                                  <w:kern w:val="24"/>
                                  <w:sz w:val="16"/>
                                  <w:szCs w:val="16"/>
                                  <w:lang w:val="en-US"/>
                                </w:rPr>
                                <w:t>3. Increase compliance with PFM systems &amp; international accounting &amp; auditing standards</w:t>
                              </w:r>
                            </w:p>
                            <w:p w14:paraId="1289A12E" w14:textId="77777777" w:rsidR="009D444A" w:rsidRPr="005D344B" w:rsidRDefault="009D444A" w:rsidP="0055496F">
                              <w:pPr>
                                <w:pStyle w:val="NormalWeb"/>
                                <w:spacing w:before="0" w:beforeAutospacing="0" w:after="0" w:afterAutospacing="0"/>
                                <w:rPr>
                                  <w:sz w:val="18"/>
                                  <w:szCs w:val="18"/>
                                </w:rPr>
                              </w:pPr>
                            </w:p>
                          </w:txbxContent>
                        </wps:txbx>
                        <wps:bodyPr rtlCol="0" anchor="ctr"/>
                      </wps:wsp>
                      <wps:wsp>
                        <wps:cNvPr id="12" name="Rectangle: Rounded Corners 31">
                          <a:extLst/>
                        </wps:cNvPr>
                        <wps:cNvSpPr/>
                        <wps:spPr>
                          <a:xfrm>
                            <a:off x="7671272" y="1386491"/>
                            <a:ext cx="2504472" cy="80473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2432B2A7" w14:textId="77777777" w:rsidR="009D444A" w:rsidRPr="004C36C6" w:rsidRDefault="009D444A" w:rsidP="0055496F">
                              <w:pPr>
                                <w:pStyle w:val="NormalWeb"/>
                                <w:spacing w:before="0" w:beforeAutospacing="0" w:after="0" w:afterAutospacing="0"/>
                                <w:jc w:val="center"/>
                                <w:rPr>
                                  <w:color w:val="FFFFFF" w:themeColor="light1"/>
                                  <w:kern w:val="24"/>
                                  <w:sz w:val="16"/>
                                  <w:szCs w:val="16"/>
                                  <w:lang w:val="en-US"/>
                                </w:rPr>
                              </w:pPr>
                              <w:r w:rsidRPr="004C36C6">
                                <w:rPr>
                                  <w:color w:val="FFFFFF" w:themeColor="light1"/>
                                  <w:kern w:val="24"/>
                                  <w:sz w:val="16"/>
                                  <w:szCs w:val="16"/>
                                  <w:lang w:val="en-US"/>
                                </w:rPr>
                                <w:t>5. Enhance VFM practices &amp; support sound investment decisions</w:t>
                              </w:r>
                            </w:p>
                            <w:p w14:paraId="47FC76CD" w14:textId="77777777" w:rsidR="009D444A" w:rsidRPr="004C36C6" w:rsidRDefault="009D444A" w:rsidP="0055496F">
                              <w:pPr>
                                <w:pStyle w:val="NormalWeb"/>
                                <w:spacing w:before="0" w:beforeAutospacing="0" w:after="0" w:afterAutospacing="0"/>
                                <w:jc w:val="center"/>
                                <w:rPr>
                                  <w:sz w:val="16"/>
                                  <w:szCs w:val="16"/>
                                </w:rPr>
                              </w:pPr>
                              <w:r w:rsidRPr="004C36C6">
                                <w:rPr>
                                  <w:color w:val="FFFFFF" w:themeColor="light1"/>
                                  <w:kern w:val="24"/>
                                  <w:sz w:val="16"/>
                                  <w:szCs w:val="16"/>
                                  <w:lang w:val="en-US"/>
                                </w:rPr>
                                <w:t>6. Enhance the governance of GBEs</w:t>
                              </w:r>
                            </w:p>
                            <w:p w14:paraId="3B6670E9" w14:textId="77777777" w:rsidR="009D444A" w:rsidRPr="004C36C6" w:rsidRDefault="009D444A" w:rsidP="0055496F">
                              <w:pPr>
                                <w:pStyle w:val="NormalWeb"/>
                                <w:spacing w:before="0" w:beforeAutospacing="0" w:after="0" w:afterAutospacing="0"/>
                                <w:jc w:val="center"/>
                                <w:rPr>
                                  <w:sz w:val="16"/>
                                  <w:szCs w:val="16"/>
                                </w:rPr>
                              </w:pPr>
                              <w:r w:rsidRPr="004C36C6">
                                <w:rPr>
                                  <w:color w:val="FFFFFF" w:themeColor="light1"/>
                                  <w:kern w:val="24"/>
                                  <w:sz w:val="16"/>
                                  <w:szCs w:val="16"/>
                                  <w:lang w:val="en-US"/>
                                </w:rPr>
                                <w:t>7. Enhance resource mobilisation for NST-1</w:t>
                              </w:r>
                            </w:p>
                          </w:txbxContent>
                        </wps:txbx>
                        <wps:bodyPr rtlCol="0" anchor="ctr"/>
                      </wps:wsp>
                      <wps:wsp>
                        <wps:cNvPr id="13" name="Rectangle: Rounded Corners 32">
                          <a:extLst/>
                        </wps:cNvPr>
                        <wps:cNvSpPr/>
                        <wps:spPr>
                          <a:xfrm>
                            <a:off x="2062119" y="2371881"/>
                            <a:ext cx="8099861" cy="62637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8111ACF" w14:textId="77777777" w:rsidR="009D444A" w:rsidRPr="004C36C6" w:rsidRDefault="009D444A" w:rsidP="00D53235">
                              <w:pPr>
                                <w:pStyle w:val="Paragraphedeliste"/>
                                <w:numPr>
                                  <w:ilvl w:val="0"/>
                                  <w:numId w:val="6"/>
                                </w:numPr>
                                <w:spacing w:after="0" w:line="240" w:lineRule="auto"/>
                                <w:jc w:val="center"/>
                                <w:rPr>
                                  <w:rFonts w:ascii="Times New Roman" w:eastAsia="Times New Roman" w:hAnsi="Times New Roman"/>
                                  <w:b/>
                                  <w:color w:val="FFFF00"/>
                                  <w:sz w:val="16"/>
                                  <w:szCs w:val="16"/>
                                </w:rPr>
                              </w:pPr>
                              <w:r w:rsidRPr="004C36C6">
                                <w:rPr>
                                  <w:rFonts w:ascii="Times New Roman" w:hAnsi="Times New Roman"/>
                                  <w:b/>
                                  <w:color w:val="FFFF00"/>
                                  <w:kern w:val="24"/>
                                  <w:sz w:val="16"/>
                                  <w:szCs w:val="16"/>
                                </w:rPr>
                                <w:t>Expand the coverage &amp; functionalities of IFMIS &amp; other PFM ICT systems</w:t>
                              </w:r>
                            </w:p>
                            <w:p w14:paraId="733E6EC8" w14:textId="77777777" w:rsidR="009D444A" w:rsidRPr="004C36C6" w:rsidRDefault="009D444A" w:rsidP="00D53235">
                              <w:pPr>
                                <w:pStyle w:val="Paragraphedeliste"/>
                                <w:numPr>
                                  <w:ilvl w:val="0"/>
                                  <w:numId w:val="6"/>
                                </w:numPr>
                                <w:spacing w:after="0" w:line="240" w:lineRule="auto"/>
                                <w:jc w:val="center"/>
                                <w:rPr>
                                  <w:rFonts w:ascii="Times New Roman" w:eastAsia="Times New Roman" w:hAnsi="Times New Roman"/>
                                  <w:sz w:val="16"/>
                                  <w:szCs w:val="16"/>
                                </w:rPr>
                              </w:pPr>
                              <w:r w:rsidRPr="004C36C6">
                                <w:rPr>
                                  <w:rFonts w:ascii="Times New Roman" w:hAnsi="Times New Roman"/>
                                  <w:color w:val="FFFFFF" w:themeColor="light1"/>
                                  <w:kern w:val="24"/>
                                  <w:sz w:val="16"/>
                                  <w:szCs w:val="16"/>
                                </w:rPr>
                                <w:t>Develop and sustain critical skills &amp; partnerships for effective PFM</w:t>
                              </w:r>
                            </w:p>
                          </w:txbxContent>
                        </wps:txbx>
                        <wps:bodyPr vert="horz" rtlCol="0" anchor="ctr"/>
                      </wps:wsp>
                      <wps:wsp>
                        <wps:cNvPr id="14" name="Rectangle: Rounded Corners 33">
                          <a:extLst/>
                        </wps:cNvPr>
                        <wps:cNvSpPr/>
                        <wps:spPr>
                          <a:xfrm>
                            <a:off x="4787262" y="524124"/>
                            <a:ext cx="2405327" cy="709646"/>
                          </a:xfrm>
                          <a:prstGeom prst="roundRect">
                            <a:avLst/>
                          </a:prstGeom>
                          <a:solidFill>
                            <a:srgbClr val="70AD47"/>
                          </a:solidFill>
                          <a:ln w="12700" cap="flat" cmpd="sng" algn="ctr">
                            <a:solidFill>
                              <a:srgbClr val="70AD47">
                                <a:shade val="50000"/>
                              </a:srgbClr>
                            </a:solidFill>
                            <a:prstDash val="solid"/>
                            <a:miter lim="800000"/>
                          </a:ln>
                          <a:effectLst/>
                        </wps:spPr>
                        <wps:txbx>
                          <w:txbxContent>
                            <w:p w14:paraId="7F3EC664"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Social transformation</w:t>
                              </w:r>
                            </w:p>
                            <w:p w14:paraId="264DE12B"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lang w:val="en-US"/>
                                </w:rPr>
                                <w:t>Effective service delivery &amp; investments by districts &amp; subsidiary entities</w:t>
                              </w:r>
                            </w:p>
                          </w:txbxContent>
                        </wps:txbx>
                        <wps:bodyPr rtlCol="0" anchor="ctr"/>
                      </wps:wsp>
                      <wps:wsp>
                        <wps:cNvPr id="15" name="Rectangle: Rounded Corners 34">
                          <a:extLst/>
                        </wps:cNvPr>
                        <wps:cNvSpPr/>
                        <wps:spPr>
                          <a:xfrm>
                            <a:off x="7671893" y="512335"/>
                            <a:ext cx="2490313" cy="700440"/>
                          </a:xfrm>
                          <a:prstGeom prst="roundRect">
                            <a:avLst/>
                          </a:prstGeom>
                          <a:solidFill>
                            <a:srgbClr val="70AD47"/>
                          </a:solidFill>
                          <a:ln w="12700" cap="flat" cmpd="sng" algn="ctr">
                            <a:solidFill>
                              <a:srgbClr val="70AD47">
                                <a:shade val="50000"/>
                              </a:srgbClr>
                            </a:solidFill>
                            <a:prstDash val="solid"/>
                            <a:miter lim="800000"/>
                          </a:ln>
                          <a:effectLst/>
                        </wps:spPr>
                        <wps:txbx>
                          <w:txbxContent>
                            <w:p w14:paraId="3A442510"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Economic transformation</w:t>
                              </w:r>
                            </w:p>
                            <w:p w14:paraId="634EBAB1"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rPr>
                                <w:t>Effective &amp; responsible resource mobilisation &amp; sound investment decisions</w:t>
                              </w:r>
                            </w:p>
                          </w:txbxContent>
                        </wps:txbx>
                        <wps:bodyPr rtlCol="0" anchor="ctr"/>
                      </wps:wsp>
                      <wps:wsp>
                        <wps:cNvPr id="17" name="Rectangle: Rounded Corners 35">
                          <a:extLst/>
                        </wps:cNvPr>
                        <wps:cNvSpPr/>
                        <wps:spPr>
                          <a:xfrm>
                            <a:off x="576904" y="512335"/>
                            <a:ext cx="1145809" cy="730471"/>
                          </a:xfrm>
                          <a:prstGeom prst="roundRect">
                            <a:avLst/>
                          </a:prstGeom>
                          <a:noFill/>
                          <a:ln w="9525" cap="flat" cmpd="sng" algn="ctr">
                            <a:solidFill>
                              <a:srgbClr val="70AD47"/>
                            </a:solidFill>
                            <a:prstDash val="solid"/>
                            <a:round/>
                            <a:headEnd type="none" w="med" len="med"/>
                            <a:tailEnd type="none" w="med" len="med"/>
                          </a:ln>
                          <a:effectLst/>
                        </wps:spPr>
                        <wps:txbx>
                          <w:txbxContent>
                            <w:p w14:paraId="2F7CF858" w14:textId="6533F175" w:rsidR="009D444A" w:rsidRPr="004C36C6" w:rsidRDefault="009D444A" w:rsidP="0055496F">
                              <w:pPr>
                                <w:pStyle w:val="NormalWeb"/>
                                <w:spacing w:before="0" w:beforeAutospacing="0" w:after="0" w:afterAutospacing="0"/>
                                <w:jc w:val="center"/>
                                <w:rPr>
                                  <w:sz w:val="16"/>
                                  <w:szCs w:val="16"/>
                                </w:rPr>
                              </w:pPr>
                              <w:r w:rsidRPr="004C36C6">
                                <w:rPr>
                                  <w:color w:val="70AD47" w:themeColor="accent6"/>
                                  <w:kern w:val="24"/>
                                  <w:sz w:val="16"/>
                                  <w:szCs w:val="16"/>
                                </w:rPr>
                                <w:t xml:space="preserve">Indirect links to NST-1 </w:t>
                              </w:r>
                              <w:r>
                                <w:rPr>
                                  <w:color w:val="70AD47" w:themeColor="accent6"/>
                                  <w:kern w:val="24"/>
                                  <w:sz w:val="16"/>
                                  <w:szCs w:val="16"/>
                                </w:rPr>
                                <w:t>Domain</w:t>
                              </w:r>
                              <w:r w:rsidRPr="004C36C6">
                                <w:rPr>
                                  <w:color w:val="70AD47" w:themeColor="accent6"/>
                                  <w:kern w:val="24"/>
                                  <w:sz w:val="16"/>
                                  <w:szCs w:val="16"/>
                                </w:rPr>
                                <w:t>s</w:t>
                              </w:r>
                            </w:p>
                          </w:txbxContent>
                        </wps:txbx>
                        <wps:bodyPr rtlCol="0" anchor="ctr"/>
                      </wps:wsp>
                      <wps:wsp>
                        <wps:cNvPr id="18" name="Rectangle: Rounded Corners 36">
                          <a:extLst/>
                        </wps:cNvPr>
                        <wps:cNvSpPr/>
                        <wps:spPr>
                          <a:xfrm>
                            <a:off x="2062204" y="2817"/>
                            <a:ext cx="8113308" cy="307768"/>
                          </a:xfrm>
                          <a:prstGeom prst="roundRect">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6536737B" w14:textId="77777777" w:rsidR="009D444A" w:rsidRPr="004C36C6" w:rsidRDefault="009D444A" w:rsidP="0055496F">
                              <w:pPr>
                                <w:pStyle w:val="NormalWeb"/>
                                <w:spacing w:before="0" w:beforeAutospacing="0" w:after="160" w:afterAutospacing="0" w:line="256" w:lineRule="auto"/>
                                <w:jc w:val="center"/>
                                <w:rPr>
                                  <w:sz w:val="16"/>
                                  <w:szCs w:val="16"/>
                                </w:rPr>
                              </w:pPr>
                              <w:r w:rsidRPr="004C36C6">
                                <w:rPr>
                                  <w:rFonts w:eastAsia="MS Gothic"/>
                                  <w:b/>
                                  <w:bCs/>
                                  <w:i/>
                                  <w:iCs/>
                                  <w:color w:val="FFFFFF"/>
                                  <w:kern w:val="24"/>
                                  <w:sz w:val="16"/>
                                  <w:szCs w:val="16"/>
                                </w:rPr>
                                <w:t>To support Rwanda’s socio-economic transformation through effective and accountable PFM</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Rectangle: Rounded Corners 62">
                          <a:extLst/>
                        </wps:cNvPr>
                        <wps:cNvSpPr/>
                        <wps:spPr>
                          <a:xfrm>
                            <a:off x="650540" y="2817"/>
                            <a:ext cx="1059883" cy="310585"/>
                          </a:xfrm>
                          <a:prstGeom prst="roundRect">
                            <a:avLst/>
                          </a:prstGeom>
                          <a:noFill/>
                          <a:ln w="9525" cap="flat" cmpd="sng" algn="ctr">
                            <a:solidFill>
                              <a:sysClr val="windowText" lastClr="000000"/>
                            </a:solidFill>
                            <a:prstDash val="solid"/>
                            <a:round/>
                            <a:headEnd type="none" w="med" len="med"/>
                            <a:tailEnd type="none" w="med" len="med"/>
                          </a:ln>
                          <a:effectLst/>
                        </wps:spPr>
                        <wps:txbx>
                          <w:txbxContent>
                            <w:p w14:paraId="15A98D41" w14:textId="77777777" w:rsidR="009D444A" w:rsidRPr="004C36C6" w:rsidRDefault="009D444A" w:rsidP="0055496F">
                              <w:pPr>
                                <w:pStyle w:val="NormalWeb"/>
                                <w:spacing w:before="0" w:beforeAutospacing="0" w:after="160" w:afterAutospacing="0" w:line="256" w:lineRule="auto"/>
                                <w:jc w:val="center"/>
                                <w:rPr>
                                  <w:sz w:val="16"/>
                                  <w:szCs w:val="16"/>
                                </w:rPr>
                              </w:pPr>
                              <w:r w:rsidRPr="004C36C6">
                                <w:rPr>
                                  <w:rFonts w:eastAsia="Calibri"/>
                                  <w:color w:val="000000" w:themeColor="text1"/>
                                  <w:kern w:val="24"/>
                                  <w:sz w:val="16"/>
                                  <w:szCs w:val="16"/>
                                </w:rPr>
                                <w:t>SSP Mission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Rectangle: Rounded Corners 63">
                          <a:extLst/>
                        </wps:cNvPr>
                        <wps:cNvSpPr/>
                        <wps:spPr>
                          <a:xfrm>
                            <a:off x="515551" y="1386675"/>
                            <a:ext cx="1207184" cy="1621142"/>
                          </a:xfrm>
                          <a:prstGeom prst="roundRect">
                            <a:avLst/>
                          </a:prstGeom>
                          <a:noFill/>
                          <a:ln w="9525" cap="flat" cmpd="sng" algn="ctr">
                            <a:solidFill>
                              <a:srgbClr val="5B9BD5"/>
                            </a:solidFill>
                            <a:prstDash val="solid"/>
                            <a:round/>
                            <a:headEnd type="none" w="med" len="med"/>
                            <a:tailEnd type="none" w="med" len="med"/>
                          </a:ln>
                          <a:effectLst/>
                        </wps:spPr>
                        <wps:txbx>
                          <w:txbxContent>
                            <w:p w14:paraId="2B46EE3C" w14:textId="77777777" w:rsidR="009D444A" w:rsidRPr="004C36C6" w:rsidRDefault="009D444A" w:rsidP="0055496F">
                              <w:pPr>
                                <w:pStyle w:val="NormalWeb"/>
                                <w:spacing w:before="0" w:beforeAutospacing="0" w:after="0" w:afterAutospacing="0"/>
                                <w:jc w:val="center"/>
                                <w:rPr>
                                  <w:sz w:val="16"/>
                                  <w:szCs w:val="16"/>
                                </w:rPr>
                              </w:pPr>
                              <w:r w:rsidRPr="004C36C6">
                                <w:rPr>
                                  <w:color w:val="5B9BD5" w:themeColor="accent1"/>
                                  <w:kern w:val="24"/>
                                  <w:sz w:val="16"/>
                                  <w:szCs w:val="16"/>
                                </w:rPr>
                                <w:t>Strategic Objectives</w:t>
                              </w:r>
                            </w:p>
                          </w:txbxContent>
                        </wps:txbx>
                        <wps:bodyPr rtlCol="0" anchor="ct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896914C" id="Group 17" o:spid="_x0000_s1027" style="width:404.85pt;height:312.3pt;mso-position-horizontal-relative:char;mso-position-vertical-relative:line" coordorigin="5155,28" coordsize="96601,30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">
                <v:roundrect id="Rectangle: Rounded Corners 28" o:spid="_x0000_s1028" style="position:absolute;left:20621;top:5123;width:23446;height:709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Tnj8MA&#10;AADaAAAADwAAAGRycy9kb3ducmV2LnhtbESP3WoCMRSE7wu+QziCdzWriNTVKP4gFApCVRDvDpvj&#10;ZnVzsm5Sd/v2plDwcpiZb5jZorWleFDtC8cKBv0EBHHmdMG5guNh+/4BwgdkjaVjUvBLHhbzztsM&#10;U+0a/qbHPuQiQtinqMCEUKVS+syQRd93FXH0Lq62GKKsc6lrbCLclnKYJGNpseC4YLCitaHstv+x&#10;CsJqd9pc71l5/lqbO5lRcxpPlkr1uu1yCiJQG17h//anVjCBvyvxBs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Tnj8MAAADaAAAADwAAAAAAAAAAAAAAAACYAgAAZHJzL2Rv&#10;d25yZXYueG1sUEsFBgAAAAAEAAQA9QAAAIgDAAAAAA==&#10;" fillcolor="#70ad47" strokecolor="#507e32" strokeweight="1pt">
                  <v:stroke joinstyle="miter"/>
                  <v:textbox>
                    <w:txbxContent>
                      <w:p w14:paraId="1A97D1EF"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Transformational governance</w:t>
                        </w:r>
                      </w:p>
                      <w:p w14:paraId="4D5D7618"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lang w:val="en-US"/>
                          </w:rPr>
                          <w:t>Efficient &amp; accountable use of public resources</w:t>
                        </w:r>
                      </w:p>
                    </w:txbxContent>
                  </v:textbox>
                </v:roundrect>
                <v:roundrect id="Rectangle: Rounded Corners 29" o:spid="_x0000_s1029" style="position:absolute;left:47872;top:14003;width:24053;height:804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vGWsIA&#10;AADbAAAADwAAAGRycy9kb3ducmV2LnhtbESPQWsCMRCF7wX/Qxihl1KziohdjSLiQvFW9QcMm3F3&#10;281kSaKm/75zEHqb4b1575v1Nrte3SnEzrOB6aQARVx723Fj4HKu3pegYkK22HsmA78UYbsZvayx&#10;tP7BX3Q/pUZJCMcSDbQpDaXWsW7JYZz4gVi0qw8Ok6yh0TbgQ8Jdr2dFsdAOO5aGFgfat1T/nG7O&#10;wMd3DtPcd25+i/xWVEdfNQdvzOs471agEuX0b35ef1rBF3r5RQb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G8ZawgAAANsAAAAPAAAAAAAAAAAAAAAAAJgCAABkcnMvZG93&#10;bnJldi54bWxQSwUGAAAAAAQABAD1AAAAhwMAAAAA&#10;" fillcolor="#5b9bd5" strokecolor="#41719c" strokeweight="1pt">
                  <v:stroke joinstyle="miter"/>
                  <v:textbox>
                    <w:txbxContent>
                      <w:p w14:paraId="1588605F" w14:textId="77777777" w:rsidR="009D444A" w:rsidRPr="004C36C6" w:rsidRDefault="009D444A" w:rsidP="0055496F">
                        <w:pPr>
                          <w:pStyle w:val="NormalWeb"/>
                          <w:spacing w:before="0" w:beforeAutospacing="0" w:after="0" w:afterAutospacing="0"/>
                          <w:jc w:val="center"/>
                          <w:rPr>
                            <w:b/>
                            <w:color w:val="FFFF00"/>
                            <w:sz w:val="16"/>
                            <w:szCs w:val="16"/>
                          </w:rPr>
                        </w:pPr>
                        <w:r w:rsidRPr="004C36C6">
                          <w:rPr>
                            <w:b/>
                            <w:color w:val="FFFF00"/>
                            <w:kern w:val="24"/>
                            <w:sz w:val="16"/>
                            <w:szCs w:val="16"/>
                            <w:lang w:val="en-US"/>
                          </w:rPr>
                          <w:t>4. Strengthen PFM systems supporting subnational investments &amp; services</w:t>
                        </w:r>
                      </w:p>
                    </w:txbxContent>
                  </v:textbox>
                </v:roundrect>
                <v:roundrect id="Rectangle: Rounded Corners 30" o:spid="_x0000_s1030" style="position:absolute;left:20621;top:13886;width:23446;height:80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jwb4A&#10;AADbAAAADwAAAGRycy9kb3ducmV2LnhtbERPzYrCMBC+C75DGMGLrGlFRLtGEbEg3nT3AYZmtu3a&#10;TEoSNfv2G0HwNh/f76y30XTiTs63lhXk0wwEcWV1y7WC76/yYwnCB2SNnWVS8EcetpvhYI2Ftg8+&#10;0/0SapFC2BeooAmhL6T0VUMG/dT2xIn7sc5gSNDVUjt8pHDTyVmWLaTBllNDgz3tG6qul5tRsPqN&#10;Lo9da+Y3z5OsPNmyPlilxqO4+wQRKIa3+OU+6jQ/h+cv6QC5+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1XY8G+AAAA2wAAAA8AAAAAAAAAAAAAAAAAmAIAAGRycy9kb3ducmV2&#10;LnhtbFBLBQYAAAAABAAEAPUAAACDAwAAAAA=&#10;" fillcolor="#5b9bd5" strokecolor="#41719c" strokeweight="1pt">
                  <v:stroke joinstyle="miter"/>
                  <v:textbox>
                    <w:txbxContent>
                      <w:p w14:paraId="2B0FA715" w14:textId="77777777" w:rsidR="009D444A" w:rsidRPr="004C36C6" w:rsidRDefault="009D444A" w:rsidP="0055496F">
                        <w:pPr>
                          <w:pStyle w:val="NormalWeb"/>
                          <w:spacing w:before="0" w:beforeAutospacing="0" w:after="0" w:afterAutospacing="0"/>
                          <w:jc w:val="center"/>
                          <w:rPr>
                            <w:b/>
                            <w:color w:val="FFFF00"/>
                            <w:sz w:val="16"/>
                            <w:szCs w:val="16"/>
                          </w:rPr>
                        </w:pPr>
                        <w:r w:rsidRPr="004C36C6">
                          <w:rPr>
                            <w:b/>
                            <w:color w:val="FFFF00"/>
                            <w:kern w:val="24"/>
                            <w:sz w:val="16"/>
                            <w:szCs w:val="16"/>
                            <w:lang w:val="en-US"/>
                          </w:rPr>
                          <w:t>3. Increase compliance with PFM systems &amp; international accounting &amp; auditing standards</w:t>
                        </w:r>
                      </w:p>
                      <w:p w14:paraId="1289A12E" w14:textId="77777777" w:rsidR="009D444A" w:rsidRPr="005D344B" w:rsidRDefault="009D444A" w:rsidP="0055496F">
                        <w:pPr>
                          <w:pStyle w:val="NormalWeb"/>
                          <w:spacing w:before="0" w:beforeAutospacing="0" w:after="0" w:afterAutospacing="0"/>
                          <w:rPr>
                            <w:sz w:val="18"/>
                            <w:szCs w:val="18"/>
                          </w:rPr>
                        </w:pPr>
                      </w:p>
                    </w:txbxContent>
                  </v:textbox>
                </v:roundrect>
                <v:roundrect id="Rectangle: Rounded Corners 31" o:spid="_x0000_s1031" style="position:absolute;left:76712;top:13864;width:25045;height:80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9tsAA&#10;AADbAAAADwAAAGRycy9kb3ducmV2LnhtbERP3WrCMBS+H/gO4QjeDE0tY2jXKCIWxu6mPsChOWu7&#10;NSclSW18ezMY7O58fL+n3EfTixs531lWsF5lIIhrqztuFFwv1XIDwgdkjb1lUnAnD/vd7KnEQtuJ&#10;P+l2Do1IIewLVNCGMBRS+rolg35lB+LEfVlnMCToGqkdTinc9DLPsldpsOPU0OJAx5bqn/NoFGy/&#10;o1vHvjMvo+fnrPqwVXOySi3m8fAGIlAM/+I/97tO83P4/SUdIH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YX9tsAAAADbAAAADwAAAAAAAAAAAAAAAACYAgAAZHJzL2Rvd25y&#10;ZXYueG1sUEsFBgAAAAAEAAQA9QAAAIUDAAAAAA==&#10;" fillcolor="#5b9bd5" strokecolor="#41719c" strokeweight="1pt">
                  <v:stroke joinstyle="miter"/>
                  <v:textbox>
                    <w:txbxContent>
                      <w:p w14:paraId="2432B2A7" w14:textId="77777777" w:rsidR="009D444A" w:rsidRPr="004C36C6" w:rsidRDefault="009D444A" w:rsidP="0055496F">
                        <w:pPr>
                          <w:pStyle w:val="NormalWeb"/>
                          <w:spacing w:before="0" w:beforeAutospacing="0" w:after="0" w:afterAutospacing="0"/>
                          <w:jc w:val="center"/>
                          <w:rPr>
                            <w:color w:val="FFFFFF" w:themeColor="light1"/>
                            <w:kern w:val="24"/>
                            <w:sz w:val="16"/>
                            <w:szCs w:val="16"/>
                            <w:lang w:val="en-US"/>
                          </w:rPr>
                        </w:pPr>
                        <w:r w:rsidRPr="004C36C6">
                          <w:rPr>
                            <w:color w:val="FFFFFF" w:themeColor="light1"/>
                            <w:kern w:val="24"/>
                            <w:sz w:val="16"/>
                            <w:szCs w:val="16"/>
                            <w:lang w:val="en-US"/>
                          </w:rPr>
                          <w:t>5. Enhance VFM practices &amp; support sound investment decisions</w:t>
                        </w:r>
                      </w:p>
                      <w:p w14:paraId="47FC76CD" w14:textId="77777777" w:rsidR="009D444A" w:rsidRPr="004C36C6" w:rsidRDefault="009D444A" w:rsidP="0055496F">
                        <w:pPr>
                          <w:pStyle w:val="NormalWeb"/>
                          <w:spacing w:before="0" w:beforeAutospacing="0" w:after="0" w:afterAutospacing="0"/>
                          <w:jc w:val="center"/>
                          <w:rPr>
                            <w:sz w:val="16"/>
                            <w:szCs w:val="16"/>
                          </w:rPr>
                        </w:pPr>
                        <w:r w:rsidRPr="004C36C6">
                          <w:rPr>
                            <w:color w:val="FFFFFF" w:themeColor="light1"/>
                            <w:kern w:val="24"/>
                            <w:sz w:val="16"/>
                            <w:szCs w:val="16"/>
                            <w:lang w:val="en-US"/>
                          </w:rPr>
                          <w:t>6. Enhance the governance of GBEs</w:t>
                        </w:r>
                      </w:p>
                      <w:p w14:paraId="3B6670E9" w14:textId="77777777" w:rsidR="009D444A" w:rsidRPr="004C36C6" w:rsidRDefault="009D444A" w:rsidP="0055496F">
                        <w:pPr>
                          <w:pStyle w:val="NormalWeb"/>
                          <w:spacing w:before="0" w:beforeAutospacing="0" w:after="0" w:afterAutospacing="0"/>
                          <w:jc w:val="center"/>
                          <w:rPr>
                            <w:sz w:val="16"/>
                            <w:szCs w:val="16"/>
                          </w:rPr>
                        </w:pPr>
                        <w:r w:rsidRPr="004C36C6">
                          <w:rPr>
                            <w:color w:val="FFFFFF" w:themeColor="light1"/>
                            <w:kern w:val="24"/>
                            <w:sz w:val="16"/>
                            <w:szCs w:val="16"/>
                            <w:lang w:val="en-US"/>
                          </w:rPr>
                          <w:t xml:space="preserve">7. Enhance resource </w:t>
                        </w:r>
                        <w:proofErr w:type="spellStart"/>
                        <w:r w:rsidRPr="004C36C6">
                          <w:rPr>
                            <w:color w:val="FFFFFF" w:themeColor="light1"/>
                            <w:kern w:val="24"/>
                            <w:sz w:val="16"/>
                            <w:szCs w:val="16"/>
                            <w:lang w:val="en-US"/>
                          </w:rPr>
                          <w:t>mobilisation</w:t>
                        </w:r>
                        <w:proofErr w:type="spellEnd"/>
                        <w:r w:rsidRPr="004C36C6">
                          <w:rPr>
                            <w:color w:val="FFFFFF" w:themeColor="light1"/>
                            <w:kern w:val="24"/>
                            <w:sz w:val="16"/>
                            <w:szCs w:val="16"/>
                            <w:lang w:val="en-US"/>
                          </w:rPr>
                          <w:t xml:space="preserve"> for NST-1</w:t>
                        </w:r>
                      </w:p>
                    </w:txbxContent>
                  </v:textbox>
                </v:roundrect>
                <v:roundrect id="Rectangle: Rounded Corners 32" o:spid="_x0000_s1032" style="position:absolute;left:20621;top:23718;width:80998;height:62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lYLb8A&#10;AADbAAAADwAAAGRycy9kb3ducmV2LnhtbERP24rCMBB9X/Afwgi+LGuqK7JbjSJiYfHNywcMzWxb&#10;bSYliRr/3giCb3M415kvo2nFlZxvLCsYDTMQxKXVDVcKjofi6weED8gaW8uk4E4elovexxxzbW+8&#10;o+s+VCKFsM9RQR1Cl0vpy5oM+qHtiBP3b53BkKCrpHZ4S+GmleMsm0qDDaeGGjta11Se9xej4PcU&#10;3Si2jZlcPH9mxdYW1cYqNejH1QxEoBje4pf7T6f53/D8JR0gF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yVgtvwAAANsAAAAPAAAAAAAAAAAAAAAAAJgCAABkcnMvZG93bnJl&#10;di54bWxQSwUGAAAAAAQABAD1AAAAhAMAAAAA&#10;" fillcolor="#5b9bd5" strokecolor="#41719c" strokeweight="1pt">
                  <v:stroke joinstyle="miter"/>
                  <v:textbox>
                    <w:txbxContent>
                      <w:p w14:paraId="68111ACF" w14:textId="77777777" w:rsidR="009D444A" w:rsidRPr="004C36C6" w:rsidRDefault="009D444A" w:rsidP="00D53235">
                        <w:pPr>
                          <w:pStyle w:val="ListParagraph"/>
                          <w:numPr>
                            <w:ilvl w:val="0"/>
                            <w:numId w:val="6"/>
                          </w:numPr>
                          <w:spacing w:after="0" w:line="240" w:lineRule="auto"/>
                          <w:jc w:val="center"/>
                          <w:rPr>
                            <w:rFonts w:ascii="Times New Roman" w:eastAsia="Times New Roman" w:hAnsi="Times New Roman"/>
                            <w:b/>
                            <w:color w:val="FFFF00"/>
                            <w:sz w:val="16"/>
                            <w:szCs w:val="16"/>
                          </w:rPr>
                        </w:pPr>
                        <w:r w:rsidRPr="004C36C6">
                          <w:rPr>
                            <w:rFonts w:ascii="Times New Roman" w:hAnsi="Times New Roman"/>
                            <w:b/>
                            <w:color w:val="FFFF00"/>
                            <w:kern w:val="24"/>
                            <w:sz w:val="16"/>
                            <w:szCs w:val="16"/>
                          </w:rPr>
                          <w:t>Expand the coverage &amp; functionalities of IFMIS &amp; other PFM ICT systems</w:t>
                        </w:r>
                      </w:p>
                      <w:p w14:paraId="733E6EC8" w14:textId="77777777" w:rsidR="009D444A" w:rsidRPr="004C36C6" w:rsidRDefault="009D444A" w:rsidP="00D53235">
                        <w:pPr>
                          <w:pStyle w:val="ListParagraph"/>
                          <w:numPr>
                            <w:ilvl w:val="0"/>
                            <w:numId w:val="6"/>
                          </w:numPr>
                          <w:spacing w:after="0" w:line="240" w:lineRule="auto"/>
                          <w:jc w:val="center"/>
                          <w:rPr>
                            <w:rFonts w:ascii="Times New Roman" w:eastAsia="Times New Roman" w:hAnsi="Times New Roman"/>
                            <w:sz w:val="16"/>
                            <w:szCs w:val="16"/>
                          </w:rPr>
                        </w:pPr>
                        <w:r w:rsidRPr="004C36C6">
                          <w:rPr>
                            <w:rFonts w:ascii="Times New Roman" w:hAnsi="Times New Roman"/>
                            <w:color w:val="FFFFFF" w:themeColor="light1"/>
                            <w:kern w:val="24"/>
                            <w:sz w:val="16"/>
                            <w:szCs w:val="16"/>
                          </w:rPr>
                          <w:t>Develop and sustain critical skills &amp; partnerships for effective PFM</w:t>
                        </w:r>
                      </w:p>
                    </w:txbxContent>
                  </v:textbox>
                </v:roundrect>
                <v:roundrect id="Rectangle: Rounded Corners 33" o:spid="_x0000_s1033" style="position:absolute;left:47872;top:5241;width:24053;height:709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XVQMIA&#10;AADbAAAADwAAAGRycy9kb3ducmV2LnhtbERP24rCMBB9F/yHMMK+aaqIrNUoXlgQFgR1QfZtaMam&#10;u82kNtF2/94IC77N4VxnvmxtKe5U+8KxguEgAUGcOV1wruDr9NF/B+EDssbSMSn4Iw/LRbczx1S7&#10;hg90P4ZcxBD2KSowIVSplD4zZNEPXEUcuYurLYYI61zqGpsYbks5SpKJtFhwbDBY0cZQ9nu8WQVh&#10;vT9vf65Z+f25MVcy4+Y8ma6Ueuu1qxmIQG14if/dOx3nj+H5Szx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VdVAwgAAANsAAAAPAAAAAAAAAAAAAAAAAJgCAABkcnMvZG93&#10;bnJldi54bWxQSwUGAAAAAAQABAD1AAAAhwMAAAAA&#10;" fillcolor="#70ad47" strokecolor="#507e32" strokeweight="1pt">
                  <v:stroke joinstyle="miter"/>
                  <v:textbox>
                    <w:txbxContent>
                      <w:p w14:paraId="7F3EC664"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Social transformation</w:t>
                        </w:r>
                      </w:p>
                      <w:p w14:paraId="264DE12B"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lang w:val="en-US"/>
                          </w:rPr>
                          <w:t>Effective service delivery &amp; investments by districts &amp; subsidiary entities</w:t>
                        </w:r>
                      </w:p>
                    </w:txbxContent>
                  </v:textbox>
                </v:roundrect>
                <v:roundrect id="Rectangle: Rounded Corners 34" o:spid="_x0000_s1034" style="position:absolute;left:76718;top:5123;width:24904;height:70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lw28MA&#10;AADbAAAADwAAAGRycy9kb3ducmV2LnhtbERP22rCQBB9L/Qflin4VjcVKzVmI1YRCgXBC4hvQ3bM&#10;ps3Oxuxq0r/vFoS+zeFcJ5v3thY3an3lWMHLMAFBXDhdcangsF8/v4HwAVlj7ZgU/JCHef74kGGq&#10;Xcdbuu1CKWII+xQVmBCaVEpfGLLoh64hjtzZtRZDhG0pdYtdDLe1HCXJRFqsODYYbGhpqPjeXa2C&#10;8L45rr4uRX36XJoLmXF3nEwXSg2e+sUMRKA+/Ivv7g8d57/C3y/xAJ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lw28MAAADbAAAADwAAAAAAAAAAAAAAAACYAgAAZHJzL2Rv&#10;d25yZXYueG1sUEsFBgAAAAAEAAQA9QAAAIgDAAAAAA==&#10;" fillcolor="#70ad47" strokecolor="#507e32" strokeweight="1pt">
                  <v:stroke joinstyle="miter"/>
                  <v:textbox>
                    <w:txbxContent>
                      <w:p w14:paraId="3A442510" w14:textId="77777777" w:rsidR="009D444A" w:rsidRPr="004C36C6" w:rsidRDefault="009D444A" w:rsidP="0055496F">
                        <w:pPr>
                          <w:pStyle w:val="NormalWeb"/>
                          <w:spacing w:before="0" w:beforeAutospacing="0" w:after="0" w:afterAutospacing="0"/>
                          <w:jc w:val="center"/>
                          <w:rPr>
                            <w:sz w:val="16"/>
                            <w:szCs w:val="16"/>
                          </w:rPr>
                        </w:pPr>
                        <w:r w:rsidRPr="004C36C6">
                          <w:rPr>
                            <w:b/>
                            <w:bCs/>
                            <w:color w:val="FFFFFF" w:themeColor="light1"/>
                            <w:kern w:val="24"/>
                            <w:sz w:val="16"/>
                            <w:szCs w:val="16"/>
                            <w:lang w:val="en-US"/>
                          </w:rPr>
                          <w:t>Economic transformation</w:t>
                        </w:r>
                      </w:p>
                      <w:p w14:paraId="634EBAB1" w14:textId="77777777" w:rsidR="009D444A" w:rsidRPr="004C36C6" w:rsidRDefault="009D444A" w:rsidP="0055496F">
                        <w:pPr>
                          <w:pStyle w:val="NormalWeb"/>
                          <w:spacing w:before="120" w:beforeAutospacing="0" w:after="0" w:afterAutospacing="0"/>
                          <w:jc w:val="center"/>
                          <w:rPr>
                            <w:sz w:val="16"/>
                            <w:szCs w:val="16"/>
                          </w:rPr>
                        </w:pPr>
                        <w:r w:rsidRPr="004C36C6">
                          <w:rPr>
                            <w:color w:val="FFFFFF" w:themeColor="light1"/>
                            <w:kern w:val="24"/>
                            <w:sz w:val="16"/>
                            <w:szCs w:val="16"/>
                          </w:rPr>
                          <w:t>Effective &amp; responsible resource mobilisation &amp; sound investment decisions</w:t>
                        </w:r>
                      </w:p>
                    </w:txbxContent>
                  </v:textbox>
                </v:roundrect>
                <v:roundrect id="Rectangle: Rounded Corners 35" o:spid="_x0000_s1035" style="position:absolute;left:5769;top:5123;width:11458;height:730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aQHcAA&#10;AADbAAAADwAAAGRycy9kb3ducmV2LnhtbERPTYvCMBC9L/gfwgje1tQVXKlGEUH04sGs6HVoxrba&#10;TLpNtPXfG2Fhb/N4nzNfdrYSD2p86VjBaJiAIM6cKTlXcPzZfE5B+IBssHJMCp7kYbnofcwxNa7l&#10;Az10yEUMYZ+igiKEOpXSZwVZ9ENXE0fu4hqLIcIml6bBNobbSn4lyURaLDk2FFjTuqDspu9Wgb5X&#10;bno97cdan8e/ens8tHrTKTXod6sZiEBd+Bf/uXcmzv+G9y/xA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DaQHcAAAADbAAAADwAAAAAAAAAAAAAAAACYAgAAZHJzL2Rvd25y&#10;ZXYueG1sUEsFBgAAAAAEAAQA9QAAAIUDAAAAAA==&#10;" filled="f" strokecolor="#70ad47">
                  <v:textbox>
                    <w:txbxContent>
                      <w:p w14:paraId="2F7CF858" w14:textId="6533F175" w:rsidR="009D444A" w:rsidRPr="004C36C6" w:rsidRDefault="009D444A" w:rsidP="0055496F">
                        <w:pPr>
                          <w:pStyle w:val="NormalWeb"/>
                          <w:spacing w:before="0" w:beforeAutospacing="0" w:after="0" w:afterAutospacing="0"/>
                          <w:jc w:val="center"/>
                          <w:rPr>
                            <w:sz w:val="16"/>
                            <w:szCs w:val="16"/>
                          </w:rPr>
                        </w:pPr>
                        <w:r w:rsidRPr="004C36C6">
                          <w:rPr>
                            <w:color w:val="70AD47" w:themeColor="accent6"/>
                            <w:kern w:val="24"/>
                            <w:sz w:val="16"/>
                            <w:szCs w:val="16"/>
                          </w:rPr>
                          <w:t xml:space="preserve">Indirect links to NST-1 </w:t>
                        </w:r>
                        <w:r>
                          <w:rPr>
                            <w:color w:val="70AD47" w:themeColor="accent6"/>
                            <w:kern w:val="24"/>
                            <w:sz w:val="16"/>
                            <w:szCs w:val="16"/>
                          </w:rPr>
                          <w:t>Domain</w:t>
                        </w:r>
                        <w:r w:rsidRPr="004C36C6">
                          <w:rPr>
                            <w:color w:val="70AD47" w:themeColor="accent6"/>
                            <w:kern w:val="24"/>
                            <w:sz w:val="16"/>
                            <w:szCs w:val="16"/>
                          </w:rPr>
                          <w:t>s</w:t>
                        </w:r>
                      </w:p>
                    </w:txbxContent>
                  </v:textbox>
                </v:roundrect>
                <v:roundrect id="Rectangle: Rounded Corners 36" o:spid="_x0000_s1036" style="position:absolute;left:20622;top:28;width:81133;height:307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91sMcA&#10;AADbAAAADwAAAGRycy9kb3ducmV2LnhtbESPT2vCQBDF74LfYZlCb7pRaLWpq7SFQgke/FNqj0N2&#10;mqRmZ0N2jbGfvnMQvM3w3rz3m8Wqd7XqqA2VZwOTcQKKOPe24sLA5/59NAcVIrLF2jMZuFCA1XI4&#10;WGBq/Zm31O1ioSSEQ4oGyhibVOuQl+QwjH1DLNqPbx1GWdtC2xbPEu5qPU2SR+2wYmkosaG3kvLj&#10;7uQMzLKnU/barb+mdOi+Hw6Tv802+zXm/q5/eQYVqY838/X6wwq+wMovMoBe/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PdbDHAAAA2wAAAA8AAAAAAAAAAAAAAAAAmAIAAGRy&#10;cy9kb3ducmV2LnhtbFBLBQYAAAAABAAEAPUAAACMAwAAAAA=&#10;" fillcolor="windowText" strokeweight="1pt">
                  <v:stroke joinstyle="miter"/>
                  <v:textbox>
                    <w:txbxContent>
                      <w:p w14:paraId="6536737B" w14:textId="77777777" w:rsidR="009D444A" w:rsidRPr="004C36C6" w:rsidRDefault="009D444A" w:rsidP="0055496F">
                        <w:pPr>
                          <w:pStyle w:val="NormalWeb"/>
                          <w:spacing w:before="0" w:beforeAutospacing="0" w:after="160" w:afterAutospacing="0" w:line="256" w:lineRule="auto"/>
                          <w:jc w:val="center"/>
                          <w:rPr>
                            <w:sz w:val="16"/>
                            <w:szCs w:val="16"/>
                          </w:rPr>
                        </w:pPr>
                        <w:r w:rsidRPr="004C36C6">
                          <w:rPr>
                            <w:rFonts w:eastAsia="MS Gothic"/>
                            <w:b/>
                            <w:bCs/>
                            <w:i/>
                            <w:iCs/>
                            <w:color w:val="FFFFFF"/>
                            <w:kern w:val="24"/>
                            <w:sz w:val="16"/>
                            <w:szCs w:val="16"/>
                          </w:rPr>
                          <w:t>To support Rwanda’s socio-economic transformation through effective and accountable PFM</w:t>
                        </w:r>
                      </w:p>
                    </w:txbxContent>
                  </v:textbox>
                </v:roundrect>
                <v:roundrect id="Rectangle: Rounded Corners 62" o:spid="_x0000_s1037" style="position:absolute;left:6505;top:28;width:10599;height:310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mr/cAA&#10;AADbAAAADwAAAGRycy9kb3ducmV2LnhtbERPTYvCMBC9C/6HMII3TV1F3K5RlgXBk6L14m1oZtOy&#10;zaQ2WW399UYQvM3jfc5y3dpKXKnxpWMFk3ECgjh3umSj4JRtRgsQPiBrrByTgo48rFf93hJT7W58&#10;oOsxGBFD2KeooAihTqX0eUEW/djVxJH7dY3FEGFjpG7wFsNtJT+SZC4tlhwbCqzpp6D87/hvFeyy&#10;82WL+3Y6u0+p23eJOePOKDUctN9fIAK14S1+ubc6zv+E5y/xALl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mr/cAAAADbAAAADwAAAAAAAAAAAAAAAACYAgAAZHJzL2Rvd25y&#10;ZXYueG1sUEsFBgAAAAAEAAQA9QAAAIUDAAAAAA==&#10;" filled="f" strokecolor="windowText">
                  <v:textbox>
                    <w:txbxContent>
                      <w:p w14:paraId="15A98D41" w14:textId="77777777" w:rsidR="009D444A" w:rsidRPr="004C36C6" w:rsidRDefault="009D444A" w:rsidP="0055496F">
                        <w:pPr>
                          <w:pStyle w:val="NormalWeb"/>
                          <w:spacing w:before="0" w:beforeAutospacing="0" w:after="160" w:afterAutospacing="0" w:line="256" w:lineRule="auto"/>
                          <w:jc w:val="center"/>
                          <w:rPr>
                            <w:sz w:val="16"/>
                            <w:szCs w:val="16"/>
                          </w:rPr>
                        </w:pPr>
                        <w:r w:rsidRPr="004C36C6">
                          <w:rPr>
                            <w:rFonts w:eastAsia="Calibri"/>
                            <w:color w:val="000000" w:themeColor="text1"/>
                            <w:kern w:val="24"/>
                            <w:sz w:val="16"/>
                            <w:szCs w:val="16"/>
                          </w:rPr>
                          <w:t>SSP Mission</w:t>
                        </w:r>
                      </w:p>
                    </w:txbxContent>
                  </v:textbox>
                </v:roundrect>
                <v:roundrect id="Rectangle: Rounded Corners 63" o:spid="_x0000_s1038" style="position:absolute;left:5155;top:13866;width:12072;height:1621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vA8EA&#10;AADbAAAADwAAAGRycy9kb3ducmV2LnhtbERPy2oCMRTdC/5DuEI3ookWqoxGGbSF7sQX4u4yuc4M&#10;Tm6GJNXp3zcLocvDeS/XnW3Eg3yoHWuYjBUI4sKZmksNp+PXaA4iRGSDjWPS8EsB1qt+b4mZcU/e&#10;0+MQS5FCOGSooYqxzaQMRUUWw9i1xIm7OW8xJuhLaTw+U7ht5FSpD2mx5tRQYUubior74cdqyC/b&#10;2fX8OTxu32uvgjzn+50qtX4bdPkCRKQu/otf7m+jYZrWpy/pB8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BrwPBAAAA2wAAAA8AAAAAAAAAAAAAAAAAmAIAAGRycy9kb3du&#10;cmV2LnhtbFBLBQYAAAAABAAEAPUAAACGAwAAAAA=&#10;" filled="f" strokecolor="#5b9bd5">
                  <v:textbox>
                    <w:txbxContent>
                      <w:p w14:paraId="2B46EE3C" w14:textId="77777777" w:rsidR="009D444A" w:rsidRPr="004C36C6" w:rsidRDefault="009D444A" w:rsidP="0055496F">
                        <w:pPr>
                          <w:pStyle w:val="NormalWeb"/>
                          <w:spacing w:before="0" w:beforeAutospacing="0" w:after="0" w:afterAutospacing="0"/>
                          <w:jc w:val="center"/>
                          <w:rPr>
                            <w:sz w:val="16"/>
                            <w:szCs w:val="16"/>
                          </w:rPr>
                        </w:pPr>
                        <w:r w:rsidRPr="004C36C6">
                          <w:rPr>
                            <w:color w:val="5B9BD5" w:themeColor="accent1"/>
                            <w:kern w:val="24"/>
                            <w:sz w:val="16"/>
                            <w:szCs w:val="16"/>
                          </w:rPr>
                          <w:t>Strategic Objectives</w:t>
                        </w:r>
                      </w:p>
                    </w:txbxContent>
                  </v:textbox>
                </v:roundrect>
                <w10:anchorlock/>
              </v:group>
            </w:pict>
          </mc:Fallback>
        </mc:AlternateContent>
      </w:r>
    </w:p>
    <w:p w14:paraId="582817D6" w14:textId="77777777" w:rsidR="0055496F" w:rsidRPr="00DD3AFD" w:rsidRDefault="0055496F" w:rsidP="007834AC">
      <w:pPr>
        <w:spacing w:after="120"/>
        <w:ind w:left="709"/>
        <w:rPr>
          <w:rFonts w:asciiTheme="minorHAnsi" w:hAnsiTheme="minorHAnsi" w:cstheme="minorHAnsi"/>
          <w:color w:val="auto"/>
          <w:szCs w:val="20"/>
        </w:rPr>
      </w:pPr>
    </w:p>
    <w:p w14:paraId="15275F3C" w14:textId="77777777" w:rsidR="0055496F" w:rsidRPr="00DD3AFD" w:rsidRDefault="0055496F" w:rsidP="007834AC">
      <w:pPr>
        <w:pStyle w:val="Titre3"/>
        <w:rPr>
          <w:rFonts w:asciiTheme="minorHAnsi" w:hAnsiTheme="minorHAnsi" w:cstheme="minorHAnsi"/>
        </w:rPr>
      </w:pPr>
      <w:bookmarkStart w:id="122" w:name="_Toc532471134"/>
      <w:r w:rsidRPr="00DD3AFD">
        <w:rPr>
          <w:rFonts w:asciiTheme="minorHAnsi" w:hAnsiTheme="minorHAnsi" w:cstheme="minorHAnsi"/>
        </w:rPr>
        <w:t>Actor analysis and answers given so far</w:t>
      </w:r>
      <w:bookmarkEnd w:id="122"/>
    </w:p>
    <w:p w14:paraId="24532698" w14:textId="77777777" w:rsidR="00D72175" w:rsidRPr="00DD3AFD" w:rsidRDefault="00D72175" w:rsidP="007834AC">
      <w:pPr>
        <w:autoSpaceDE w:val="0"/>
        <w:autoSpaceDN w:val="0"/>
        <w:adjustRightInd w:val="0"/>
        <w:spacing w:before="60" w:after="120" w:line="240" w:lineRule="auto"/>
        <w:ind w:left="1080"/>
        <w:contextualSpacing/>
        <w:outlineLvl w:val="2"/>
        <w:rPr>
          <w:rFonts w:asciiTheme="minorHAnsi" w:hAnsiTheme="minorHAnsi" w:cstheme="minorHAnsi"/>
          <w:b/>
          <w:bCs/>
          <w:sz w:val="12"/>
          <w:szCs w:val="12"/>
        </w:rPr>
      </w:pPr>
    </w:p>
    <w:p w14:paraId="227D4941" w14:textId="713878E4" w:rsidR="0055496F" w:rsidRPr="00DD3AFD" w:rsidRDefault="00F3712E" w:rsidP="00BD415C">
      <w:pPr>
        <w:pStyle w:val="Paragraphedeliste"/>
        <w:shd w:val="clear" w:color="auto" w:fill="FFFFFF"/>
        <w:ind w:left="0"/>
        <w:rPr>
          <w:rFonts w:asciiTheme="minorHAnsi" w:hAnsiTheme="minorHAnsi" w:cstheme="minorHAnsi"/>
          <w:b/>
          <w:szCs w:val="20"/>
        </w:rPr>
      </w:pPr>
      <w:r w:rsidRPr="00DD3AFD">
        <w:rPr>
          <w:rFonts w:asciiTheme="minorHAnsi" w:hAnsiTheme="minorHAnsi" w:cstheme="minorHAnsi"/>
          <w:b/>
          <w:szCs w:val="20"/>
        </w:rPr>
        <w:t xml:space="preserve">A. </w:t>
      </w:r>
      <w:r w:rsidR="0055496F" w:rsidRPr="00DD3AFD">
        <w:rPr>
          <w:rFonts w:asciiTheme="minorHAnsi" w:hAnsiTheme="minorHAnsi" w:cstheme="minorHAnsi"/>
          <w:b/>
          <w:szCs w:val="20"/>
        </w:rPr>
        <w:t>Key national stakeholders</w:t>
      </w:r>
    </w:p>
    <w:p w14:paraId="3B700EE4" w14:textId="77777777" w:rsidR="0055496F" w:rsidRPr="00DD3AFD" w:rsidRDefault="0055496F" w:rsidP="00F442DA">
      <w:pPr>
        <w:rPr>
          <w:rFonts w:asciiTheme="minorHAnsi" w:hAnsiTheme="minorHAnsi" w:cstheme="minorHAnsi"/>
        </w:rPr>
      </w:pPr>
      <w:r w:rsidRPr="00DD3AFD">
        <w:rPr>
          <w:rFonts w:asciiTheme="minorHAnsi" w:hAnsiTheme="minorHAnsi" w:cstheme="minorHAnsi"/>
        </w:rPr>
        <w:t>The PEFA report of 2016 describes the PFM process and related institutional framework as follows: “The PFM process encompasses the whole range of activities including planning and budgeting, resource mobilisation, budget execution and expenditure control, reporting and accountability, audit and legislative oversight arrangements. These activities are managed or implemented by line ministries, Districts, and are led by the Ministry of Finance and Economic Planning (MINECOFIN), the OAG and ultimately, Parliament.”</w:t>
      </w:r>
    </w:p>
    <w:p w14:paraId="54F81738" w14:textId="77777777"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w:t>
      </w:r>
      <w:r w:rsidRPr="00DD3AFD">
        <w:rPr>
          <w:rFonts w:asciiTheme="minorHAnsi" w:hAnsiTheme="minorHAnsi" w:cstheme="minorHAnsi"/>
          <w:u w:val="single"/>
        </w:rPr>
        <w:t>Ministry of Finance and Economic Planning</w:t>
      </w:r>
      <w:r w:rsidRPr="00DD3AFD">
        <w:rPr>
          <w:rFonts w:asciiTheme="minorHAnsi" w:hAnsiTheme="minorHAnsi" w:cstheme="minorHAnsi"/>
        </w:rPr>
        <w:t xml:space="preserve"> is responsible for developing PFM guidelines and procedures and for coordinating PFM capacity building efforts across the public sector. It is in charge of coordinating the budget process and reporting on government expenditure. It also oversees a number of specialised entities such as the Rwanda Revenue Authority and the Rwanda Public Procurement Authority.</w:t>
      </w:r>
    </w:p>
    <w:p w14:paraId="4C9FA9BE" w14:textId="77777777" w:rsidR="0055496F" w:rsidRPr="00DD3AFD" w:rsidRDefault="0055496F" w:rsidP="00F442DA">
      <w:pPr>
        <w:rPr>
          <w:rFonts w:asciiTheme="minorHAnsi" w:hAnsiTheme="minorHAnsi" w:cstheme="minorHAnsi"/>
        </w:rPr>
      </w:pPr>
      <w:r w:rsidRPr="00DD3AFD">
        <w:rPr>
          <w:rFonts w:asciiTheme="minorHAnsi" w:hAnsiTheme="minorHAnsi" w:cstheme="minorHAnsi"/>
        </w:rPr>
        <w:lastRenderedPageBreak/>
        <w:t xml:space="preserve">Specific institutes that contribute to PFM reform implementation by regulating different PFM professions include the Institute for Certified Public Accountants (iCPAR), the Procurement Institute and the Institute of Internal Auditors. </w:t>
      </w:r>
    </w:p>
    <w:p w14:paraId="243FB52B" w14:textId="77777777" w:rsidR="0055496F" w:rsidRPr="00DD3AFD" w:rsidRDefault="0055496F" w:rsidP="00F442DA">
      <w:pPr>
        <w:rPr>
          <w:rFonts w:asciiTheme="minorHAnsi" w:hAnsiTheme="minorHAnsi" w:cstheme="minorHAnsi"/>
        </w:rPr>
      </w:pPr>
      <w:r w:rsidRPr="00DD3AFD">
        <w:rPr>
          <w:rFonts w:asciiTheme="minorHAnsi" w:hAnsiTheme="minorHAnsi" w:cstheme="minorHAnsi"/>
          <w:u w:val="single"/>
        </w:rPr>
        <w:t>Parliament</w:t>
      </w:r>
      <w:r w:rsidRPr="00DD3AFD">
        <w:rPr>
          <w:rFonts w:asciiTheme="minorHAnsi" w:hAnsiTheme="minorHAnsi" w:cstheme="minorHAnsi"/>
        </w:rPr>
        <w:t xml:space="preserve"> approves the national budget and oversees government spending. It has a number of standing committees involved in the PFM cycle, the most prominent ones being the Parliamentary Committee on Budget (which scrutinises the budget ex ante) and the Public Accounts Committee (which reviews public accounts and audit reports ex post). </w:t>
      </w:r>
    </w:p>
    <w:p w14:paraId="3B15EF9D" w14:textId="77777777"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Services are delivered through </w:t>
      </w:r>
      <w:r w:rsidRPr="00DD3AFD">
        <w:rPr>
          <w:rFonts w:asciiTheme="minorHAnsi" w:hAnsiTheme="minorHAnsi" w:cstheme="minorHAnsi"/>
          <w:u w:val="single"/>
        </w:rPr>
        <w:t>Ministries, Departments and Agencies</w:t>
      </w:r>
      <w:r w:rsidRPr="00DD3AFD">
        <w:rPr>
          <w:rFonts w:asciiTheme="minorHAnsi" w:hAnsiTheme="minorHAnsi" w:cstheme="minorHAnsi"/>
        </w:rPr>
        <w:t xml:space="preserve"> (MDAs), </w:t>
      </w:r>
      <w:r w:rsidRPr="00DD3AFD">
        <w:rPr>
          <w:rFonts w:asciiTheme="minorHAnsi" w:hAnsiTheme="minorHAnsi" w:cstheme="minorHAnsi"/>
          <w:u w:val="single"/>
        </w:rPr>
        <w:t>Districts</w:t>
      </w:r>
      <w:r w:rsidRPr="00DD3AFD">
        <w:rPr>
          <w:rFonts w:asciiTheme="minorHAnsi" w:hAnsiTheme="minorHAnsi" w:cstheme="minorHAnsi"/>
        </w:rPr>
        <w:t xml:space="preserve">, </w:t>
      </w:r>
      <w:r w:rsidRPr="00DD3AFD">
        <w:rPr>
          <w:rFonts w:asciiTheme="minorHAnsi" w:hAnsiTheme="minorHAnsi" w:cstheme="minorHAnsi"/>
          <w:u w:val="single"/>
        </w:rPr>
        <w:t>Subsidiary entities</w:t>
      </w:r>
      <w:r w:rsidRPr="00DD3AFD">
        <w:rPr>
          <w:rFonts w:asciiTheme="minorHAnsi" w:hAnsiTheme="minorHAnsi" w:cstheme="minorHAnsi"/>
        </w:rPr>
        <w:t xml:space="preserve"> (i.e. administrative sectors and cells, health facilities, schools) and </w:t>
      </w:r>
      <w:r w:rsidRPr="00DD3AFD">
        <w:rPr>
          <w:rFonts w:asciiTheme="minorHAnsi" w:hAnsiTheme="minorHAnsi" w:cstheme="minorHAnsi"/>
          <w:u w:val="single"/>
        </w:rPr>
        <w:t>Government business enterprises</w:t>
      </w:r>
      <w:r w:rsidRPr="00DD3AFD">
        <w:rPr>
          <w:rFonts w:asciiTheme="minorHAnsi" w:hAnsiTheme="minorHAnsi" w:cstheme="minorHAnsi"/>
        </w:rPr>
        <w:t xml:space="preserve"> (GBEs) which all manage public resources according to specific laws and guidelines and report to MINECOFIN. Specific institutional accountability and oversight mechanisms vary according to the type of entity and level of government. </w:t>
      </w:r>
    </w:p>
    <w:p w14:paraId="53962E54" w14:textId="77777777"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w:t>
      </w:r>
      <w:r w:rsidRPr="00DD3AFD">
        <w:rPr>
          <w:rFonts w:asciiTheme="minorHAnsi" w:hAnsiTheme="minorHAnsi" w:cstheme="minorHAnsi"/>
          <w:u w:val="single"/>
        </w:rPr>
        <w:t>Office of the Auditor General</w:t>
      </w:r>
      <w:r w:rsidRPr="00DD3AFD">
        <w:rPr>
          <w:rFonts w:asciiTheme="minorHAnsi" w:hAnsiTheme="minorHAnsi" w:cstheme="minorHAnsi"/>
        </w:rPr>
        <w:t xml:space="preserve"> conducts annual financial and compliance audits on government spending and reports to Parliament in May of every year (9 months after the end of the fiscal year under review). </w:t>
      </w:r>
    </w:p>
    <w:p w14:paraId="437C339E" w14:textId="77777777" w:rsidR="0055496F" w:rsidRPr="00DD3AFD" w:rsidRDefault="0055496F" w:rsidP="00F442DA">
      <w:pPr>
        <w:shd w:val="clear" w:color="auto" w:fill="FFFFFF"/>
        <w:rPr>
          <w:rFonts w:asciiTheme="minorHAnsi" w:hAnsiTheme="minorHAnsi" w:cstheme="minorHAnsi"/>
          <w:b/>
          <w:szCs w:val="20"/>
        </w:rPr>
      </w:pPr>
      <w:r w:rsidRPr="00DD3AFD">
        <w:rPr>
          <w:rFonts w:asciiTheme="minorHAnsi" w:hAnsiTheme="minorHAnsi" w:cstheme="minorHAnsi"/>
          <w:b/>
          <w:szCs w:val="20"/>
        </w:rPr>
        <w:t>B. Development Partners</w:t>
      </w:r>
    </w:p>
    <w:p w14:paraId="0ED50BD8" w14:textId="30B2C16A"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w:t>
      </w:r>
      <w:r w:rsidRPr="00DD3AFD">
        <w:rPr>
          <w:rFonts w:asciiTheme="minorHAnsi" w:hAnsiTheme="minorHAnsi" w:cstheme="minorHAnsi"/>
          <w:u w:val="single"/>
        </w:rPr>
        <w:t>European Union</w:t>
      </w:r>
      <w:r w:rsidRPr="00DD3AFD">
        <w:rPr>
          <w:rFonts w:asciiTheme="minorHAnsi" w:hAnsiTheme="minorHAnsi" w:cstheme="minorHAnsi"/>
        </w:rPr>
        <w:t xml:space="preserve"> (EU) is currently supporting the </w:t>
      </w:r>
      <w:r w:rsidR="00562539" w:rsidRPr="00DD3AFD">
        <w:rPr>
          <w:rFonts w:asciiTheme="minorHAnsi" w:hAnsiTheme="minorHAnsi" w:cstheme="minorHAnsi"/>
        </w:rPr>
        <w:t xml:space="preserve">multi-donor </w:t>
      </w:r>
      <w:r w:rsidRPr="00DD3AFD">
        <w:rPr>
          <w:rFonts w:asciiTheme="minorHAnsi" w:hAnsiTheme="minorHAnsi" w:cstheme="minorHAnsi"/>
        </w:rPr>
        <w:t>PFM Fund to the tune of EUR 9.8 Million under the 11</w:t>
      </w:r>
      <w:r w:rsidRPr="00DD3AFD">
        <w:rPr>
          <w:rFonts w:asciiTheme="minorHAnsi" w:hAnsiTheme="minorHAnsi" w:cstheme="minorHAnsi"/>
          <w:vertAlign w:val="superscript"/>
        </w:rPr>
        <w:t>th</w:t>
      </w:r>
      <w:r w:rsidRPr="00DD3AFD">
        <w:rPr>
          <w:rFonts w:asciiTheme="minorHAnsi" w:hAnsiTheme="minorHAnsi" w:cstheme="minorHAnsi"/>
        </w:rPr>
        <w:t xml:space="preserve"> European Development Fund (EDF) which will come to an end in 2020/21. Part of this contribution is directed towards the OAG and RRA sub-funds.</w:t>
      </w:r>
    </w:p>
    <w:p w14:paraId="1E340FF9" w14:textId="688D3DD6"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w:t>
      </w:r>
      <w:r w:rsidRPr="00DD3AFD">
        <w:rPr>
          <w:rFonts w:asciiTheme="minorHAnsi" w:hAnsiTheme="minorHAnsi" w:cstheme="minorHAnsi"/>
          <w:u w:val="single"/>
        </w:rPr>
        <w:t>German Development Bank</w:t>
      </w:r>
      <w:r w:rsidRPr="00DD3AFD">
        <w:rPr>
          <w:rFonts w:asciiTheme="minorHAnsi" w:hAnsiTheme="minorHAnsi" w:cstheme="minorHAnsi"/>
        </w:rPr>
        <w:t xml:space="preserve"> (KfW) is embarking on a new 3-year cycle </w:t>
      </w:r>
      <w:r w:rsidR="00A67CB4" w:rsidRPr="00DD3AFD">
        <w:rPr>
          <w:rFonts w:asciiTheme="minorHAnsi" w:hAnsiTheme="minorHAnsi" w:cstheme="minorHAnsi"/>
        </w:rPr>
        <w:t>in</w:t>
      </w:r>
      <w:r w:rsidR="009226F6" w:rsidRPr="00DD3AFD">
        <w:rPr>
          <w:rFonts w:asciiTheme="minorHAnsi" w:hAnsiTheme="minorHAnsi" w:cstheme="minorHAnsi"/>
        </w:rPr>
        <w:t xml:space="preserve"> the current FY </w:t>
      </w:r>
      <w:r w:rsidR="00A67CB4" w:rsidRPr="00DD3AFD">
        <w:rPr>
          <w:rFonts w:asciiTheme="minorHAnsi" w:hAnsiTheme="minorHAnsi" w:cstheme="minorHAnsi"/>
        </w:rPr>
        <w:t xml:space="preserve">2018/19 </w:t>
      </w:r>
      <w:r w:rsidRPr="00DD3AFD">
        <w:rPr>
          <w:rFonts w:asciiTheme="minorHAnsi" w:hAnsiTheme="minorHAnsi" w:cstheme="minorHAnsi"/>
        </w:rPr>
        <w:t xml:space="preserve">to support </w:t>
      </w:r>
      <w:r w:rsidR="009226F6" w:rsidRPr="00DD3AFD">
        <w:rPr>
          <w:rFonts w:asciiTheme="minorHAnsi" w:hAnsiTheme="minorHAnsi" w:cstheme="minorHAnsi"/>
        </w:rPr>
        <w:t xml:space="preserve">the </w:t>
      </w:r>
      <w:r w:rsidR="009560E0" w:rsidRPr="00DD3AFD">
        <w:rPr>
          <w:rFonts w:asciiTheme="minorHAnsi" w:hAnsiTheme="minorHAnsi" w:cstheme="minorHAnsi"/>
        </w:rPr>
        <w:t>multi</w:t>
      </w:r>
      <w:r w:rsidR="00562539" w:rsidRPr="00DD3AFD">
        <w:rPr>
          <w:rFonts w:asciiTheme="minorHAnsi" w:hAnsiTheme="minorHAnsi" w:cstheme="minorHAnsi"/>
        </w:rPr>
        <w:t>-</w:t>
      </w:r>
      <w:r w:rsidR="009560E0" w:rsidRPr="00DD3AFD">
        <w:rPr>
          <w:rFonts w:asciiTheme="minorHAnsi" w:hAnsiTheme="minorHAnsi" w:cstheme="minorHAnsi"/>
        </w:rPr>
        <w:t>donor PFM fund</w:t>
      </w:r>
      <w:r w:rsidR="009226F6" w:rsidRPr="00DD3AFD">
        <w:rPr>
          <w:rFonts w:asciiTheme="minorHAnsi" w:hAnsiTheme="minorHAnsi" w:cstheme="minorHAnsi"/>
        </w:rPr>
        <w:t xml:space="preserve"> and OAG sub-fund </w:t>
      </w:r>
      <w:r w:rsidRPr="00DD3AFD">
        <w:rPr>
          <w:rFonts w:asciiTheme="minorHAnsi" w:hAnsiTheme="minorHAnsi" w:cstheme="minorHAnsi"/>
        </w:rPr>
        <w:t xml:space="preserve">with an envelope of EUR 12 M. Through a separate programme, KfW also support investments in districts and are about to launch (in collaboration with the Dutch embassy) a large technical assistance project in LODA to improve the quality of investments at subnational level. </w:t>
      </w:r>
    </w:p>
    <w:p w14:paraId="4E558744" w14:textId="4E287A45"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w:t>
      </w:r>
      <w:r w:rsidRPr="00DD3AFD">
        <w:rPr>
          <w:rFonts w:asciiTheme="minorHAnsi" w:hAnsiTheme="minorHAnsi" w:cstheme="minorHAnsi"/>
          <w:u w:val="single"/>
        </w:rPr>
        <w:t>UK Department for International Development</w:t>
      </w:r>
      <w:r w:rsidRPr="00DD3AFD">
        <w:rPr>
          <w:rFonts w:asciiTheme="minorHAnsi" w:hAnsiTheme="minorHAnsi" w:cstheme="minorHAnsi"/>
          <w:i/>
        </w:rPr>
        <w:t xml:space="preserve"> </w:t>
      </w:r>
      <w:r w:rsidRPr="00DD3AFD">
        <w:rPr>
          <w:rFonts w:asciiTheme="minorHAnsi" w:hAnsiTheme="minorHAnsi" w:cstheme="minorHAnsi"/>
        </w:rPr>
        <w:t xml:space="preserve">(DFID) is finalising the design of a new project to support PFM with a strong emphasis on </w:t>
      </w:r>
      <w:r w:rsidR="00A67CB4" w:rsidRPr="00DD3AFD">
        <w:rPr>
          <w:rFonts w:asciiTheme="minorHAnsi" w:hAnsiTheme="minorHAnsi" w:cstheme="minorHAnsi"/>
        </w:rPr>
        <w:t xml:space="preserve">strengthening </w:t>
      </w:r>
      <w:r w:rsidR="00F8086B" w:rsidRPr="00DD3AFD">
        <w:rPr>
          <w:rFonts w:asciiTheme="minorHAnsi" w:hAnsiTheme="minorHAnsi" w:cstheme="minorHAnsi"/>
        </w:rPr>
        <w:t xml:space="preserve">capacity at </w:t>
      </w:r>
      <w:r w:rsidRPr="00DD3AFD">
        <w:rPr>
          <w:rFonts w:asciiTheme="minorHAnsi" w:hAnsiTheme="minorHAnsi" w:cstheme="minorHAnsi"/>
        </w:rPr>
        <w:t xml:space="preserve">Local Government level (including </w:t>
      </w:r>
      <w:r w:rsidR="00A67CB4" w:rsidRPr="00DD3AFD">
        <w:rPr>
          <w:rFonts w:asciiTheme="minorHAnsi" w:hAnsiTheme="minorHAnsi" w:cstheme="minorHAnsi"/>
        </w:rPr>
        <w:t xml:space="preserve">in </w:t>
      </w:r>
      <w:r w:rsidRPr="00DD3AFD">
        <w:rPr>
          <w:rFonts w:asciiTheme="minorHAnsi" w:hAnsiTheme="minorHAnsi" w:cstheme="minorHAnsi"/>
        </w:rPr>
        <w:t xml:space="preserve">subsidiary entities) through financial aid and technical assistance. </w:t>
      </w:r>
      <w:r w:rsidR="009226F6" w:rsidRPr="00DD3AFD">
        <w:rPr>
          <w:rFonts w:asciiTheme="minorHAnsi" w:hAnsiTheme="minorHAnsi" w:cstheme="minorHAnsi"/>
        </w:rPr>
        <w:t>DFID is opting out of the main basket fund and d</w:t>
      </w:r>
      <w:r w:rsidRPr="00DD3AFD">
        <w:rPr>
          <w:rFonts w:asciiTheme="minorHAnsi" w:hAnsiTheme="minorHAnsi" w:cstheme="minorHAnsi"/>
        </w:rPr>
        <w:t>iscussion</w:t>
      </w:r>
      <w:r w:rsidR="009226F6" w:rsidRPr="00DD3AFD">
        <w:rPr>
          <w:rFonts w:asciiTheme="minorHAnsi" w:hAnsiTheme="minorHAnsi" w:cstheme="minorHAnsi"/>
        </w:rPr>
        <w:t>s</w:t>
      </w:r>
      <w:r w:rsidRPr="00DD3AFD">
        <w:rPr>
          <w:rFonts w:asciiTheme="minorHAnsi" w:hAnsiTheme="minorHAnsi" w:cstheme="minorHAnsi"/>
        </w:rPr>
        <w:t xml:space="preserve"> on the </w:t>
      </w:r>
      <w:r w:rsidR="00F8086B" w:rsidRPr="00DD3AFD">
        <w:rPr>
          <w:rFonts w:asciiTheme="minorHAnsi" w:hAnsiTheme="minorHAnsi" w:cstheme="minorHAnsi"/>
        </w:rPr>
        <w:t xml:space="preserve">precise </w:t>
      </w:r>
      <w:r w:rsidRPr="00DD3AFD">
        <w:rPr>
          <w:rFonts w:asciiTheme="minorHAnsi" w:hAnsiTheme="minorHAnsi" w:cstheme="minorHAnsi"/>
        </w:rPr>
        <w:t xml:space="preserve">modality arrangements </w:t>
      </w:r>
      <w:r w:rsidR="00F8086B" w:rsidRPr="00DD3AFD">
        <w:rPr>
          <w:rFonts w:asciiTheme="minorHAnsi" w:hAnsiTheme="minorHAnsi" w:cstheme="minorHAnsi"/>
        </w:rPr>
        <w:t xml:space="preserve">(funding flow) for the LG component of the project </w:t>
      </w:r>
      <w:r w:rsidRPr="00DD3AFD">
        <w:rPr>
          <w:rFonts w:asciiTheme="minorHAnsi" w:hAnsiTheme="minorHAnsi" w:cstheme="minorHAnsi"/>
        </w:rPr>
        <w:t>are</w:t>
      </w:r>
      <w:r w:rsidR="00F8086B" w:rsidRPr="00DD3AFD">
        <w:rPr>
          <w:rFonts w:asciiTheme="minorHAnsi" w:hAnsiTheme="minorHAnsi" w:cstheme="minorHAnsi"/>
        </w:rPr>
        <w:t xml:space="preserve"> due to be finalised by December 2018 </w:t>
      </w:r>
      <w:r w:rsidR="009226F6" w:rsidRPr="00DD3AFD">
        <w:rPr>
          <w:rFonts w:asciiTheme="minorHAnsi" w:hAnsiTheme="minorHAnsi" w:cstheme="minorHAnsi"/>
        </w:rPr>
        <w:t xml:space="preserve">however </w:t>
      </w:r>
      <w:r w:rsidR="00F8086B" w:rsidRPr="00DD3AFD">
        <w:rPr>
          <w:rFonts w:asciiTheme="minorHAnsi" w:hAnsiTheme="minorHAnsi" w:cstheme="minorHAnsi"/>
        </w:rPr>
        <w:t xml:space="preserve">there is an agreement </w:t>
      </w:r>
      <w:r w:rsidR="009226F6" w:rsidRPr="00DD3AFD">
        <w:rPr>
          <w:rFonts w:asciiTheme="minorHAnsi" w:hAnsiTheme="minorHAnsi" w:cstheme="minorHAnsi"/>
        </w:rPr>
        <w:t xml:space="preserve">with MINECOFIN </w:t>
      </w:r>
      <w:r w:rsidR="00F8086B" w:rsidRPr="00DD3AFD">
        <w:rPr>
          <w:rFonts w:asciiTheme="minorHAnsi" w:hAnsiTheme="minorHAnsi" w:cstheme="minorHAnsi"/>
        </w:rPr>
        <w:t xml:space="preserve">that all </w:t>
      </w:r>
      <w:r w:rsidR="00A67CB4" w:rsidRPr="00DD3AFD">
        <w:rPr>
          <w:rFonts w:asciiTheme="minorHAnsi" w:hAnsiTheme="minorHAnsi" w:cstheme="minorHAnsi"/>
        </w:rPr>
        <w:t xml:space="preserve">DFID </w:t>
      </w:r>
      <w:r w:rsidR="00F8086B" w:rsidRPr="00DD3AFD">
        <w:rPr>
          <w:rFonts w:asciiTheme="minorHAnsi" w:hAnsiTheme="minorHAnsi" w:cstheme="minorHAnsi"/>
        </w:rPr>
        <w:t xml:space="preserve">contributions will be integrated in the </w:t>
      </w:r>
      <w:r w:rsidR="00A67CB4" w:rsidRPr="00DD3AFD">
        <w:rPr>
          <w:rFonts w:asciiTheme="minorHAnsi" w:hAnsiTheme="minorHAnsi" w:cstheme="minorHAnsi"/>
        </w:rPr>
        <w:t>a</w:t>
      </w:r>
      <w:r w:rsidR="00F8086B" w:rsidRPr="00DD3AFD">
        <w:rPr>
          <w:rFonts w:asciiTheme="minorHAnsi" w:hAnsiTheme="minorHAnsi" w:cstheme="minorHAnsi"/>
        </w:rPr>
        <w:t xml:space="preserve">nnual </w:t>
      </w:r>
      <w:r w:rsidR="00A67CB4" w:rsidRPr="00DD3AFD">
        <w:rPr>
          <w:rFonts w:asciiTheme="minorHAnsi" w:hAnsiTheme="minorHAnsi" w:cstheme="minorHAnsi"/>
        </w:rPr>
        <w:t>w</w:t>
      </w:r>
      <w:r w:rsidR="00F8086B" w:rsidRPr="00DD3AFD">
        <w:rPr>
          <w:rFonts w:asciiTheme="minorHAnsi" w:hAnsiTheme="minorHAnsi" w:cstheme="minorHAnsi"/>
        </w:rPr>
        <w:t xml:space="preserve">ork plan and reports of the </w:t>
      </w:r>
      <w:r w:rsidR="009560E0" w:rsidRPr="00DD3AFD">
        <w:rPr>
          <w:rFonts w:asciiTheme="minorHAnsi" w:hAnsiTheme="minorHAnsi" w:cstheme="minorHAnsi"/>
        </w:rPr>
        <w:t>multi</w:t>
      </w:r>
      <w:r w:rsidR="00562539" w:rsidRPr="00DD3AFD">
        <w:rPr>
          <w:rFonts w:asciiTheme="minorHAnsi" w:hAnsiTheme="minorHAnsi" w:cstheme="minorHAnsi"/>
        </w:rPr>
        <w:t>-</w:t>
      </w:r>
      <w:r w:rsidR="009560E0" w:rsidRPr="00DD3AFD">
        <w:rPr>
          <w:rFonts w:asciiTheme="minorHAnsi" w:hAnsiTheme="minorHAnsi" w:cstheme="minorHAnsi"/>
        </w:rPr>
        <w:t>donor PFM fund</w:t>
      </w:r>
      <w:r w:rsidRPr="00DD3AFD">
        <w:rPr>
          <w:rFonts w:asciiTheme="minorHAnsi" w:hAnsiTheme="minorHAnsi" w:cstheme="minorHAnsi"/>
        </w:rPr>
        <w:t xml:space="preserve">. The project will be implemented over 5 years and is worth GBP 20 million which will include direct contributions to </w:t>
      </w:r>
      <w:r w:rsidR="00A67CB4" w:rsidRPr="00DD3AFD">
        <w:rPr>
          <w:rFonts w:asciiTheme="minorHAnsi" w:hAnsiTheme="minorHAnsi" w:cstheme="minorHAnsi"/>
        </w:rPr>
        <w:t xml:space="preserve">MINECOFIN as well as to </w:t>
      </w:r>
      <w:r w:rsidRPr="00DD3AFD">
        <w:rPr>
          <w:rFonts w:asciiTheme="minorHAnsi" w:hAnsiTheme="minorHAnsi" w:cstheme="minorHAnsi"/>
        </w:rPr>
        <w:t xml:space="preserve">the OAG and RRA sub-funds. </w:t>
      </w:r>
    </w:p>
    <w:p w14:paraId="4233244E" w14:textId="1E79D63C"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In addition, the </w:t>
      </w:r>
      <w:r w:rsidRPr="00DD3AFD">
        <w:rPr>
          <w:rFonts w:asciiTheme="minorHAnsi" w:hAnsiTheme="minorHAnsi" w:cstheme="minorHAnsi"/>
          <w:u w:val="single"/>
        </w:rPr>
        <w:t>World Bank</w:t>
      </w:r>
      <w:r w:rsidRPr="00DD3AFD">
        <w:rPr>
          <w:rFonts w:asciiTheme="minorHAnsi" w:hAnsiTheme="minorHAnsi" w:cstheme="minorHAnsi"/>
        </w:rPr>
        <w:t xml:space="preserve"> is </w:t>
      </w:r>
      <w:r w:rsidR="00A67CB4" w:rsidRPr="00DD3AFD">
        <w:rPr>
          <w:rFonts w:asciiTheme="minorHAnsi" w:hAnsiTheme="minorHAnsi" w:cstheme="minorHAnsi"/>
        </w:rPr>
        <w:t xml:space="preserve">rolling out </w:t>
      </w:r>
      <w:r w:rsidRPr="00DD3AFD">
        <w:rPr>
          <w:rFonts w:asciiTheme="minorHAnsi" w:hAnsiTheme="minorHAnsi" w:cstheme="minorHAnsi"/>
        </w:rPr>
        <w:t xml:space="preserve">a new PFM project worth USD 20 million over 3 years which </w:t>
      </w:r>
      <w:r w:rsidR="00A67CB4" w:rsidRPr="00DD3AFD">
        <w:rPr>
          <w:rFonts w:asciiTheme="minorHAnsi" w:hAnsiTheme="minorHAnsi" w:cstheme="minorHAnsi"/>
        </w:rPr>
        <w:t>was approved by the WB Board in</w:t>
      </w:r>
      <w:r w:rsidRPr="00DD3AFD">
        <w:rPr>
          <w:rFonts w:asciiTheme="minorHAnsi" w:hAnsiTheme="minorHAnsi" w:cstheme="minorHAnsi"/>
        </w:rPr>
        <w:t xml:space="preserve"> October 2018 and will be managed by MINECOFIN. The scope of </w:t>
      </w:r>
      <w:r w:rsidR="00A67CB4" w:rsidRPr="00DD3AFD">
        <w:rPr>
          <w:rFonts w:asciiTheme="minorHAnsi" w:hAnsiTheme="minorHAnsi" w:cstheme="minorHAnsi"/>
        </w:rPr>
        <w:t xml:space="preserve">the WB </w:t>
      </w:r>
      <w:r w:rsidRPr="00DD3AFD">
        <w:rPr>
          <w:rFonts w:asciiTheme="minorHAnsi" w:hAnsiTheme="minorHAnsi" w:cstheme="minorHAnsi"/>
        </w:rPr>
        <w:t xml:space="preserve">support has been clearly defined and will focus on (i) Support to PFM ICT systems, (ii) Accounting and reporting with emphasis on the resource-intensive transition towards accrual basis international accounting standards, (iii) Improvement of medium-term planning with the introduction of performance-based budgeting, and (iv) PFM capacity building and professionalization. </w:t>
      </w:r>
    </w:p>
    <w:p w14:paraId="3F048DB1" w14:textId="6AA90097" w:rsidR="0055496F" w:rsidRPr="00DD3AFD" w:rsidRDefault="0055496F">
      <w:pPr>
        <w:rPr>
          <w:rFonts w:asciiTheme="minorHAnsi" w:hAnsiTheme="minorHAnsi" w:cstheme="minorHAnsi"/>
        </w:rPr>
      </w:pPr>
      <w:r w:rsidRPr="00DD3AFD">
        <w:rPr>
          <w:rFonts w:asciiTheme="minorHAnsi" w:hAnsiTheme="minorHAnsi" w:cstheme="minorHAnsi"/>
        </w:rPr>
        <w:t xml:space="preserve">Finally, </w:t>
      </w:r>
      <w:r w:rsidRPr="00DD3AFD">
        <w:rPr>
          <w:rFonts w:asciiTheme="minorHAnsi" w:hAnsiTheme="minorHAnsi" w:cstheme="minorHAnsi"/>
          <w:u w:val="single"/>
        </w:rPr>
        <w:t>GiZ</w:t>
      </w:r>
      <w:r w:rsidRPr="00DD3AFD">
        <w:rPr>
          <w:rFonts w:asciiTheme="minorHAnsi" w:hAnsiTheme="minorHAnsi" w:cstheme="minorHAnsi"/>
        </w:rPr>
        <w:t xml:space="preserve"> is in the design process of a new phase of support to Fiscal and Financial Decentralisation which will be implemented as part of a broader programme on Decentralisation and Good Governance from 2019 to 2021. The emphasis will be on revenue mobilisation for local governments, sectoral decentralisation and citizen participation with a total budget of EUR 8 million.</w:t>
      </w:r>
      <w:r w:rsidR="009226F6" w:rsidRPr="00DD3AFD">
        <w:rPr>
          <w:rFonts w:asciiTheme="minorHAnsi" w:hAnsiTheme="minorHAnsi" w:cstheme="minorHAnsi"/>
        </w:rPr>
        <w:t xml:space="preserve"> GIZ’s main entry points in government will be the FFD division under the National Budget Department of MINECOFIN as well as MINALOC and RRA. </w:t>
      </w:r>
      <w:r w:rsidRPr="00DD3AFD">
        <w:rPr>
          <w:rFonts w:asciiTheme="minorHAnsi" w:hAnsiTheme="minorHAnsi" w:cstheme="minorHAnsi"/>
        </w:rPr>
        <w:t xml:space="preserve"> </w:t>
      </w:r>
    </w:p>
    <w:p w14:paraId="0DCB0B06" w14:textId="5B8AE937" w:rsidR="005564B2" w:rsidRPr="00DD3AFD" w:rsidRDefault="005564B2" w:rsidP="00354B7F">
      <w:pPr>
        <w:shd w:val="clear" w:color="auto" w:fill="FFFFFF"/>
        <w:spacing w:after="120"/>
        <w:contextualSpacing/>
        <w:rPr>
          <w:rFonts w:asciiTheme="minorHAnsi" w:hAnsiTheme="minorHAnsi" w:cstheme="minorHAnsi"/>
        </w:rPr>
      </w:pPr>
      <w:r w:rsidRPr="00DD3AFD">
        <w:rPr>
          <w:rFonts w:asciiTheme="minorHAnsi" w:hAnsiTheme="minorHAnsi" w:cstheme="minorHAnsi"/>
          <w:b/>
          <w:szCs w:val="20"/>
        </w:rPr>
        <w:t>Fragmentation of DP support</w:t>
      </w:r>
      <w:r w:rsidRPr="00DD3AFD">
        <w:rPr>
          <w:rFonts w:asciiTheme="minorHAnsi" w:hAnsiTheme="minorHAnsi" w:cstheme="minorHAnsi"/>
        </w:rPr>
        <w:t xml:space="preserve">: Donor support for PFM reforms has become increasingly fragmented in recent years, and the relationship between government objectives set out in the SSP and donor activity has become increasingly complex. All donors support the SSP in principle, however, </w:t>
      </w:r>
      <w:r w:rsidR="00A67CB4" w:rsidRPr="00DD3AFD">
        <w:rPr>
          <w:rFonts w:asciiTheme="minorHAnsi" w:hAnsiTheme="minorHAnsi" w:cstheme="minorHAnsi"/>
        </w:rPr>
        <w:t xml:space="preserve">they </w:t>
      </w:r>
      <w:r w:rsidRPr="00DD3AFD">
        <w:rPr>
          <w:rFonts w:asciiTheme="minorHAnsi" w:hAnsiTheme="minorHAnsi" w:cstheme="minorHAnsi"/>
        </w:rPr>
        <w:t>have to a certain extent moved away from harmonizing their numerous programmes</w:t>
      </w:r>
      <w:r w:rsidR="00FA3334" w:rsidRPr="00DD3AFD">
        <w:rPr>
          <w:rFonts w:asciiTheme="minorHAnsi" w:hAnsiTheme="minorHAnsi" w:cstheme="minorHAnsi"/>
        </w:rPr>
        <w:t>.</w:t>
      </w:r>
      <w:r w:rsidRPr="00DD3AFD">
        <w:rPr>
          <w:rFonts w:asciiTheme="minorHAnsi" w:hAnsiTheme="minorHAnsi" w:cstheme="minorHAnsi"/>
        </w:rPr>
        <w:t xml:space="preserve"> This risks reducing the effectiveness of the </w:t>
      </w:r>
      <w:r w:rsidR="009560E0" w:rsidRPr="00DD3AFD">
        <w:rPr>
          <w:rFonts w:asciiTheme="minorHAnsi" w:hAnsiTheme="minorHAnsi" w:cstheme="minorHAnsi"/>
        </w:rPr>
        <w:t>multi</w:t>
      </w:r>
      <w:r w:rsidR="00562539" w:rsidRPr="00DD3AFD">
        <w:rPr>
          <w:rFonts w:asciiTheme="minorHAnsi" w:hAnsiTheme="minorHAnsi" w:cstheme="minorHAnsi"/>
        </w:rPr>
        <w:t>-</w:t>
      </w:r>
      <w:r w:rsidR="009560E0" w:rsidRPr="00DD3AFD">
        <w:rPr>
          <w:rFonts w:asciiTheme="minorHAnsi" w:hAnsiTheme="minorHAnsi" w:cstheme="minorHAnsi"/>
        </w:rPr>
        <w:t>donor PFM fund</w:t>
      </w:r>
      <w:r w:rsidR="00354B7F" w:rsidRPr="00DD3AFD">
        <w:rPr>
          <w:rFonts w:asciiTheme="minorHAnsi" w:hAnsiTheme="minorHAnsi" w:cstheme="minorHAnsi"/>
        </w:rPr>
        <w:t xml:space="preserve"> </w:t>
      </w:r>
      <w:r w:rsidRPr="00DD3AFD">
        <w:rPr>
          <w:rFonts w:asciiTheme="minorHAnsi" w:hAnsiTheme="minorHAnsi" w:cstheme="minorHAnsi"/>
        </w:rPr>
        <w:t xml:space="preserve">as a </w:t>
      </w:r>
      <w:r w:rsidR="00A67CB4" w:rsidRPr="00DD3AFD">
        <w:rPr>
          <w:rFonts w:asciiTheme="minorHAnsi" w:hAnsiTheme="minorHAnsi" w:cstheme="minorHAnsi"/>
        </w:rPr>
        <w:t xml:space="preserve">joint financing and </w:t>
      </w:r>
      <w:r w:rsidRPr="00DD3AFD">
        <w:rPr>
          <w:rFonts w:asciiTheme="minorHAnsi" w:hAnsiTheme="minorHAnsi" w:cstheme="minorHAnsi"/>
        </w:rPr>
        <w:t>coordination mechanism</w:t>
      </w:r>
      <w:r w:rsidR="00FA3334" w:rsidRPr="00DD3AFD">
        <w:rPr>
          <w:rFonts w:asciiTheme="minorHAnsi" w:hAnsiTheme="minorHAnsi" w:cstheme="minorHAnsi"/>
        </w:rPr>
        <w:t xml:space="preserve">, and increasing the transaction costs on </w:t>
      </w:r>
      <w:r w:rsidR="00A67CB4" w:rsidRPr="00DD3AFD">
        <w:rPr>
          <w:rFonts w:asciiTheme="minorHAnsi" w:hAnsiTheme="minorHAnsi" w:cstheme="minorHAnsi"/>
        </w:rPr>
        <w:t xml:space="preserve">the </w:t>
      </w:r>
      <w:r w:rsidR="00FA3334" w:rsidRPr="00DD3AFD">
        <w:rPr>
          <w:rFonts w:asciiTheme="minorHAnsi" w:hAnsiTheme="minorHAnsi" w:cstheme="minorHAnsi"/>
        </w:rPr>
        <w:t>government to manage its relationships with these programmes.</w:t>
      </w:r>
      <w:r w:rsidRPr="00DD3AFD">
        <w:rPr>
          <w:rFonts w:asciiTheme="minorHAnsi" w:hAnsiTheme="minorHAnsi" w:cstheme="minorHAnsi"/>
        </w:rPr>
        <w:t xml:space="preserve"> </w:t>
      </w:r>
      <w:r w:rsidR="00FA3334" w:rsidRPr="00DD3AFD">
        <w:rPr>
          <w:rFonts w:asciiTheme="minorHAnsi" w:hAnsiTheme="minorHAnsi" w:cstheme="minorHAnsi"/>
        </w:rPr>
        <w:t>It further involves a</w:t>
      </w:r>
      <w:r w:rsidRPr="00DD3AFD">
        <w:rPr>
          <w:rFonts w:asciiTheme="minorHAnsi" w:hAnsiTheme="minorHAnsi" w:cstheme="minorHAnsi"/>
        </w:rPr>
        <w:t xml:space="preserve"> risk of overlap and duplication. </w:t>
      </w:r>
    </w:p>
    <w:p w14:paraId="0E6164C1" w14:textId="49630054" w:rsidR="005564B2" w:rsidRPr="00DD3AFD" w:rsidRDefault="005564B2" w:rsidP="005564B2">
      <w:pPr>
        <w:shd w:val="clear" w:color="auto" w:fill="FFFFFF"/>
        <w:spacing w:after="240"/>
        <w:contextualSpacing/>
        <w:rPr>
          <w:rFonts w:asciiTheme="minorHAnsi" w:hAnsiTheme="minorHAnsi" w:cstheme="minorHAnsi"/>
          <w:sz w:val="16"/>
          <w:szCs w:val="16"/>
        </w:rPr>
      </w:pPr>
    </w:p>
    <w:p w14:paraId="7610638A" w14:textId="0ED9D36F" w:rsidR="005564B2" w:rsidRPr="00DD3AFD" w:rsidRDefault="005564B2" w:rsidP="005564B2">
      <w:pPr>
        <w:shd w:val="clear" w:color="auto" w:fill="FFFFFF"/>
        <w:spacing w:after="240"/>
        <w:contextualSpacing/>
        <w:rPr>
          <w:rFonts w:asciiTheme="minorHAnsi" w:hAnsiTheme="minorHAnsi" w:cstheme="minorHAnsi"/>
        </w:rPr>
      </w:pPr>
      <w:r w:rsidRPr="00DD3AFD">
        <w:rPr>
          <w:rFonts w:asciiTheme="minorHAnsi" w:hAnsiTheme="minorHAnsi" w:cstheme="minorHAnsi"/>
        </w:rPr>
        <w:t>The Development Partner</w:t>
      </w:r>
      <w:r w:rsidR="00354B7F" w:rsidRPr="00DD3AFD">
        <w:rPr>
          <w:rFonts w:asciiTheme="minorHAnsi" w:hAnsiTheme="minorHAnsi" w:cstheme="minorHAnsi"/>
        </w:rPr>
        <w:t>s</w:t>
      </w:r>
      <w:r w:rsidRPr="00DD3AFD">
        <w:rPr>
          <w:rFonts w:asciiTheme="minorHAnsi" w:hAnsiTheme="minorHAnsi" w:cstheme="minorHAnsi"/>
        </w:rPr>
        <w:t xml:space="preserve"> group involved in PFM reform is</w:t>
      </w:r>
      <w:r w:rsidR="00FA3334" w:rsidRPr="00DD3AFD">
        <w:rPr>
          <w:rFonts w:asciiTheme="minorHAnsi" w:hAnsiTheme="minorHAnsi" w:cstheme="minorHAnsi"/>
        </w:rPr>
        <w:t xml:space="preserve"> also</w:t>
      </w:r>
      <w:r w:rsidRPr="00DD3AFD">
        <w:rPr>
          <w:rFonts w:asciiTheme="minorHAnsi" w:hAnsiTheme="minorHAnsi" w:cstheme="minorHAnsi"/>
        </w:rPr>
        <w:t xml:space="preserve"> relatively small, and characterized by limited expertise, availability</w:t>
      </w:r>
      <w:r w:rsidR="00FA3334" w:rsidRPr="00DD3AFD">
        <w:rPr>
          <w:rFonts w:asciiTheme="minorHAnsi" w:hAnsiTheme="minorHAnsi" w:cstheme="minorHAnsi"/>
        </w:rPr>
        <w:t xml:space="preserve">, and engagement in </w:t>
      </w:r>
      <w:r w:rsidRPr="00DD3AFD">
        <w:rPr>
          <w:rFonts w:asciiTheme="minorHAnsi" w:hAnsiTheme="minorHAnsi" w:cstheme="minorHAnsi"/>
        </w:rPr>
        <w:t>substantive dialogue on PFM reform. Coordination within the Development Partner</w:t>
      </w:r>
      <w:r w:rsidR="00354B7F" w:rsidRPr="00DD3AFD">
        <w:rPr>
          <w:rFonts w:asciiTheme="minorHAnsi" w:hAnsiTheme="minorHAnsi" w:cstheme="minorHAnsi"/>
        </w:rPr>
        <w:t>s</w:t>
      </w:r>
      <w:r w:rsidRPr="00DD3AFD">
        <w:rPr>
          <w:rFonts w:asciiTheme="minorHAnsi" w:hAnsiTheme="minorHAnsi" w:cstheme="minorHAnsi"/>
        </w:rPr>
        <w:t xml:space="preserve"> group </w:t>
      </w:r>
      <w:r w:rsidR="00862A9A" w:rsidRPr="00DD3AFD">
        <w:rPr>
          <w:rFonts w:asciiTheme="minorHAnsi" w:hAnsiTheme="minorHAnsi" w:cstheme="minorHAnsi"/>
        </w:rPr>
        <w:t>has been taking</w:t>
      </w:r>
      <w:r w:rsidRPr="00DD3AFD">
        <w:rPr>
          <w:rFonts w:asciiTheme="minorHAnsi" w:hAnsiTheme="minorHAnsi" w:cstheme="minorHAnsi"/>
        </w:rPr>
        <w:t xml:space="preserve"> place on a</w:t>
      </w:r>
      <w:r w:rsidR="00354B7F" w:rsidRPr="00DD3AFD">
        <w:rPr>
          <w:rFonts w:asciiTheme="minorHAnsi" w:hAnsiTheme="minorHAnsi" w:cstheme="minorHAnsi"/>
        </w:rPr>
        <w:t>n</w:t>
      </w:r>
      <w:r w:rsidRPr="00DD3AFD">
        <w:rPr>
          <w:rFonts w:asciiTheme="minorHAnsi" w:hAnsiTheme="minorHAnsi" w:cstheme="minorHAnsi"/>
        </w:rPr>
        <w:t xml:space="preserve"> </w:t>
      </w:r>
      <w:r w:rsidRPr="00DD3AFD">
        <w:rPr>
          <w:rFonts w:asciiTheme="minorHAnsi" w:hAnsiTheme="minorHAnsi" w:cstheme="minorHAnsi"/>
          <w:i/>
        </w:rPr>
        <w:t>ad hoc</w:t>
      </w:r>
      <w:r w:rsidRPr="00DD3AFD">
        <w:rPr>
          <w:rFonts w:asciiTheme="minorHAnsi" w:hAnsiTheme="minorHAnsi" w:cstheme="minorHAnsi"/>
        </w:rPr>
        <w:t xml:space="preserve">, and fairly irregular basis. </w:t>
      </w:r>
    </w:p>
    <w:p w14:paraId="1B85286B" w14:textId="5E6C3FD9" w:rsidR="00FA3334" w:rsidRPr="00DD3AFD" w:rsidRDefault="00FA3334" w:rsidP="005564B2">
      <w:pPr>
        <w:shd w:val="clear" w:color="auto" w:fill="FFFFFF"/>
        <w:spacing w:after="240"/>
        <w:contextualSpacing/>
        <w:rPr>
          <w:rFonts w:asciiTheme="minorHAnsi" w:hAnsiTheme="minorHAnsi" w:cstheme="minorHAnsi"/>
          <w:sz w:val="16"/>
          <w:szCs w:val="16"/>
        </w:rPr>
      </w:pPr>
    </w:p>
    <w:p w14:paraId="4DE49BC0" w14:textId="7D016FD6" w:rsidR="005564B2" w:rsidRPr="00DD3AFD" w:rsidRDefault="00FA3334" w:rsidP="001B29E0">
      <w:pPr>
        <w:shd w:val="clear" w:color="auto" w:fill="FFFFFF"/>
        <w:spacing w:after="240"/>
        <w:contextualSpacing/>
        <w:rPr>
          <w:rFonts w:asciiTheme="minorHAnsi" w:hAnsiTheme="minorHAnsi" w:cstheme="minorHAnsi"/>
        </w:rPr>
      </w:pPr>
      <w:r w:rsidRPr="00DD3AFD">
        <w:rPr>
          <w:rFonts w:asciiTheme="minorHAnsi" w:hAnsiTheme="minorHAnsi" w:cstheme="minorHAnsi"/>
        </w:rPr>
        <w:lastRenderedPageBreak/>
        <w:t xml:space="preserve">Efforts to improve coordination will be essential in the coming months. It has been suggested that a comprehensive budget and work plan be developed by MINECOFIN for the PFM SSP implementation as a whole to allow DPs to keep an overview of investments made in different priority areas and identify funding sources for each of these as well as possible gaps that may be remaining. It has also been proposed to refine the structures of dialogue at thematic level between the donor group and the GoR, and to strengthen internal DP coordination. </w:t>
      </w:r>
    </w:p>
    <w:p w14:paraId="3B2C4ED7" w14:textId="77777777" w:rsidR="001B29E0" w:rsidRPr="00DD3AFD" w:rsidRDefault="001B29E0" w:rsidP="001B29E0">
      <w:pPr>
        <w:shd w:val="clear" w:color="auto" w:fill="FFFFFF"/>
        <w:spacing w:after="240"/>
        <w:contextualSpacing/>
        <w:rPr>
          <w:rFonts w:asciiTheme="minorHAnsi" w:hAnsiTheme="minorHAnsi" w:cstheme="minorHAnsi"/>
        </w:rPr>
      </w:pPr>
    </w:p>
    <w:p w14:paraId="3037EC67" w14:textId="2E45E19D" w:rsidR="00922DCA" w:rsidRPr="00DD3AFD" w:rsidRDefault="00922DCA" w:rsidP="005564B2">
      <w:pPr>
        <w:numPr>
          <w:ilvl w:val="2"/>
          <w:numId w:val="2"/>
        </w:numPr>
        <w:autoSpaceDE w:val="0"/>
        <w:autoSpaceDN w:val="0"/>
        <w:adjustRightInd w:val="0"/>
        <w:spacing w:before="60" w:after="60"/>
        <w:contextualSpacing/>
        <w:outlineLvl w:val="2"/>
        <w:rPr>
          <w:rFonts w:asciiTheme="minorHAnsi" w:hAnsiTheme="minorHAnsi" w:cstheme="minorHAnsi"/>
          <w:b/>
          <w:bCs/>
          <w:color w:val="595959"/>
          <w:sz w:val="24"/>
          <w:szCs w:val="24"/>
          <w:lang w:val="en-US"/>
        </w:rPr>
      </w:pPr>
      <w:bookmarkStart w:id="123" w:name="_Toc529347875"/>
      <w:bookmarkStart w:id="124" w:name="_Toc532471135"/>
      <w:r w:rsidRPr="00DD3AFD">
        <w:rPr>
          <w:rFonts w:asciiTheme="minorHAnsi" w:hAnsiTheme="minorHAnsi" w:cstheme="minorHAnsi"/>
          <w:b/>
          <w:bCs/>
          <w:color w:val="595959"/>
          <w:sz w:val="24"/>
          <w:szCs w:val="24"/>
          <w:lang w:val="en-US"/>
        </w:rPr>
        <w:t xml:space="preserve">Specific context elements for </w:t>
      </w:r>
      <w:bookmarkEnd w:id="123"/>
      <w:r w:rsidR="009560E0" w:rsidRPr="00DD3AFD">
        <w:rPr>
          <w:rFonts w:asciiTheme="minorHAnsi" w:hAnsiTheme="minorHAnsi" w:cstheme="minorHAnsi"/>
          <w:b/>
          <w:bCs/>
          <w:color w:val="595959"/>
          <w:sz w:val="24"/>
          <w:szCs w:val="24"/>
          <w:lang w:val="en-US"/>
        </w:rPr>
        <w:t>multi</w:t>
      </w:r>
      <w:r w:rsidR="00562539" w:rsidRPr="00DD3AFD">
        <w:rPr>
          <w:rFonts w:asciiTheme="minorHAnsi" w:hAnsiTheme="minorHAnsi" w:cstheme="minorHAnsi"/>
          <w:b/>
          <w:bCs/>
          <w:color w:val="595959"/>
          <w:sz w:val="24"/>
          <w:szCs w:val="24"/>
          <w:lang w:val="en-US"/>
        </w:rPr>
        <w:t>-</w:t>
      </w:r>
      <w:r w:rsidR="009560E0" w:rsidRPr="00DD3AFD">
        <w:rPr>
          <w:rFonts w:asciiTheme="minorHAnsi" w:hAnsiTheme="minorHAnsi" w:cstheme="minorHAnsi"/>
          <w:b/>
          <w:bCs/>
          <w:color w:val="595959"/>
          <w:sz w:val="24"/>
          <w:szCs w:val="24"/>
          <w:lang w:val="en-US"/>
        </w:rPr>
        <w:t>donor PFM Fund</w:t>
      </w:r>
      <w:bookmarkEnd w:id="124"/>
      <w:r w:rsidRPr="00DD3AFD">
        <w:rPr>
          <w:rFonts w:asciiTheme="minorHAnsi" w:hAnsiTheme="minorHAnsi" w:cstheme="minorHAnsi"/>
          <w:b/>
          <w:bCs/>
          <w:color w:val="595959"/>
          <w:sz w:val="24"/>
          <w:szCs w:val="24"/>
          <w:lang w:val="en-US"/>
        </w:rPr>
        <w:t xml:space="preserve"> </w:t>
      </w:r>
    </w:p>
    <w:p w14:paraId="13DE50EC" w14:textId="77777777" w:rsidR="00922DCA" w:rsidRPr="00DD3AFD" w:rsidRDefault="00922DCA" w:rsidP="00922DCA">
      <w:pPr>
        <w:autoSpaceDE w:val="0"/>
        <w:autoSpaceDN w:val="0"/>
        <w:adjustRightInd w:val="0"/>
        <w:spacing w:before="60" w:after="60"/>
        <w:ind w:left="720"/>
        <w:contextualSpacing/>
        <w:outlineLvl w:val="2"/>
        <w:rPr>
          <w:rFonts w:asciiTheme="minorHAnsi" w:hAnsiTheme="minorHAnsi" w:cstheme="minorHAnsi"/>
          <w:b/>
          <w:bCs/>
          <w:color w:val="595959"/>
          <w:sz w:val="24"/>
          <w:szCs w:val="24"/>
          <w:lang w:val="en-US"/>
        </w:rPr>
      </w:pPr>
    </w:p>
    <w:tbl>
      <w:tblPr>
        <w:tblStyle w:val="Grilledutableau"/>
        <w:tblW w:w="9776" w:type="dxa"/>
        <w:tblLook w:val="04A0" w:firstRow="1" w:lastRow="0" w:firstColumn="1" w:lastColumn="0" w:noHBand="0" w:noVBand="1"/>
      </w:tblPr>
      <w:tblGrid>
        <w:gridCol w:w="1696"/>
        <w:gridCol w:w="8080"/>
      </w:tblGrid>
      <w:tr w:rsidR="00922DCA" w:rsidRPr="00DD3AFD" w14:paraId="47D37AD0" w14:textId="77777777" w:rsidTr="004E4941">
        <w:tc>
          <w:tcPr>
            <w:tcW w:w="1696" w:type="dxa"/>
          </w:tcPr>
          <w:p w14:paraId="52D3173E"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 xml:space="preserve">Commitment to PFM reform </w:t>
            </w:r>
          </w:p>
        </w:tc>
        <w:tc>
          <w:tcPr>
            <w:tcW w:w="8080" w:type="dxa"/>
          </w:tcPr>
          <w:p w14:paraId="072F977E"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lang w:val="en-US"/>
              </w:rPr>
              <w:t xml:space="preserve">The Government of Rwanda has demonstrated commitment and achieved a positive track record in developing and implementing effective PFM reforms. </w:t>
            </w:r>
            <w:r w:rsidRPr="00DD3AFD">
              <w:rPr>
                <w:rFonts w:asciiTheme="minorHAnsi" w:hAnsiTheme="minorHAnsi" w:cstheme="minorHAnsi"/>
              </w:rPr>
              <w:t>S</w:t>
            </w:r>
            <w:r w:rsidRPr="00DD3AFD">
              <w:rPr>
                <w:rFonts w:asciiTheme="minorHAnsi" w:hAnsiTheme="minorHAnsi" w:cstheme="minorHAnsi"/>
                <w:szCs w:val="20"/>
              </w:rPr>
              <w:t xml:space="preserve">teady improvements of the PFM system performance are documented through continuously improving scores in repeated PEFA assessments (2007, 2010, 2016). Under the National Strategy for Transformation, the Government of Rwanda has renewed its commitment to </w:t>
            </w:r>
            <w:r w:rsidRPr="00DD3AFD">
              <w:rPr>
                <w:rFonts w:asciiTheme="minorHAnsi" w:hAnsiTheme="minorHAnsi" w:cstheme="minorHAnsi"/>
                <w:i/>
                <w:szCs w:val="20"/>
              </w:rPr>
              <w:t>“strengthen capacity and accountability of public institutions, including a zero-tolerance to corruption and delivering enhanced, effective PFM”.</w:t>
            </w:r>
          </w:p>
        </w:tc>
      </w:tr>
      <w:tr w:rsidR="00922DCA" w:rsidRPr="00DD3AFD" w14:paraId="42C89971" w14:textId="77777777" w:rsidTr="004E4941">
        <w:tc>
          <w:tcPr>
            <w:tcW w:w="1696" w:type="dxa"/>
          </w:tcPr>
          <w:p w14:paraId="171B66B1"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PFM system performance</w:t>
            </w:r>
          </w:p>
        </w:tc>
        <w:tc>
          <w:tcPr>
            <w:tcW w:w="8080" w:type="dxa"/>
          </w:tcPr>
          <w:p w14:paraId="113F41B6"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lang w:val="en-US"/>
              </w:rPr>
              <w:t>Rwanda’s overall PFM system performance compares favourably with that of other countries in the region.</w:t>
            </w:r>
            <w:r w:rsidRPr="00DD3AFD">
              <w:rPr>
                <w:rFonts w:asciiTheme="minorHAnsi" w:hAnsiTheme="minorHAnsi" w:cstheme="minorHAnsi"/>
              </w:rPr>
              <w:t xml:space="preserve"> </w:t>
            </w:r>
            <w:r w:rsidRPr="00DD3AFD">
              <w:rPr>
                <w:rFonts w:asciiTheme="minorHAnsi" w:hAnsiTheme="minorHAnsi" w:cstheme="minorHAnsi"/>
                <w:lang w:val="en-US"/>
              </w:rPr>
              <w:t xml:space="preserve">Upstream PFM processes (strategic planning and budgeting) are generally stronger than downstream processes (accounting, reporting and oversight). </w:t>
            </w:r>
          </w:p>
        </w:tc>
      </w:tr>
      <w:tr w:rsidR="00922DCA" w:rsidRPr="00DD3AFD" w14:paraId="165AD447" w14:textId="77777777" w:rsidTr="004E4941">
        <w:tc>
          <w:tcPr>
            <w:tcW w:w="1696" w:type="dxa"/>
          </w:tcPr>
          <w:p w14:paraId="24B351FA"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 xml:space="preserve">Sector policy and strategy </w:t>
            </w:r>
          </w:p>
        </w:tc>
        <w:tc>
          <w:tcPr>
            <w:tcW w:w="8080" w:type="dxa"/>
          </w:tcPr>
          <w:p w14:paraId="0E5CBA11"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lang w:val="en-US"/>
              </w:rPr>
              <w:t xml:space="preserve">The new PFM Strategic Sector Plan (PFM-SSP, 2018) is aligned to the National Strategy for Transformation. It adequately addresses salient weaknesses in PFM systems and effectiveness, as identified through recent reviews and diagnostic studies. The strategy essentially builds upon past reforms, with a focus on consolidating the quality, effective and compliant use of existing PFM systems, both at national and subnational levels. </w:t>
            </w:r>
          </w:p>
        </w:tc>
      </w:tr>
      <w:tr w:rsidR="00922DCA" w:rsidRPr="00DD3AFD" w14:paraId="4DD1C2F5" w14:textId="77777777" w:rsidTr="004E4941">
        <w:tc>
          <w:tcPr>
            <w:tcW w:w="1696" w:type="dxa"/>
          </w:tcPr>
          <w:p w14:paraId="358E60D0"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Institutional setting &amp; capacity</w:t>
            </w:r>
          </w:p>
        </w:tc>
        <w:tc>
          <w:tcPr>
            <w:tcW w:w="8080" w:type="dxa"/>
          </w:tcPr>
          <w:p w14:paraId="3224EE2B"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lang w:val="en-US"/>
              </w:rPr>
              <w:t xml:space="preserve">The capacity to develop and implement PFM reforms is strong, as demonstrated by past achievements in reform design and implementation. The capacity to effectively use PFM systems is stronger at national than subnational level. In order to address existing capacity shortages, the PFM-SSP (2018) includes dedicated components on PFM skills enhancements, compliance, and systems for subnational investments &amp; services. </w:t>
            </w:r>
          </w:p>
        </w:tc>
      </w:tr>
      <w:tr w:rsidR="00922DCA" w:rsidRPr="00DD3AFD" w14:paraId="78A276F6" w14:textId="77777777" w:rsidTr="004E4941">
        <w:tc>
          <w:tcPr>
            <w:tcW w:w="1696" w:type="dxa"/>
          </w:tcPr>
          <w:p w14:paraId="03311AF5"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M&amp;E Framework</w:t>
            </w:r>
          </w:p>
        </w:tc>
        <w:tc>
          <w:tcPr>
            <w:tcW w:w="8080" w:type="dxa"/>
          </w:tcPr>
          <w:p w14:paraId="0DE3D657" w14:textId="77777777" w:rsidR="00922DCA" w:rsidRPr="00DD3AFD" w:rsidRDefault="00922DCA" w:rsidP="00E74A2C">
            <w:pPr>
              <w:rPr>
                <w:rFonts w:asciiTheme="minorHAnsi" w:hAnsiTheme="minorHAnsi" w:cstheme="minorHAnsi"/>
              </w:rPr>
            </w:pPr>
            <w:r w:rsidRPr="00DD3AFD">
              <w:rPr>
                <w:rFonts w:asciiTheme="minorHAnsi" w:hAnsiTheme="minorHAnsi" w:cstheme="minorHAnsi"/>
                <w:lang w:val="en-US"/>
              </w:rPr>
              <w:t xml:space="preserve">The PFM-SSP includes a </w:t>
            </w:r>
            <w:r w:rsidRPr="00DD3AFD">
              <w:rPr>
                <w:rFonts w:asciiTheme="minorHAnsi" w:hAnsiTheme="minorHAnsi" w:cstheme="minorHAnsi"/>
              </w:rPr>
              <w:t xml:space="preserve">results framework with key performance indicators for each of the seven objectives in the SSP. Periodic monitoring of the results framework and other aspects of the PFM SSP is foreseen through annual Joint Sector Reviews, a Mid-Term Review, End-Term Review, and a PEFA assessment. It should be noted that there are inherent challenges to measure progress in </w:t>
            </w:r>
            <w:r w:rsidRPr="00DD3AFD">
              <w:rPr>
                <w:rFonts w:asciiTheme="minorHAnsi" w:hAnsiTheme="minorHAnsi" w:cstheme="minorHAnsi"/>
                <w:lang w:val="en-US"/>
              </w:rPr>
              <w:t xml:space="preserve">a phase of consolidation of PFM reform, where basic systems are increasingly in place, and focus is on softer reforms to improve the quality and effective use of systems. </w:t>
            </w:r>
          </w:p>
        </w:tc>
      </w:tr>
      <w:tr w:rsidR="00922DCA" w:rsidRPr="00DD3AFD" w14:paraId="18E28C09" w14:textId="77777777" w:rsidTr="004E4941">
        <w:tc>
          <w:tcPr>
            <w:tcW w:w="1696" w:type="dxa"/>
          </w:tcPr>
          <w:p w14:paraId="0BBAA46C"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External Support and coordination</w:t>
            </w:r>
          </w:p>
        </w:tc>
        <w:tc>
          <w:tcPr>
            <w:tcW w:w="8080" w:type="dxa"/>
          </w:tcPr>
          <w:p w14:paraId="124269D3"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lang w:val="en-US"/>
              </w:rPr>
              <w:t xml:space="preserve">The PFM-SSP is supported by several development partners through various modalities (general basket fund, sub-funds, and separate interventions). Overall, the PFM-SSP is fairly well covered by donor support, however donors have to a certain extent moved away from harmonizing their various programmes. </w:t>
            </w:r>
          </w:p>
        </w:tc>
      </w:tr>
      <w:tr w:rsidR="00922DCA" w:rsidRPr="00DD3AFD" w14:paraId="1409BFD2" w14:textId="77777777" w:rsidTr="004E4941">
        <w:tc>
          <w:tcPr>
            <w:tcW w:w="1696" w:type="dxa"/>
          </w:tcPr>
          <w:p w14:paraId="4622FA94" w14:textId="77777777" w:rsidR="00922DCA" w:rsidRPr="00DD3AFD" w:rsidRDefault="00922DCA" w:rsidP="00E74A2C">
            <w:pPr>
              <w:jc w:val="left"/>
              <w:rPr>
                <w:rFonts w:asciiTheme="minorHAnsi" w:hAnsiTheme="minorHAnsi" w:cstheme="minorHAnsi"/>
                <w:lang w:val="en-US"/>
              </w:rPr>
            </w:pPr>
            <w:r w:rsidRPr="00DD3AFD">
              <w:rPr>
                <w:rFonts w:asciiTheme="minorHAnsi" w:hAnsiTheme="minorHAnsi" w:cstheme="minorHAnsi"/>
                <w:lang w:val="en-US"/>
              </w:rPr>
              <w:t>Policy dialogue</w:t>
            </w:r>
            <w:r w:rsidRPr="00DD3AFD">
              <w:rPr>
                <w:rFonts w:asciiTheme="minorHAnsi" w:hAnsiTheme="minorHAnsi" w:cstheme="minorHAnsi"/>
                <w:lang w:val="en-US"/>
              </w:rPr>
              <w:tab/>
            </w:r>
          </w:p>
        </w:tc>
        <w:tc>
          <w:tcPr>
            <w:tcW w:w="8080" w:type="dxa"/>
          </w:tcPr>
          <w:p w14:paraId="46F3DA47" w14:textId="77777777" w:rsidR="00922DCA" w:rsidRPr="00DD3AFD" w:rsidRDefault="00922DCA" w:rsidP="00E74A2C">
            <w:pPr>
              <w:rPr>
                <w:rFonts w:asciiTheme="minorHAnsi" w:hAnsiTheme="minorHAnsi" w:cstheme="minorHAnsi"/>
                <w:lang w:val="en-US"/>
              </w:rPr>
            </w:pPr>
            <w:r w:rsidRPr="00DD3AFD">
              <w:rPr>
                <w:rFonts w:asciiTheme="minorHAnsi" w:hAnsiTheme="minorHAnsi" w:cstheme="minorHAnsi"/>
                <w:color w:val="595959"/>
                <w:lang w:val="en-US"/>
              </w:rPr>
              <w:t xml:space="preserve">The structures for policy dialogue are well in place and functional. There is however limited space within existing dialogue </w:t>
            </w:r>
            <w:r w:rsidRPr="00DD3AFD">
              <w:rPr>
                <w:rFonts w:asciiTheme="minorHAnsi" w:hAnsiTheme="minorHAnsi" w:cstheme="minorHAnsi"/>
                <w:i/>
                <w:color w:val="595959"/>
                <w:lang w:val="en-US"/>
              </w:rPr>
              <w:t>fora</w:t>
            </w:r>
            <w:r w:rsidRPr="00DD3AFD">
              <w:rPr>
                <w:rFonts w:asciiTheme="minorHAnsi" w:hAnsiTheme="minorHAnsi" w:cstheme="minorHAnsi"/>
                <w:color w:val="595959"/>
                <w:lang w:val="en-US"/>
              </w:rPr>
              <w:t>, and limited availability and capacity within the donor group for engagement in substantive dialogue on PFM reform at strategic and thematic levels.</w:t>
            </w:r>
          </w:p>
        </w:tc>
      </w:tr>
    </w:tbl>
    <w:p w14:paraId="55108F97" w14:textId="77777777" w:rsidR="00922DCA" w:rsidRPr="00DD3AFD" w:rsidRDefault="00922DCA" w:rsidP="00922DCA">
      <w:pPr>
        <w:rPr>
          <w:rFonts w:asciiTheme="minorHAnsi" w:hAnsiTheme="minorHAnsi" w:cstheme="minorHAnsi"/>
          <w:lang w:val="en-US"/>
        </w:rPr>
      </w:pPr>
    </w:p>
    <w:p w14:paraId="77616573" w14:textId="77777777" w:rsidR="00922DCA" w:rsidRPr="00DD3AFD" w:rsidRDefault="00922DCA" w:rsidP="00922DCA">
      <w:pPr>
        <w:rPr>
          <w:rFonts w:asciiTheme="minorHAnsi" w:hAnsiTheme="minorHAnsi" w:cstheme="minorHAnsi"/>
          <w:b/>
          <w:lang w:val="en-US"/>
        </w:rPr>
      </w:pPr>
      <w:r w:rsidRPr="00DD3AFD">
        <w:rPr>
          <w:rFonts w:asciiTheme="minorHAnsi" w:hAnsiTheme="minorHAnsi" w:cstheme="minorHAnsi"/>
          <w:b/>
          <w:lang w:val="en-US"/>
        </w:rPr>
        <w:t xml:space="preserve">Conclusion: </w:t>
      </w:r>
    </w:p>
    <w:p w14:paraId="0EDA2682" w14:textId="39B946CA" w:rsidR="00922DCA" w:rsidRPr="00DD3AFD" w:rsidRDefault="00922DCA" w:rsidP="005564B2">
      <w:pPr>
        <w:rPr>
          <w:rFonts w:asciiTheme="minorHAnsi" w:hAnsiTheme="minorHAnsi" w:cstheme="minorHAnsi"/>
          <w:lang w:val="en-US"/>
        </w:rPr>
      </w:pPr>
      <w:r w:rsidRPr="00DD3AFD">
        <w:rPr>
          <w:rFonts w:asciiTheme="minorHAnsi" w:hAnsiTheme="minorHAnsi" w:cstheme="minorHAnsi"/>
          <w:lang w:val="en-US"/>
        </w:rPr>
        <w:t>The Government of Rwanda has a strong track-record in developing and implementing relevant</w:t>
      </w:r>
      <w:r w:rsidRPr="00DD3AFD">
        <w:rPr>
          <w:rFonts w:asciiTheme="minorHAnsi" w:hAnsiTheme="minorHAnsi" w:cstheme="minorHAnsi"/>
          <w:szCs w:val="20"/>
        </w:rPr>
        <w:t xml:space="preserve"> and well-coordinated </w:t>
      </w:r>
      <w:r w:rsidRPr="00DD3AFD">
        <w:rPr>
          <w:rFonts w:asciiTheme="minorHAnsi" w:hAnsiTheme="minorHAnsi" w:cstheme="minorHAnsi"/>
          <w:lang w:val="en-US"/>
        </w:rPr>
        <w:t xml:space="preserve">PFM reforms. The 2018 PFM Sector Strategic Plan adequately addresses system and effectiveness challenges as </w:t>
      </w:r>
      <w:r w:rsidRPr="00DD3AFD">
        <w:rPr>
          <w:rFonts w:asciiTheme="minorHAnsi" w:hAnsiTheme="minorHAnsi" w:cstheme="minorHAnsi"/>
          <w:lang w:val="en-US"/>
        </w:rPr>
        <w:lastRenderedPageBreak/>
        <w:t xml:space="preserve">identified in recent reviews and diagnostic studies. It is backed by a strong capacity to implement reforms, as well as built-in mechanisms to track progress in implementation. The PFM-SSP is fairly well covered by development partners support, and policy dialogue structures are in place and functional. Identified weaknesses in donor coordination and policy dialogue are recognized, and taken into account in the design of Belgium’s support to the </w:t>
      </w:r>
      <w:r w:rsidR="009560E0" w:rsidRPr="00DD3AFD">
        <w:rPr>
          <w:rFonts w:asciiTheme="minorHAnsi" w:hAnsiTheme="minorHAnsi" w:cstheme="minorHAnsi"/>
          <w:lang w:val="en-US"/>
        </w:rPr>
        <w:t>multi</w:t>
      </w:r>
      <w:r w:rsidR="00562539" w:rsidRPr="00DD3AFD">
        <w:rPr>
          <w:rFonts w:asciiTheme="minorHAnsi" w:hAnsiTheme="minorHAnsi" w:cstheme="minorHAnsi"/>
          <w:lang w:val="en-US"/>
        </w:rPr>
        <w:t>-</w:t>
      </w:r>
      <w:r w:rsidR="009560E0" w:rsidRPr="00DD3AFD">
        <w:rPr>
          <w:rFonts w:asciiTheme="minorHAnsi" w:hAnsiTheme="minorHAnsi" w:cstheme="minorHAnsi"/>
          <w:lang w:val="en-US"/>
        </w:rPr>
        <w:t>donor PFM Fund</w:t>
      </w:r>
      <w:r w:rsidRPr="00DD3AFD">
        <w:rPr>
          <w:rFonts w:asciiTheme="minorHAnsi" w:hAnsiTheme="minorHAnsi" w:cstheme="minorHAnsi"/>
          <w:lang w:val="en-US"/>
        </w:rPr>
        <w:t xml:space="preserve">. </w:t>
      </w:r>
    </w:p>
    <w:p w14:paraId="2CBC9279" w14:textId="5651C3D5" w:rsidR="0055496F" w:rsidRPr="00DD3AFD" w:rsidRDefault="00FD5C44" w:rsidP="005564B2">
      <w:pPr>
        <w:pStyle w:val="Titre2"/>
        <w:rPr>
          <w:rFonts w:asciiTheme="minorHAnsi" w:hAnsiTheme="minorHAnsi" w:cstheme="minorHAnsi"/>
        </w:rPr>
      </w:pPr>
      <w:bookmarkStart w:id="125" w:name="_Toc532471136"/>
      <w:r w:rsidRPr="00DD3AFD">
        <w:rPr>
          <w:rFonts w:asciiTheme="minorHAnsi" w:hAnsiTheme="minorHAnsi" w:cstheme="minorHAnsi"/>
        </w:rPr>
        <w:t>General objective and strategic principles</w:t>
      </w:r>
      <w:bookmarkEnd w:id="125"/>
    </w:p>
    <w:p w14:paraId="04745E74" w14:textId="77777777" w:rsidR="00327DA4" w:rsidRPr="00DD3AFD" w:rsidRDefault="0055496F" w:rsidP="005564B2">
      <w:pPr>
        <w:pStyle w:val="Titre3"/>
        <w:rPr>
          <w:rFonts w:asciiTheme="minorHAnsi" w:hAnsiTheme="minorHAnsi" w:cstheme="minorHAnsi"/>
        </w:rPr>
      </w:pPr>
      <w:bookmarkStart w:id="126" w:name="_Toc532471137"/>
      <w:r w:rsidRPr="00DD3AFD">
        <w:rPr>
          <w:rFonts w:asciiTheme="minorHAnsi" w:hAnsiTheme="minorHAnsi" w:cstheme="minorHAnsi"/>
        </w:rPr>
        <w:t>Guiding strategic principles</w:t>
      </w:r>
      <w:bookmarkEnd w:id="126"/>
      <w:r w:rsidRPr="00DD3AFD">
        <w:rPr>
          <w:rFonts w:asciiTheme="minorHAnsi" w:hAnsiTheme="minorHAnsi" w:cstheme="minorHAnsi"/>
        </w:rPr>
        <w:t xml:space="preserve"> </w:t>
      </w:r>
    </w:p>
    <w:p w14:paraId="594BF742" w14:textId="3802A4F5" w:rsidR="0055496F" w:rsidRPr="00DD3AFD" w:rsidRDefault="0055496F" w:rsidP="00F442DA">
      <w:pPr>
        <w:pStyle w:val="Titre3"/>
        <w:numPr>
          <w:ilvl w:val="0"/>
          <w:numId w:val="0"/>
        </w:numPr>
        <w:ind w:left="720"/>
        <w:rPr>
          <w:rFonts w:asciiTheme="minorHAnsi" w:hAnsiTheme="minorHAnsi" w:cstheme="minorHAnsi"/>
        </w:rPr>
      </w:pPr>
      <w:bookmarkStart w:id="127" w:name="_Toc532471138"/>
      <w:r w:rsidRPr="00DD3AFD">
        <w:rPr>
          <w:rFonts w:asciiTheme="minorHAnsi" w:hAnsiTheme="minorHAnsi" w:cstheme="minorHAnsi"/>
        </w:rPr>
        <w:t>(</w:t>
      </w:r>
      <w:r w:rsidR="00327DA4" w:rsidRPr="00DD3AFD">
        <w:rPr>
          <w:rFonts w:asciiTheme="minorHAnsi" w:hAnsiTheme="minorHAnsi" w:cstheme="minorHAnsi"/>
        </w:rPr>
        <w:t>Geographical</w:t>
      </w:r>
      <w:r w:rsidRPr="00DD3AFD">
        <w:rPr>
          <w:rFonts w:asciiTheme="minorHAnsi" w:hAnsiTheme="minorHAnsi" w:cstheme="minorHAnsi"/>
        </w:rPr>
        <w:t xml:space="preserve"> focus, complementarity, alignment, methods, approaches…)</w:t>
      </w:r>
      <w:bookmarkEnd w:id="127"/>
    </w:p>
    <w:p w14:paraId="3DEA9D4F" w14:textId="77777777" w:rsidR="00826C26" w:rsidRPr="00DD3AFD" w:rsidRDefault="00826C26" w:rsidP="00F442DA">
      <w:pPr>
        <w:autoSpaceDE w:val="0"/>
        <w:autoSpaceDN w:val="0"/>
        <w:adjustRightInd w:val="0"/>
        <w:spacing w:before="60" w:after="120" w:line="240" w:lineRule="auto"/>
        <w:ind w:left="720"/>
        <w:contextualSpacing/>
        <w:outlineLvl w:val="2"/>
        <w:rPr>
          <w:rFonts w:asciiTheme="minorHAnsi" w:hAnsiTheme="minorHAnsi" w:cstheme="minorHAnsi"/>
          <w:b/>
          <w:bCs/>
          <w:sz w:val="12"/>
          <w:szCs w:val="12"/>
        </w:rPr>
      </w:pPr>
    </w:p>
    <w:p w14:paraId="50A47742" w14:textId="46C201E7" w:rsidR="0055496F" w:rsidRPr="00DD3AFD" w:rsidRDefault="0055496F" w:rsidP="00F442DA">
      <w:pPr>
        <w:rPr>
          <w:rFonts w:asciiTheme="minorHAnsi" w:hAnsiTheme="minorHAnsi" w:cstheme="minorHAnsi"/>
        </w:rPr>
      </w:pPr>
      <w:r w:rsidRPr="00DD3AFD">
        <w:rPr>
          <w:rFonts w:asciiTheme="minorHAnsi" w:hAnsiTheme="minorHAnsi" w:cstheme="minorHAnsi"/>
        </w:rPr>
        <w:t>The Belgian Cooperation has developed a good track record and extensive experience with the use of national PFM systems through the implementation of the (ongoing) Indicative Cooperation Program</w:t>
      </w:r>
      <w:r w:rsidR="00B720F8" w:rsidRPr="00DD3AFD">
        <w:rPr>
          <w:rFonts w:asciiTheme="minorHAnsi" w:hAnsiTheme="minorHAnsi" w:cstheme="minorHAnsi"/>
        </w:rPr>
        <w:t>me</w:t>
      </w:r>
      <w:r w:rsidRPr="00DD3AFD">
        <w:rPr>
          <w:rFonts w:asciiTheme="minorHAnsi" w:hAnsiTheme="minorHAnsi" w:cstheme="minorHAnsi"/>
        </w:rPr>
        <w:t xml:space="preserve"> 2011-2014. The use of country systems has been emphasised through a variety of modalities such as sector budget support, basket fund support and full use of IFMIS for expenditure management and reporting through the application of the National Execution modality in some interventions. Insights from the ongoing programme have provided a strong foundation for the Belgian Cooperation’s contribution to policy dialogue on PFM through the regular participation of Enabel experts in the PFM Technical Working Group since 2015.</w:t>
      </w:r>
    </w:p>
    <w:p w14:paraId="5756E8A9" w14:textId="4007B597" w:rsidR="0055496F" w:rsidRPr="00DD3AFD" w:rsidRDefault="0055496F" w:rsidP="00F442DA">
      <w:pPr>
        <w:rPr>
          <w:rFonts w:asciiTheme="minorHAnsi" w:hAnsiTheme="minorHAnsi" w:cstheme="minorHAnsi"/>
          <w:color w:val="auto"/>
          <w:szCs w:val="20"/>
        </w:rPr>
      </w:pPr>
      <w:r w:rsidRPr="00DD3AFD">
        <w:rPr>
          <w:rFonts w:asciiTheme="minorHAnsi" w:hAnsiTheme="minorHAnsi" w:cstheme="minorHAnsi"/>
          <w:bCs/>
          <w:lang w:val="en-US"/>
        </w:rPr>
        <w:t>In the implementation of its next country program</w:t>
      </w:r>
      <w:r w:rsidR="00B720F8" w:rsidRPr="00DD3AFD">
        <w:rPr>
          <w:rFonts w:asciiTheme="minorHAnsi" w:hAnsiTheme="minorHAnsi" w:cstheme="minorHAnsi"/>
          <w:bCs/>
          <w:lang w:val="en-US"/>
        </w:rPr>
        <w:t>me</w:t>
      </w:r>
      <w:r w:rsidRPr="00DD3AFD">
        <w:rPr>
          <w:rFonts w:asciiTheme="minorHAnsi" w:hAnsiTheme="minorHAnsi" w:cstheme="minorHAnsi"/>
          <w:bCs/>
          <w:lang w:val="en-US"/>
        </w:rPr>
        <w:t>, the Belgian Cooperation has the opportunity to take its commitment to PFM to the next level by providing financial contributions to the</w:t>
      </w:r>
      <w:r w:rsidR="009560E0" w:rsidRPr="00DD3AFD">
        <w:rPr>
          <w:rFonts w:asciiTheme="minorHAnsi" w:hAnsiTheme="minorHAnsi" w:cstheme="minorHAnsi"/>
          <w:bCs/>
          <w:lang w:val="en-US"/>
        </w:rPr>
        <w:t xml:space="preserve"> multi</w:t>
      </w:r>
      <w:r w:rsidR="00562539" w:rsidRPr="00DD3AFD">
        <w:rPr>
          <w:rFonts w:asciiTheme="minorHAnsi" w:hAnsiTheme="minorHAnsi" w:cstheme="minorHAnsi"/>
          <w:bCs/>
          <w:lang w:val="en-US"/>
        </w:rPr>
        <w:t>-</w:t>
      </w:r>
      <w:r w:rsidR="009560E0" w:rsidRPr="00DD3AFD">
        <w:rPr>
          <w:rFonts w:asciiTheme="minorHAnsi" w:hAnsiTheme="minorHAnsi" w:cstheme="minorHAnsi"/>
          <w:bCs/>
          <w:lang w:val="en-US"/>
        </w:rPr>
        <w:t>donor PFM Fund</w:t>
      </w:r>
      <w:r w:rsidRPr="00DD3AFD">
        <w:rPr>
          <w:rFonts w:asciiTheme="minorHAnsi" w:hAnsiTheme="minorHAnsi" w:cstheme="minorHAnsi"/>
          <w:bCs/>
          <w:lang w:val="en-US"/>
        </w:rPr>
        <w:t xml:space="preserve"> and becoming a more active stakeholder in the policy dialogue on PFM.  Building on its long-standing experience in certain sectors, Enabel will continue to be well positioned to apply a poverty and sector-specific focus to PFM by challenging key stakeholders on important questions and contributing to the discussion on reforms that overcome impediments to development.</w:t>
      </w:r>
    </w:p>
    <w:p w14:paraId="7637BB33" w14:textId="525837D0"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focus of Enabel’s support to PFM reforms will be aligned with three of the PFM SSP objectives (outlined in section 1.3.2) and has been formulated as such in order to maximise synergies with sector specific support outlined in other domains of the Enabel strategy. The specific objectives of the Belgian Cooperation’s support to PFM have been carefully selected with the aim to strengthen policy dialogue and investments in systems and processes that involve key functions of the PFM cycle and will benefit the interventions designed at sector level. </w:t>
      </w:r>
    </w:p>
    <w:p w14:paraId="02E426C3" w14:textId="1B635967" w:rsidR="000348E0" w:rsidRPr="00DD3AFD" w:rsidRDefault="0055496F" w:rsidP="00F442DA">
      <w:pPr>
        <w:rPr>
          <w:rFonts w:asciiTheme="minorHAnsi" w:hAnsiTheme="minorHAnsi" w:cstheme="minorHAnsi"/>
          <w:color w:val="auto"/>
          <w:szCs w:val="20"/>
        </w:rPr>
      </w:pPr>
      <w:r w:rsidRPr="00DD3AFD">
        <w:rPr>
          <w:rFonts w:asciiTheme="minorHAnsi" w:hAnsiTheme="minorHAnsi" w:cstheme="minorHAnsi"/>
        </w:rPr>
        <w:t>More specifically, there will be a need for further assurances on the effectiveness of PFM systems considering the roll-out of a Result-based Financing</w:t>
      </w:r>
      <w:r w:rsidR="00A67CB4" w:rsidRPr="00DD3AFD">
        <w:rPr>
          <w:rFonts w:asciiTheme="minorHAnsi" w:hAnsiTheme="minorHAnsi" w:cstheme="minorHAnsi"/>
        </w:rPr>
        <w:t xml:space="preserve"> (RBF)</w:t>
      </w:r>
      <w:r w:rsidRPr="00DD3AFD">
        <w:rPr>
          <w:rFonts w:asciiTheme="minorHAnsi" w:hAnsiTheme="minorHAnsi" w:cstheme="minorHAnsi"/>
        </w:rPr>
        <w:t xml:space="preserve"> mechanism in the Health sector, which is a new modality for the Belgian Cooperation and will provide further insights into PFM at health facility level. Furthermore, complementarity will be sought with programmatic interventions focusing on PFM and project management in local government and sustainable financing strategies. </w:t>
      </w:r>
    </w:p>
    <w:p w14:paraId="7D446517" w14:textId="64BDBDDE" w:rsidR="0055496F" w:rsidRPr="00DD3AFD" w:rsidRDefault="0055496F" w:rsidP="00F442DA">
      <w:pPr>
        <w:pStyle w:val="Titre3"/>
        <w:rPr>
          <w:rFonts w:asciiTheme="minorHAnsi" w:hAnsiTheme="minorHAnsi" w:cstheme="minorHAnsi"/>
        </w:rPr>
      </w:pPr>
      <w:bookmarkStart w:id="128" w:name="_Toc532471139"/>
      <w:r w:rsidRPr="00DD3AFD">
        <w:rPr>
          <w:rFonts w:asciiTheme="minorHAnsi" w:hAnsiTheme="minorHAnsi" w:cstheme="minorHAnsi"/>
        </w:rPr>
        <w:t xml:space="preserve">Specific objectives </w:t>
      </w:r>
      <w:r w:rsidR="007F52C4" w:rsidRPr="00DD3AFD">
        <w:rPr>
          <w:rFonts w:asciiTheme="minorHAnsi" w:hAnsiTheme="minorHAnsi" w:cstheme="minorHAnsi"/>
        </w:rPr>
        <w:t xml:space="preserve">and </w:t>
      </w:r>
      <w:r w:rsidRPr="00DD3AFD">
        <w:rPr>
          <w:rFonts w:asciiTheme="minorHAnsi" w:hAnsiTheme="minorHAnsi" w:cstheme="minorHAnsi"/>
        </w:rPr>
        <w:t>Results</w:t>
      </w:r>
      <w:bookmarkEnd w:id="128"/>
    </w:p>
    <w:p w14:paraId="6CA1A947" w14:textId="77777777" w:rsidR="00826C26" w:rsidRPr="00DD3AFD" w:rsidRDefault="00826C26" w:rsidP="00F442DA">
      <w:pPr>
        <w:autoSpaceDE w:val="0"/>
        <w:autoSpaceDN w:val="0"/>
        <w:adjustRightInd w:val="0"/>
        <w:spacing w:before="60" w:after="60" w:line="240" w:lineRule="auto"/>
        <w:ind w:left="720"/>
        <w:contextualSpacing/>
        <w:outlineLvl w:val="2"/>
        <w:rPr>
          <w:rFonts w:asciiTheme="minorHAnsi" w:hAnsiTheme="minorHAnsi" w:cstheme="minorHAnsi"/>
          <w:b/>
          <w:bCs/>
          <w:sz w:val="12"/>
          <w:szCs w:val="12"/>
        </w:rPr>
      </w:pPr>
    </w:p>
    <w:p w14:paraId="6031D72A" w14:textId="408E583E" w:rsidR="007F52C4" w:rsidRPr="00DD3AFD" w:rsidRDefault="007F52C4" w:rsidP="00F442DA">
      <w:pPr>
        <w:rPr>
          <w:rFonts w:asciiTheme="minorHAnsi" w:hAnsiTheme="minorHAnsi" w:cstheme="minorHAnsi"/>
        </w:rPr>
      </w:pPr>
      <w:r w:rsidRPr="00DD3AFD">
        <w:rPr>
          <w:rFonts w:asciiTheme="minorHAnsi" w:hAnsiTheme="minorHAnsi" w:cstheme="minorHAnsi"/>
        </w:rPr>
        <w:t xml:space="preserve">The proposed specific objective </w:t>
      </w:r>
      <w:r w:rsidR="00A67CB4" w:rsidRPr="00DD3AFD">
        <w:rPr>
          <w:rFonts w:asciiTheme="minorHAnsi" w:hAnsiTheme="minorHAnsi" w:cstheme="minorHAnsi"/>
        </w:rPr>
        <w:t xml:space="preserve">of the </w:t>
      </w:r>
      <w:r w:rsidR="00C83024" w:rsidRPr="00DD3AFD">
        <w:rPr>
          <w:rFonts w:asciiTheme="minorHAnsi" w:hAnsiTheme="minorHAnsi" w:cstheme="minorHAnsi"/>
        </w:rPr>
        <w:t xml:space="preserve">Belgian </w:t>
      </w:r>
      <w:r w:rsidR="0054532A" w:rsidRPr="00DD3AFD">
        <w:rPr>
          <w:rFonts w:asciiTheme="minorHAnsi" w:hAnsiTheme="minorHAnsi" w:cstheme="minorHAnsi"/>
        </w:rPr>
        <w:t xml:space="preserve">contribution </w:t>
      </w:r>
      <w:r w:rsidRPr="00DD3AFD">
        <w:rPr>
          <w:rFonts w:asciiTheme="minorHAnsi" w:hAnsiTheme="minorHAnsi" w:cstheme="minorHAnsi"/>
        </w:rPr>
        <w:t>is to “</w:t>
      </w:r>
      <w:r w:rsidRPr="00DD3AFD">
        <w:rPr>
          <w:rFonts w:asciiTheme="minorHAnsi" w:hAnsiTheme="minorHAnsi" w:cstheme="minorHAnsi"/>
          <w:b/>
        </w:rPr>
        <w:t>increase the effectiveness and sustainability of Public Finance Management systems at central and local government level”</w:t>
      </w:r>
      <w:r w:rsidRPr="00DD3AFD">
        <w:rPr>
          <w:rFonts w:asciiTheme="minorHAnsi" w:hAnsiTheme="minorHAnsi" w:cstheme="minorHAnsi"/>
        </w:rPr>
        <w:t xml:space="preserve">. </w:t>
      </w:r>
    </w:p>
    <w:p w14:paraId="1315B040" w14:textId="470FD183" w:rsidR="0055496F" w:rsidRPr="00DD3AFD" w:rsidRDefault="0055496F" w:rsidP="00F442DA">
      <w:pPr>
        <w:spacing w:after="240"/>
        <w:rPr>
          <w:rFonts w:asciiTheme="minorHAnsi" w:hAnsiTheme="minorHAnsi" w:cstheme="minorHAnsi"/>
          <w:szCs w:val="20"/>
        </w:rPr>
      </w:pPr>
      <w:r w:rsidRPr="00DD3AFD">
        <w:rPr>
          <w:rFonts w:asciiTheme="minorHAnsi" w:hAnsiTheme="minorHAnsi" w:cstheme="minorHAnsi"/>
        </w:rPr>
        <w:t>T</w:t>
      </w:r>
      <w:r w:rsidR="00A07D12" w:rsidRPr="00DD3AFD">
        <w:rPr>
          <w:rFonts w:asciiTheme="minorHAnsi" w:hAnsiTheme="minorHAnsi" w:cstheme="minorHAnsi"/>
        </w:rPr>
        <w:t>o this end, t</w:t>
      </w:r>
      <w:r w:rsidRPr="00DD3AFD">
        <w:rPr>
          <w:rFonts w:asciiTheme="minorHAnsi" w:hAnsiTheme="minorHAnsi" w:cstheme="minorHAnsi"/>
        </w:rPr>
        <w:t xml:space="preserve">he </w:t>
      </w:r>
      <w:r w:rsidR="00CB4E5E" w:rsidRPr="00DD3AFD">
        <w:rPr>
          <w:rFonts w:asciiTheme="minorHAnsi" w:hAnsiTheme="minorHAnsi" w:cstheme="minorHAnsi"/>
        </w:rPr>
        <w:t xml:space="preserve">Belgian </w:t>
      </w:r>
      <w:r w:rsidRPr="00DD3AFD">
        <w:rPr>
          <w:rFonts w:asciiTheme="minorHAnsi" w:hAnsiTheme="minorHAnsi" w:cstheme="minorHAnsi"/>
        </w:rPr>
        <w:t xml:space="preserve">support to PFM reforms will contribute to three results of the PFM Sector Strategic Plan 2018-2024. The focus under each result is presented in the present section. These results are further </w:t>
      </w:r>
      <w:r w:rsidR="0054532A" w:rsidRPr="00DD3AFD">
        <w:rPr>
          <w:rFonts w:asciiTheme="minorHAnsi" w:hAnsiTheme="minorHAnsi" w:cstheme="minorHAnsi"/>
        </w:rPr>
        <w:t xml:space="preserve">specified </w:t>
      </w:r>
      <w:r w:rsidRPr="00DD3AFD">
        <w:rPr>
          <w:rFonts w:asciiTheme="minorHAnsi" w:hAnsiTheme="minorHAnsi" w:cstheme="minorHAnsi"/>
        </w:rPr>
        <w:t xml:space="preserve">in the relevant outcomes </w:t>
      </w:r>
      <w:r w:rsidR="0054532A" w:rsidRPr="00DD3AFD">
        <w:rPr>
          <w:rFonts w:asciiTheme="minorHAnsi" w:hAnsiTheme="minorHAnsi" w:cstheme="minorHAnsi"/>
        </w:rPr>
        <w:t>outlined</w:t>
      </w:r>
      <w:r w:rsidRPr="00DD3AFD">
        <w:rPr>
          <w:rFonts w:asciiTheme="minorHAnsi" w:hAnsiTheme="minorHAnsi" w:cstheme="minorHAnsi"/>
        </w:rPr>
        <w:t xml:space="preserve"> the PFM SSP</w:t>
      </w:r>
      <w:r w:rsidR="0054532A" w:rsidRPr="00DD3AFD">
        <w:rPr>
          <w:rFonts w:asciiTheme="minorHAnsi" w:hAnsiTheme="minorHAnsi" w:cstheme="minorHAnsi"/>
        </w:rPr>
        <w:t xml:space="preserve"> M&amp;E framework and</w:t>
      </w:r>
      <w:r w:rsidRPr="00DD3AFD">
        <w:rPr>
          <w:rFonts w:asciiTheme="minorHAnsi" w:hAnsiTheme="minorHAnsi" w:cstheme="minorHAnsi"/>
        </w:rPr>
        <w:t xml:space="preserve"> will be the focus of the Belgian Cooperation for the policy dialogue.</w:t>
      </w:r>
    </w:p>
    <w:p w14:paraId="42174E6F" w14:textId="0BC89D45" w:rsidR="0055496F" w:rsidRPr="00DD3AFD" w:rsidRDefault="0055496F" w:rsidP="00F442DA">
      <w:pPr>
        <w:pStyle w:val="Titre4"/>
        <w:rPr>
          <w:rFonts w:asciiTheme="minorHAnsi" w:hAnsiTheme="minorHAnsi" w:cstheme="minorHAnsi"/>
        </w:rPr>
      </w:pPr>
      <w:bookmarkStart w:id="129" w:name="_Toc532471140"/>
      <w:r w:rsidRPr="00DD3AFD">
        <w:rPr>
          <w:rFonts w:asciiTheme="minorHAnsi" w:hAnsiTheme="minorHAnsi" w:cstheme="minorHAnsi"/>
        </w:rPr>
        <w:t xml:space="preserve">Expand the coverage and functionalities of the </w:t>
      </w:r>
      <w:r w:rsidR="0002554F" w:rsidRPr="00DD3AFD">
        <w:rPr>
          <w:rFonts w:asciiTheme="minorHAnsi" w:hAnsiTheme="minorHAnsi" w:cstheme="minorHAnsi"/>
        </w:rPr>
        <w:t>IFMIS</w:t>
      </w:r>
      <w:r w:rsidRPr="00DD3AFD">
        <w:rPr>
          <w:rFonts w:asciiTheme="minorHAnsi" w:hAnsiTheme="minorHAnsi" w:cstheme="minorHAnsi"/>
        </w:rPr>
        <w:t xml:space="preserve"> and other PFM ICT systems</w:t>
      </w:r>
      <w:bookmarkEnd w:id="129"/>
      <w:r w:rsidRPr="00DD3AFD">
        <w:rPr>
          <w:rFonts w:asciiTheme="minorHAnsi" w:hAnsiTheme="minorHAnsi" w:cstheme="minorHAnsi"/>
        </w:rPr>
        <w:t xml:space="preserve"> </w:t>
      </w:r>
    </w:p>
    <w:p w14:paraId="1328C13C" w14:textId="77777777" w:rsidR="0055496F" w:rsidRPr="00DD3AFD" w:rsidRDefault="0055496F" w:rsidP="00F442DA">
      <w:pPr>
        <w:keepNext/>
        <w:shd w:val="clear" w:color="auto" w:fill="FFFFFF"/>
        <w:ind w:left="142" w:hanging="142"/>
        <w:contextualSpacing/>
        <w:rPr>
          <w:rFonts w:asciiTheme="minorHAnsi" w:hAnsiTheme="minorHAnsi" w:cstheme="minorHAnsi"/>
          <w:color w:val="auto"/>
          <w:sz w:val="12"/>
          <w:szCs w:val="12"/>
        </w:rPr>
      </w:pPr>
    </w:p>
    <w:p w14:paraId="4937168F" w14:textId="60F83C34"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ambition of MINECOFIN is to enhance core ICT systems for financial management to support timely reporting, effective controls and efficient decision-making across all levels of government and relevant areas of the PFM system, this will be done by: (i) extending IFMIS functionality to new business processes and improving interfaces with other systems, (ii) rolling out the IFMIS to all local service delivery units to support timely accounting and reporting, (iii) extending e-procurement and other adaptable MIS systems to government business enterprises, (iv) developing and implementing an in-house audit system to replace Team Mate, and (v) automating critical workflows and migrating to ‘paperless’ systems to support coordination and communication. These interventions correspond to </w:t>
      </w:r>
      <w:r w:rsidRPr="00DD3AFD">
        <w:rPr>
          <w:rFonts w:asciiTheme="minorHAnsi" w:hAnsiTheme="minorHAnsi" w:cstheme="minorHAnsi"/>
          <w:b/>
        </w:rPr>
        <w:t xml:space="preserve">outcome 1.1. of </w:t>
      </w:r>
      <w:r w:rsidRPr="00DD3AFD">
        <w:rPr>
          <w:rFonts w:asciiTheme="minorHAnsi" w:hAnsiTheme="minorHAnsi" w:cstheme="minorHAnsi"/>
          <w:b/>
        </w:rPr>
        <w:lastRenderedPageBreak/>
        <w:t>the PFM SSP</w:t>
      </w:r>
      <w:r w:rsidR="0054532A" w:rsidRPr="00DD3AFD">
        <w:rPr>
          <w:rFonts w:asciiTheme="minorHAnsi" w:hAnsiTheme="minorHAnsi" w:cstheme="minorHAnsi"/>
          <w:b/>
        </w:rPr>
        <w:t>:</w:t>
      </w:r>
      <w:r w:rsidRPr="00DD3AFD">
        <w:rPr>
          <w:rFonts w:asciiTheme="minorHAnsi" w:hAnsiTheme="minorHAnsi" w:cstheme="minorHAnsi"/>
          <w:b/>
        </w:rPr>
        <w:t xml:space="preserve"> “Core PFM systems are able to support effective decision making and reporting at all levels of government”.</w:t>
      </w:r>
      <w:r w:rsidRPr="00DD3AFD">
        <w:rPr>
          <w:rFonts w:asciiTheme="minorHAnsi" w:hAnsiTheme="minorHAnsi" w:cstheme="minorHAnsi"/>
        </w:rPr>
        <w:t xml:space="preserve"> </w:t>
      </w:r>
    </w:p>
    <w:p w14:paraId="2178A799" w14:textId="37AF4E8B" w:rsidR="0055496F" w:rsidRPr="00DD3AFD" w:rsidRDefault="0055496F" w:rsidP="00F442DA">
      <w:pPr>
        <w:spacing w:after="240"/>
        <w:rPr>
          <w:rFonts w:asciiTheme="minorHAnsi" w:hAnsiTheme="minorHAnsi" w:cstheme="minorHAnsi"/>
          <w:color w:val="auto"/>
          <w:szCs w:val="20"/>
        </w:rPr>
      </w:pPr>
      <w:r w:rsidRPr="00DD3AFD">
        <w:rPr>
          <w:rFonts w:asciiTheme="minorHAnsi" w:hAnsiTheme="minorHAnsi" w:cstheme="minorHAnsi"/>
        </w:rPr>
        <w:t>The effective use and sustainability of PFM ICT systems will be a chosen priority in policy dialogue given the Belgian Cooperation’s long-standing experience and exposure to national PFM systems to date. More specifically, Result 1 will have a direct link with the Health and Agriculture support, which will apply full use of country PFM systems through the RBF and PforR approaches. It is expected to remain relevant for the Urbanisation support as the modality applied in the current set-up with LODA makes use of country systems involving transfer of funds from LODA to districts through the IFMIS system. Furthermore, the roll-out of the newly designed e-procurement system to all public entities still requires close monitoring and some improvements. In addition, MINECOFIN has the ambition to develop its own Internal Audit system.</w:t>
      </w:r>
    </w:p>
    <w:p w14:paraId="2CC24D09" w14:textId="54C395EF" w:rsidR="0055496F" w:rsidRPr="00DD3AFD" w:rsidRDefault="0055496F" w:rsidP="00F442DA">
      <w:pPr>
        <w:pStyle w:val="Titre4"/>
        <w:rPr>
          <w:rFonts w:asciiTheme="minorHAnsi" w:hAnsiTheme="minorHAnsi" w:cstheme="minorHAnsi"/>
        </w:rPr>
      </w:pPr>
      <w:bookmarkStart w:id="130" w:name="_Toc532471141"/>
      <w:r w:rsidRPr="00DD3AFD">
        <w:rPr>
          <w:rFonts w:asciiTheme="minorHAnsi" w:hAnsiTheme="minorHAnsi" w:cstheme="minorHAnsi"/>
        </w:rPr>
        <w:t>Increase compliance with PFM systems and international accounting and auditing standards</w:t>
      </w:r>
      <w:bookmarkEnd w:id="130"/>
      <w:r w:rsidRPr="00DD3AFD">
        <w:rPr>
          <w:rFonts w:asciiTheme="minorHAnsi" w:hAnsiTheme="minorHAnsi" w:cstheme="minorHAnsi"/>
        </w:rPr>
        <w:t xml:space="preserve"> </w:t>
      </w:r>
    </w:p>
    <w:p w14:paraId="35120B71" w14:textId="77777777" w:rsidR="0055496F" w:rsidRPr="00DD3AFD" w:rsidRDefault="0055496F" w:rsidP="00F442DA">
      <w:pPr>
        <w:shd w:val="clear" w:color="auto" w:fill="FFFFFF"/>
        <w:ind w:left="1080"/>
        <w:contextualSpacing/>
        <w:rPr>
          <w:rFonts w:asciiTheme="minorHAnsi" w:hAnsiTheme="minorHAnsi" w:cstheme="minorHAnsi"/>
          <w:sz w:val="12"/>
          <w:szCs w:val="12"/>
        </w:rPr>
      </w:pPr>
    </w:p>
    <w:p w14:paraId="10A18288" w14:textId="2F16E7B2" w:rsidR="0055496F" w:rsidRPr="00DD3AFD" w:rsidRDefault="0055496F" w:rsidP="00F442DA">
      <w:pPr>
        <w:rPr>
          <w:rFonts w:asciiTheme="minorHAnsi" w:hAnsiTheme="minorHAnsi" w:cstheme="minorHAnsi"/>
        </w:rPr>
      </w:pPr>
      <w:r w:rsidRPr="00DD3AFD">
        <w:rPr>
          <w:rFonts w:asciiTheme="minorHAnsi" w:hAnsiTheme="minorHAnsi" w:cstheme="minorHAnsi"/>
        </w:rPr>
        <w:t>The Enabel focus under this specific objective will be to see entities at central and local level supported to improve their PFM standards as a number of interventions of the new country programme will need to be relying on the expectation to work through transparent, robust systems complemented by sound oversight structures.</w:t>
      </w:r>
    </w:p>
    <w:p w14:paraId="2B7AC8AD" w14:textId="68F43710"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Under this result, the main focus of Enabel will be on </w:t>
      </w:r>
      <w:r w:rsidRPr="00DD3AFD">
        <w:rPr>
          <w:rFonts w:asciiTheme="minorHAnsi" w:hAnsiTheme="minorHAnsi" w:cstheme="minorHAnsi"/>
          <w:b/>
        </w:rPr>
        <w:t>outcome 3.1. of the PFM SSP: “Increased number of MDAs and subnational entities receiving and sustaining an ‘unqualified audit opinion’</w:t>
      </w:r>
      <w:r w:rsidRPr="00DD3AFD">
        <w:rPr>
          <w:rFonts w:asciiTheme="minorHAnsi" w:hAnsiTheme="minorHAnsi" w:cstheme="minorHAnsi"/>
        </w:rPr>
        <w:t xml:space="preserve"> and the following strategic interventions: (i) Strengthening central scrutiny and support for financial management, procurement and contract management in Ministries, Departments, Agencies and Districts, (ii) Ensuring that all laws, regulations and procedures for PFM are clear, relevant and consistent, (iii) Strengthening the internal audit function and support to ‘auditees’ to adopt risk-based management practices. </w:t>
      </w:r>
    </w:p>
    <w:p w14:paraId="39A4D3A3" w14:textId="3A9B9A2A" w:rsidR="0055496F" w:rsidRPr="00DD3AFD" w:rsidRDefault="00F806C9" w:rsidP="00544E91">
      <w:pPr>
        <w:spacing w:after="120"/>
        <w:rPr>
          <w:rFonts w:asciiTheme="minorHAnsi" w:hAnsiTheme="minorHAnsi" w:cstheme="minorHAnsi"/>
        </w:rPr>
      </w:pPr>
      <w:r w:rsidRPr="00DD3AFD">
        <w:rPr>
          <w:rFonts w:asciiTheme="minorHAnsi" w:hAnsiTheme="minorHAnsi" w:cstheme="minorHAnsi"/>
        </w:rPr>
        <w:t>The Belgian support will also put emphasis on</w:t>
      </w:r>
      <w:r w:rsidR="0055496F" w:rsidRPr="00DD3AFD">
        <w:rPr>
          <w:rFonts w:asciiTheme="minorHAnsi" w:hAnsiTheme="minorHAnsi" w:cstheme="minorHAnsi"/>
          <w:b/>
        </w:rPr>
        <w:t xml:space="preserve"> outcome 3.2. of the PFM SSP: “</w:t>
      </w:r>
      <w:r w:rsidR="0087056C" w:rsidRPr="00DD3AFD">
        <w:rPr>
          <w:rFonts w:asciiTheme="minorHAnsi" w:eastAsia="Times New Roman" w:hAnsiTheme="minorHAnsi" w:cstheme="minorHAnsi"/>
          <w:b/>
          <w:iCs/>
          <w:szCs w:val="20"/>
          <w:lang w:eastAsia="en-GB"/>
        </w:rPr>
        <w:t>Improved accounting and audit practices aligned with best practice</w:t>
      </w:r>
      <w:r w:rsidR="0055496F" w:rsidRPr="00DD3AFD">
        <w:rPr>
          <w:rFonts w:asciiTheme="minorHAnsi" w:hAnsiTheme="minorHAnsi" w:cstheme="minorHAnsi"/>
        </w:rPr>
        <w:t>”</w:t>
      </w:r>
      <w:r w:rsidRPr="00DD3AFD">
        <w:rPr>
          <w:rFonts w:asciiTheme="minorHAnsi" w:hAnsiTheme="minorHAnsi" w:cstheme="minorHAnsi"/>
        </w:rPr>
        <w:t xml:space="preserve"> under which the main interventions will be to: (i) Implement of the blue print for the accrual basis IPSAS, (ii) Strengthen the OAG function and Parliamentary oversight of the budget, (iii) Expand and improve the quality of Value for Money audit practices each year.</w:t>
      </w:r>
    </w:p>
    <w:p w14:paraId="5C8927BA" w14:textId="646D190B" w:rsidR="00562539" w:rsidRPr="00DD3AFD" w:rsidRDefault="00F806C9" w:rsidP="00F806C9">
      <w:pPr>
        <w:spacing w:after="240"/>
        <w:rPr>
          <w:rFonts w:asciiTheme="minorHAnsi" w:hAnsiTheme="minorHAnsi" w:cstheme="minorHAnsi"/>
        </w:rPr>
      </w:pPr>
      <w:r w:rsidRPr="00DD3AFD">
        <w:rPr>
          <w:rFonts w:asciiTheme="minorHAnsi" w:hAnsiTheme="minorHAnsi" w:cstheme="minorHAnsi"/>
        </w:rPr>
        <w:t xml:space="preserve">Discussions are underway to strengthen the legislative oversight of the management and utilisation of public resources by establishing a Parliamentary Budget Office that would provide long-term technical assistance to 11 standing committees involved in PFM scrutiny.  Funding opportunities are being </w:t>
      </w:r>
      <w:r w:rsidR="003D402D" w:rsidRPr="00DD3AFD">
        <w:rPr>
          <w:rFonts w:asciiTheme="minorHAnsi" w:hAnsiTheme="minorHAnsi" w:cstheme="minorHAnsi"/>
        </w:rPr>
        <w:t>discussed</w:t>
      </w:r>
      <w:r w:rsidRPr="00DD3AFD">
        <w:rPr>
          <w:rFonts w:asciiTheme="minorHAnsi" w:hAnsiTheme="minorHAnsi" w:cstheme="minorHAnsi"/>
        </w:rPr>
        <w:t xml:space="preserve"> with different donors and there is a possibility that this activity may be supported through the </w:t>
      </w:r>
      <w:r w:rsidR="009560E0" w:rsidRPr="00DD3AFD">
        <w:rPr>
          <w:rFonts w:asciiTheme="minorHAnsi" w:hAnsiTheme="minorHAnsi" w:cstheme="minorHAnsi"/>
        </w:rPr>
        <w:t>multi</w:t>
      </w:r>
      <w:r w:rsidR="00562539" w:rsidRPr="00DD3AFD">
        <w:rPr>
          <w:rFonts w:asciiTheme="minorHAnsi" w:hAnsiTheme="minorHAnsi" w:cstheme="minorHAnsi"/>
        </w:rPr>
        <w:t>-</w:t>
      </w:r>
      <w:r w:rsidR="009560E0" w:rsidRPr="00DD3AFD">
        <w:rPr>
          <w:rFonts w:asciiTheme="minorHAnsi" w:hAnsiTheme="minorHAnsi" w:cstheme="minorHAnsi"/>
        </w:rPr>
        <w:t>donor PFM fund</w:t>
      </w:r>
      <w:r w:rsidRPr="00DD3AFD">
        <w:rPr>
          <w:rFonts w:asciiTheme="minorHAnsi" w:hAnsiTheme="minorHAnsi" w:cstheme="minorHAnsi"/>
        </w:rPr>
        <w:t>.</w:t>
      </w:r>
    </w:p>
    <w:p w14:paraId="0357ED3C" w14:textId="1AF8168D" w:rsidR="0055496F" w:rsidRPr="00DD3AFD" w:rsidRDefault="0055496F" w:rsidP="00F442DA">
      <w:pPr>
        <w:pStyle w:val="Titre4"/>
        <w:rPr>
          <w:rFonts w:asciiTheme="minorHAnsi" w:hAnsiTheme="minorHAnsi" w:cstheme="minorHAnsi"/>
        </w:rPr>
      </w:pPr>
      <w:bookmarkStart w:id="131" w:name="_Toc532471142"/>
      <w:r w:rsidRPr="00DD3AFD">
        <w:rPr>
          <w:rFonts w:asciiTheme="minorHAnsi" w:hAnsiTheme="minorHAnsi" w:cstheme="minorHAnsi"/>
        </w:rPr>
        <w:t>Strengthen PFM systems supporting subnational investments and services</w:t>
      </w:r>
      <w:bookmarkEnd w:id="131"/>
    </w:p>
    <w:p w14:paraId="5F34C22E" w14:textId="04006843" w:rsidR="0055496F" w:rsidRPr="00DD3AFD" w:rsidRDefault="00F9253B" w:rsidP="00F442DA">
      <w:pPr>
        <w:shd w:val="clear" w:color="auto" w:fill="FFFFFF"/>
        <w:contextualSpacing/>
        <w:rPr>
          <w:rFonts w:asciiTheme="minorHAnsi" w:hAnsiTheme="minorHAnsi" w:cstheme="minorHAnsi"/>
          <w:color w:val="auto"/>
          <w:sz w:val="12"/>
          <w:szCs w:val="12"/>
        </w:rPr>
      </w:pPr>
      <w:r w:rsidRPr="00DD3AFD">
        <w:rPr>
          <w:rFonts w:asciiTheme="minorHAnsi" w:hAnsiTheme="minorHAnsi" w:cstheme="minorHAnsi"/>
          <w:color w:val="auto"/>
          <w:sz w:val="12"/>
          <w:szCs w:val="12"/>
        </w:rPr>
        <w:t xml:space="preserve"> </w:t>
      </w:r>
    </w:p>
    <w:p w14:paraId="52225FA4" w14:textId="1F3C35B7"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Under the lead of the National Budget department of MINECOFIN, a number of strategic interventions are foreseen to improve the capacity of districts to plan, execute and maintain capital investments, these include: (i) Adopting a lifecycle approach to managing capital investments, (ii) Reviewing and strengthening coordination mechanisms an support for subnational investment planning, (iii) Providing targeted support to improve district feasibility studies, project management and contract management, (iv) Developing and implementing tailored practical capacity building for basic PFM functions and compliance and the subnational level, and (v) Developing the framework and capacity for districts to access new project financing mechanisms such as bonds and PPPs. These interventions correspond to </w:t>
      </w:r>
      <w:r w:rsidRPr="00DD3AFD">
        <w:rPr>
          <w:rFonts w:asciiTheme="minorHAnsi" w:hAnsiTheme="minorHAnsi" w:cstheme="minorHAnsi"/>
          <w:b/>
        </w:rPr>
        <w:t>outcome 4.1. of the PFM SSP: “Improved capacity to plan, execute and maintain capital investments at the subnational level</w:t>
      </w:r>
      <w:r w:rsidRPr="00DD3AFD">
        <w:rPr>
          <w:rFonts w:asciiTheme="minorHAnsi" w:hAnsiTheme="minorHAnsi" w:cstheme="minorHAnsi"/>
        </w:rPr>
        <w:t>”. This outcome will be in direct articulation with the investments to be conducted through districts in partnership with LODA under the Urbani</w:t>
      </w:r>
      <w:r w:rsidR="007F52C4" w:rsidRPr="00DD3AFD">
        <w:rPr>
          <w:rFonts w:asciiTheme="minorHAnsi" w:hAnsiTheme="minorHAnsi" w:cstheme="minorHAnsi"/>
        </w:rPr>
        <w:t>z</w:t>
      </w:r>
      <w:r w:rsidRPr="00DD3AFD">
        <w:rPr>
          <w:rFonts w:asciiTheme="minorHAnsi" w:hAnsiTheme="minorHAnsi" w:cstheme="minorHAnsi"/>
        </w:rPr>
        <w:t>ation support and with MINAGRI through the PforR programme in the new country program</w:t>
      </w:r>
      <w:r w:rsidR="00B720F8" w:rsidRPr="00DD3AFD">
        <w:rPr>
          <w:rFonts w:asciiTheme="minorHAnsi" w:hAnsiTheme="minorHAnsi" w:cstheme="minorHAnsi"/>
        </w:rPr>
        <w:t>me</w:t>
      </w:r>
      <w:r w:rsidRPr="00DD3AFD">
        <w:rPr>
          <w:rFonts w:asciiTheme="minorHAnsi" w:hAnsiTheme="minorHAnsi" w:cstheme="minorHAnsi"/>
        </w:rPr>
        <w:t xml:space="preserve"> (20 % of the PforR Agriculture support will be implemented at district level). </w:t>
      </w:r>
    </w:p>
    <w:p w14:paraId="47B4BFFF" w14:textId="6FAA1B77" w:rsidR="0055496F" w:rsidRPr="00DD3AFD" w:rsidRDefault="0055496F" w:rsidP="00F442DA">
      <w:pPr>
        <w:rPr>
          <w:rFonts w:asciiTheme="minorHAnsi" w:hAnsiTheme="minorHAnsi" w:cstheme="minorHAnsi"/>
          <w:b/>
          <w:color w:val="auto"/>
          <w:szCs w:val="20"/>
        </w:rPr>
      </w:pPr>
      <w:r w:rsidRPr="00DD3AFD">
        <w:rPr>
          <w:rFonts w:asciiTheme="minorHAnsi" w:hAnsiTheme="minorHAnsi" w:cstheme="minorHAnsi"/>
        </w:rPr>
        <w:t xml:space="preserve">Under the same specific objective, the National Budget </w:t>
      </w:r>
      <w:r w:rsidR="002F4AC9" w:rsidRPr="00DD3AFD">
        <w:rPr>
          <w:rFonts w:asciiTheme="minorHAnsi" w:hAnsiTheme="minorHAnsi" w:cstheme="minorHAnsi"/>
        </w:rPr>
        <w:t>D</w:t>
      </w:r>
      <w:r w:rsidRPr="00DD3AFD">
        <w:rPr>
          <w:rFonts w:asciiTheme="minorHAnsi" w:hAnsiTheme="minorHAnsi" w:cstheme="minorHAnsi"/>
        </w:rPr>
        <w:t xml:space="preserve">epartment and Fiscal &amp; Financial Decentralisation Division of MINECOFIN will also be rolling out strategic interventions to address specific PFM challenges affecting service delivery at subnational level, namely: (i) Identifying, analysing and addressing </w:t>
      </w:r>
      <w:r w:rsidR="00B45C30" w:rsidRPr="00DD3AFD">
        <w:rPr>
          <w:rFonts w:asciiTheme="minorHAnsi" w:hAnsiTheme="minorHAnsi" w:cstheme="minorHAnsi"/>
        </w:rPr>
        <w:t>i</w:t>
      </w:r>
      <w:r w:rsidRPr="00DD3AFD">
        <w:rPr>
          <w:rFonts w:asciiTheme="minorHAnsi" w:hAnsiTheme="minorHAnsi" w:cstheme="minorHAnsi"/>
        </w:rPr>
        <w:t xml:space="preserve">ssues in specific sectors, starting with expenditure assignments in 2018/19, (ii) Implementing a holistic approach to strengthen capacity for basic PFM functions at the subnational level by 2019/20, (iii) Conducting expenditure assignments and cost functional assignments in six (6) sectors by 2021, (iv) Reviewing and strengthening district oversight structures, including responsibilities for overseeing </w:t>
      </w:r>
      <w:r w:rsidRPr="00DD3AFD">
        <w:rPr>
          <w:rFonts w:asciiTheme="minorHAnsi" w:hAnsiTheme="minorHAnsi" w:cstheme="minorHAnsi"/>
        </w:rPr>
        <w:lastRenderedPageBreak/>
        <w:t xml:space="preserve">subsidiary entities by 2022/23, (vi) Promoting fiscal transparency, accountability and outreach with increased publication and analysis of budget information by 2021/22, and (vi) Reviewing the transfer system in order to enhance discretion, equity and performance incentives by 2021/22. These interventions will be supported under </w:t>
      </w:r>
      <w:r w:rsidRPr="00DD3AFD">
        <w:rPr>
          <w:rFonts w:asciiTheme="minorHAnsi" w:hAnsiTheme="minorHAnsi" w:cstheme="minorHAnsi"/>
          <w:b/>
        </w:rPr>
        <w:t>outcome 4.2. of the PFM SSP: “The framework for fiscal decentralisation is strengthened to support improved local service delivery”.</w:t>
      </w:r>
    </w:p>
    <w:p w14:paraId="2D105A07" w14:textId="2FAD0C63" w:rsidR="00826C26" w:rsidRPr="00DD3AFD" w:rsidRDefault="0055496F" w:rsidP="00F442DA">
      <w:pPr>
        <w:rPr>
          <w:rFonts w:asciiTheme="minorHAnsi" w:hAnsiTheme="minorHAnsi" w:cstheme="minorHAnsi"/>
          <w:color w:val="auto"/>
          <w:sz w:val="22"/>
        </w:rPr>
      </w:pPr>
      <w:r w:rsidRPr="00DD3AFD">
        <w:rPr>
          <w:rFonts w:asciiTheme="minorHAnsi" w:hAnsiTheme="minorHAnsi" w:cstheme="minorHAnsi"/>
        </w:rPr>
        <w:t>The focus on this last outcome will also be highly relevant for the Belgian Cooperation in light of the decentralised implementation in the different sectors: RBF Health support will see the transfer of financial resources from the central level to health facilities</w:t>
      </w:r>
      <w:r w:rsidRPr="00DD3AFD">
        <w:rPr>
          <w:rFonts w:asciiTheme="minorHAnsi" w:hAnsiTheme="minorHAnsi" w:cstheme="minorHAnsi"/>
          <w:b/>
        </w:rPr>
        <w:t xml:space="preserve"> </w:t>
      </w:r>
      <w:r w:rsidRPr="00DD3AFD">
        <w:rPr>
          <w:rFonts w:asciiTheme="minorHAnsi" w:hAnsiTheme="minorHAnsi" w:cstheme="minorHAnsi"/>
        </w:rPr>
        <w:t>to support specific health outcomes; Urbanisation sector support will support the growing role of districts to plan and carry out local infrastructure and economic development projects, while 20 % of the PforR Agriculture support will be implemented at district level.</w:t>
      </w:r>
    </w:p>
    <w:p w14:paraId="4DF09866" w14:textId="77777777" w:rsidR="0055496F" w:rsidRPr="00DD3AFD" w:rsidRDefault="0055496F" w:rsidP="00F442DA">
      <w:pPr>
        <w:pStyle w:val="Titre3"/>
        <w:spacing w:after="0"/>
        <w:rPr>
          <w:rFonts w:asciiTheme="minorHAnsi" w:hAnsiTheme="minorHAnsi" w:cstheme="minorHAnsi"/>
        </w:rPr>
      </w:pPr>
      <w:bookmarkStart w:id="132" w:name="_Toc532471143"/>
      <w:r w:rsidRPr="00DD3AFD">
        <w:rPr>
          <w:rFonts w:asciiTheme="minorHAnsi" w:hAnsiTheme="minorHAnsi" w:cstheme="minorHAnsi"/>
        </w:rPr>
        <w:t>Impact indicators</w:t>
      </w:r>
      <w:bookmarkEnd w:id="132"/>
    </w:p>
    <w:p w14:paraId="10E7F0DF" w14:textId="77777777" w:rsidR="00826C26" w:rsidRPr="00DD3AFD" w:rsidRDefault="00826C26" w:rsidP="00F442DA">
      <w:pPr>
        <w:autoSpaceDE w:val="0"/>
        <w:autoSpaceDN w:val="0"/>
        <w:adjustRightInd w:val="0"/>
        <w:spacing w:before="60" w:after="60" w:line="240" w:lineRule="auto"/>
        <w:ind w:left="720"/>
        <w:contextualSpacing/>
        <w:outlineLvl w:val="2"/>
        <w:rPr>
          <w:rFonts w:asciiTheme="minorHAnsi" w:hAnsiTheme="minorHAnsi" w:cstheme="minorHAnsi"/>
          <w:b/>
          <w:bCs/>
          <w:sz w:val="12"/>
          <w:szCs w:val="12"/>
        </w:rPr>
      </w:pPr>
    </w:p>
    <w:p w14:paraId="22136B88" w14:textId="2A4D51E7"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With regard to the </w:t>
      </w:r>
      <w:r w:rsidR="0054532A" w:rsidRPr="00DD3AFD">
        <w:rPr>
          <w:rFonts w:asciiTheme="minorHAnsi" w:hAnsiTheme="minorHAnsi" w:cstheme="minorHAnsi"/>
        </w:rPr>
        <w:t>M&amp;E</w:t>
      </w:r>
      <w:r w:rsidRPr="00DD3AFD">
        <w:rPr>
          <w:rFonts w:asciiTheme="minorHAnsi" w:hAnsiTheme="minorHAnsi" w:cstheme="minorHAnsi"/>
        </w:rPr>
        <w:t xml:space="preserve"> framework, the PFM SSP recognises that: “As PFM reforms become more complex, they are likely to be less easy to measure. Improving the quality and effective use of systems is generally harder to measure than the enforcement of basic compliance with PFM processes, procedures and practices. The benefits of improving quality and effectiveness in PFM systems are likely to be wide-ranging and far-reaching in the medium term; but may be less visible in the short-term. It will therefore require greater consideration of the different ways in which this kind of reform can be monitored and measured</w:t>
      </w:r>
      <w:r w:rsidR="0054532A" w:rsidRPr="00DD3AFD">
        <w:rPr>
          <w:rFonts w:asciiTheme="minorHAnsi" w:hAnsiTheme="minorHAnsi" w:cstheme="minorHAnsi"/>
        </w:rPr>
        <w:t>”</w:t>
      </w:r>
      <w:r w:rsidRPr="00DD3AFD">
        <w:rPr>
          <w:rFonts w:asciiTheme="minorHAnsi" w:hAnsiTheme="minorHAnsi" w:cstheme="minorHAnsi"/>
        </w:rPr>
        <w:t>.</w:t>
      </w:r>
    </w:p>
    <w:p w14:paraId="5E10F827" w14:textId="2898A780" w:rsidR="0055496F" w:rsidRPr="00DD3AFD" w:rsidRDefault="0055496F" w:rsidP="00F442DA">
      <w:pPr>
        <w:rPr>
          <w:rFonts w:asciiTheme="minorHAnsi" w:hAnsiTheme="minorHAnsi" w:cstheme="minorHAnsi"/>
        </w:rPr>
      </w:pPr>
      <w:r w:rsidRPr="00DD3AFD">
        <w:rPr>
          <w:rFonts w:asciiTheme="minorHAnsi" w:hAnsiTheme="minorHAnsi" w:cstheme="minorHAnsi"/>
        </w:rPr>
        <w:t>The indicators presented in this section find their source in the M&amp;E framework of the SSP and will be monitored annually as well as assessed independently through a mid-term review in 2020/21 and an end-term review in 2023/24. In addition, a PEFA assessment will be conducted in 2022/23 to measure progress in key functions of the PFM systems against international standards since the last PEFA exercise (2016).</w:t>
      </w:r>
    </w:p>
    <w:p w14:paraId="1684E5AD" w14:textId="77777777" w:rsidR="009F3D2F" w:rsidRPr="00DD3AFD" w:rsidRDefault="009F3D2F" w:rsidP="009F3D2F">
      <w:pPr>
        <w:keepNext/>
        <w:spacing w:before="120" w:after="120"/>
        <w:rPr>
          <w:rFonts w:asciiTheme="minorHAnsi" w:eastAsiaTheme="minorHAnsi" w:hAnsiTheme="minorHAnsi" w:cstheme="minorHAnsi"/>
          <w:b/>
          <w:i/>
          <w:sz w:val="18"/>
          <w:szCs w:val="18"/>
        </w:rPr>
      </w:pPr>
      <w:r w:rsidRPr="00DD3AFD">
        <w:rPr>
          <w:rFonts w:asciiTheme="minorHAnsi" w:eastAsiaTheme="minorHAnsi" w:hAnsiTheme="minorHAnsi" w:cstheme="minorHAnsi"/>
          <w:b/>
          <w:sz w:val="18"/>
          <w:szCs w:val="18"/>
        </w:rPr>
        <w:t xml:space="preserve">Result 1. Expand the coverage and functionalities of the Integrated Financial Management and Information System (IFMIS) and other PFM ICT systems </w:t>
      </w:r>
    </w:p>
    <w:tbl>
      <w:tblPr>
        <w:tblStyle w:val="Grilledutableau5"/>
        <w:tblW w:w="9781" w:type="dxa"/>
        <w:tblInd w:w="-5" w:type="dxa"/>
        <w:tblLook w:val="04A0" w:firstRow="1" w:lastRow="0" w:firstColumn="1" w:lastColumn="0" w:noHBand="0" w:noVBand="1"/>
      </w:tblPr>
      <w:tblGrid>
        <w:gridCol w:w="2410"/>
        <w:gridCol w:w="2552"/>
        <w:gridCol w:w="1842"/>
        <w:gridCol w:w="2977"/>
      </w:tblGrid>
      <w:tr w:rsidR="009F3D2F" w:rsidRPr="00DD3AFD" w14:paraId="60F02A49" w14:textId="77777777" w:rsidTr="004E4941">
        <w:tc>
          <w:tcPr>
            <w:tcW w:w="2410" w:type="dxa"/>
            <w:shd w:val="clear" w:color="auto" w:fill="C00000"/>
          </w:tcPr>
          <w:p w14:paraId="036BC890" w14:textId="77777777" w:rsidR="009F3D2F" w:rsidRPr="004E4941" w:rsidRDefault="009F3D2F" w:rsidP="00C057CD">
            <w:pPr>
              <w:keepNext/>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Selected outcomes</w:t>
            </w:r>
          </w:p>
        </w:tc>
        <w:tc>
          <w:tcPr>
            <w:tcW w:w="2552" w:type="dxa"/>
            <w:shd w:val="clear" w:color="auto" w:fill="C00000"/>
          </w:tcPr>
          <w:p w14:paraId="58F9DDF4" w14:textId="77777777" w:rsidR="009F3D2F" w:rsidRPr="004E4941" w:rsidRDefault="009F3D2F" w:rsidP="00C057CD">
            <w:pPr>
              <w:keepNext/>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Key performance indicators</w:t>
            </w:r>
          </w:p>
        </w:tc>
        <w:tc>
          <w:tcPr>
            <w:tcW w:w="1842" w:type="dxa"/>
            <w:shd w:val="clear" w:color="auto" w:fill="C00000"/>
          </w:tcPr>
          <w:p w14:paraId="04C4C8D7" w14:textId="77777777" w:rsidR="009F3D2F" w:rsidRPr="004E4941" w:rsidRDefault="009F3D2F" w:rsidP="00C057CD">
            <w:pPr>
              <w:keepNext/>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Baseline</w:t>
            </w:r>
          </w:p>
        </w:tc>
        <w:tc>
          <w:tcPr>
            <w:tcW w:w="2977" w:type="dxa"/>
            <w:shd w:val="clear" w:color="auto" w:fill="C00000"/>
          </w:tcPr>
          <w:p w14:paraId="0C598280" w14:textId="77777777" w:rsidR="009F3D2F" w:rsidRPr="004E4941" w:rsidRDefault="009F3D2F" w:rsidP="00C057CD">
            <w:pPr>
              <w:keepNext/>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End target 2023/24</w:t>
            </w:r>
          </w:p>
        </w:tc>
      </w:tr>
      <w:tr w:rsidR="009F3D2F" w:rsidRPr="00DD3AFD" w14:paraId="72695E94" w14:textId="77777777" w:rsidTr="004E4941">
        <w:tc>
          <w:tcPr>
            <w:tcW w:w="2410" w:type="dxa"/>
            <w:vMerge w:val="restart"/>
          </w:tcPr>
          <w:p w14:paraId="78931ECA"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b/>
                <w:sz w:val="18"/>
                <w:szCs w:val="18"/>
              </w:rPr>
              <w:t>Outcome 1.1. Core PFM ICT systems are able to support effective decision-making and reporting at all levels of government</w:t>
            </w:r>
          </w:p>
        </w:tc>
        <w:tc>
          <w:tcPr>
            <w:tcW w:w="2552" w:type="dxa"/>
          </w:tcPr>
          <w:p w14:paraId="3F111748"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 of non-budget agencies using IFMIS for financing reporting in the previous quarter, of which:</w:t>
            </w:r>
          </w:p>
        </w:tc>
        <w:tc>
          <w:tcPr>
            <w:tcW w:w="1842" w:type="dxa"/>
          </w:tcPr>
          <w:p w14:paraId="0DB6EE37"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8% (460/5464)</w:t>
            </w:r>
          </w:p>
        </w:tc>
        <w:tc>
          <w:tcPr>
            <w:tcW w:w="2977" w:type="dxa"/>
          </w:tcPr>
          <w:p w14:paraId="3DDD6B47"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100% (464/5464)</w:t>
            </w:r>
          </w:p>
        </w:tc>
      </w:tr>
      <w:tr w:rsidR="009F3D2F" w:rsidRPr="00DD3AFD" w14:paraId="1B723A4B" w14:textId="77777777" w:rsidTr="004E4941">
        <w:tc>
          <w:tcPr>
            <w:tcW w:w="2410" w:type="dxa"/>
            <w:vMerge/>
          </w:tcPr>
          <w:p w14:paraId="4F5E4129" w14:textId="77777777" w:rsidR="009F3D2F" w:rsidRPr="00DD3AFD" w:rsidRDefault="009F3D2F" w:rsidP="00C057CD">
            <w:pPr>
              <w:rPr>
                <w:rFonts w:asciiTheme="minorHAnsi" w:hAnsiTheme="minorHAnsi" w:cstheme="minorHAnsi"/>
                <w:i/>
                <w:sz w:val="18"/>
                <w:szCs w:val="18"/>
              </w:rPr>
            </w:pPr>
          </w:p>
        </w:tc>
        <w:tc>
          <w:tcPr>
            <w:tcW w:w="2552" w:type="dxa"/>
          </w:tcPr>
          <w:p w14:paraId="6DF6A339" w14:textId="77777777" w:rsidR="009F3D2F" w:rsidRPr="00DD3AFD" w:rsidRDefault="009F3D2F" w:rsidP="00C057CD">
            <w:pPr>
              <w:rPr>
                <w:rFonts w:asciiTheme="minorHAnsi" w:hAnsiTheme="minorHAnsi" w:cstheme="minorHAnsi"/>
                <w:i/>
                <w:sz w:val="18"/>
                <w:szCs w:val="18"/>
              </w:rPr>
            </w:pPr>
            <w:r w:rsidRPr="00DD3AFD">
              <w:rPr>
                <w:rFonts w:asciiTheme="minorHAnsi" w:hAnsiTheme="minorHAnsi" w:cstheme="minorHAnsi"/>
                <w:i/>
                <w:sz w:val="18"/>
                <w:szCs w:val="18"/>
              </w:rPr>
              <w:t>Sectors</w:t>
            </w:r>
          </w:p>
        </w:tc>
        <w:tc>
          <w:tcPr>
            <w:tcW w:w="1842" w:type="dxa"/>
          </w:tcPr>
          <w:p w14:paraId="29E0C00A"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416/416</w:t>
            </w:r>
          </w:p>
        </w:tc>
        <w:tc>
          <w:tcPr>
            <w:tcW w:w="2977" w:type="dxa"/>
          </w:tcPr>
          <w:p w14:paraId="2E33FCB3"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416/416</w:t>
            </w:r>
          </w:p>
        </w:tc>
      </w:tr>
      <w:tr w:rsidR="009F3D2F" w:rsidRPr="00DD3AFD" w14:paraId="0C5899C1" w14:textId="77777777" w:rsidTr="004E4941">
        <w:tc>
          <w:tcPr>
            <w:tcW w:w="2410" w:type="dxa"/>
            <w:vMerge/>
          </w:tcPr>
          <w:p w14:paraId="08330BDE" w14:textId="77777777" w:rsidR="009F3D2F" w:rsidRPr="00DD3AFD" w:rsidRDefault="009F3D2F" w:rsidP="00C057CD">
            <w:pPr>
              <w:rPr>
                <w:rFonts w:asciiTheme="minorHAnsi" w:hAnsiTheme="minorHAnsi" w:cstheme="minorHAnsi"/>
                <w:i/>
                <w:sz w:val="18"/>
                <w:szCs w:val="18"/>
              </w:rPr>
            </w:pPr>
          </w:p>
        </w:tc>
        <w:tc>
          <w:tcPr>
            <w:tcW w:w="2552" w:type="dxa"/>
          </w:tcPr>
          <w:p w14:paraId="295AF51A" w14:textId="77777777" w:rsidR="009F3D2F" w:rsidRPr="00DD3AFD" w:rsidRDefault="009F3D2F" w:rsidP="00C057CD">
            <w:pPr>
              <w:rPr>
                <w:rFonts w:asciiTheme="minorHAnsi" w:hAnsiTheme="minorHAnsi" w:cstheme="minorHAnsi"/>
                <w:i/>
                <w:sz w:val="18"/>
                <w:szCs w:val="18"/>
              </w:rPr>
            </w:pPr>
            <w:r w:rsidRPr="00DD3AFD">
              <w:rPr>
                <w:rFonts w:asciiTheme="minorHAnsi" w:hAnsiTheme="minorHAnsi" w:cstheme="minorHAnsi"/>
                <w:i/>
                <w:sz w:val="18"/>
                <w:szCs w:val="18"/>
              </w:rPr>
              <w:t>District hospitals</w:t>
            </w:r>
          </w:p>
        </w:tc>
        <w:tc>
          <w:tcPr>
            <w:tcW w:w="1842" w:type="dxa"/>
          </w:tcPr>
          <w:p w14:paraId="2179BBCA"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44/44</w:t>
            </w:r>
          </w:p>
        </w:tc>
        <w:tc>
          <w:tcPr>
            <w:tcW w:w="2977" w:type="dxa"/>
          </w:tcPr>
          <w:p w14:paraId="562609F3"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44/44</w:t>
            </w:r>
          </w:p>
        </w:tc>
      </w:tr>
      <w:tr w:rsidR="009F3D2F" w:rsidRPr="00DD3AFD" w14:paraId="6916F301" w14:textId="77777777" w:rsidTr="004E4941">
        <w:tc>
          <w:tcPr>
            <w:tcW w:w="2410" w:type="dxa"/>
            <w:vMerge/>
          </w:tcPr>
          <w:p w14:paraId="3E0F38DC" w14:textId="77777777" w:rsidR="009F3D2F" w:rsidRPr="00DD3AFD" w:rsidRDefault="009F3D2F" w:rsidP="00C057CD">
            <w:pPr>
              <w:rPr>
                <w:rFonts w:asciiTheme="minorHAnsi" w:hAnsiTheme="minorHAnsi" w:cstheme="minorHAnsi"/>
                <w:i/>
                <w:sz w:val="18"/>
                <w:szCs w:val="18"/>
              </w:rPr>
            </w:pPr>
          </w:p>
        </w:tc>
        <w:tc>
          <w:tcPr>
            <w:tcW w:w="2552" w:type="dxa"/>
          </w:tcPr>
          <w:p w14:paraId="69052F27" w14:textId="77777777" w:rsidR="009F3D2F" w:rsidRPr="00DD3AFD" w:rsidRDefault="009F3D2F" w:rsidP="00C057CD">
            <w:pPr>
              <w:rPr>
                <w:rFonts w:asciiTheme="minorHAnsi" w:hAnsiTheme="minorHAnsi" w:cstheme="minorHAnsi"/>
                <w:i/>
                <w:sz w:val="18"/>
                <w:szCs w:val="18"/>
              </w:rPr>
            </w:pPr>
            <w:r w:rsidRPr="00DD3AFD">
              <w:rPr>
                <w:rFonts w:asciiTheme="minorHAnsi" w:hAnsiTheme="minorHAnsi" w:cstheme="minorHAnsi"/>
                <w:i/>
                <w:sz w:val="18"/>
                <w:szCs w:val="18"/>
              </w:rPr>
              <w:t>Health facilities (other)</w:t>
            </w:r>
          </w:p>
        </w:tc>
        <w:tc>
          <w:tcPr>
            <w:tcW w:w="1842" w:type="dxa"/>
          </w:tcPr>
          <w:p w14:paraId="06EEE634"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0/560</w:t>
            </w:r>
          </w:p>
        </w:tc>
        <w:tc>
          <w:tcPr>
            <w:tcW w:w="2977" w:type="dxa"/>
          </w:tcPr>
          <w:p w14:paraId="1602161C"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560/560</w:t>
            </w:r>
          </w:p>
        </w:tc>
      </w:tr>
      <w:tr w:rsidR="009F3D2F" w:rsidRPr="00DD3AFD" w14:paraId="51723181" w14:textId="77777777" w:rsidTr="004E4941">
        <w:tc>
          <w:tcPr>
            <w:tcW w:w="2410" w:type="dxa"/>
            <w:vMerge/>
          </w:tcPr>
          <w:p w14:paraId="30756E77" w14:textId="77777777" w:rsidR="009F3D2F" w:rsidRPr="00DD3AFD" w:rsidRDefault="009F3D2F" w:rsidP="00C057CD">
            <w:pPr>
              <w:rPr>
                <w:rFonts w:asciiTheme="minorHAnsi" w:hAnsiTheme="minorHAnsi" w:cstheme="minorHAnsi"/>
                <w:i/>
                <w:sz w:val="18"/>
                <w:szCs w:val="18"/>
              </w:rPr>
            </w:pPr>
          </w:p>
        </w:tc>
        <w:tc>
          <w:tcPr>
            <w:tcW w:w="2552" w:type="dxa"/>
          </w:tcPr>
          <w:p w14:paraId="241BA3CC" w14:textId="77777777" w:rsidR="009F3D2F" w:rsidRPr="00DD3AFD" w:rsidRDefault="009F3D2F" w:rsidP="00C057CD">
            <w:pPr>
              <w:rPr>
                <w:rFonts w:asciiTheme="minorHAnsi" w:hAnsiTheme="minorHAnsi" w:cstheme="minorHAnsi"/>
                <w:i/>
                <w:sz w:val="18"/>
                <w:szCs w:val="18"/>
              </w:rPr>
            </w:pPr>
            <w:r w:rsidRPr="00DD3AFD">
              <w:rPr>
                <w:rFonts w:asciiTheme="minorHAnsi" w:hAnsiTheme="minorHAnsi" w:cstheme="minorHAnsi"/>
                <w:i/>
                <w:sz w:val="18"/>
                <w:szCs w:val="18"/>
              </w:rPr>
              <w:t>Schools</w:t>
            </w:r>
          </w:p>
        </w:tc>
        <w:tc>
          <w:tcPr>
            <w:tcW w:w="1842" w:type="dxa"/>
          </w:tcPr>
          <w:p w14:paraId="53679769"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0/4444</w:t>
            </w:r>
          </w:p>
        </w:tc>
        <w:tc>
          <w:tcPr>
            <w:tcW w:w="2977" w:type="dxa"/>
          </w:tcPr>
          <w:p w14:paraId="482869DD"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4444/4444</w:t>
            </w:r>
          </w:p>
        </w:tc>
      </w:tr>
      <w:tr w:rsidR="009F3D2F" w:rsidRPr="00DD3AFD" w14:paraId="69CB822E" w14:textId="77777777" w:rsidTr="004E4941">
        <w:tc>
          <w:tcPr>
            <w:tcW w:w="2410" w:type="dxa"/>
            <w:vMerge/>
          </w:tcPr>
          <w:p w14:paraId="24E2031F" w14:textId="77777777" w:rsidR="009F3D2F" w:rsidRPr="00DD3AFD" w:rsidRDefault="009F3D2F" w:rsidP="00C057CD">
            <w:pPr>
              <w:rPr>
                <w:rFonts w:asciiTheme="minorHAnsi" w:hAnsiTheme="minorHAnsi" w:cstheme="minorHAnsi"/>
                <w:sz w:val="18"/>
                <w:szCs w:val="18"/>
              </w:rPr>
            </w:pPr>
          </w:p>
        </w:tc>
        <w:tc>
          <w:tcPr>
            <w:tcW w:w="2552" w:type="dxa"/>
          </w:tcPr>
          <w:p w14:paraId="0D9E8D43"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Critical PFM ICT systems are sustainable and able to respond to the risks of increased automation</w:t>
            </w:r>
          </w:p>
        </w:tc>
        <w:tc>
          <w:tcPr>
            <w:tcW w:w="1842" w:type="dxa"/>
          </w:tcPr>
          <w:p w14:paraId="169E0461"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 xml:space="preserve">Quality Assurance Group Report </w:t>
            </w:r>
          </w:p>
        </w:tc>
        <w:tc>
          <w:tcPr>
            <w:tcW w:w="2977" w:type="dxa"/>
          </w:tcPr>
          <w:p w14:paraId="471ACA31"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Quality Assurance Group Report (to be conducted every 2 years throughout the SSP duration)</w:t>
            </w:r>
          </w:p>
        </w:tc>
      </w:tr>
    </w:tbl>
    <w:p w14:paraId="3F4E0A62" w14:textId="77777777" w:rsidR="009F3D2F" w:rsidRPr="00DD3AFD" w:rsidRDefault="009F3D2F" w:rsidP="009F3D2F">
      <w:pPr>
        <w:shd w:val="clear" w:color="auto" w:fill="FFFFFF"/>
        <w:spacing w:after="0"/>
        <w:rPr>
          <w:rFonts w:asciiTheme="minorHAnsi" w:hAnsiTheme="minorHAnsi" w:cstheme="minorHAnsi"/>
          <w:sz w:val="18"/>
          <w:szCs w:val="18"/>
        </w:rPr>
      </w:pPr>
    </w:p>
    <w:p w14:paraId="2FF12C1E" w14:textId="77777777" w:rsidR="009F3D2F" w:rsidRPr="00DD3AFD" w:rsidRDefault="009F3D2F" w:rsidP="009F3D2F">
      <w:pPr>
        <w:shd w:val="clear" w:color="auto" w:fill="FFFFFF"/>
        <w:contextualSpacing/>
        <w:rPr>
          <w:rFonts w:asciiTheme="minorHAnsi" w:hAnsiTheme="minorHAnsi" w:cstheme="minorHAnsi"/>
          <w:b/>
          <w:sz w:val="18"/>
          <w:szCs w:val="18"/>
        </w:rPr>
      </w:pPr>
      <w:r w:rsidRPr="00DD3AFD">
        <w:rPr>
          <w:rFonts w:asciiTheme="minorHAnsi" w:hAnsiTheme="minorHAnsi" w:cstheme="minorHAnsi"/>
          <w:b/>
          <w:sz w:val="18"/>
          <w:szCs w:val="18"/>
        </w:rPr>
        <w:t xml:space="preserve">Result 2. Increase compliance with PFM systems and international accounting and auditing standards </w:t>
      </w:r>
    </w:p>
    <w:tbl>
      <w:tblPr>
        <w:tblStyle w:val="Grilledutableau5"/>
        <w:tblW w:w="9781" w:type="dxa"/>
        <w:tblInd w:w="-5" w:type="dxa"/>
        <w:tblLook w:val="04A0" w:firstRow="1" w:lastRow="0" w:firstColumn="1" w:lastColumn="0" w:noHBand="0" w:noVBand="1"/>
      </w:tblPr>
      <w:tblGrid>
        <w:gridCol w:w="2410"/>
        <w:gridCol w:w="2552"/>
        <w:gridCol w:w="1842"/>
        <w:gridCol w:w="2977"/>
      </w:tblGrid>
      <w:tr w:rsidR="009F3D2F" w:rsidRPr="00DD3AFD" w14:paraId="1EEE82C7" w14:textId="77777777" w:rsidTr="004E4941">
        <w:tc>
          <w:tcPr>
            <w:tcW w:w="2410" w:type="dxa"/>
            <w:shd w:val="clear" w:color="auto" w:fill="C00000"/>
          </w:tcPr>
          <w:p w14:paraId="52363E8F" w14:textId="77777777" w:rsidR="009F3D2F" w:rsidRPr="004E4941" w:rsidRDefault="009F3D2F" w:rsidP="00C057CD">
            <w:pPr>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Selected outcomes</w:t>
            </w:r>
          </w:p>
        </w:tc>
        <w:tc>
          <w:tcPr>
            <w:tcW w:w="2552" w:type="dxa"/>
            <w:shd w:val="clear" w:color="auto" w:fill="C00000"/>
          </w:tcPr>
          <w:p w14:paraId="060ACE9E" w14:textId="77777777" w:rsidR="009F3D2F" w:rsidRPr="004E4941" w:rsidRDefault="009F3D2F" w:rsidP="00C057CD">
            <w:pPr>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Key performance indicators</w:t>
            </w:r>
          </w:p>
        </w:tc>
        <w:tc>
          <w:tcPr>
            <w:tcW w:w="1842" w:type="dxa"/>
            <w:shd w:val="clear" w:color="auto" w:fill="C00000"/>
          </w:tcPr>
          <w:p w14:paraId="67A52EA1" w14:textId="77777777" w:rsidR="009F3D2F" w:rsidRPr="004E4941" w:rsidRDefault="009F3D2F" w:rsidP="00C057CD">
            <w:pPr>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Baseline</w:t>
            </w:r>
          </w:p>
        </w:tc>
        <w:tc>
          <w:tcPr>
            <w:tcW w:w="2977" w:type="dxa"/>
            <w:shd w:val="clear" w:color="auto" w:fill="C00000"/>
          </w:tcPr>
          <w:p w14:paraId="46FACF46" w14:textId="77777777" w:rsidR="009F3D2F" w:rsidRPr="004E4941" w:rsidRDefault="009F3D2F" w:rsidP="00C057CD">
            <w:pPr>
              <w:rPr>
                <w:rFonts w:asciiTheme="minorHAnsi" w:hAnsiTheme="minorHAnsi" w:cstheme="minorHAnsi"/>
                <w:b/>
                <w:color w:val="FFFFFF" w:themeColor="background1"/>
                <w:szCs w:val="20"/>
              </w:rPr>
            </w:pPr>
            <w:r w:rsidRPr="004E4941">
              <w:rPr>
                <w:rFonts w:asciiTheme="minorHAnsi" w:hAnsiTheme="minorHAnsi" w:cstheme="minorHAnsi"/>
                <w:b/>
                <w:color w:val="FFFFFF" w:themeColor="background1"/>
                <w:szCs w:val="20"/>
              </w:rPr>
              <w:t>End target 2023/24</w:t>
            </w:r>
          </w:p>
        </w:tc>
      </w:tr>
      <w:tr w:rsidR="009F3D2F" w:rsidRPr="00DD3AFD" w14:paraId="65B0803D" w14:textId="77777777" w:rsidTr="004E4941">
        <w:tc>
          <w:tcPr>
            <w:tcW w:w="2410" w:type="dxa"/>
            <w:vMerge w:val="restart"/>
          </w:tcPr>
          <w:p w14:paraId="3F1BD7AC"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b/>
                <w:sz w:val="18"/>
                <w:szCs w:val="18"/>
              </w:rPr>
              <w:t>Outcome 2.1. Increased number of Ministries, Departments and Agencies and subnational entities receiving and sustaining an ‘unqualified’ opinion</w:t>
            </w:r>
          </w:p>
        </w:tc>
        <w:tc>
          <w:tcPr>
            <w:tcW w:w="2552" w:type="dxa"/>
          </w:tcPr>
          <w:p w14:paraId="2A2DB0FC"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 of public entities with an unqualified audit opinion, with breakdown for:</w:t>
            </w:r>
          </w:p>
        </w:tc>
        <w:tc>
          <w:tcPr>
            <w:tcW w:w="1842" w:type="dxa"/>
          </w:tcPr>
          <w:p w14:paraId="35EB82AC" w14:textId="77777777" w:rsidR="009F3D2F" w:rsidRPr="00DD3AFD" w:rsidRDefault="009F3D2F" w:rsidP="004E4941">
            <w:pPr>
              <w:jc w:val="right"/>
              <w:rPr>
                <w:rFonts w:asciiTheme="minorHAnsi" w:hAnsiTheme="minorHAnsi" w:cstheme="minorHAnsi"/>
                <w:sz w:val="18"/>
                <w:szCs w:val="18"/>
              </w:rPr>
            </w:pPr>
          </w:p>
        </w:tc>
        <w:tc>
          <w:tcPr>
            <w:tcW w:w="2977" w:type="dxa"/>
          </w:tcPr>
          <w:p w14:paraId="2700D322" w14:textId="77777777" w:rsidR="009F3D2F" w:rsidRPr="00DD3AFD" w:rsidRDefault="009F3D2F" w:rsidP="004E4941">
            <w:pPr>
              <w:jc w:val="right"/>
              <w:rPr>
                <w:rFonts w:asciiTheme="minorHAnsi" w:hAnsiTheme="minorHAnsi" w:cstheme="minorHAnsi"/>
                <w:sz w:val="18"/>
                <w:szCs w:val="18"/>
              </w:rPr>
            </w:pPr>
          </w:p>
        </w:tc>
      </w:tr>
      <w:tr w:rsidR="009F3D2F" w:rsidRPr="00DD3AFD" w14:paraId="15A2BB87" w14:textId="77777777" w:rsidTr="004E4941">
        <w:tc>
          <w:tcPr>
            <w:tcW w:w="2410" w:type="dxa"/>
            <w:vMerge/>
          </w:tcPr>
          <w:p w14:paraId="3F34898A" w14:textId="77777777" w:rsidR="009F3D2F" w:rsidRPr="00DD3AFD" w:rsidRDefault="009F3D2F" w:rsidP="00C057CD">
            <w:pPr>
              <w:rPr>
                <w:rFonts w:asciiTheme="minorHAnsi" w:hAnsiTheme="minorHAnsi" w:cstheme="minorHAnsi"/>
                <w:i/>
                <w:sz w:val="18"/>
                <w:szCs w:val="18"/>
              </w:rPr>
            </w:pPr>
          </w:p>
        </w:tc>
        <w:tc>
          <w:tcPr>
            <w:tcW w:w="2552" w:type="dxa"/>
          </w:tcPr>
          <w:p w14:paraId="5D8D43C1" w14:textId="77777777" w:rsidR="009F3D2F" w:rsidRPr="00DD3AFD" w:rsidRDefault="009F3D2F" w:rsidP="00C057CD">
            <w:pPr>
              <w:rPr>
                <w:rFonts w:asciiTheme="minorHAnsi" w:hAnsiTheme="minorHAnsi" w:cstheme="minorHAnsi"/>
                <w:i/>
                <w:sz w:val="18"/>
                <w:szCs w:val="18"/>
              </w:rPr>
            </w:pPr>
            <w:r w:rsidRPr="00DD3AFD">
              <w:rPr>
                <w:rFonts w:asciiTheme="minorHAnsi" w:hAnsiTheme="minorHAnsi" w:cstheme="minorHAnsi"/>
                <w:i/>
                <w:sz w:val="18"/>
                <w:szCs w:val="18"/>
              </w:rPr>
              <w:t>Financial Statements</w:t>
            </w:r>
          </w:p>
        </w:tc>
        <w:tc>
          <w:tcPr>
            <w:tcW w:w="1842" w:type="dxa"/>
          </w:tcPr>
          <w:p w14:paraId="0F6D2E0A"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50%</w:t>
            </w:r>
          </w:p>
        </w:tc>
        <w:tc>
          <w:tcPr>
            <w:tcW w:w="2977" w:type="dxa"/>
          </w:tcPr>
          <w:p w14:paraId="6A8BF0D3"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80%</w:t>
            </w:r>
          </w:p>
        </w:tc>
      </w:tr>
      <w:tr w:rsidR="009F3D2F" w:rsidRPr="00DD3AFD" w14:paraId="31CE9BA2" w14:textId="77777777" w:rsidTr="004E4941">
        <w:tc>
          <w:tcPr>
            <w:tcW w:w="2410" w:type="dxa"/>
            <w:vMerge/>
          </w:tcPr>
          <w:p w14:paraId="1F00DA99" w14:textId="77777777" w:rsidR="009F3D2F" w:rsidRPr="00DD3AFD" w:rsidRDefault="009F3D2F" w:rsidP="00C057CD">
            <w:pPr>
              <w:jc w:val="left"/>
              <w:rPr>
                <w:rFonts w:asciiTheme="minorHAnsi" w:hAnsiTheme="minorHAnsi" w:cstheme="minorHAnsi"/>
                <w:i/>
                <w:sz w:val="18"/>
                <w:szCs w:val="18"/>
              </w:rPr>
            </w:pPr>
          </w:p>
        </w:tc>
        <w:tc>
          <w:tcPr>
            <w:tcW w:w="2552" w:type="dxa"/>
          </w:tcPr>
          <w:p w14:paraId="7ECEEE07" w14:textId="77777777" w:rsidR="009F3D2F" w:rsidRPr="00DD3AFD" w:rsidRDefault="009F3D2F" w:rsidP="00C057CD">
            <w:pPr>
              <w:jc w:val="left"/>
              <w:rPr>
                <w:rFonts w:asciiTheme="minorHAnsi" w:hAnsiTheme="minorHAnsi" w:cstheme="minorHAnsi"/>
                <w:i/>
                <w:sz w:val="18"/>
                <w:szCs w:val="18"/>
              </w:rPr>
            </w:pPr>
            <w:r w:rsidRPr="00DD3AFD">
              <w:rPr>
                <w:rFonts w:asciiTheme="minorHAnsi" w:hAnsiTheme="minorHAnsi" w:cstheme="minorHAnsi"/>
                <w:i/>
                <w:sz w:val="18"/>
                <w:szCs w:val="18"/>
              </w:rPr>
              <w:t>Compliance with Laws</w:t>
            </w:r>
          </w:p>
        </w:tc>
        <w:tc>
          <w:tcPr>
            <w:tcW w:w="1842" w:type="dxa"/>
          </w:tcPr>
          <w:p w14:paraId="638E8990"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30%</w:t>
            </w:r>
          </w:p>
        </w:tc>
        <w:tc>
          <w:tcPr>
            <w:tcW w:w="2977" w:type="dxa"/>
          </w:tcPr>
          <w:p w14:paraId="6E403F70"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50%</w:t>
            </w:r>
          </w:p>
        </w:tc>
      </w:tr>
      <w:tr w:rsidR="009F3D2F" w:rsidRPr="00DD3AFD" w14:paraId="27777F20" w14:textId="77777777" w:rsidTr="004E4941">
        <w:tc>
          <w:tcPr>
            <w:tcW w:w="2410" w:type="dxa"/>
            <w:vMerge/>
          </w:tcPr>
          <w:p w14:paraId="5E3557B6" w14:textId="77777777" w:rsidR="009F3D2F" w:rsidRPr="00DD3AFD" w:rsidRDefault="009F3D2F" w:rsidP="00C057CD">
            <w:pPr>
              <w:rPr>
                <w:rFonts w:asciiTheme="minorHAnsi" w:hAnsiTheme="minorHAnsi" w:cstheme="minorHAnsi"/>
                <w:sz w:val="18"/>
                <w:szCs w:val="18"/>
              </w:rPr>
            </w:pPr>
          </w:p>
        </w:tc>
        <w:tc>
          <w:tcPr>
            <w:tcW w:w="2552" w:type="dxa"/>
          </w:tcPr>
          <w:p w14:paraId="3F72D45B"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 xml:space="preserve">% of recommendations issued by OAG which were followed </w:t>
            </w:r>
            <w:r w:rsidRPr="00DD3AFD">
              <w:rPr>
                <w:rFonts w:asciiTheme="minorHAnsi" w:hAnsiTheme="minorHAnsi" w:cstheme="minorHAnsi"/>
                <w:sz w:val="18"/>
                <w:szCs w:val="18"/>
              </w:rPr>
              <w:lastRenderedPageBreak/>
              <w:t>up since last audit report</w:t>
            </w:r>
          </w:p>
        </w:tc>
        <w:tc>
          <w:tcPr>
            <w:tcW w:w="1842" w:type="dxa"/>
          </w:tcPr>
          <w:p w14:paraId="33498ED6" w14:textId="77777777" w:rsidR="009F3D2F" w:rsidRPr="00DD3AFD" w:rsidRDefault="009F3D2F" w:rsidP="004E4941">
            <w:pPr>
              <w:jc w:val="right"/>
              <w:rPr>
                <w:rFonts w:asciiTheme="minorHAnsi" w:hAnsiTheme="minorHAnsi" w:cstheme="minorHAnsi"/>
                <w:sz w:val="18"/>
                <w:szCs w:val="18"/>
                <w:lang w:val="fr-BE"/>
              </w:rPr>
            </w:pPr>
            <w:r w:rsidRPr="00DD3AFD">
              <w:rPr>
                <w:rFonts w:asciiTheme="minorHAnsi" w:hAnsiTheme="minorHAnsi" w:cstheme="minorHAnsi"/>
                <w:sz w:val="18"/>
                <w:szCs w:val="18"/>
              </w:rPr>
              <w:lastRenderedPageBreak/>
              <w:t>60%</w:t>
            </w:r>
          </w:p>
        </w:tc>
        <w:tc>
          <w:tcPr>
            <w:tcW w:w="2977" w:type="dxa"/>
          </w:tcPr>
          <w:p w14:paraId="27F9712C" w14:textId="77777777" w:rsidR="009F3D2F" w:rsidRPr="00DD3AFD" w:rsidRDefault="009F3D2F" w:rsidP="004E4941">
            <w:pPr>
              <w:jc w:val="right"/>
              <w:rPr>
                <w:rFonts w:asciiTheme="minorHAnsi" w:hAnsiTheme="minorHAnsi" w:cstheme="minorHAnsi"/>
                <w:sz w:val="18"/>
                <w:szCs w:val="18"/>
              </w:rPr>
            </w:pPr>
            <w:r w:rsidRPr="00DD3AFD">
              <w:rPr>
                <w:rFonts w:asciiTheme="minorHAnsi" w:hAnsiTheme="minorHAnsi" w:cstheme="minorHAnsi"/>
                <w:sz w:val="18"/>
                <w:szCs w:val="18"/>
              </w:rPr>
              <w:t>80%</w:t>
            </w:r>
          </w:p>
        </w:tc>
      </w:tr>
      <w:tr w:rsidR="0087056C" w:rsidRPr="00DD3AFD" w14:paraId="14EE53C5" w14:textId="77777777" w:rsidTr="004E4941">
        <w:tc>
          <w:tcPr>
            <w:tcW w:w="2410" w:type="dxa"/>
            <w:vMerge w:val="restart"/>
          </w:tcPr>
          <w:p w14:paraId="2E54B5CF" w14:textId="50F8FD05" w:rsidR="0087056C" w:rsidRPr="00DD3AFD" w:rsidRDefault="0087056C" w:rsidP="0087056C">
            <w:pPr>
              <w:rPr>
                <w:rFonts w:asciiTheme="minorHAnsi" w:hAnsiTheme="minorHAnsi" w:cstheme="minorHAnsi"/>
                <w:b/>
                <w:sz w:val="18"/>
                <w:szCs w:val="18"/>
              </w:rPr>
            </w:pPr>
            <w:r w:rsidRPr="00DD3AFD">
              <w:rPr>
                <w:rFonts w:asciiTheme="minorHAnsi" w:hAnsiTheme="minorHAnsi" w:cstheme="minorHAnsi"/>
                <w:b/>
                <w:sz w:val="18"/>
                <w:szCs w:val="18"/>
              </w:rPr>
              <w:lastRenderedPageBreak/>
              <w:t>Outcome 2.2. Improved accounting and auditing practices aligned with best practice</w:t>
            </w:r>
          </w:p>
          <w:p w14:paraId="02CF8F1C" w14:textId="77777777" w:rsidR="0087056C" w:rsidRPr="00DD3AFD" w:rsidRDefault="0087056C" w:rsidP="0087056C">
            <w:pPr>
              <w:rPr>
                <w:rFonts w:asciiTheme="minorHAnsi" w:hAnsiTheme="minorHAnsi" w:cstheme="minorHAnsi"/>
                <w:sz w:val="18"/>
                <w:szCs w:val="18"/>
              </w:rPr>
            </w:pPr>
          </w:p>
        </w:tc>
        <w:tc>
          <w:tcPr>
            <w:tcW w:w="2552" w:type="dxa"/>
          </w:tcPr>
          <w:p w14:paraId="6FB1CE88" w14:textId="7A71A8BC" w:rsidR="0087056C" w:rsidRPr="00DD3AFD" w:rsidRDefault="0087056C" w:rsidP="0087056C">
            <w:pPr>
              <w:rPr>
                <w:rFonts w:asciiTheme="minorHAnsi" w:hAnsiTheme="minorHAnsi" w:cstheme="minorHAnsi"/>
                <w:i/>
                <w:sz w:val="18"/>
                <w:szCs w:val="18"/>
              </w:rPr>
            </w:pPr>
            <w:r w:rsidRPr="00DD3AFD">
              <w:rPr>
                <w:rFonts w:asciiTheme="minorHAnsi" w:eastAsia="Times New Roman" w:hAnsiTheme="minorHAnsi" w:cstheme="minorHAnsi"/>
                <w:color w:val="000000"/>
                <w:sz w:val="18"/>
                <w:szCs w:val="18"/>
                <w:lang w:eastAsia="en-GB"/>
              </w:rPr>
              <w:t>Cumulative percentage of 10 accounting areas for which IPSAS rules are applied</w:t>
            </w:r>
            <w:r w:rsidRPr="00DD3AFD">
              <w:rPr>
                <w:rStyle w:val="Appelnotedebasdep"/>
                <w:rFonts w:asciiTheme="minorHAnsi" w:eastAsia="Times New Roman" w:hAnsiTheme="minorHAnsi" w:cstheme="minorHAnsi"/>
                <w:color w:val="000000"/>
                <w:sz w:val="18"/>
                <w:szCs w:val="18"/>
                <w:lang w:eastAsia="en-GB"/>
              </w:rPr>
              <w:footnoteReference w:id="1"/>
            </w:r>
          </w:p>
        </w:tc>
        <w:tc>
          <w:tcPr>
            <w:tcW w:w="1842" w:type="dxa"/>
          </w:tcPr>
          <w:p w14:paraId="134D1B71" w14:textId="0E850C8E"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0</w:t>
            </w:r>
          </w:p>
        </w:tc>
        <w:tc>
          <w:tcPr>
            <w:tcW w:w="2977" w:type="dxa"/>
          </w:tcPr>
          <w:p w14:paraId="102274FA" w14:textId="2E76851C"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100%</w:t>
            </w:r>
          </w:p>
        </w:tc>
      </w:tr>
      <w:tr w:rsidR="0087056C" w:rsidRPr="00DD3AFD" w14:paraId="44B1ED45" w14:textId="77777777" w:rsidTr="004E4941">
        <w:tc>
          <w:tcPr>
            <w:tcW w:w="2410" w:type="dxa"/>
            <w:vMerge/>
          </w:tcPr>
          <w:p w14:paraId="4478BC8B" w14:textId="77777777" w:rsidR="0087056C" w:rsidRPr="00DD3AFD" w:rsidRDefault="0087056C" w:rsidP="0087056C">
            <w:pPr>
              <w:rPr>
                <w:rFonts w:asciiTheme="minorHAnsi" w:hAnsiTheme="minorHAnsi" w:cstheme="minorHAnsi"/>
                <w:b/>
                <w:sz w:val="18"/>
                <w:szCs w:val="18"/>
              </w:rPr>
            </w:pPr>
          </w:p>
        </w:tc>
        <w:tc>
          <w:tcPr>
            <w:tcW w:w="2552" w:type="dxa"/>
          </w:tcPr>
          <w:p w14:paraId="66E5FF81" w14:textId="4ECFDB5B" w:rsidR="0087056C" w:rsidRPr="00DD3AFD" w:rsidRDefault="0087056C" w:rsidP="0087056C">
            <w:pPr>
              <w:rPr>
                <w:rFonts w:asciiTheme="minorHAnsi" w:eastAsia="Times New Roman" w:hAnsiTheme="minorHAnsi" w:cstheme="minorHAnsi"/>
                <w:color w:val="000000"/>
                <w:sz w:val="18"/>
                <w:szCs w:val="18"/>
                <w:lang w:eastAsia="en-GB"/>
              </w:rPr>
            </w:pPr>
            <w:r w:rsidRPr="00DD3AFD">
              <w:rPr>
                <w:rFonts w:asciiTheme="minorHAnsi" w:eastAsia="Times New Roman" w:hAnsiTheme="minorHAnsi" w:cstheme="minorHAnsi"/>
                <w:color w:val="000000"/>
                <w:sz w:val="18"/>
                <w:szCs w:val="18"/>
                <w:lang w:eastAsia="en-GB"/>
              </w:rPr>
              <w:t>Coverage of the OAG audit in expenditure terms</w:t>
            </w:r>
          </w:p>
        </w:tc>
        <w:tc>
          <w:tcPr>
            <w:tcW w:w="1842" w:type="dxa"/>
          </w:tcPr>
          <w:p w14:paraId="2087DDFE" w14:textId="7086AFEC"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85%</w:t>
            </w:r>
          </w:p>
        </w:tc>
        <w:tc>
          <w:tcPr>
            <w:tcW w:w="2977" w:type="dxa"/>
          </w:tcPr>
          <w:p w14:paraId="175C22DB" w14:textId="0C8F8140"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88%</w:t>
            </w:r>
          </w:p>
        </w:tc>
      </w:tr>
      <w:tr w:rsidR="0087056C" w:rsidRPr="00DD3AFD" w14:paraId="20B8331A" w14:textId="77777777" w:rsidTr="004E4941">
        <w:tc>
          <w:tcPr>
            <w:tcW w:w="2410" w:type="dxa"/>
            <w:vMerge/>
          </w:tcPr>
          <w:p w14:paraId="5CC2DA08" w14:textId="77777777" w:rsidR="0087056C" w:rsidRPr="00DD3AFD" w:rsidRDefault="0087056C" w:rsidP="0087056C">
            <w:pPr>
              <w:rPr>
                <w:rFonts w:asciiTheme="minorHAnsi" w:hAnsiTheme="minorHAnsi" w:cstheme="minorHAnsi"/>
                <w:b/>
                <w:sz w:val="18"/>
                <w:szCs w:val="18"/>
              </w:rPr>
            </w:pPr>
          </w:p>
        </w:tc>
        <w:tc>
          <w:tcPr>
            <w:tcW w:w="2552" w:type="dxa"/>
          </w:tcPr>
          <w:p w14:paraId="3A335E71" w14:textId="69C45F8B" w:rsidR="0087056C" w:rsidRPr="00DD3AFD" w:rsidRDefault="0087056C" w:rsidP="0087056C">
            <w:pPr>
              <w:rPr>
                <w:rFonts w:asciiTheme="minorHAnsi" w:eastAsia="Times New Roman" w:hAnsiTheme="minorHAnsi" w:cstheme="minorHAnsi"/>
                <w:color w:val="000000"/>
                <w:sz w:val="18"/>
                <w:szCs w:val="18"/>
                <w:lang w:eastAsia="en-GB"/>
              </w:rPr>
            </w:pPr>
            <w:r w:rsidRPr="00DD3AFD">
              <w:rPr>
                <w:rFonts w:asciiTheme="minorHAnsi" w:eastAsia="Times New Roman" w:hAnsiTheme="minorHAnsi" w:cstheme="minorHAnsi"/>
                <w:color w:val="000000"/>
                <w:sz w:val="18"/>
                <w:szCs w:val="18"/>
                <w:lang w:eastAsia="en-GB"/>
              </w:rPr>
              <w:t>Number of Value for Money audits published each year</w:t>
            </w:r>
          </w:p>
        </w:tc>
        <w:tc>
          <w:tcPr>
            <w:tcW w:w="1842" w:type="dxa"/>
          </w:tcPr>
          <w:p w14:paraId="5FBAE05A" w14:textId="3D982FD4"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8</w:t>
            </w:r>
          </w:p>
        </w:tc>
        <w:tc>
          <w:tcPr>
            <w:tcW w:w="2977" w:type="dxa"/>
          </w:tcPr>
          <w:p w14:paraId="1F3DCB97" w14:textId="376B5EF5" w:rsidR="0087056C" w:rsidRPr="00DD3AFD" w:rsidRDefault="0087056C" w:rsidP="00A43EFF">
            <w:pPr>
              <w:jc w:val="right"/>
              <w:rPr>
                <w:rFonts w:asciiTheme="minorHAnsi" w:hAnsiTheme="minorHAnsi" w:cstheme="minorHAnsi"/>
                <w:sz w:val="18"/>
                <w:szCs w:val="18"/>
              </w:rPr>
            </w:pPr>
            <w:r w:rsidRPr="00DD3AFD">
              <w:rPr>
                <w:rFonts w:asciiTheme="minorHAnsi" w:hAnsiTheme="minorHAnsi" w:cstheme="minorHAnsi"/>
                <w:sz w:val="18"/>
                <w:szCs w:val="18"/>
              </w:rPr>
              <w:t>11</w:t>
            </w:r>
          </w:p>
        </w:tc>
      </w:tr>
    </w:tbl>
    <w:p w14:paraId="161061D8" w14:textId="77777777" w:rsidR="009F3D2F" w:rsidRPr="00DD3AFD" w:rsidRDefault="009F3D2F" w:rsidP="009F3D2F">
      <w:pPr>
        <w:shd w:val="clear" w:color="auto" w:fill="FFFFFF"/>
        <w:spacing w:before="240" w:after="120"/>
        <w:rPr>
          <w:rFonts w:asciiTheme="minorHAnsi" w:hAnsiTheme="minorHAnsi" w:cstheme="minorHAnsi"/>
          <w:b/>
          <w:sz w:val="18"/>
          <w:szCs w:val="18"/>
        </w:rPr>
      </w:pPr>
      <w:r w:rsidRPr="00DD3AFD">
        <w:rPr>
          <w:rFonts w:asciiTheme="minorHAnsi" w:hAnsiTheme="minorHAnsi" w:cstheme="minorHAnsi"/>
          <w:b/>
          <w:sz w:val="18"/>
          <w:szCs w:val="18"/>
        </w:rPr>
        <w:t xml:space="preserve">Result 3. Strengthen PFM systems supporting subnational investments and services </w:t>
      </w:r>
    </w:p>
    <w:tbl>
      <w:tblPr>
        <w:tblStyle w:val="Grilledutableau5"/>
        <w:tblW w:w="9781" w:type="dxa"/>
        <w:tblInd w:w="-5" w:type="dxa"/>
        <w:tblLook w:val="04A0" w:firstRow="1" w:lastRow="0" w:firstColumn="1" w:lastColumn="0" w:noHBand="0" w:noVBand="1"/>
      </w:tblPr>
      <w:tblGrid>
        <w:gridCol w:w="2410"/>
        <w:gridCol w:w="2552"/>
        <w:gridCol w:w="1842"/>
        <w:gridCol w:w="2977"/>
      </w:tblGrid>
      <w:tr w:rsidR="009F3D2F" w:rsidRPr="00DD3AFD" w14:paraId="2D1D38F2" w14:textId="77777777" w:rsidTr="00A43EFF">
        <w:tc>
          <w:tcPr>
            <w:tcW w:w="2410" w:type="dxa"/>
            <w:shd w:val="clear" w:color="auto" w:fill="C00000"/>
          </w:tcPr>
          <w:p w14:paraId="0D865491" w14:textId="77777777" w:rsidR="009F3D2F" w:rsidRPr="00A43EFF" w:rsidRDefault="009F3D2F" w:rsidP="00C057CD">
            <w:pPr>
              <w:rPr>
                <w:rFonts w:asciiTheme="minorHAnsi" w:hAnsiTheme="minorHAnsi" w:cstheme="minorHAnsi"/>
                <w:b/>
                <w:color w:val="FFFFFF" w:themeColor="background1"/>
                <w:szCs w:val="20"/>
              </w:rPr>
            </w:pPr>
            <w:r w:rsidRPr="00A43EFF">
              <w:rPr>
                <w:rFonts w:asciiTheme="minorHAnsi" w:hAnsiTheme="minorHAnsi" w:cstheme="minorHAnsi"/>
                <w:b/>
                <w:color w:val="FFFFFF" w:themeColor="background1"/>
                <w:szCs w:val="20"/>
              </w:rPr>
              <w:t>Selected outcomes</w:t>
            </w:r>
          </w:p>
        </w:tc>
        <w:tc>
          <w:tcPr>
            <w:tcW w:w="2552" w:type="dxa"/>
            <w:shd w:val="clear" w:color="auto" w:fill="C00000"/>
          </w:tcPr>
          <w:p w14:paraId="756701E2" w14:textId="77777777" w:rsidR="009F3D2F" w:rsidRPr="00A43EFF" w:rsidRDefault="009F3D2F" w:rsidP="00C057CD">
            <w:pPr>
              <w:rPr>
                <w:rFonts w:asciiTheme="minorHAnsi" w:hAnsiTheme="minorHAnsi" w:cstheme="minorHAnsi"/>
                <w:b/>
                <w:color w:val="FFFFFF" w:themeColor="background1"/>
                <w:szCs w:val="20"/>
              </w:rPr>
            </w:pPr>
            <w:r w:rsidRPr="00A43EFF">
              <w:rPr>
                <w:rFonts w:asciiTheme="minorHAnsi" w:hAnsiTheme="minorHAnsi" w:cstheme="minorHAnsi"/>
                <w:b/>
                <w:color w:val="FFFFFF" w:themeColor="background1"/>
                <w:szCs w:val="20"/>
              </w:rPr>
              <w:t>Key performance indicators</w:t>
            </w:r>
          </w:p>
        </w:tc>
        <w:tc>
          <w:tcPr>
            <w:tcW w:w="1842" w:type="dxa"/>
            <w:shd w:val="clear" w:color="auto" w:fill="C00000"/>
          </w:tcPr>
          <w:p w14:paraId="0BC038AF" w14:textId="77777777" w:rsidR="009F3D2F" w:rsidRPr="00A43EFF" w:rsidRDefault="009F3D2F" w:rsidP="00C057CD">
            <w:pPr>
              <w:rPr>
                <w:rFonts w:asciiTheme="minorHAnsi" w:hAnsiTheme="minorHAnsi" w:cstheme="minorHAnsi"/>
                <w:b/>
                <w:color w:val="FFFFFF" w:themeColor="background1"/>
                <w:szCs w:val="20"/>
              </w:rPr>
            </w:pPr>
            <w:r w:rsidRPr="00A43EFF">
              <w:rPr>
                <w:rFonts w:asciiTheme="minorHAnsi" w:hAnsiTheme="minorHAnsi" w:cstheme="minorHAnsi"/>
                <w:b/>
                <w:color w:val="FFFFFF" w:themeColor="background1"/>
                <w:szCs w:val="20"/>
              </w:rPr>
              <w:t>Baseline</w:t>
            </w:r>
          </w:p>
        </w:tc>
        <w:tc>
          <w:tcPr>
            <w:tcW w:w="2977" w:type="dxa"/>
            <w:shd w:val="clear" w:color="auto" w:fill="C00000"/>
          </w:tcPr>
          <w:p w14:paraId="684B5588" w14:textId="77777777" w:rsidR="009F3D2F" w:rsidRPr="00A43EFF" w:rsidRDefault="009F3D2F" w:rsidP="00C057CD">
            <w:pPr>
              <w:rPr>
                <w:rFonts w:asciiTheme="minorHAnsi" w:hAnsiTheme="minorHAnsi" w:cstheme="minorHAnsi"/>
                <w:b/>
                <w:color w:val="FFFFFF" w:themeColor="background1"/>
                <w:szCs w:val="20"/>
              </w:rPr>
            </w:pPr>
            <w:r w:rsidRPr="00A43EFF">
              <w:rPr>
                <w:rFonts w:asciiTheme="minorHAnsi" w:hAnsiTheme="minorHAnsi" w:cstheme="minorHAnsi"/>
                <w:b/>
                <w:color w:val="FFFFFF" w:themeColor="background1"/>
                <w:szCs w:val="20"/>
              </w:rPr>
              <w:t>End target 2023/24</w:t>
            </w:r>
          </w:p>
        </w:tc>
      </w:tr>
      <w:tr w:rsidR="009F3D2F" w:rsidRPr="00DD3AFD" w14:paraId="04DD7880" w14:textId="77777777" w:rsidTr="00A43EFF">
        <w:tc>
          <w:tcPr>
            <w:tcW w:w="2410" w:type="dxa"/>
          </w:tcPr>
          <w:p w14:paraId="551E5D07"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b/>
                <w:sz w:val="18"/>
                <w:szCs w:val="18"/>
              </w:rPr>
              <w:t>Outcome 3.1. Improved capacity to plan, execute and maintain capital investments at subnational level</w:t>
            </w:r>
          </w:p>
        </w:tc>
        <w:tc>
          <w:tcPr>
            <w:tcW w:w="2552" w:type="dxa"/>
          </w:tcPr>
          <w:p w14:paraId="08E3A977"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Share of feasibility studies that meet LODA standards</w:t>
            </w:r>
          </w:p>
        </w:tc>
        <w:tc>
          <w:tcPr>
            <w:tcW w:w="1842" w:type="dxa"/>
          </w:tcPr>
          <w:p w14:paraId="20E8FE7E"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34% (255/750)</w:t>
            </w:r>
          </w:p>
        </w:tc>
        <w:tc>
          <w:tcPr>
            <w:tcW w:w="2977" w:type="dxa"/>
          </w:tcPr>
          <w:p w14:paraId="2577ED75"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100%</w:t>
            </w:r>
          </w:p>
        </w:tc>
      </w:tr>
      <w:tr w:rsidR="009F3D2F" w:rsidRPr="00DD3AFD" w14:paraId="739DD707" w14:textId="77777777" w:rsidTr="00A43EFF">
        <w:tc>
          <w:tcPr>
            <w:tcW w:w="2410" w:type="dxa"/>
            <w:vMerge w:val="restart"/>
          </w:tcPr>
          <w:p w14:paraId="3F64758E" w14:textId="77777777" w:rsidR="009F3D2F" w:rsidRPr="00DD3AFD" w:rsidRDefault="009F3D2F" w:rsidP="00C057CD">
            <w:pPr>
              <w:rPr>
                <w:rFonts w:asciiTheme="minorHAnsi" w:hAnsiTheme="minorHAnsi" w:cstheme="minorHAnsi"/>
                <w:b/>
                <w:sz w:val="18"/>
                <w:szCs w:val="18"/>
              </w:rPr>
            </w:pPr>
            <w:r w:rsidRPr="00DD3AFD">
              <w:rPr>
                <w:rFonts w:asciiTheme="minorHAnsi" w:hAnsiTheme="minorHAnsi" w:cstheme="minorHAnsi"/>
                <w:b/>
                <w:sz w:val="18"/>
                <w:szCs w:val="18"/>
              </w:rPr>
              <w:t>Outcome 3.2: The framework for fiscal decentralisation is strengthened to support improved local service delivery</w:t>
            </w:r>
          </w:p>
        </w:tc>
        <w:tc>
          <w:tcPr>
            <w:tcW w:w="2552" w:type="dxa"/>
          </w:tcPr>
          <w:p w14:paraId="0BFEA520"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PFM bottlenecks in specific sectors identified and addressed</w:t>
            </w:r>
          </w:p>
        </w:tc>
        <w:tc>
          <w:tcPr>
            <w:tcW w:w="1842" w:type="dxa"/>
            <w:shd w:val="clear" w:color="auto" w:fill="auto"/>
          </w:tcPr>
          <w:p w14:paraId="43117C9D"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3 sectors reviewed</w:t>
            </w:r>
          </w:p>
        </w:tc>
        <w:tc>
          <w:tcPr>
            <w:tcW w:w="2977" w:type="dxa"/>
            <w:shd w:val="clear" w:color="auto" w:fill="auto"/>
          </w:tcPr>
          <w:p w14:paraId="10E67186" w14:textId="77777777" w:rsidR="009F3D2F" w:rsidRPr="00DD3AFD" w:rsidRDefault="009F3D2F" w:rsidP="00A43EFF">
            <w:pPr>
              <w:jc w:val="right"/>
              <w:rPr>
                <w:rFonts w:asciiTheme="minorHAnsi" w:hAnsiTheme="minorHAnsi" w:cstheme="minorHAnsi"/>
                <w:sz w:val="18"/>
                <w:szCs w:val="18"/>
              </w:rPr>
            </w:pPr>
            <w:r w:rsidRPr="00DD3AFD">
              <w:rPr>
                <w:rFonts w:asciiTheme="minorHAnsi" w:eastAsia="Times New Roman" w:hAnsiTheme="minorHAnsi" w:cstheme="minorHAnsi"/>
                <w:sz w:val="18"/>
                <w:szCs w:val="18"/>
                <w:lang w:eastAsia="en-GB"/>
              </w:rPr>
              <w:t>Allocations revised and bottlenecks addressed in 5 sectors</w:t>
            </w:r>
          </w:p>
        </w:tc>
      </w:tr>
      <w:tr w:rsidR="009F3D2F" w:rsidRPr="00DD3AFD" w14:paraId="5CDCF461" w14:textId="77777777" w:rsidTr="00A43EFF">
        <w:tc>
          <w:tcPr>
            <w:tcW w:w="2410" w:type="dxa"/>
            <w:vMerge/>
          </w:tcPr>
          <w:p w14:paraId="094F0DF9" w14:textId="77777777" w:rsidR="009F3D2F" w:rsidRPr="00DD3AFD" w:rsidRDefault="009F3D2F" w:rsidP="00C057CD">
            <w:pPr>
              <w:rPr>
                <w:rFonts w:asciiTheme="minorHAnsi" w:hAnsiTheme="minorHAnsi" w:cstheme="minorHAnsi"/>
                <w:b/>
                <w:sz w:val="18"/>
                <w:szCs w:val="18"/>
              </w:rPr>
            </w:pPr>
          </w:p>
        </w:tc>
        <w:tc>
          <w:tcPr>
            <w:tcW w:w="2552" w:type="dxa"/>
          </w:tcPr>
          <w:p w14:paraId="38D7C89F" w14:textId="77777777" w:rsidR="009F3D2F" w:rsidRPr="00DD3AFD" w:rsidRDefault="009F3D2F" w:rsidP="00C057CD">
            <w:pPr>
              <w:rPr>
                <w:rFonts w:asciiTheme="minorHAnsi" w:hAnsiTheme="minorHAnsi" w:cstheme="minorHAnsi"/>
                <w:sz w:val="18"/>
                <w:szCs w:val="18"/>
              </w:rPr>
            </w:pPr>
            <w:r w:rsidRPr="00DD3AFD">
              <w:rPr>
                <w:rFonts w:asciiTheme="minorHAnsi" w:hAnsiTheme="minorHAnsi" w:cstheme="minorHAnsi"/>
                <w:sz w:val="18"/>
                <w:szCs w:val="18"/>
              </w:rPr>
              <w:t>Objectives of the Fiscal and Financial Decentralisation policy and strategy met</w:t>
            </w:r>
          </w:p>
        </w:tc>
        <w:tc>
          <w:tcPr>
            <w:tcW w:w="1842" w:type="dxa"/>
          </w:tcPr>
          <w:p w14:paraId="49385A52"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1/14</w:t>
            </w:r>
          </w:p>
        </w:tc>
        <w:tc>
          <w:tcPr>
            <w:tcW w:w="2977" w:type="dxa"/>
          </w:tcPr>
          <w:p w14:paraId="11EDDE79"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 xml:space="preserve">14/14 </w:t>
            </w:r>
          </w:p>
          <w:p w14:paraId="6D7C83E6" w14:textId="77777777" w:rsidR="009F3D2F" w:rsidRPr="00DD3AFD" w:rsidRDefault="009F3D2F" w:rsidP="00A43EFF">
            <w:pPr>
              <w:jc w:val="right"/>
              <w:rPr>
                <w:rFonts w:asciiTheme="minorHAnsi" w:hAnsiTheme="minorHAnsi" w:cstheme="minorHAnsi"/>
                <w:sz w:val="18"/>
                <w:szCs w:val="18"/>
              </w:rPr>
            </w:pPr>
            <w:r w:rsidRPr="00DD3AFD">
              <w:rPr>
                <w:rFonts w:asciiTheme="minorHAnsi" w:hAnsiTheme="minorHAnsi" w:cstheme="minorHAnsi"/>
                <w:sz w:val="18"/>
                <w:szCs w:val="18"/>
              </w:rPr>
              <w:t xml:space="preserve">by 2022/23 </w:t>
            </w:r>
          </w:p>
        </w:tc>
      </w:tr>
    </w:tbl>
    <w:p w14:paraId="035EA0FC" w14:textId="60A39E1C" w:rsidR="009F3D2F" w:rsidRPr="00DD3AFD" w:rsidRDefault="009F3D2F" w:rsidP="00F442DA">
      <w:pPr>
        <w:rPr>
          <w:rFonts w:asciiTheme="minorHAnsi" w:hAnsiTheme="minorHAnsi" w:cstheme="minorHAnsi"/>
        </w:rPr>
      </w:pPr>
    </w:p>
    <w:p w14:paraId="10C3DD09" w14:textId="2DD7A1B1" w:rsidR="0055496F" w:rsidRPr="00DD3AFD" w:rsidRDefault="0055496F" w:rsidP="00F442DA">
      <w:pPr>
        <w:pStyle w:val="Titre2"/>
        <w:rPr>
          <w:rFonts w:asciiTheme="minorHAnsi" w:hAnsiTheme="minorHAnsi" w:cstheme="minorHAnsi"/>
        </w:rPr>
      </w:pPr>
      <w:bookmarkStart w:id="133" w:name="_Toc507081213"/>
      <w:bookmarkStart w:id="134" w:name="_Toc532471144"/>
      <w:r w:rsidRPr="00DD3AFD">
        <w:rPr>
          <w:rFonts w:asciiTheme="minorHAnsi" w:hAnsiTheme="minorHAnsi" w:cstheme="minorHAnsi"/>
        </w:rPr>
        <w:t>Priority target groups</w:t>
      </w:r>
      <w:bookmarkEnd w:id="133"/>
      <w:bookmarkEnd w:id="134"/>
    </w:p>
    <w:p w14:paraId="45036987" w14:textId="3C1608D0" w:rsidR="0055496F" w:rsidRPr="00DD3AFD" w:rsidRDefault="0055496F" w:rsidP="00F442DA">
      <w:pPr>
        <w:pStyle w:val="Titre3"/>
        <w:rPr>
          <w:rFonts w:asciiTheme="minorHAnsi" w:hAnsiTheme="minorHAnsi" w:cstheme="minorHAnsi"/>
        </w:rPr>
      </w:pPr>
      <w:bookmarkStart w:id="135" w:name="_Toc507081214"/>
      <w:bookmarkStart w:id="136" w:name="_Toc524396520"/>
      <w:bookmarkStart w:id="137" w:name="_Toc532471145"/>
      <w:r w:rsidRPr="00DD3AFD">
        <w:rPr>
          <w:rFonts w:asciiTheme="minorHAnsi" w:hAnsiTheme="minorHAnsi" w:cstheme="minorHAnsi"/>
        </w:rPr>
        <w:t>Final beneficiaries (population)</w:t>
      </w:r>
      <w:bookmarkEnd w:id="135"/>
      <w:bookmarkEnd w:id="136"/>
      <w:bookmarkEnd w:id="137"/>
    </w:p>
    <w:p w14:paraId="2EF42FEB" w14:textId="5957E8AF"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As mentioned in the situation analysis, PFM systems allow for national policies to be transformed into actions and for services to be delivered. The </w:t>
      </w:r>
      <w:r w:rsidR="00562539" w:rsidRPr="00DD3AFD">
        <w:rPr>
          <w:rFonts w:asciiTheme="minorHAnsi" w:hAnsiTheme="minorHAnsi" w:cstheme="minorHAnsi"/>
        </w:rPr>
        <w:t xml:space="preserve">multi-donor </w:t>
      </w:r>
      <w:r w:rsidR="009560E0" w:rsidRPr="00DD3AFD">
        <w:rPr>
          <w:rFonts w:asciiTheme="minorHAnsi" w:hAnsiTheme="minorHAnsi" w:cstheme="minorHAnsi"/>
        </w:rPr>
        <w:t>PFM Fund</w:t>
      </w:r>
      <w:r w:rsidRPr="00DD3AFD">
        <w:rPr>
          <w:rFonts w:asciiTheme="minorHAnsi" w:hAnsiTheme="minorHAnsi" w:cstheme="minorHAnsi"/>
        </w:rPr>
        <w:t xml:space="preserve"> does not apply a specific geographic focus but targets all entities at the central and decentralised level that require support to strengthen their PFM processes and ensure better service delivery across the public sector. The final beneficiaries of the </w:t>
      </w:r>
      <w:r w:rsidR="009560E0" w:rsidRPr="00DD3AFD">
        <w:rPr>
          <w:rFonts w:asciiTheme="minorHAnsi" w:hAnsiTheme="minorHAnsi" w:cstheme="minorHAnsi"/>
        </w:rPr>
        <w:t>PFM Fund</w:t>
      </w:r>
      <w:r w:rsidRPr="00DD3AFD">
        <w:rPr>
          <w:rFonts w:asciiTheme="minorHAnsi" w:hAnsiTheme="minorHAnsi" w:cstheme="minorHAnsi"/>
        </w:rPr>
        <w:t xml:space="preserve"> will therefore be the population of Rwanda nationwide.</w:t>
      </w:r>
    </w:p>
    <w:p w14:paraId="68DF15F9" w14:textId="2C7BC66C" w:rsidR="0055496F" w:rsidRPr="00DD3AFD" w:rsidRDefault="0055496F" w:rsidP="00F442DA">
      <w:pPr>
        <w:pStyle w:val="Titre3"/>
        <w:rPr>
          <w:rFonts w:asciiTheme="minorHAnsi" w:hAnsiTheme="minorHAnsi" w:cstheme="minorHAnsi"/>
        </w:rPr>
      </w:pPr>
      <w:bookmarkStart w:id="138" w:name="_Toc524396521"/>
      <w:bookmarkStart w:id="139" w:name="_Toc532471146"/>
      <w:bookmarkStart w:id="140" w:name="_Toc507081215"/>
      <w:r w:rsidRPr="00DD3AFD">
        <w:rPr>
          <w:rFonts w:asciiTheme="minorHAnsi" w:hAnsiTheme="minorHAnsi" w:cstheme="minorHAnsi"/>
        </w:rPr>
        <w:t>Intermediary beneficiaries</w:t>
      </w:r>
      <w:bookmarkEnd w:id="138"/>
      <w:bookmarkEnd w:id="139"/>
      <w:r w:rsidRPr="00DD3AFD">
        <w:rPr>
          <w:rFonts w:asciiTheme="minorHAnsi" w:hAnsiTheme="minorHAnsi" w:cstheme="minorHAnsi"/>
        </w:rPr>
        <w:t xml:space="preserve"> </w:t>
      </w:r>
      <w:bookmarkEnd w:id="140"/>
    </w:p>
    <w:p w14:paraId="24CB420C" w14:textId="6905F9E9"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The intermediary beneficiaries of the intervention </w:t>
      </w:r>
      <w:r w:rsidR="001E1CBF" w:rsidRPr="00DD3AFD">
        <w:rPr>
          <w:rFonts w:asciiTheme="minorHAnsi" w:hAnsiTheme="minorHAnsi" w:cstheme="minorHAnsi"/>
        </w:rPr>
        <w:t xml:space="preserve">are </w:t>
      </w:r>
      <w:r w:rsidR="0054532A" w:rsidRPr="00DD3AFD">
        <w:rPr>
          <w:rFonts w:asciiTheme="minorHAnsi" w:hAnsiTheme="minorHAnsi" w:cstheme="minorHAnsi"/>
        </w:rPr>
        <w:t>institutional stakeholders</w:t>
      </w:r>
      <w:r w:rsidR="001E1CBF" w:rsidRPr="00DD3AFD">
        <w:rPr>
          <w:rFonts w:asciiTheme="minorHAnsi" w:hAnsiTheme="minorHAnsi" w:cstheme="minorHAnsi"/>
        </w:rPr>
        <w:t xml:space="preserve"> whose capacities are strengthened </w:t>
      </w:r>
      <w:r w:rsidR="0054532A" w:rsidRPr="00DD3AFD">
        <w:rPr>
          <w:rFonts w:asciiTheme="minorHAnsi" w:hAnsiTheme="minorHAnsi" w:cstheme="minorHAnsi"/>
        </w:rPr>
        <w:t xml:space="preserve">starting with </w:t>
      </w:r>
      <w:r w:rsidRPr="00DD3AFD">
        <w:rPr>
          <w:rFonts w:asciiTheme="minorHAnsi" w:hAnsiTheme="minorHAnsi" w:cstheme="minorHAnsi"/>
        </w:rPr>
        <w:t xml:space="preserve">the various departments of the Ministry of Finance and Economic Planning with an emphasis on the Office of the Accountant General (including the IFMIS unit), the Office of the Chief Internal Auditor and the National Budget department – Fiscal Decentralisation Division, in line with the priorities outlined in this strategy. </w:t>
      </w:r>
    </w:p>
    <w:p w14:paraId="4C72C0AD" w14:textId="0F552AE0" w:rsidR="0055496F" w:rsidRPr="00DD3AFD" w:rsidRDefault="0055496F" w:rsidP="00FF1BE0">
      <w:pPr>
        <w:rPr>
          <w:rFonts w:asciiTheme="minorHAnsi" w:hAnsiTheme="minorHAnsi" w:cstheme="minorHAnsi"/>
        </w:rPr>
      </w:pPr>
      <w:r w:rsidRPr="00DD3AFD">
        <w:rPr>
          <w:rFonts w:asciiTheme="minorHAnsi" w:hAnsiTheme="minorHAnsi" w:cstheme="minorHAnsi"/>
        </w:rPr>
        <w:t xml:space="preserve">The Rwanda Public Procurement Authority (RPPA) has benefited from basket fund support in the past and </w:t>
      </w:r>
      <w:r w:rsidR="00F8086B" w:rsidRPr="00DD3AFD">
        <w:rPr>
          <w:rFonts w:asciiTheme="minorHAnsi" w:hAnsiTheme="minorHAnsi" w:cstheme="minorHAnsi"/>
        </w:rPr>
        <w:t>will continue to be supported by</w:t>
      </w:r>
      <w:r w:rsidR="00C91266" w:rsidRPr="00DD3AFD">
        <w:rPr>
          <w:rFonts w:asciiTheme="minorHAnsi" w:hAnsiTheme="minorHAnsi" w:cstheme="minorHAnsi"/>
        </w:rPr>
        <w:t xml:space="preserve"> the </w:t>
      </w:r>
      <w:r w:rsidR="00562539" w:rsidRPr="00DD3AFD">
        <w:rPr>
          <w:rFonts w:asciiTheme="minorHAnsi" w:hAnsiTheme="minorHAnsi" w:cstheme="minorHAnsi"/>
        </w:rPr>
        <w:t xml:space="preserve">multi-donor </w:t>
      </w:r>
      <w:r w:rsidR="009560E0" w:rsidRPr="00DD3AFD">
        <w:rPr>
          <w:rFonts w:asciiTheme="minorHAnsi" w:hAnsiTheme="minorHAnsi" w:cstheme="minorHAnsi"/>
        </w:rPr>
        <w:t>PFM Fund</w:t>
      </w:r>
      <w:r w:rsidR="00C91266" w:rsidRPr="00DD3AFD">
        <w:rPr>
          <w:rFonts w:asciiTheme="minorHAnsi" w:hAnsiTheme="minorHAnsi" w:cstheme="minorHAnsi"/>
        </w:rPr>
        <w:t xml:space="preserve"> </w:t>
      </w:r>
      <w:r w:rsidRPr="00DD3AFD">
        <w:rPr>
          <w:rFonts w:asciiTheme="minorHAnsi" w:hAnsiTheme="minorHAnsi" w:cstheme="minorHAnsi"/>
        </w:rPr>
        <w:t xml:space="preserve">in light of the new SSP and priorities within the donor group. </w:t>
      </w:r>
      <w:r w:rsidR="00C91266" w:rsidRPr="00DD3AFD">
        <w:rPr>
          <w:rFonts w:asciiTheme="minorHAnsi" w:hAnsiTheme="minorHAnsi" w:cstheme="minorHAnsi"/>
        </w:rPr>
        <w:t>Other i</w:t>
      </w:r>
      <w:r w:rsidRPr="00DD3AFD">
        <w:rPr>
          <w:rFonts w:asciiTheme="minorHAnsi" w:hAnsiTheme="minorHAnsi" w:cstheme="minorHAnsi"/>
        </w:rPr>
        <w:t xml:space="preserve">nstitutes that regulate and provide certification and ongoing training for specific PFM professions (for e.g. in accounting, auditing) will also be strengthened through the support of the </w:t>
      </w:r>
      <w:r w:rsidR="00562539" w:rsidRPr="00DD3AFD">
        <w:rPr>
          <w:rFonts w:asciiTheme="minorHAnsi" w:hAnsiTheme="minorHAnsi" w:cstheme="minorHAnsi"/>
        </w:rPr>
        <w:t xml:space="preserve">multi-donor </w:t>
      </w:r>
      <w:r w:rsidR="009560E0" w:rsidRPr="00DD3AFD">
        <w:rPr>
          <w:rFonts w:asciiTheme="minorHAnsi" w:hAnsiTheme="minorHAnsi" w:cstheme="minorHAnsi"/>
        </w:rPr>
        <w:t>PFM Fund</w:t>
      </w:r>
      <w:r w:rsidRPr="00DD3AFD">
        <w:rPr>
          <w:rFonts w:asciiTheme="minorHAnsi" w:hAnsiTheme="minorHAnsi" w:cstheme="minorHAnsi"/>
        </w:rPr>
        <w:t xml:space="preserve">. </w:t>
      </w:r>
    </w:p>
    <w:p w14:paraId="35B0D42C" w14:textId="2951C04B" w:rsidR="0055496F" w:rsidRPr="00DD3AFD" w:rsidRDefault="0055496F" w:rsidP="00FF1BE0">
      <w:pPr>
        <w:rPr>
          <w:rFonts w:asciiTheme="minorHAnsi" w:hAnsiTheme="minorHAnsi" w:cstheme="minorHAnsi"/>
        </w:rPr>
      </w:pPr>
      <w:r w:rsidRPr="00DD3AFD">
        <w:rPr>
          <w:rFonts w:asciiTheme="minorHAnsi" w:hAnsiTheme="minorHAnsi" w:cstheme="minorHAnsi"/>
        </w:rPr>
        <w:t>Districts governments and subsidiary entities (</w:t>
      </w:r>
      <w:r w:rsidR="00C91266" w:rsidRPr="00DD3AFD">
        <w:rPr>
          <w:rFonts w:asciiTheme="minorHAnsi" w:hAnsiTheme="minorHAnsi" w:cstheme="minorHAnsi"/>
        </w:rPr>
        <w:t>i.e.</w:t>
      </w:r>
      <w:r w:rsidRPr="00DD3AFD">
        <w:rPr>
          <w:rFonts w:asciiTheme="minorHAnsi" w:hAnsiTheme="minorHAnsi" w:cstheme="minorHAnsi"/>
        </w:rPr>
        <w:t xml:space="preserve"> hospitals, health centres, schools) will benefit from activities implemented through the </w:t>
      </w:r>
      <w:r w:rsidR="00562539" w:rsidRPr="00DD3AFD">
        <w:rPr>
          <w:rFonts w:asciiTheme="minorHAnsi" w:hAnsiTheme="minorHAnsi" w:cstheme="minorHAnsi"/>
        </w:rPr>
        <w:t xml:space="preserve">multi-donor </w:t>
      </w:r>
      <w:r w:rsidR="009560E0" w:rsidRPr="00DD3AFD">
        <w:rPr>
          <w:rFonts w:asciiTheme="minorHAnsi" w:hAnsiTheme="minorHAnsi" w:cstheme="minorHAnsi"/>
        </w:rPr>
        <w:t>PFM Fund</w:t>
      </w:r>
      <w:r w:rsidRPr="00DD3AFD">
        <w:rPr>
          <w:rFonts w:asciiTheme="minorHAnsi" w:hAnsiTheme="minorHAnsi" w:cstheme="minorHAnsi"/>
        </w:rPr>
        <w:t xml:space="preserve"> in various forms as outlined in the results framework above. The same applies for the support to LODA and its role in promoting improved project planning, management and monitoring at subnational level. </w:t>
      </w:r>
    </w:p>
    <w:p w14:paraId="5BC87872" w14:textId="7DEBDA9F" w:rsidR="0055496F" w:rsidRPr="00DD3AFD" w:rsidRDefault="0055496F" w:rsidP="00F442DA">
      <w:pPr>
        <w:rPr>
          <w:rFonts w:asciiTheme="minorHAnsi" w:hAnsiTheme="minorHAnsi" w:cstheme="minorHAnsi"/>
        </w:rPr>
      </w:pPr>
      <w:r w:rsidRPr="00DD3AFD">
        <w:rPr>
          <w:rFonts w:asciiTheme="minorHAnsi" w:hAnsiTheme="minorHAnsi" w:cstheme="minorHAnsi"/>
        </w:rPr>
        <w:lastRenderedPageBreak/>
        <w:t>The Parliament may also become an intermediary beneficiary, through support to the soon-to-be established Parliamentary Budget Office which aims to provide targeted technical assistance to eleven (11) standing committees of Parliament involved in assessing various functions of the government PFM cycle</w:t>
      </w:r>
      <w:r w:rsidR="001B29E0" w:rsidRPr="00DD3AFD">
        <w:rPr>
          <w:rFonts w:asciiTheme="minorHAnsi" w:hAnsiTheme="minorHAnsi" w:cstheme="minorHAnsi"/>
        </w:rPr>
        <w:t xml:space="preserve"> though discussions are also underway with the EU for support to this activity through a separate mechanism.</w:t>
      </w:r>
    </w:p>
    <w:p w14:paraId="004350B8" w14:textId="04334611" w:rsidR="0055496F" w:rsidRPr="00DD3AFD" w:rsidRDefault="0001653B" w:rsidP="00F442DA">
      <w:pPr>
        <w:pStyle w:val="Titre2"/>
        <w:rPr>
          <w:rFonts w:asciiTheme="minorHAnsi" w:hAnsiTheme="minorHAnsi" w:cstheme="minorHAnsi"/>
        </w:rPr>
      </w:pPr>
      <w:bookmarkStart w:id="141" w:name="_Toc507081216"/>
      <w:bookmarkStart w:id="142" w:name="_Toc532471147"/>
      <w:r w:rsidRPr="00DD3AFD">
        <w:rPr>
          <w:rFonts w:asciiTheme="minorHAnsi" w:hAnsiTheme="minorHAnsi" w:cstheme="minorHAnsi"/>
        </w:rPr>
        <w:t>I</w:t>
      </w:r>
      <w:r w:rsidR="0055496F" w:rsidRPr="00DD3AFD">
        <w:rPr>
          <w:rFonts w:asciiTheme="minorHAnsi" w:hAnsiTheme="minorHAnsi" w:cstheme="minorHAnsi"/>
        </w:rPr>
        <w:t>mplementation modalities</w:t>
      </w:r>
      <w:bookmarkEnd w:id="141"/>
      <w:bookmarkEnd w:id="142"/>
    </w:p>
    <w:p w14:paraId="317C57D2" w14:textId="49B4050F" w:rsidR="0055496F" w:rsidRPr="00DD3AFD" w:rsidRDefault="00562539" w:rsidP="00F442DA">
      <w:pPr>
        <w:pStyle w:val="Titre3"/>
        <w:keepNext/>
        <w:rPr>
          <w:rFonts w:asciiTheme="minorHAnsi" w:hAnsiTheme="minorHAnsi" w:cstheme="minorHAnsi"/>
        </w:rPr>
      </w:pPr>
      <w:bookmarkStart w:id="143" w:name="_Toc532471148"/>
      <w:r w:rsidRPr="00DD3AFD">
        <w:rPr>
          <w:rFonts w:asciiTheme="minorHAnsi" w:hAnsiTheme="minorHAnsi" w:cstheme="minorHAnsi"/>
        </w:rPr>
        <w:t>Governance arrangements</w:t>
      </w:r>
      <w:r w:rsidR="00B37E9F" w:rsidRPr="00DD3AFD">
        <w:rPr>
          <w:rFonts w:asciiTheme="minorHAnsi" w:hAnsiTheme="minorHAnsi" w:cstheme="minorHAnsi"/>
        </w:rPr>
        <w:t xml:space="preserve"> of the multi</w:t>
      </w:r>
      <w:r w:rsidRPr="00DD3AFD">
        <w:rPr>
          <w:rFonts w:asciiTheme="minorHAnsi" w:hAnsiTheme="minorHAnsi" w:cstheme="minorHAnsi"/>
        </w:rPr>
        <w:t>-</w:t>
      </w:r>
      <w:r w:rsidR="00B37E9F" w:rsidRPr="00DD3AFD">
        <w:rPr>
          <w:rFonts w:asciiTheme="minorHAnsi" w:hAnsiTheme="minorHAnsi" w:cstheme="minorHAnsi"/>
        </w:rPr>
        <w:t>donor PFM fund</w:t>
      </w:r>
      <w:bookmarkEnd w:id="143"/>
      <w:r w:rsidR="00B37E9F" w:rsidRPr="00DD3AFD">
        <w:rPr>
          <w:rFonts w:asciiTheme="minorHAnsi" w:hAnsiTheme="minorHAnsi" w:cstheme="minorHAnsi"/>
        </w:rPr>
        <w:t xml:space="preserve"> </w:t>
      </w:r>
    </w:p>
    <w:p w14:paraId="2EB00090" w14:textId="3F084AFC" w:rsidR="0005644D" w:rsidRPr="00DD3AFD" w:rsidRDefault="00B37E9F" w:rsidP="00FF1BE0">
      <w:pPr>
        <w:rPr>
          <w:rFonts w:asciiTheme="minorHAnsi" w:hAnsiTheme="minorHAnsi" w:cstheme="minorHAnsi"/>
        </w:rPr>
      </w:pPr>
      <w:r w:rsidRPr="00DD3AFD">
        <w:rPr>
          <w:rFonts w:asciiTheme="minorHAnsi" w:hAnsiTheme="minorHAnsi" w:cstheme="minorHAnsi"/>
        </w:rPr>
        <w:t>The multi</w:t>
      </w:r>
      <w:r w:rsidR="00562539" w:rsidRPr="00DD3AFD">
        <w:rPr>
          <w:rFonts w:asciiTheme="minorHAnsi" w:hAnsiTheme="minorHAnsi" w:cstheme="minorHAnsi"/>
        </w:rPr>
        <w:t>-</w:t>
      </w:r>
      <w:r w:rsidRPr="00DD3AFD">
        <w:rPr>
          <w:rFonts w:asciiTheme="minorHAnsi" w:hAnsiTheme="minorHAnsi" w:cstheme="minorHAnsi"/>
        </w:rPr>
        <w:t xml:space="preserve">donor PFM Fund </w:t>
      </w:r>
      <w:r w:rsidR="0055496F" w:rsidRPr="00DD3AFD">
        <w:rPr>
          <w:rFonts w:asciiTheme="minorHAnsi" w:hAnsiTheme="minorHAnsi" w:cstheme="minorHAnsi"/>
        </w:rPr>
        <w:t>has been operating for ten years with the support of multiple donors (EU, KfW, DFID). Resources are pooled into a single bank account at the National Bank of Rwanda. Two sub-fund arrangements also exist with their specific accounts</w:t>
      </w:r>
      <w:r w:rsidR="00F3712E" w:rsidRPr="00DD3AFD">
        <w:rPr>
          <w:rFonts w:asciiTheme="minorHAnsi" w:hAnsiTheme="minorHAnsi" w:cstheme="minorHAnsi"/>
        </w:rPr>
        <w:t xml:space="preserve"> and receive earmarked funds from some of the same DPs as specified in bilateral financing agreements</w:t>
      </w:r>
      <w:r w:rsidR="0055496F" w:rsidRPr="00DD3AFD">
        <w:rPr>
          <w:rFonts w:asciiTheme="minorHAnsi" w:hAnsiTheme="minorHAnsi" w:cstheme="minorHAnsi"/>
        </w:rPr>
        <w:t xml:space="preserve">. </w:t>
      </w:r>
    </w:p>
    <w:p w14:paraId="0A41D6E1" w14:textId="4757843D" w:rsidR="0055496F" w:rsidRPr="00DD3AFD" w:rsidRDefault="0055496F" w:rsidP="00FF1BE0">
      <w:pPr>
        <w:rPr>
          <w:rFonts w:asciiTheme="minorHAnsi" w:hAnsiTheme="minorHAnsi" w:cstheme="minorHAnsi"/>
        </w:rPr>
      </w:pPr>
      <w:r w:rsidRPr="00DD3AFD">
        <w:rPr>
          <w:rFonts w:asciiTheme="minorHAnsi" w:hAnsiTheme="minorHAnsi" w:cstheme="minorHAnsi"/>
        </w:rPr>
        <w:t xml:space="preserve">MINECOFIN is responsible for the management of the main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while RRA and OAG implement the activities supported through their respective sub-funds. </w:t>
      </w:r>
      <w:r w:rsidR="00F3712E" w:rsidRPr="00DD3AFD">
        <w:rPr>
          <w:rFonts w:asciiTheme="minorHAnsi" w:hAnsiTheme="minorHAnsi" w:cstheme="minorHAnsi"/>
        </w:rPr>
        <w:t xml:space="preserve">Enabel will be pooling resources into the main </w:t>
      </w:r>
      <w:r w:rsidR="0043302F" w:rsidRPr="00DD3AFD">
        <w:rPr>
          <w:rFonts w:asciiTheme="minorHAnsi" w:hAnsiTheme="minorHAnsi" w:cstheme="minorHAnsi"/>
        </w:rPr>
        <w:t xml:space="preserve">PFM </w:t>
      </w:r>
      <w:r w:rsidR="00F3712E" w:rsidRPr="00DD3AFD">
        <w:rPr>
          <w:rFonts w:asciiTheme="minorHAnsi" w:hAnsiTheme="minorHAnsi" w:cstheme="minorHAnsi"/>
        </w:rPr>
        <w:t xml:space="preserve">fund </w:t>
      </w:r>
      <w:r w:rsidR="00C6731A" w:rsidRPr="00DD3AFD">
        <w:rPr>
          <w:rFonts w:asciiTheme="minorHAnsi" w:hAnsiTheme="minorHAnsi" w:cstheme="minorHAnsi"/>
        </w:rPr>
        <w:t xml:space="preserve">in accordance with </w:t>
      </w:r>
      <w:r w:rsidR="00C264D3" w:rsidRPr="00DD3AFD">
        <w:rPr>
          <w:rFonts w:asciiTheme="minorHAnsi" w:hAnsiTheme="minorHAnsi" w:cstheme="minorHAnsi"/>
        </w:rPr>
        <w:t>the priorities</w:t>
      </w:r>
      <w:r w:rsidR="00F3712E" w:rsidRPr="00DD3AFD">
        <w:rPr>
          <w:rFonts w:asciiTheme="minorHAnsi" w:hAnsiTheme="minorHAnsi" w:cstheme="minorHAnsi"/>
        </w:rPr>
        <w:t xml:space="preserve"> chosen for Belgium’s support to the PFM SSP and taking </w:t>
      </w:r>
      <w:r w:rsidR="00C264D3" w:rsidRPr="00DD3AFD">
        <w:rPr>
          <w:rFonts w:asciiTheme="minorHAnsi" w:hAnsiTheme="minorHAnsi" w:cstheme="minorHAnsi"/>
        </w:rPr>
        <w:t xml:space="preserve">into consideration the fact that the capacity of the OAG and RRA sub-funds to absorb additional funding is limited based on the commitments made by other DPs. </w:t>
      </w:r>
    </w:p>
    <w:p w14:paraId="0AE94D44" w14:textId="6C256DC7" w:rsidR="00FF1BE0" w:rsidRPr="00DD3AFD" w:rsidRDefault="0055496F" w:rsidP="00FF1BE0">
      <w:pPr>
        <w:rPr>
          <w:rFonts w:asciiTheme="minorHAnsi" w:hAnsiTheme="minorHAnsi" w:cstheme="minorHAnsi"/>
        </w:rPr>
      </w:pPr>
      <w:r w:rsidRPr="00DD3AFD">
        <w:rPr>
          <w:rFonts w:asciiTheme="minorHAnsi" w:hAnsiTheme="minorHAnsi" w:cstheme="minorHAnsi"/>
        </w:rPr>
        <w:t xml:space="preserve">Governance arrangements have been defined in MoU’s associated with the successive PFM Sector Strategic Plans. A new MoU </w:t>
      </w:r>
      <w:r w:rsidR="00C6731A" w:rsidRPr="00DD3AFD">
        <w:rPr>
          <w:rFonts w:asciiTheme="minorHAnsi" w:hAnsiTheme="minorHAnsi" w:cstheme="minorHAnsi"/>
        </w:rPr>
        <w:t xml:space="preserve">has been developed and finalized </w:t>
      </w:r>
      <w:r w:rsidRPr="00DD3AFD">
        <w:rPr>
          <w:rFonts w:asciiTheme="minorHAnsi" w:hAnsiTheme="minorHAnsi" w:cstheme="minorHAnsi"/>
        </w:rPr>
        <w:t>to guide the support of the third PFM SSP for the period 2018-2024 (see section 4.2. for more details). Other signatory DPs will be the EU, KfW and DFID.</w:t>
      </w:r>
      <w:r w:rsidR="00FF1BE0" w:rsidRPr="00DD3AFD">
        <w:rPr>
          <w:rFonts w:asciiTheme="minorHAnsi" w:hAnsiTheme="minorHAnsi" w:cstheme="minorHAnsi"/>
        </w:rPr>
        <w:t xml:space="preserve"> As per the MoU, the operations of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00FF1BE0" w:rsidRPr="00DD3AFD">
        <w:rPr>
          <w:rFonts w:asciiTheme="minorHAnsi" w:hAnsiTheme="minorHAnsi" w:cstheme="minorHAnsi"/>
        </w:rPr>
        <w:t xml:space="preserve">PFM fund and its two sub-funds are subject to the oversight arrangements of the overall PFM reform coordination, as follows: </w:t>
      </w:r>
    </w:p>
    <w:p w14:paraId="3345E2F3" w14:textId="66E8B117" w:rsidR="00FF1BE0" w:rsidRPr="00DD3AFD" w:rsidRDefault="00FF1BE0" w:rsidP="00886EED">
      <w:pPr>
        <w:pStyle w:val="Paragraphedeliste"/>
        <w:numPr>
          <w:ilvl w:val="0"/>
          <w:numId w:val="67"/>
        </w:numPr>
        <w:rPr>
          <w:rFonts w:asciiTheme="minorHAnsi" w:hAnsiTheme="minorHAnsi" w:cstheme="minorHAnsi"/>
        </w:rPr>
      </w:pPr>
      <w:r w:rsidRPr="00DD3AFD">
        <w:rPr>
          <w:rFonts w:asciiTheme="minorHAnsi" w:hAnsiTheme="minorHAnsi" w:cstheme="minorHAnsi"/>
        </w:rPr>
        <w:t xml:space="preserve">MINECOFIN coordinates the implementation of the PFM SSP across PFM Sector institutions. The Permanent Secretary / Secretary to the Treasury (PS/ST) is the lead coordinator within the Government. </w:t>
      </w:r>
      <w:r w:rsidR="008C5C63" w:rsidRPr="00DD3AFD">
        <w:rPr>
          <w:rFonts w:asciiTheme="minorHAnsi" w:hAnsiTheme="minorHAnsi" w:cstheme="minorHAnsi"/>
        </w:rPr>
        <w:t xml:space="preserve">He </w:t>
      </w:r>
      <w:r w:rsidRPr="00DD3AFD">
        <w:rPr>
          <w:rFonts w:asciiTheme="minorHAnsi" w:hAnsiTheme="minorHAnsi" w:cstheme="minorHAnsi"/>
        </w:rPr>
        <w:t>is supported in this role by the Accountant General and designates officials as “component heads” to be in charge of delivering specific program</w:t>
      </w:r>
      <w:r w:rsidR="00B720F8" w:rsidRPr="00DD3AFD">
        <w:rPr>
          <w:rFonts w:asciiTheme="minorHAnsi" w:hAnsiTheme="minorHAnsi" w:cstheme="minorHAnsi"/>
        </w:rPr>
        <w:t>me</w:t>
      </w:r>
      <w:r w:rsidRPr="00DD3AFD">
        <w:rPr>
          <w:rFonts w:asciiTheme="minorHAnsi" w:hAnsiTheme="minorHAnsi" w:cstheme="minorHAnsi"/>
        </w:rPr>
        <w:t>s or sub-program</w:t>
      </w:r>
      <w:r w:rsidR="00B720F8" w:rsidRPr="00DD3AFD">
        <w:rPr>
          <w:rFonts w:asciiTheme="minorHAnsi" w:hAnsiTheme="minorHAnsi" w:cstheme="minorHAnsi"/>
        </w:rPr>
        <w:t>me</w:t>
      </w:r>
      <w:r w:rsidRPr="00DD3AFD">
        <w:rPr>
          <w:rFonts w:asciiTheme="minorHAnsi" w:hAnsiTheme="minorHAnsi" w:cstheme="minorHAnsi"/>
        </w:rPr>
        <w:t xml:space="preserve">s of the PFM SSP. A Single Project Implementation Unit (SPIU) is in charge of the day-to-day coordination and support, under the supervision of a dedicated PFM Reforms Manager. </w:t>
      </w:r>
    </w:p>
    <w:p w14:paraId="6CB6C720" w14:textId="77777777" w:rsidR="00E74A2C" w:rsidRPr="00DD3AFD" w:rsidRDefault="00E74A2C" w:rsidP="00E74A2C">
      <w:pPr>
        <w:pStyle w:val="Paragraphedeliste"/>
        <w:rPr>
          <w:rFonts w:asciiTheme="minorHAnsi" w:hAnsiTheme="minorHAnsi" w:cstheme="minorHAnsi"/>
        </w:rPr>
      </w:pPr>
    </w:p>
    <w:p w14:paraId="1B20556D" w14:textId="3B0208D1" w:rsidR="00FF1BE0" w:rsidRPr="00DD3AFD" w:rsidRDefault="00FF1BE0" w:rsidP="00886EED">
      <w:pPr>
        <w:pStyle w:val="Paragraphedeliste"/>
        <w:numPr>
          <w:ilvl w:val="0"/>
          <w:numId w:val="67"/>
        </w:numPr>
        <w:rPr>
          <w:rFonts w:asciiTheme="minorHAnsi" w:hAnsiTheme="minorHAnsi" w:cstheme="minorHAnsi"/>
        </w:rPr>
      </w:pPr>
      <w:r w:rsidRPr="00DD3AFD">
        <w:rPr>
          <w:rFonts w:asciiTheme="minorHAnsi" w:hAnsiTheme="minorHAnsi" w:cstheme="minorHAnsi"/>
        </w:rPr>
        <w:t>The PFM Coordination Forum assures the strategic oversight of the PFM-SSP. It is responsible for maintaining high-level political commitment to PFM reforms, defining PFM reform priorities, and providing strategic guidance for the overall policy and programmes in the PFM sector. The PFM Coordination Forum is chaired by the PS/ST and co-chaired by a DP representative. Its membership includes the Single Project Implementation Unit (SPIU), senior officials representing sector programmes, representatives from other ministries (</w:t>
      </w:r>
      <w:r w:rsidRPr="00DD3AFD">
        <w:rPr>
          <w:rFonts w:asciiTheme="minorHAnsi" w:hAnsiTheme="minorHAnsi" w:cstheme="minorHAnsi"/>
          <w:i/>
        </w:rPr>
        <w:t>e.g</w:t>
      </w:r>
      <w:r w:rsidRPr="00DD3AFD">
        <w:rPr>
          <w:rFonts w:asciiTheme="minorHAnsi" w:hAnsiTheme="minorHAnsi" w:cstheme="minorHAnsi"/>
        </w:rPr>
        <w:t xml:space="preserve">. MINALOC, MINISANTE, MININFRA, </w:t>
      </w:r>
      <w:r w:rsidRPr="00DD3AFD">
        <w:rPr>
          <w:rFonts w:asciiTheme="minorHAnsi" w:hAnsiTheme="minorHAnsi" w:cstheme="minorHAnsi"/>
          <w:i/>
        </w:rPr>
        <w:t>etc</w:t>
      </w:r>
      <w:r w:rsidRPr="00DD3AFD">
        <w:rPr>
          <w:rFonts w:asciiTheme="minorHAnsi" w:hAnsiTheme="minorHAnsi" w:cstheme="minorHAnsi"/>
        </w:rPr>
        <w:t xml:space="preserve">.), DPs supporting PFM reforms, Civil Society Organisations and PFM related private sector organisations. The PFM Coordination Forum meets twice a year, in accordance with national guidelines for all sectors, which involve bi-annual Joint Sector Reviews (forward-looking and backward-looking). Its agenda is set in advance by the Technical Working Group, with the understanding that the Coordination Forum is to consider only strategic and substantive issues. </w:t>
      </w:r>
    </w:p>
    <w:p w14:paraId="58190CDF" w14:textId="77777777" w:rsidR="00E74A2C" w:rsidRPr="00DD3AFD" w:rsidRDefault="00E74A2C" w:rsidP="00E74A2C">
      <w:pPr>
        <w:pStyle w:val="Paragraphedeliste"/>
        <w:rPr>
          <w:rFonts w:asciiTheme="minorHAnsi" w:hAnsiTheme="minorHAnsi" w:cstheme="minorHAnsi"/>
        </w:rPr>
      </w:pPr>
    </w:p>
    <w:p w14:paraId="427A0592" w14:textId="45E2A38F" w:rsidR="00FF1BE0" w:rsidRPr="00DD3AFD" w:rsidRDefault="00FF1BE0" w:rsidP="00886EED">
      <w:pPr>
        <w:pStyle w:val="Paragraphedeliste"/>
        <w:numPr>
          <w:ilvl w:val="0"/>
          <w:numId w:val="67"/>
        </w:numPr>
        <w:rPr>
          <w:rFonts w:asciiTheme="minorHAnsi" w:hAnsiTheme="minorHAnsi" w:cstheme="minorHAnsi"/>
        </w:rPr>
      </w:pPr>
      <w:r w:rsidRPr="00DD3AFD">
        <w:rPr>
          <w:rFonts w:asciiTheme="minorHAnsi" w:hAnsiTheme="minorHAnsi" w:cstheme="minorHAnsi"/>
        </w:rPr>
        <w:t>The Technical Working Group (TWG) is responsible for monitoring the PFM-SSP. It monitors progress against reform objectives and the implementation of the Annual Work Plan, reviews findings of Joint Sector Reviews, approves Annual Work Plans and progress reports, discusses PFM related analytical reports and selected thematic issues, and coordinates activities in support of the PFM SSP (including Technical Assistance). The TWG is chaired by the Accountant General and co-chaired by a DP representative. Its membership includes the SPIU, the heads of PFM-SSP program</w:t>
      </w:r>
      <w:r w:rsidR="00B720F8" w:rsidRPr="00DD3AFD">
        <w:rPr>
          <w:rFonts w:asciiTheme="minorHAnsi" w:hAnsiTheme="minorHAnsi" w:cstheme="minorHAnsi"/>
        </w:rPr>
        <w:t>me</w:t>
      </w:r>
      <w:r w:rsidRPr="00DD3AFD">
        <w:rPr>
          <w:rFonts w:asciiTheme="minorHAnsi" w:hAnsiTheme="minorHAnsi" w:cstheme="minorHAnsi"/>
        </w:rPr>
        <w:t>s and sub-program</w:t>
      </w:r>
      <w:r w:rsidR="00B720F8" w:rsidRPr="00DD3AFD">
        <w:rPr>
          <w:rFonts w:asciiTheme="minorHAnsi" w:hAnsiTheme="minorHAnsi" w:cstheme="minorHAnsi"/>
        </w:rPr>
        <w:t>me</w:t>
      </w:r>
      <w:r w:rsidRPr="00DD3AFD">
        <w:rPr>
          <w:rFonts w:asciiTheme="minorHAnsi" w:hAnsiTheme="minorHAnsi" w:cstheme="minorHAnsi"/>
        </w:rPr>
        <w:t xml:space="preserve">s, DPs supporting PFM reforms, and other participants requested by the MINECOFIN and/or DPs. The TWG meets on a quarterly basis. </w:t>
      </w:r>
    </w:p>
    <w:p w14:paraId="770AB7D2" w14:textId="77777777" w:rsidR="00E74A2C" w:rsidRPr="00DD3AFD" w:rsidRDefault="00E74A2C" w:rsidP="00E74A2C">
      <w:pPr>
        <w:pStyle w:val="Paragraphedeliste"/>
        <w:rPr>
          <w:rFonts w:asciiTheme="minorHAnsi" w:hAnsiTheme="minorHAnsi" w:cstheme="minorHAnsi"/>
        </w:rPr>
      </w:pPr>
    </w:p>
    <w:p w14:paraId="1ADD3175" w14:textId="4C68A4BA" w:rsidR="0055496F" w:rsidRPr="00DD3AFD" w:rsidRDefault="00FF1BE0" w:rsidP="00886EED">
      <w:pPr>
        <w:pStyle w:val="Paragraphedeliste"/>
        <w:numPr>
          <w:ilvl w:val="0"/>
          <w:numId w:val="67"/>
        </w:numPr>
        <w:rPr>
          <w:rFonts w:asciiTheme="minorHAnsi" w:hAnsiTheme="minorHAnsi" w:cstheme="minorHAnsi"/>
        </w:rPr>
      </w:pPr>
      <w:r w:rsidRPr="00DD3AFD">
        <w:rPr>
          <w:rFonts w:asciiTheme="minorHAnsi" w:hAnsiTheme="minorHAnsi" w:cstheme="minorHAnsi"/>
        </w:rPr>
        <w:t xml:space="preserve">The SPIU has the responsibility to coordinate component heads in charge of the SSP implementation. It reports (quarterly basis) on the progress of implementation, and acts as secretariat of the PFM Coordination Forum </w:t>
      </w:r>
      <w:r w:rsidRPr="00DD3AFD">
        <w:rPr>
          <w:rFonts w:asciiTheme="minorHAnsi" w:hAnsiTheme="minorHAnsi" w:cstheme="minorHAnsi"/>
        </w:rPr>
        <w:lastRenderedPageBreak/>
        <w:t>and the Technical Working Group, including by coordinating inputs to the Joint Sector Reviews</w:t>
      </w:r>
      <w:r w:rsidR="00F8086B" w:rsidRPr="00DD3AFD">
        <w:rPr>
          <w:rFonts w:asciiTheme="minorHAnsi" w:hAnsiTheme="minorHAnsi" w:cstheme="minorHAnsi"/>
        </w:rPr>
        <w:t xml:space="preserve"> (Forward and Backward-looking reports)</w:t>
      </w:r>
      <w:r w:rsidRPr="00DD3AFD">
        <w:rPr>
          <w:rFonts w:asciiTheme="minorHAnsi" w:hAnsiTheme="minorHAnsi" w:cstheme="minorHAnsi"/>
        </w:rPr>
        <w:t xml:space="preserve">.  </w:t>
      </w:r>
    </w:p>
    <w:p w14:paraId="65844B29" w14:textId="77777777" w:rsidR="00CA5430" w:rsidRPr="00DD3AFD" w:rsidRDefault="00CA5430" w:rsidP="00CA5430">
      <w:pPr>
        <w:pStyle w:val="Paragraphedeliste"/>
        <w:rPr>
          <w:rFonts w:asciiTheme="minorHAnsi" w:hAnsiTheme="minorHAnsi" w:cstheme="minorHAnsi"/>
        </w:rPr>
      </w:pPr>
    </w:p>
    <w:p w14:paraId="32BF266D" w14:textId="77777777" w:rsidR="0055496F" w:rsidRPr="00DD3AFD" w:rsidRDefault="0055496F" w:rsidP="00954C20">
      <w:pPr>
        <w:pStyle w:val="Titre3"/>
        <w:rPr>
          <w:rFonts w:asciiTheme="minorHAnsi" w:hAnsiTheme="minorHAnsi" w:cstheme="minorHAnsi"/>
        </w:rPr>
      </w:pPr>
      <w:bookmarkStart w:id="144" w:name="_Toc524396524"/>
      <w:bookmarkStart w:id="145" w:name="_Toc532471149"/>
      <w:r w:rsidRPr="00DD3AFD">
        <w:rPr>
          <w:rFonts w:asciiTheme="minorHAnsi" w:hAnsiTheme="minorHAnsi" w:cstheme="minorHAnsi"/>
        </w:rPr>
        <w:t>Implementation modalities</w:t>
      </w:r>
      <w:bookmarkEnd w:id="144"/>
      <w:bookmarkEnd w:id="145"/>
    </w:p>
    <w:p w14:paraId="4366233C" w14:textId="77C43629" w:rsidR="00B37E9F" w:rsidRPr="00DD3AFD" w:rsidRDefault="00B37E9F" w:rsidP="00954C20">
      <w:pPr>
        <w:rPr>
          <w:rFonts w:asciiTheme="minorHAnsi" w:hAnsiTheme="minorHAnsi" w:cstheme="minorHAnsi"/>
        </w:rPr>
      </w:pPr>
      <w:r w:rsidRPr="00DD3AFD">
        <w:rPr>
          <w:rFonts w:asciiTheme="minorHAnsi" w:hAnsiTheme="minorHAnsi" w:cstheme="minorHAnsi"/>
        </w:rPr>
        <w:t>The modality considered under the PFM domain will be a grant agreement signed between Enabel and MINECOFIN to support a multi-donor</w:t>
      </w:r>
      <w:r w:rsidR="00562539" w:rsidRPr="00DD3AFD">
        <w:rPr>
          <w:rFonts w:asciiTheme="minorHAnsi" w:hAnsiTheme="minorHAnsi" w:cstheme="minorHAnsi"/>
        </w:rPr>
        <w:t xml:space="preserve"> </w:t>
      </w:r>
      <w:r w:rsidRPr="00DD3AFD">
        <w:rPr>
          <w:rFonts w:asciiTheme="minorHAnsi" w:hAnsiTheme="minorHAnsi" w:cstheme="minorHAnsi"/>
        </w:rPr>
        <w:t>PFM fund.</w:t>
      </w:r>
    </w:p>
    <w:p w14:paraId="12745C1D" w14:textId="3D630975" w:rsidR="00FF1BE0" w:rsidRPr="00DD3AFD" w:rsidRDefault="00C83024" w:rsidP="00FF1BE0">
      <w:pPr>
        <w:rPr>
          <w:rFonts w:asciiTheme="minorHAnsi" w:hAnsiTheme="minorHAnsi" w:cstheme="minorHAnsi"/>
        </w:rPr>
      </w:pPr>
      <w:r w:rsidRPr="00DD3AFD">
        <w:rPr>
          <w:rFonts w:asciiTheme="minorHAnsi" w:hAnsiTheme="minorHAnsi" w:cstheme="minorHAnsi"/>
        </w:rPr>
        <w:t>The</w:t>
      </w:r>
      <w:r w:rsidR="00FF1BE0" w:rsidRPr="00DD3AFD">
        <w:rPr>
          <w:rFonts w:asciiTheme="minorHAnsi" w:hAnsiTheme="minorHAnsi" w:cstheme="minorHAnsi"/>
        </w:rPr>
        <w:t xml:space="preserve"> Government of Rwanda is fully responsible for the appropriate management of public resources channelled to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00FF1BE0" w:rsidRPr="00DD3AFD">
        <w:rPr>
          <w:rFonts w:asciiTheme="minorHAnsi" w:hAnsiTheme="minorHAnsi" w:cstheme="minorHAnsi"/>
        </w:rPr>
        <w:t xml:space="preserve">PFM fund as per national procedures. The development partners monitor the implementation of the SSP, and exercise a number of controls on activities funded by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PFM </w:t>
      </w:r>
      <w:r w:rsidR="00FF1BE0" w:rsidRPr="00DD3AFD">
        <w:rPr>
          <w:rFonts w:asciiTheme="minorHAnsi" w:hAnsiTheme="minorHAnsi" w:cstheme="minorHAnsi"/>
        </w:rPr>
        <w:t xml:space="preserve">fund, as follows: </w:t>
      </w:r>
    </w:p>
    <w:p w14:paraId="14FE80EE" w14:textId="63CC1775" w:rsidR="00FF1BE0" w:rsidRPr="00DD3AFD" w:rsidRDefault="00FF1BE0" w:rsidP="00FF1BE0">
      <w:pPr>
        <w:pStyle w:val="Paragraphedeliste"/>
        <w:numPr>
          <w:ilvl w:val="0"/>
          <w:numId w:val="53"/>
        </w:numPr>
        <w:spacing w:after="120"/>
        <w:rPr>
          <w:rFonts w:asciiTheme="minorHAnsi" w:hAnsiTheme="minorHAnsi" w:cstheme="minorHAnsi"/>
        </w:rPr>
      </w:pPr>
      <w:r w:rsidRPr="00DD3AFD">
        <w:rPr>
          <w:rFonts w:asciiTheme="minorHAnsi" w:hAnsiTheme="minorHAnsi" w:cstheme="minorHAnsi"/>
          <w:u w:val="single"/>
        </w:rPr>
        <w:t>Annual Work Plan</w:t>
      </w:r>
      <w:r w:rsidRPr="00DD3AFD">
        <w:rPr>
          <w:rFonts w:asciiTheme="minorHAnsi" w:hAnsiTheme="minorHAnsi" w:cstheme="minorHAnsi"/>
        </w:rPr>
        <w:t xml:space="preserve">: Activities financed by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PFM </w:t>
      </w:r>
      <w:r w:rsidRPr="00DD3AFD">
        <w:rPr>
          <w:rFonts w:asciiTheme="minorHAnsi" w:hAnsiTheme="minorHAnsi" w:cstheme="minorHAnsi"/>
        </w:rPr>
        <w:t xml:space="preserve">fund are implemented on the basis of an annual work plan and budget, which is discussed with and approved by the contributing development partners at the level of the Technical Working Group. </w:t>
      </w:r>
    </w:p>
    <w:p w14:paraId="02A4ED60" w14:textId="77777777" w:rsidR="00FF1BE0" w:rsidRPr="00DD3AFD" w:rsidRDefault="00FF1BE0" w:rsidP="00FF1BE0">
      <w:pPr>
        <w:pStyle w:val="Paragraphedeliste"/>
        <w:rPr>
          <w:rFonts w:asciiTheme="minorHAnsi" w:hAnsiTheme="minorHAnsi" w:cstheme="minorHAnsi"/>
          <w:sz w:val="12"/>
          <w:szCs w:val="12"/>
        </w:rPr>
      </w:pPr>
    </w:p>
    <w:p w14:paraId="0C333739" w14:textId="1F59C7E7" w:rsidR="00FF1BE0" w:rsidRPr="00DD3AFD" w:rsidRDefault="00FF1BE0" w:rsidP="00FF1BE0">
      <w:pPr>
        <w:pStyle w:val="Paragraphedeliste"/>
        <w:numPr>
          <w:ilvl w:val="0"/>
          <w:numId w:val="53"/>
        </w:numPr>
        <w:rPr>
          <w:rFonts w:asciiTheme="minorHAnsi" w:hAnsiTheme="minorHAnsi" w:cstheme="minorHAnsi"/>
          <w:u w:val="single"/>
        </w:rPr>
      </w:pPr>
      <w:r w:rsidRPr="00DD3AFD">
        <w:rPr>
          <w:rFonts w:asciiTheme="minorHAnsi" w:hAnsiTheme="minorHAnsi" w:cstheme="minorHAnsi"/>
          <w:u w:val="single"/>
        </w:rPr>
        <w:t>Procurement</w:t>
      </w:r>
      <w:r w:rsidRPr="00DD3AFD">
        <w:rPr>
          <w:rFonts w:asciiTheme="minorHAnsi" w:hAnsiTheme="minorHAnsi" w:cstheme="minorHAnsi"/>
        </w:rPr>
        <w:t>: An annual procurement plan for activities financed under the</w:t>
      </w:r>
      <w:r w:rsidR="00562539" w:rsidRPr="00DD3AFD">
        <w:rPr>
          <w:rFonts w:asciiTheme="minorHAnsi" w:hAnsiTheme="minorHAnsi" w:cstheme="minorHAnsi"/>
        </w:rPr>
        <w:t xml:space="preserv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donor PFM</w:t>
      </w:r>
      <w:r w:rsidRPr="00DD3AFD">
        <w:rPr>
          <w:rFonts w:asciiTheme="minorHAnsi" w:hAnsiTheme="minorHAnsi" w:cstheme="minorHAnsi"/>
        </w:rPr>
        <w:t xml:space="preserve"> fund, as well as quarterly reports on approved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procurements are validated by the Technical Working Group. ToRs for consulting assignments exceeding the equivalent of USD 100,000 are discussed with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donor PFM</w:t>
      </w:r>
      <w:r w:rsidRPr="00DD3AFD">
        <w:rPr>
          <w:rFonts w:asciiTheme="minorHAnsi" w:hAnsiTheme="minorHAnsi" w:cstheme="minorHAnsi"/>
        </w:rPr>
        <w:t xml:space="preserve"> fund contributing DPs, and their comments are incorporated prior to joint approval. </w:t>
      </w:r>
    </w:p>
    <w:p w14:paraId="23DA33CB" w14:textId="77777777" w:rsidR="00FF1BE0" w:rsidRPr="00DD3AFD" w:rsidRDefault="00FF1BE0" w:rsidP="00FF1BE0">
      <w:pPr>
        <w:pStyle w:val="Paragraphedeliste"/>
        <w:rPr>
          <w:rFonts w:asciiTheme="minorHAnsi" w:hAnsiTheme="minorHAnsi" w:cstheme="minorHAnsi"/>
          <w:sz w:val="12"/>
          <w:szCs w:val="12"/>
          <w:u w:val="single"/>
        </w:rPr>
      </w:pPr>
    </w:p>
    <w:p w14:paraId="0501B20E" w14:textId="77777777" w:rsidR="00FF1BE0" w:rsidRPr="00DD3AFD" w:rsidRDefault="00FF1BE0" w:rsidP="00FF1BE0">
      <w:pPr>
        <w:pStyle w:val="Paragraphedeliste"/>
        <w:numPr>
          <w:ilvl w:val="0"/>
          <w:numId w:val="53"/>
        </w:numPr>
        <w:rPr>
          <w:rFonts w:asciiTheme="minorHAnsi" w:hAnsiTheme="minorHAnsi" w:cstheme="minorHAnsi"/>
          <w:u w:val="single"/>
        </w:rPr>
      </w:pPr>
      <w:r w:rsidRPr="00DD3AFD">
        <w:rPr>
          <w:rFonts w:asciiTheme="minorHAnsi" w:hAnsiTheme="minorHAnsi" w:cstheme="minorHAnsi"/>
          <w:u w:val="single"/>
        </w:rPr>
        <w:t xml:space="preserve">Reporting: </w:t>
      </w:r>
    </w:p>
    <w:p w14:paraId="2D1879F9" w14:textId="6FBE25A6" w:rsidR="00FF1BE0" w:rsidRPr="00DD3AFD" w:rsidRDefault="00FF1BE0" w:rsidP="00FF1BE0">
      <w:pPr>
        <w:pStyle w:val="Paragraphedeliste"/>
        <w:numPr>
          <w:ilvl w:val="1"/>
          <w:numId w:val="53"/>
        </w:numPr>
        <w:rPr>
          <w:rFonts w:asciiTheme="minorHAnsi" w:hAnsiTheme="minorHAnsi" w:cstheme="minorHAnsi"/>
        </w:rPr>
      </w:pPr>
      <w:r w:rsidRPr="00DD3AFD">
        <w:rPr>
          <w:rFonts w:asciiTheme="minorHAnsi" w:hAnsiTheme="minorHAnsi" w:cstheme="minorHAnsi"/>
        </w:rPr>
        <w:t>Quarterly and Annual PFM Program</w:t>
      </w:r>
      <w:r w:rsidR="00B720F8" w:rsidRPr="00DD3AFD">
        <w:rPr>
          <w:rFonts w:asciiTheme="minorHAnsi" w:hAnsiTheme="minorHAnsi" w:cstheme="minorHAnsi"/>
        </w:rPr>
        <w:t>me</w:t>
      </w:r>
      <w:r w:rsidRPr="00DD3AFD">
        <w:rPr>
          <w:rFonts w:asciiTheme="minorHAnsi" w:hAnsiTheme="minorHAnsi" w:cstheme="minorHAnsi"/>
        </w:rPr>
        <w:t xml:space="preserve"> Progress Reports on the achievements</w:t>
      </w:r>
      <w:r w:rsidR="00C33CC1" w:rsidRPr="00DD3AFD">
        <w:rPr>
          <w:rFonts w:asciiTheme="minorHAnsi" w:hAnsiTheme="minorHAnsi" w:cstheme="minorHAnsi"/>
        </w:rPr>
        <w:t xml:space="preserve"> and</w:t>
      </w:r>
      <w:r w:rsidRPr="00DD3AFD">
        <w:rPr>
          <w:rFonts w:asciiTheme="minorHAnsi" w:hAnsiTheme="minorHAnsi" w:cstheme="minorHAnsi"/>
        </w:rPr>
        <w:t xml:space="preserve"> outputs of all components of the PFM-SSP are submitted, discussed and validated at the level of the </w:t>
      </w:r>
      <w:r w:rsidR="008C5C63" w:rsidRPr="00DD3AFD">
        <w:rPr>
          <w:rFonts w:asciiTheme="minorHAnsi" w:hAnsiTheme="minorHAnsi" w:cstheme="minorHAnsi"/>
        </w:rPr>
        <w:t xml:space="preserve">PFM </w:t>
      </w:r>
      <w:r w:rsidRPr="00DD3AFD">
        <w:rPr>
          <w:rFonts w:asciiTheme="minorHAnsi" w:hAnsiTheme="minorHAnsi" w:cstheme="minorHAnsi"/>
        </w:rPr>
        <w:t xml:space="preserve">Technical Working Group. </w:t>
      </w:r>
    </w:p>
    <w:p w14:paraId="1F0C0E1A" w14:textId="329AD7B3" w:rsidR="00FF1BE0" w:rsidRPr="00DD3AFD" w:rsidRDefault="00FF1BE0" w:rsidP="00FF1BE0">
      <w:pPr>
        <w:pStyle w:val="Paragraphedeliste"/>
        <w:numPr>
          <w:ilvl w:val="1"/>
          <w:numId w:val="53"/>
        </w:numPr>
        <w:spacing w:after="120"/>
        <w:rPr>
          <w:rFonts w:asciiTheme="minorHAnsi" w:hAnsiTheme="minorHAnsi" w:cstheme="minorHAnsi"/>
        </w:rPr>
      </w:pPr>
      <w:r w:rsidRPr="00DD3AFD">
        <w:rPr>
          <w:rFonts w:asciiTheme="minorHAnsi" w:hAnsiTheme="minorHAnsi" w:cstheme="minorHAnsi"/>
        </w:rPr>
        <w:t xml:space="preserve">Quarterly and Annual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Progress Reports including financial and narrative components on the implementation of the Annual Work Plan are submitted, discussed and validated at the level of the </w:t>
      </w:r>
      <w:r w:rsidR="008C5C63" w:rsidRPr="00DD3AFD">
        <w:rPr>
          <w:rFonts w:asciiTheme="minorHAnsi" w:hAnsiTheme="minorHAnsi" w:cstheme="minorHAnsi"/>
        </w:rPr>
        <w:t xml:space="preserve">PFM </w:t>
      </w:r>
      <w:r w:rsidRPr="00DD3AFD">
        <w:rPr>
          <w:rFonts w:asciiTheme="minorHAnsi" w:hAnsiTheme="minorHAnsi" w:cstheme="minorHAnsi"/>
        </w:rPr>
        <w:t xml:space="preserve">Technical Working Group. </w:t>
      </w:r>
    </w:p>
    <w:p w14:paraId="2C85C5F7" w14:textId="77777777" w:rsidR="00FF1BE0" w:rsidRPr="00DD3AFD" w:rsidRDefault="00FF1BE0" w:rsidP="00FF1BE0">
      <w:pPr>
        <w:pStyle w:val="Paragraphedeliste"/>
        <w:rPr>
          <w:rFonts w:asciiTheme="minorHAnsi" w:hAnsiTheme="minorHAnsi" w:cstheme="minorHAnsi"/>
          <w:u w:val="single"/>
        </w:rPr>
      </w:pPr>
    </w:p>
    <w:p w14:paraId="2093154A" w14:textId="43907CE5" w:rsidR="00E072B9" w:rsidRPr="00DD3AFD" w:rsidRDefault="00E072B9" w:rsidP="00FF1BE0">
      <w:pPr>
        <w:pStyle w:val="Paragraphedeliste"/>
        <w:numPr>
          <w:ilvl w:val="0"/>
          <w:numId w:val="53"/>
        </w:numPr>
        <w:rPr>
          <w:rFonts w:asciiTheme="minorHAnsi" w:hAnsiTheme="minorHAnsi" w:cstheme="minorHAnsi"/>
          <w:u w:val="single"/>
        </w:rPr>
      </w:pPr>
      <w:r w:rsidRPr="00DD3AFD">
        <w:rPr>
          <w:rFonts w:asciiTheme="minorHAnsi" w:hAnsiTheme="minorHAnsi" w:cstheme="minorHAnsi"/>
          <w:u w:val="single"/>
        </w:rPr>
        <w:t>Funding:</w:t>
      </w:r>
    </w:p>
    <w:p w14:paraId="2A7AB254" w14:textId="0B5DE026" w:rsidR="003A3D8E" w:rsidRPr="00DD3AFD" w:rsidRDefault="003A3D8E" w:rsidP="00E072B9">
      <w:pPr>
        <w:pStyle w:val="Paragraphedeliste"/>
        <w:numPr>
          <w:ilvl w:val="1"/>
          <w:numId w:val="53"/>
        </w:numPr>
        <w:rPr>
          <w:rFonts w:asciiTheme="minorHAnsi" w:hAnsiTheme="minorHAnsi" w:cstheme="minorHAnsi"/>
        </w:rPr>
      </w:pPr>
      <w:r w:rsidRPr="00DD3AFD">
        <w:rPr>
          <w:rFonts w:asciiTheme="minorHAnsi" w:hAnsiTheme="minorHAnsi" w:cstheme="minorHAnsi"/>
        </w:rPr>
        <w:t xml:space="preserve">All </w:t>
      </w:r>
      <w:r w:rsidR="000237C8" w:rsidRPr="00DD3AFD">
        <w:rPr>
          <w:rFonts w:asciiTheme="minorHAnsi" w:hAnsiTheme="minorHAnsi" w:cstheme="minorHAnsi"/>
        </w:rPr>
        <w:t>d</w:t>
      </w:r>
      <w:r w:rsidRPr="00DD3AFD">
        <w:rPr>
          <w:rFonts w:asciiTheme="minorHAnsi" w:hAnsiTheme="minorHAnsi" w:cstheme="minorHAnsi"/>
        </w:rPr>
        <w:t>onor fund</w:t>
      </w:r>
      <w:r w:rsidR="00562539" w:rsidRPr="00DD3AFD">
        <w:rPr>
          <w:rFonts w:asciiTheme="minorHAnsi" w:hAnsiTheme="minorHAnsi" w:cstheme="minorHAnsi"/>
        </w:rPr>
        <w:t xml:space="preserve">s </w:t>
      </w:r>
      <w:r w:rsidRPr="00DD3AFD">
        <w:rPr>
          <w:rFonts w:asciiTheme="minorHAnsi" w:hAnsiTheme="minorHAnsi" w:cstheme="minorHAnsi"/>
        </w:rPr>
        <w:t xml:space="preserve">are transferred </w:t>
      </w:r>
      <w:r w:rsidR="00562539" w:rsidRPr="00DD3AFD">
        <w:rPr>
          <w:rFonts w:asciiTheme="minorHAnsi" w:hAnsiTheme="minorHAnsi" w:cstheme="minorHAnsi"/>
        </w:rPr>
        <w:t>to</w:t>
      </w:r>
      <w:r w:rsidRPr="00DD3AFD">
        <w:rPr>
          <w:rFonts w:asciiTheme="minorHAnsi" w:hAnsiTheme="minorHAnsi" w:cstheme="minorHAnsi"/>
        </w:rPr>
        <w:t xml:space="preserve"> a specific single account opened </w:t>
      </w:r>
      <w:r w:rsidR="00562539" w:rsidRPr="00DD3AFD">
        <w:rPr>
          <w:rFonts w:asciiTheme="minorHAnsi" w:hAnsiTheme="minorHAnsi" w:cstheme="minorHAnsi"/>
        </w:rPr>
        <w:t xml:space="preserve">at the National Bank of Rwanda </w:t>
      </w:r>
      <w:r w:rsidRPr="00DD3AFD">
        <w:rPr>
          <w:rFonts w:asciiTheme="minorHAnsi" w:hAnsiTheme="minorHAnsi" w:cstheme="minorHAnsi"/>
        </w:rPr>
        <w:t>for the multi</w:t>
      </w:r>
      <w:r w:rsidR="00562539" w:rsidRPr="00DD3AFD">
        <w:rPr>
          <w:rFonts w:asciiTheme="minorHAnsi" w:hAnsiTheme="minorHAnsi" w:cstheme="minorHAnsi"/>
        </w:rPr>
        <w:t>-</w:t>
      </w:r>
      <w:r w:rsidRPr="00DD3AFD">
        <w:rPr>
          <w:rFonts w:asciiTheme="minorHAnsi" w:hAnsiTheme="minorHAnsi" w:cstheme="minorHAnsi"/>
        </w:rPr>
        <w:t>donor PFM fund.</w:t>
      </w:r>
    </w:p>
    <w:p w14:paraId="5E99EAF0" w14:textId="2B4F28F7" w:rsidR="00DD15A0" w:rsidRPr="00DD3AFD" w:rsidRDefault="00E072B9" w:rsidP="00A01DE1">
      <w:pPr>
        <w:pStyle w:val="Paragraphedeliste"/>
        <w:numPr>
          <w:ilvl w:val="1"/>
          <w:numId w:val="53"/>
        </w:numPr>
        <w:rPr>
          <w:rFonts w:asciiTheme="minorHAnsi" w:hAnsiTheme="minorHAnsi" w:cstheme="minorHAnsi"/>
        </w:rPr>
      </w:pPr>
      <w:r w:rsidRPr="00DD3AFD">
        <w:rPr>
          <w:rFonts w:asciiTheme="minorHAnsi" w:hAnsiTheme="minorHAnsi" w:cstheme="minorHAnsi"/>
        </w:rPr>
        <w:t>The funding needs/requests for the current fiscal year</w:t>
      </w:r>
      <w:r w:rsidR="007A050C" w:rsidRPr="00DD3AFD">
        <w:rPr>
          <w:rFonts w:asciiTheme="minorHAnsi" w:hAnsiTheme="minorHAnsi" w:cstheme="minorHAnsi"/>
        </w:rPr>
        <w:t xml:space="preserve"> (N) are provided to each DP and are based</w:t>
      </w:r>
      <w:r w:rsidR="000237C8" w:rsidRPr="00DD3AFD">
        <w:rPr>
          <w:rFonts w:asciiTheme="minorHAnsi" w:hAnsiTheme="minorHAnsi" w:cstheme="minorHAnsi"/>
        </w:rPr>
        <w:t xml:space="preserve"> on</w:t>
      </w:r>
      <w:r w:rsidR="007A050C" w:rsidRPr="00DD3AFD">
        <w:rPr>
          <w:rFonts w:asciiTheme="minorHAnsi" w:hAnsiTheme="minorHAnsi" w:cstheme="minorHAnsi"/>
        </w:rPr>
        <w:t xml:space="preserve"> </w:t>
      </w:r>
      <w:r w:rsidR="001C4CCF" w:rsidRPr="00DD3AFD">
        <w:rPr>
          <w:rFonts w:asciiTheme="minorHAnsi" w:hAnsiTheme="minorHAnsi" w:cstheme="minorHAnsi"/>
        </w:rPr>
        <w:t xml:space="preserve">the bilateral </w:t>
      </w:r>
      <w:r w:rsidR="000237C8" w:rsidRPr="00DD3AFD">
        <w:rPr>
          <w:rFonts w:asciiTheme="minorHAnsi" w:hAnsiTheme="minorHAnsi" w:cstheme="minorHAnsi"/>
        </w:rPr>
        <w:t xml:space="preserve">agreements </w:t>
      </w:r>
      <w:r w:rsidR="001C4CCF" w:rsidRPr="00DD3AFD">
        <w:rPr>
          <w:rFonts w:asciiTheme="minorHAnsi" w:hAnsiTheme="minorHAnsi" w:cstheme="minorHAnsi"/>
        </w:rPr>
        <w:t xml:space="preserve">but </w:t>
      </w:r>
      <w:r w:rsidR="000237C8" w:rsidRPr="00DD3AFD">
        <w:rPr>
          <w:rFonts w:asciiTheme="minorHAnsi" w:hAnsiTheme="minorHAnsi" w:cstheme="minorHAnsi"/>
        </w:rPr>
        <w:t xml:space="preserve">may </w:t>
      </w:r>
      <w:r w:rsidR="001C4CCF" w:rsidRPr="00DD3AFD">
        <w:rPr>
          <w:rFonts w:asciiTheme="minorHAnsi" w:hAnsiTheme="minorHAnsi" w:cstheme="minorHAnsi"/>
        </w:rPr>
        <w:t xml:space="preserve">be reviewed </w:t>
      </w:r>
      <w:r w:rsidR="000237C8" w:rsidRPr="00DD3AFD">
        <w:rPr>
          <w:rFonts w:asciiTheme="minorHAnsi" w:hAnsiTheme="minorHAnsi" w:cstheme="minorHAnsi"/>
        </w:rPr>
        <w:t xml:space="preserve">taking into consideration </w:t>
      </w:r>
      <w:r w:rsidR="001C4CCF" w:rsidRPr="00DD3AFD">
        <w:rPr>
          <w:rFonts w:asciiTheme="minorHAnsi" w:hAnsiTheme="minorHAnsi" w:cstheme="minorHAnsi"/>
        </w:rPr>
        <w:t xml:space="preserve">the execution of </w:t>
      </w:r>
      <w:r w:rsidR="00C33CC1" w:rsidRPr="00DD3AFD">
        <w:rPr>
          <w:rFonts w:asciiTheme="minorHAnsi" w:hAnsiTheme="minorHAnsi" w:cstheme="minorHAnsi"/>
        </w:rPr>
        <w:t xml:space="preserve">the </w:t>
      </w:r>
      <w:r w:rsidR="001C4CCF" w:rsidRPr="00DD3AFD">
        <w:rPr>
          <w:rFonts w:asciiTheme="minorHAnsi" w:hAnsiTheme="minorHAnsi" w:cstheme="minorHAnsi"/>
        </w:rPr>
        <w:t xml:space="preserve">previous year and </w:t>
      </w:r>
      <w:r w:rsidR="000237C8" w:rsidRPr="00DD3AFD">
        <w:rPr>
          <w:rFonts w:asciiTheme="minorHAnsi" w:hAnsiTheme="minorHAnsi" w:cstheme="minorHAnsi"/>
        </w:rPr>
        <w:t xml:space="preserve">the validated </w:t>
      </w:r>
      <w:r w:rsidR="007A050C" w:rsidRPr="00DD3AFD">
        <w:rPr>
          <w:rFonts w:asciiTheme="minorHAnsi" w:hAnsiTheme="minorHAnsi" w:cstheme="minorHAnsi"/>
        </w:rPr>
        <w:t>annual budget for the fiscal year</w:t>
      </w:r>
      <w:r w:rsidR="003A3D8E" w:rsidRPr="00DD3AFD">
        <w:rPr>
          <w:rFonts w:asciiTheme="minorHAnsi" w:hAnsiTheme="minorHAnsi" w:cstheme="minorHAnsi"/>
        </w:rPr>
        <w:t xml:space="preserve"> for the multi</w:t>
      </w:r>
      <w:r w:rsidR="000237C8" w:rsidRPr="00DD3AFD">
        <w:rPr>
          <w:rFonts w:asciiTheme="minorHAnsi" w:hAnsiTheme="minorHAnsi" w:cstheme="minorHAnsi"/>
        </w:rPr>
        <w:t>-</w:t>
      </w:r>
      <w:r w:rsidR="003A3D8E" w:rsidRPr="00DD3AFD">
        <w:rPr>
          <w:rFonts w:asciiTheme="minorHAnsi" w:hAnsiTheme="minorHAnsi" w:cstheme="minorHAnsi"/>
        </w:rPr>
        <w:t>donor PFM fund</w:t>
      </w:r>
      <w:r w:rsidR="007A050C" w:rsidRPr="00DD3AFD">
        <w:rPr>
          <w:rFonts w:asciiTheme="minorHAnsi" w:hAnsiTheme="minorHAnsi" w:cstheme="minorHAnsi"/>
        </w:rPr>
        <w:t>.</w:t>
      </w:r>
      <w:r w:rsidRPr="00DD3AFD">
        <w:rPr>
          <w:rFonts w:asciiTheme="minorHAnsi" w:hAnsiTheme="minorHAnsi" w:cstheme="minorHAnsi"/>
        </w:rPr>
        <w:t xml:space="preserve"> </w:t>
      </w:r>
    </w:p>
    <w:p w14:paraId="45A468E3" w14:textId="77777777" w:rsidR="00E072B9" w:rsidRPr="00DD3AFD" w:rsidRDefault="00E072B9" w:rsidP="00562539">
      <w:pPr>
        <w:pStyle w:val="Paragraphedeliste"/>
        <w:ind w:left="1440"/>
        <w:rPr>
          <w:rFonts w:asciiTheme="minorHAnsi" w:hAnsiTheme="minorHAnsi" w:cstheme="minorHAnsi"/>
          <w:u w:val="single"/>
        </w:rPr>
      </w:pPr>
    </w:p>
    <w:p w14:paraId="23084DA4" w14:textId="77777777" w:rsidR="00FF1BE0" w:rsidRPr="00DD3AFD" w:rsidRDefault="00FF1BE0" w:rsidP="00FF1BE0">
      <w:pPr>
        <w:pStyle w:val="Paragraphedeliste"/>
        <w:numPr>
          <w:ilvl w:val="0"/>
          <w:numId w:val="53"/>
        </w:numPr>
        <w:rPr>
          <w:rFonts w:asciiTheme="minorHAnsi" w:hAnsiTheme="minorHAnsi" w:cstheme="minorHAnsi"/>
          <w:u w:val="single"/>
        </w:rPr>
      </w:pPr>
      <w:r w:rsidRPr="00DD3AFD">
        <w:rPr>
          <w:rFonts w:asciiTheme="minorHAnsi" w:hAnsiTheme="minorHAnsi" w:cstheme="minorHAnsi"/>
          <w:u w:val="single"/>
        </w:rPr>
        <w:t xml:space="preserve">Auditing: </w:t>
      </w:r>
    </w:p>
    <w:p w14:paraId="1097518E" w14:textId="546732C2" w:rsidR="00FF1BE0" w:rsidRPr="00DD3AFD" w:rsidRDefault="00FF1BE0" w:rsidP="00FF1BE0">
      <w:pPr>
        <w:pStyle w:val="Paragraphedeliste"/>
        <w:numPr>
          <w:ilvl w:val="1"/>
          <w:numId w:val="53"/>
        </w:numPr>
        <w:rPr>
          <w:rFonts w:asciiTheme="minorHAnsi" w:hAnsiTheme="minorHAnsi" w:cstheme="minorHAnsi"/>
        </w:rPr>
      </w:pPr>
      <w:r w:rsidRPr="00DD3AFD">
        <w:rPr>
          <w:rFonts w:asciiTheme="minorHAnsi" w:hAnsiTheme="minorHAnsi" w:cstheme="minorHAnsi"/>
        </w:rPr>
        <w:t xml:space="preserve">Annual audits of the </w:t>
      </w:r>
      <w:r w:rsidR="006D70F7" w:rsidRPr="00DD3AFD">
        <w:rPr>
          <w:rFonts w:asciiTheme="minorHAnsi" w:hAnsiTheme="minorHAnsi" w:cstheme="minorHAnsi"/>
        </w:rPr>
        <w:t>multi</w:t>
      </w:r>
      <w:r w:rsidR="00562539"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PFM Fund are performed by the Rwandan Office of the Auditor General</w:t>
      </w:r>
      <w:r w:rsidR="008C5C63" w:rsidRPr="00DD3AFD">
        <w:rPr>
          <w:rFonts w:asciiTheme="minorHAnsi" w:hAnsiTheme="minorHAnsi" w:cstheme="minorHAnsi"/>
        </w:rPr>
        <w:t xml:space="preserve"> (OAG)</w:t>
      </w:r>
      <w:r w:rsidRPr="00DD3AFD">
        <w:rPr>
          <w:rFonts w:asciiTheme="minorHAnsi" w:hAnsiTheme="minorHAnsi" w:cstheme="minorHAnsi"/>
        </w:rPr>
        <w:t>.</w:t>
      </w:r>
      <w:r w:rsidR="007834AC" w:rsidRPr="00DD3AFD">
        <w:rPr>
          <w:rFonts w:asciiTheme="minorHAnsi" w:hAnsiTheme="minorHAnsi" w:cstheme="minorHAnsi"/>
        </w:rPr>
        <w:t xml:space="preserve"> The audit report is shared with the PFM TWG </w:t>
      </w:r>
      <w:r w:rsidR="006C66BD" w:rsidRPr="00DD3AFD">
        <w:rPr>
          <w:rFonts w:asciiTheme="minorHAnsi" w:hAnsiTheme="minorHAnsi" w:cstheme="minorHAnsi"/>
        </w:rPr>
        <w:t>within 6 months after the end of the fiscal year (31</w:t>
      </w:r>
      <w:r w:rsidR="006C66BD" w:rsidRPr="00DD3AFD">
        <w:rPr>
          <w:rFonts w:asciiTheme="minorHAnsi" w:hAnsiTheme="minorHAnsi" w:cstheme="minorHAnsi"/>
          <w:vertAlign w:val="superscript"/>
        </w:rPr>
        <w:t>st</w:t>
      </w:r>
      <w:r w:rsidR="006C66BD" w:rsidRPr="00DD3AFD">
        <w:rPr>
          <w:rFonts w:asciiTheme="minorHAnsi" w:hAnsiTheme="minorHAnsi" w:cstheme="minorHAnsi"/>
        </w:rPr>
        <w:t xml:space="preserve"> December)</w:t>
      </w:r>
      <w:r w:rsidR="007834AC" w:rsidRPr="00DD3AFD">
        <w:rPr>
          <w:rFonts w:asciiTheme="minorHAnsi" w:hAnsiTheme="minorHAnsi" w:cstheme="minorHAnsi"/>
        </w:rPr>
        <w:t>.</w:t>
      </w:r>
      <w:r w:rsidRPr="00DD3AFD">
        <w:rPr>
          <w:rFonts w:asciiTheme="minorHAnsi" w:hAnsiTheme="minorHAnsi" w:cstheme="minorHAnsi"/>
        </w:rPr>
        <w:t xml:space="preserve"> </w:t>
      </w:r>
    </w:p>
    <w:p w14:paraId="18205C90" w14:textId="20DB5522" w:rsidR="00FF1BE0" w:rsidRPr="00DD3AFD" w:rsidRDefault="00FF1BE0" w:rsidP="00FF1BE0">
      <w:pPr>
        <w:pStyle w:val="Paragraphedeliste"/>
        <w:numPr>
          <w:ilvl w:val="1"/>
          <w:numId w:val="53"/>
        </w:numPr>
        <w:rPr>
          <w:rFonts w:asciiTheme="minorHAnsi" w:hAnsiTheme="minorHAnsi" w:cstheme="minorHAnsi"/>
          <w:u w:val="single"/>
        </w:rPr>
      </w:pPr>
      <w:r w:rsidRPr="00DD3AFD">
        <w:rPr>
          <w:rFonts w:asciiTheme="minorHAnsi" w:hAnsiTheme="minorHAnsi" w:cstheme="minorHAnsi"/>
        </w:rPr>
        <w:t xml:space="preserve">The GoR and DPs may request and decide to conduct an external audit at any time, </w:t>
      </w:r>
      <w:r w:rsidR="007834AC" w:rsidRPr="00DD3AFD">
        <w:rPr>
          <w:rFonts w:asciiTheme="minorHAnsi" w:hAnsiTheme="minorHAnsi" w:cstheme="minorHAnsi"/>
        </w:rPr>
        <w:t xml:space="preserve">as per their respective bilateral agreements and </w:t>
      </w:r>
      <w:r w:rsidRPr="00DD3AFD">
        <w:rPr>
          <w:rFonts w:asciiTheme="minorHAnsi" w:hAnsiTheme="minorHAnsi" w:cstheme="minorHAnsi"/>
        </w:rPr>
        <w:t>in consultation with the Technical Working Group and the OAG.</w:t>
      </w:r>
      <w:r w:rsidRPr="00DD3AFD">
        <w:rPr>
          <w:rFonts w:asciiTheme="minorHAnsi" w:hAnsiTheme="minorHAnsi" w:cstheme="minorHAnsi"/>
          <w:u w:val="single"/>
        </w:rPr>
        <w:t xml:space="preserve"> </w:t>
      </w:r>
    </w:p>
    <w:p w14:paraId="2C8BC356" w14:textId="77777777" w:rsidR="00FF1BE0" w:rsidRPr="00DD3AFD" w:rsidRDefault="00FF1BE0" w:rsidP="00FF1BE0">
      <w:pPr>
        <w:pStyle w:val="Paragraphedeliste"/>
        <w:rPr>
          <w:rFonts w:asciiTheme="minorHAnsi" w:hAnsiTheme="minorHAnsi" w:cstheme="minorHAnsi"/>
          <w:u w:val="single"/>
        </w:rPr>
      </w:pPr>
    </w:p>
    <w:p w14:paraId="08D19339" w14:textId="77777777" w:rsidR="00FF1BE0" w:rsidRPr="00DD3AFD" w:rsidRDefault="00FF1BE0" w:rsidP="00FF1BE0">
      <w:pPr>
        <w:pStyle w:val="Paragraphedeliste"/>
        <w:numPr>
          <w:ilvl w:val="0"/>
          <w:numId w:val="53"/>
        </w:numPr>
        <w:rPr>
          <w:rFonts w:asciiTheme="minorHAnsi" w:hAnsiTheme="minorHAnsi" w:cstheme="minorHAnsi"/>
          <w:u w:val="single"/>
        </w:rPr>
      </w:pPr>
      <w:r w:rsidRPr="00DD3AFD">
        <w:rPr>
          <w:rFonts w:asciiTheme="minorHAnsi" w:hAnsiTheme="minorHAnsi" w:cstheme="minorHAnsi"/>
          <w:u w:val="single"/>
        </w:rPr>
        <w:t xml:space="preserve">Review and Evaluation: </w:t>
      </w:r>
    </w:p>
    <w:p w14:paraId="6B09ACC9" w14:textId="5A9EB3C7" w:rsidR="00FF1BE0" w:rsidRPr="00DD3AFD" w:rsidRDefault="00FF1BE0" w:rsidP="00FF1BE0">
      <w:pPr>
        <w:pStyle w:val="Paragraphedeliste"/>
        <w:numPr>
          <w:ilvl w:val="1"/>
          <w:numId w:val="53"/>
        </w:numPr>
        <w:rPr>
          <w:rFonts w:asciiTheme="minorHAnsi" w:hAnsiTheme="minorHAnsi" w:cstheme="minorHAnsi"/>
          <w:szCs w:val="20"/>
          <w:u w:val="single"/>
        </w:rPr>
      </w:pPr>
      <w:r w:rsidRPr="00DD3AFD">
        <w:rPr>
          <w:rFonts w:asciiTheme="minorHAnsi" w:eastAsia="Times New Roman" w:hAnsiTheme="minorHAnsi" w:cstheme="minorHAnsi"/>
          <w:szCs w:val="20"/>
          <w:lang w:eastAsia="en-GB"/>
        </w:rPr>
        <w:t>The SSP will be reviewed at two points by an independent consultant or firm commissioned by the SPIU namely through a Mid-Term Review in 2021 and End-Term Review at the end of the PFM SSP period</w:t>
      </w:r>
      <w:r w:rsidR="00C33CC1" w:rsidRPr="00DD3AFD">
        <w:rPr>
          <w:rFonts w:asciiTheme="minorHAnsi" w:eastAsia="Times New Roman" w:hAnsiTheme="minorHAnsi" w:cstheme="minorHAnsi"/>
          <w:szCs w:val="20"/>
          <w:lang w:eastAsia="en-GB"/>
        </w:rPr>
        <w:t>.</w:t>
      </w:r>
    </w:p>
    <w:p w14:paraId="6D36909E" w14:textId="77777777" w:rsidR="00FF1BE0" w:rsidRPr="00DD3AFD" w:rsidRDefault="00FF1BE0" w:rsidP="00FF1BE0">
      <w:pPr>
        <w:pStyle w:val="Paragraphedeliste"/>
        <w:numPr>
          <w:ilvl w:val="1"/>
          <w:numId w:val="53"/>
        </w:numPr>
        <w:rPr>
          <w:rFonts w:asciiTheme="minorHAnsi" w:hAnsiTheme="minorHAnsi" w:cstheme="minorHAnsi"/>
          <w:szCs w:val="20"/>
          <w:u w:val="single"/>
        </w:rPr>
      </w:pPr>
      <w:r w:rsidRPr="00DD3AFD">
        <w:rPr>
          <w:rFonts w:asciiTheme="minorHAnsi" w:hAnsiTheme="minorHAnsi" w:cstheme="minorHAnsi"/>
          <w:szCs w:val="20"/>
        </w:rPr>
        <w:t>Independent and external annual reviews may be commissioned to report on the progress in implementing the reforms contained in the PFM-SSP and the Annual Work Plan(s).</w:t>
      </w:r>
    </w:p>
    <w:p w14:paraId="6156EDB7" w14:textId="77777777" w:rsidR="00FF1BE0" w:rsidRPr="00DD3AFD" w:rsidRDefault="00FF1BE0" w:rsidP="00FF1BE0">
      <w:pPr>
        <w:pStyle w:val="Paragraphedeliste"/>
        <w:numPr>
          <w:ilvl w:val="1"/>
          <w:numId w:val="53"/>
        </w:numPr>
        <w:rPr>
          <w:rFonts w:asciiTheme="minorHAnsi" w:hAnsiTheme="minorHAnsi" w:cstheme="minorHAnsi"/>
          <w:szCs w:val="20"/>
          <w:u w:val="single"/>
        </w:rPr>
      </w:pPr>
      <w:r w:rsidRPr="00DD3AFD">
        <w:rPr>
          <w:rFonts w:asciiTheme="minorHAnsi" w:hAnsiTheme="minorHAnsi" w:cstheme="minorHAnsi"/>
          <w:szCs w:val="20"/>
        </w:rPr>
        <w:t xml:space="preserve">A PEFA assessment will be done towards the end of the implementation of the PFM-SSP, contributing to a broad assessment of the impact of the PFM-SSP on the overall PFM architecture. </w:t>
      </w:r>
    </w:p>
    <w:p w14:paraId="2F1687FE" w14:textId="448B56E7" w:rsidR="00FF1BE0" w:rsidRDefault="00FF1BE0" w:rsidP="00F442DA">
      <w:pPr>
        <w:ind w:left="1080"/>
        <w:rPr>
          <w:rFonts w:asciiTheme="minorHAnsi" w:hAnsiTheme="minorHAnsi" w:cstheme="minorHAnsi"/>
          <w:szCs w:val="20"/>
        </w:rPr>
      </w:pPr>
      <w:r w:rsidRPr="00DD3AFD">
        <w:rPr>
          <w:rFonts w:asciiTheme="minorHAnsi" w:hAnsiTheme="minorHAnsi" w:cstheme="minorHAnsi"/>
          <w:szCs w:val="20"/>
        </w:rPr>
        <w:t>The outcomes of these reviews will be discussed in the PFM TWG meetings, and where relevant, will determine the future orientation</w:t>
      </w:r>
      <w:r w:rsidR="00D27D82" w:rsidRPr="00DD3AFD">
        <w:rPr>
          <w:rFonts w:asciiTheme="minorHAnsi" w:hAnsiTheme="minorHAnsi" w:cstheme="minorHAnsi"/>
          <w:szCs w:val="20"/>
        </w:rPr>
        <w:t>s</w:t>
      </w:r>
      <w:r w:rsidRPr="00DD3AFD">
        <w:rPr>
          <w:rFonts w:asciiTheme="minorHAnsi" w:hAnsiTheme="minorHAnsi" w:cstheme="minorHAnsi"/>
          <w:szCs w:val="20"/>
        </w:rPr>
        <w:t xml:space="preserve"> of the </w:t>
      </w:r>
      <w:r w:rsidR="006D70F7" w:rsidRPr="00DD3AFD">
        <w:rPr>
          <w:rFonts w:asciiTheme="minorHAnsi" w:hAnsiTheme="minorHAnsi" w:cstheme="minorHAnsi"/>
          <w:szCs w:val="20"/>
        </w:rPr>
        <w:t>multi</w:t>
      </w:r>
      <w:r w:rsidR="005F196F" w:rsidRPr="00DD3AFD">
        <w:rPr>
          <w:rFonts w:asciiTheme="minorHAnsi" w:hAnsiTheme="minorHAnsi" w:cstheme="minorHAnsi"/>
          <w:szCs w:val="20"/>
        </w:rPr>
        <w:t>-</w:t>
      </w:r>
      <w:r w:rsidR="006D70F7" w:rsidRPr="00DD3AFD">
        <w:rPr>
          <w:rFonts w:asciiTheme="minorHAnsi" w:hAnsiTheme="minorHAnsi" w:cstheme="minorHAnsi"/>
          <w:szCs w:val="20"/>
        </w:rPr>
        <w:t>donor PFM fund</w:t>
      </w:r>
      <w:r w:rsidRPr="00DD3AFD">
        <w:rPr>
          <w:rFonts w:asciiTheme="minorHAnsi" w:hAnsiTheme="minorHAnsi" w:cstheme="minorHAnsi"/>
          <w:szCs w:val="20"/>
        </w:rPr>
        <w:t>.</w:t>
      </w:r>
    </w:p>
    <w:p w14:paraId="29CDA0C7" w14:textId="77777777" w:rsidR="00FD7385" w:rsidRDefault="00FD7385" w:rsidP="00F442DA">
      <w:pPr>
        <w:ind w:left="1080"/>
        <w:rPr>
          <w:rFonts w:asciiTheme="minorHAnsi" w:hAnsiTheme="minorHAnsi" w:cstheme="minorHAnsi"/>
          <w:szCs w:val="20"/>
        </w:rPr>
      </w:pPr>
    </w:p>
    <w:p w14:paraId="509DC0BE" w14:textId="77777777" w:rsidR="00FD7385" w:rsidRPr="00DD3AFD" w:rsidRDefault="00FD7385" w:rsidP="00F442DA">
      <w:pPr>
        <w:ind w:left="1080"/>
        <w:rPr>
          <w:rFonts w:asciiTheme="minorHAnsi" w:hAnsiTheme="minorHAnsi" w:cstheme="minorHAnsi"/>
          <w:szCs w:val="20"/>
        </w:rPr>
      </w:pPr>
    </w:p>
    <w:p w14:paraId="3CB240A2" w14:textId="77777777" w:rsidR="0055496F" w:rsidRPr="00DD3AFD" w:rsidRDefault="0055496F" w:rsidP="00F442DA">
      <w:pPr>
        <w:pStyle w:val="Titre3"/>
        <w:rPr>
          <w:rFonts w:asciiTheme="minorHAnsi" w:hAnsiTheme="minorHAnsi" w:cstheme="minorHAnsi"/>
        </w:rPr>
      </w:pPr>
      <w:bookmarkStart w:id="146" w:name="_Toc524396525"/>
      <w:bookmarkStart w:id="147" w:name="_Toc532471150"/>
      <w:r w:rsidRPr="00DD3AFD">
        <w:rPr>
          <w:rFonts w:asciiTheme="minorHAnsi" w:hAnsiTheme="minorHAnsi" w:cstheme="minorHAnsi"/>
        </w:rPr>
        <w:t>Potential strategy implementation actors</w:t>
      </w:r>
      <w:bookmarkEnd w:id="146"/>
      <w:bookmarkEnd w:id="147"/>
    </w:p>
    <w:p w14:paraId="7908D575" w14:textId="1B423996"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As per the specific objectives selected in this document, the main implementation actor will be the Ministry of Finance and Economic Planning with its various departments, all of which have a role in the coordination and implementation of strategic intervention listed in the outcomes chosen under the PFM SSP. Other implementing actors of the strategy </w:t>
      </w:r>
      <w:r w:rsidR="009F2F95" w:rsidRPr="00DD3AFD">
        <w:rPr>
          <w:rFonts w:asciiTheme="minorHAnsi" w:hAnsiTheme="minorHAnsi" w:cstheme="minorHAnsi"/>
        </w:rPr>
        <w:t xml:space="preserve">will </w:t>
      </w:r>
      <w:r w:rsidRPr="00DD3AFD">
        <w:rPr>
          <w:rFonts w:asciiTheme="minorHAnsi" w:hAnsiTheme="minorHAnsi" w:cstheme="minorHAnsi"/>
        </w:rPr>
        <w:t>also include RPPA and professional institutes</w:t>
      </w:r>
      <w:r w:rsidR="009F2F95" w:rsidRPr="00DD3AFD">
        <w:rPr>
          <w:rFonts w:asciiTheme="minorHAnsi" w:hAnsiTheme="minorHAnsi" w:cstheme="minorHAnsi"/>
        </w:rPr>
        <w:t xml:space="preserve"> such as iCPAR</w:t>
      </w:r>
      <w:r w:rsidR="00D728C6" w:rsidRPr="00DD3AFD">
        <w:rPr>
          <w:rFonts w:asciiTheme="minorHAnsi" w:hAnsiTheme="minorHAnsi" w:cstheme="minorHAnsi"/>
        </w:rPr>
        <w:t>, the Procurement Institute</w:t>
      </w:r>
      <w:r w:rsidR="009F2F95" w:rsidRPr="00DD3AFD">
        <w:rPr>
          <w:rFonts w:asciiTheme="minorHAnsi" w:hAnsiTheme="minorHAnsi" w:cstheme="minorHAnsi"/>
        </w:rPr>
        <w:t xml:space="preserve"> and the Institute of Internal Auditors</w:t>
      </w:r>
      <w:r w:rsidRPr="00DD3AFD">
        <w:rPr>
          <w:rFonts w:asciiTheme="minorHAnsi" w:hAnsiTheme="minorHAnsi" w:cstheme="minorHAnsi"/>
        </w:rPr>
        <w:t xml:space="preserve">.  </w:t>
      </w:r>
    </w:p>
    <w:p w14:paraId="62F1D5C6" w14:textId="385C9DF1"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As expressed above, there </w:t>
      </w:r>
      <w:r w:rsidR="001B29E0" w:rsidRPr="00DD3AFD">
        <w:rPr>
          <w:rFonts w:asciiTheme="minorHAnsi" w:hAnsiTheme="minorHAnsi" w:cstheme="minorHAnsi"/>
        </w:rPr>
        <w:t>may be a possibility</w:t>
      </w:r>
      <w:r w:rsidRPr="00DD3AFD">
        <w:rPr>
          <w:rFonts w:asciiTheme="minorHAnsi" w:hAnsiTheme="minorHAnsi" w:cstheme="minorHAnsi"/>
        </w:rPr>
        <w:t xml:space="preserve"> to </w:t>
      </w:r>
      <w:r w:rsidR="001B29E0" w:rsidRPr="00DD3AFD">
        <w:rPr>
          <w:rFonts w:asciiTheme="minorHAnsi" w:hAnsiTheme="minorHAnsi" w:cstheme="minorHAnsi"/>
        </w:rPr>
        <w:t xml:space="preserve">allocate </w:t>
      </w:r>
      <w:r w:rsidRPr="00DD3AFD">
        <w:rPr>
          <w:rFonts w:asciiTheme="minorHAnsi" w:hAnsiTheme="minorHAnsi" w:cstheme="minorHAnsi"/>
        </w:rPr>
        <w:t xml:space="preserve">funds from the </w:t>
      </w:r>
      <w:r w:rsidR="006D70F7" w:rsidRPr="00DD3AFD">
        <w:rPr>
          <w:rFonts w:asciiTheme="minorHAnsi" w:hAnsiTheme="minorHAnsi" w:cstheme="minorHAnsi"/>
        </w:rPr>
        <w:t>multi</w:t>
      </w:r>
      <w:r w:rsidR="005F196F"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to establish and support the functioning of a Parliamentary Budget Office </w:t>
      </w:r>
      <w:r w:rsidR="001B29E0" w:rsidRPr="00DD3AFD">
        <w:rPr>
          <w:rFonts w:asciiTheme="minorHAnsi" w:hAnsiTheme="minorHAnsi" w:cstheme="minorHAnsi"/>
        </w:rPr>
        <w:t>with the aim of strengthening</w:t>
      </w:r>
      <w:r w:rsidRPr="00DD3AFD">
        <w:rPr>
          <w:rFonts w:asciiTheme="minorHAnsi" w:hAnsiTheme="minorHAnsi" w:cstheme="minorHAnsi"/>
        </w:rPr>
        <w:t xml:space="preserve"> the Parliament</w:t>
      </w:r>
      <w:r w:rsidR="001B29E0" w:rsidRPr="00DD3AFD">
        <w:rPr>
          <w:rFonts w:asciiTheme="minorHAnsi" w:hAnsiTheme="minorHAnsi" w:cstheme="minorHAnsi"/>
        </w:rPr>
        <w:t xml:space="preserve">’s </w:t>
      </w:r>
      <w:r w:rsidRPr="00DD3AFD">
        <w:rPr>
          <w:rFonts w:asciiTheme="minorHAnsi" w:hAnsiTheme="minorHAnsi" w:cstheme="minorHAnsi"/>
        </w:rPr>
        <w:t>role in implementing oversight activities under the external scrutiny function of the PFM system.</w:t>
      </w:r>
    </w:p>
    <w:p w14:paraId="530512A2" w14:textId="7B5EE611" w:rsidR="009E7FC8" w:rsidRPr="00DD3AFD" w:rsidRDefault="00C33CC1" w:rsidP="00F442DA">
      <w:pPr>
        <w:rPr>
          <w:rFonts w:asciiTheme="minorHAnsi" w:hAnsiTheme="minorHAnsi" w:cstheme="minorHAnsi"/>
        </w:rPr>
      </w:pPr>
      <w:r w:rsidRPr="00DD3AFD">
        <w:rPr>
          <w:rFonts w:asciiTheme="minorHAnsi" w:hAnsiTheme="minorHAnsi" w:cstheme="minorHAnsi"/>
        </w:rPr>
        <w:t>The Belgian grant transfers</w:t>
      </w:r>
      <w:r w:rsidR="009E7FC8" w:rsidRPr="00DD3AFD">
        <w:rPr>
          <w:rFonts w:asciiTheme="minorHAnsi" w:hAnsiTheme="minorHAnsi" w:cstheme="minorHAnsi"/>
        </w:rPr>
        <w:t xml:space="preserve"> will be pooled with resources </w:t>
      </w:r>
      <w:r w:rsidRPr="00DD3AFD">
        <w:rPr>
          <w:rFonts w:asciiTheme="minorHAnsi" w:hAnsiTheme="minorHAnsi" w:cstheme="minorHAnsi"/>
        </w:rPr>
        <w:t>from</w:t>
      </w:r>
      <w:r w:rsidR="009E7FC8" w:rsidRPr="00DD3AFD">
        <w:rPr>
          <w:rFonts w:asciiTheme="minorHAnsi" w:hAnsiTheme="minorHAnsi" w:cstheme="minorHAnsi"/>
        </w:rPr>
        <w:t xml:space="preserve"> KfW and EU and supplemented by a GoR contribution of about 20% annually. The proposed budget allocation of the Belgian grant among beneficiaries outlined</w:t>
      </w:r>
      <w:r w:rsidRPr="00DD3AFD">
        <w:rPr>
          <w:rFonts w:asciiTheme="minorHAnsi" w:hAnsiTheme="minorHAnsi" w:cstheme="minorHAnsi"/>
        </w:rPr>
        <w:t xml:space="preserve"> below</w:t>
      </w:r>
      <w:r w:rsidR="009E7FC8" w:rsidRPr="00DD3AFD">
        <w:rPr>
          <w:rFonts w:asciiTheme="minorHAnsi" w:hAnsiTheme="minorHAnsi" w:cstheme="minorHAnsi"/>
        </w:rPr>
        <w:t xml:space="preserve"> is indicative and reflects the prioritization of resources in the current annual work plan of the PFM fund for 2018/19. </w:t>
      </w:r>
    </w:p>
    <w:p w14:paraId="27CCC779" w14:textId="2AED770F" w:rsidR="004D451A" w:rsidRPr="00DD3AFD" w:rsidRDefault="004D451A" w:rsidP="00F442DA">
      <w:pPr>
        <w:rPr>
          <w:rFonts w:asciiTheme="minorHAnsi" w:hAnsiTheme="minorHAnsi" w:cstheme="minorHAnsi"/>
          <w:b/>
          <w:i/>
        </w:rPr>
      </w:pPr>
      <w:r w:rsidRPr="00DD3AFD">
        <w:rPr>
          <w:rFonts w:asciiTheme="minorHAnsi" w:hAnsiTheme="minorHAnsi" w:cstheme="minorHAnsi"/>
          <w:b/>
          <w:i/>
        </w:rPr>
        <w:t>Table</w:t>
      </w:r>
      <w:r w:rsidR="009E7FC8" w:rsidRPr="00DD3AFD">
        <w:rPr>
          <w:rFonts w:asciiTheme="minorHAnsi" w:hAnsiTheme="minorHAnsi" w:cstheme="minorHAnsi"/>
          <w:b/>
          <w:i/>
        </w:rPr>
        <w:t xml:space="preserve"> 1</w:t>
      </w:r>
      <w:r w:rsidRPr="00DD3AFD">
        <w:rPr>
          <w:rFonts w:asciiTheme="minorHAnsi" w:hAnsiTheme="minorHAnsi" w:cstheme="minorHAnsi"/>
          <w:b/>
          <w:i/>
        </w:rPr>
        <w:t xml:space="preserve">. Partners and </w:t>
      </w:r>
      <w:r w:rsidR="00A76E05" w:rsidRPr="00DD3AFD">
        <w:rPr>
          <w:rFonts w:asciiTheme="minorHAnsi" w:hAnsiTheme="minorHAnsi" w:cstheme="minorHAnsi"/>
          <w:b/>
          <w:i/>
        </w:rPr>
        <w:t>contracting arrangements</w:t>
      </w:r>
    </w:p>
    <w:tbl>
      <w:tblPr>
        <w:tblW w:w="10106"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81" w:type="dxa"/>
          <w:right w:w="81" w:type="dxa"/>
        </w:tblCellMar>
        <w:tblLook w:val="04A0" w:firstRow="1" w:lastRow="0" w:firstColumn="1" w:lastColumn="0" w:noHBand="0" w:noVBand="1"/>
      </w:tblPr>
      <w:tblGrid>
        <w:gridCol w:w="1767"/>
        <w:gridCol w:w="1348"/>
        <w:gridCol w:w="1701"/>
        <w:gridCol w:w="1984"/>
        <w:gridCol w:w="1701"/>
        <w:gridCol w:w="1605"/>
      </w:tblGrid>
      <w:tr w:rsidR="0043010B" w:rsidRPr="00DD3AFD" w14:paraId="75ED8084" w14:textId="77777777" w:rsidTr="00E311B0">
        <w:trPr>
          <w:trHeight w:val="731"/>
        </w:trPr>
        <w:tc>
          <w:tcPr>
            <w:tcW w:w="1767" w:type="dxa"/>
            <w:tcBorders>
              <w:bottom w:val="single" w:sz="3" w:space="0" w:color="auto"/>
            </w:tcBorders>
            <w:shd w:val="clear" w:color="auto" w:fill="C00000"/>
          </w:tcPr>
          <w:p w14:paraId="73915CC9" w14:textId="77777777" w:rsidR="004D451A" w:rsidRPr="00DD3AFD" w:rsidRDefault="004D451A" w:rsidP="00E74A2C">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Partner</w:t>
            </w:r>
          </w:p>
        </w:tc>
        <w:tc>
          <w:tcPr>
            <w:tcW w:w="1348" w:type="dxa"/>
            <w:tcBorders>
              <w:bottom w:val="single" w:sz="3" w:space="0" w:color="auto"/>
            </w:tcBorders>
            <w:shd w:val="clear" w:color="auto" w:fill="C00000"/>
          </w:tcPr>
          <w:p w14:paraId="2AA18AEC" w14:textId="77777777" w:rsidR="004D451A" w:rsidRPr="00DD3AFD" w:rsidRDefault="004D451A" w:rsidP="00E74A2C">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Type</w:t>
            </w:r>
          </w:p>
        </w:tc>
        <w:tc>
          <w:tcPr>
            <w:tcW w:w="1701" w:type="dxa"/>
            <w:tcBorders>
              <w:bottom w:val="single" w:sz="3" w:space="0" w:color="auto"/>
            </w:tcBorders>
            <w:shd w:val="clear" w:color="auto" w:fill="C00000"/>
          </w:tcPr>
          <w:p w14:paraId="125B5BF9" w14:textId="77777777" w:rsidR="004D451A" w:rsidRPr="00DD3AFD" w:rsidRDefault="004D451A" w:rsidP="00E74A2C">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Role and justification</w:t>
            </w:r>
          </w:p>
        </w:tc>
        <w:tc>
          <w:tcPr>
            <w:tcW w:w="1984" w:type="dxa"/>
            <w:tcBorders>
              <w:bottom w:val="single" w:sz="3" w:space="0" w:color="auto"/>
            </w:tcBorders>
            <w:shd w:val="clear" w:color="auto" w:fill="C00000"/>
          </w:tcPr>
          <w:p w14:paraId="55E429EF" w14:textId="695F67CA" w:rsidR="004D451A" w:rsidRPr="00DD3AFD" w:rsidRDefault="00A76E05" w:rsidP="00A76E05">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 xml:space="preserve">Contracting </w:t>
            </w:r>
            <w:r w:rsidR="004D451A" w:rsidRPr="00DD3AFD">
              <w:rPr>
                <w:rFonts w:asciiTheme="minorHAnsi" w:hAnsiTheme="minorHAnsi" w:cstheme="minorHAnsi"/>
                <w:b/>
                <w:color w:val="FFFFFF"/>
                <w:sz w:val="18"/>
                <w:szCs w:val="18"/>
                <w:lang w:val="en-US"/>
              </w:rPr>
              <w:t>modality</w:t>
            </w:r>
          </w:p>
        </w:tc>
        <w:tc>
          <w:tcPr>
            <w:tcW w:w="1701" w:type="dxa"/>
            <w:tcBorders>
              <w:bottom w:val="single" w:sz="3" w:space="0" w:color="auto"/>
            </w:tcBorders>
            <w:shd w:val="clear" w:color="auto" w:fill="C00000"/>
          </w:tcPr>
          <w:p w14:paraId="2D29A4CB" w14:textId="77777777" w:rsidR="004D451A" w:rsidRPr="00DD3AFD" w:rsidRDefault="004D451A" w:rsidP="00E74A2C">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Objectives and projected deliverables</w:t>
            </w:r>
          </w:p>
        </w:tc>
        <w:tc>
          <w:tcPr>
            <w:tcW w:w="1605" w:type="dxa"/>
            <w:tcBorders>
              <w:bottom w:val="single" w:sz="3" w:space="0" w:color="auto"/>
            </w:tcBorders>
            <w:shd w:val="clear" w:color="auto" w:fill="C00000"/>
          </w:tcPr>
          <w:p w14:paraId="31A3D9F6" w14:textId="77777777" w:rsidR="004D451A" w:rsidRPr="00DD3AFD" w:rsidRDefault="004D451A" w:rsidP="00E74A2C">
            <w:pPr>
              <w:spacing w:before="60" w:after="120"/>
              <w:jc w:val="left"/>
              <w:rPr>
                <w:rFonts w:asciiTheme="minorHAnsi" w:hAnsiTheme="minorHAnsi" w:cstheme="minorHAnsi"/>
                <w:b/>
                <w:color w:val="FFFFFF"/>
                <w:sz w:val="18"/>
                <w:szCs w:val="18"/>
                <w:lang w:val="en-US"/>
              </w:rPr>
            </w:pPr>
            <w:r w:rsidRPr="00DD3AFD">
              <w:rPr>
                <w:rFonts w:asciiTheme="minorHAnsi" w:hAnsiTheme="minorHAnsi" w:cstheme="minorHAnsi"/>
                <w:b/>
                <w:color w:val="FFFFFF"/>
                <w:sz w:val="18"/>
                <w:szCs w:val="18"/>
                <w:lang w:val="en-US"/>
              </w:rPr>
              <w:t>Budget</w:t>
            </w:r>
          </w:p>
        </w:tc>
      </w:tr>
      <w:tr w:rsidR="0043010B" w:rsidRPr="00DD3AFD" w14:paraId="3F702E90" w14:textId="77777777" w:rsidTr="00E311B0">
        <w:trPr>
          <w:trHeight w:val="1346"/>
        </w:trPr>
        <w:tc>
          <w:tcPr>
            <w:tcW w:w="1767" w:type="dxa"/>
            <w:shd w:val="clear" w:color="auto" w:fill="auto"/>
          </w:tcPr>
          <w:p w14:paraId="3368331A" w14:textId="0666B8CC" w:rsidR="004D451A" w:rsidRPr="00DD3AFD" w:rsidRDefault="004D451A"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Ministry of Finance and Economic Planning (MINECOFIN) - SPIU</w:t>
            </w:r>
          </w:p>
        </w:tc>
        <w:tc>
          <w:tcPr>
            <w:tcW w:w="1348" w:type="dxa"/>
            <w:shd w:val="clear" w:color="auto" w:fill="auto"/>
          </w:tcPr>
          <w:p w14:paraId="3F7D3CB2" w14:textId="77777777" w:rsidR="004D451A" w:rsidRPr="00DD3AFD" w:rsidRDefault="004D451A"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Public</w:t>
            </w:r>
          </w:p>
        </w:tc>
        <w:tc>
          <w:tcPr>
            <w:tcW w:w="1701" w:type="dxa"/>
            <w:shd w:val="clear" w:color="auto" w:fill="auto"/>
          </w:tcPr>
          <w:p w14:paraId="05405653" w14:textId="77777777" w:rsidR="004D451A" w:rsidRPr="00DD3AFD" w:rsidRDefault="004D451A"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Main partner ministry for the country portfolio for all sectors</w:t>
            </w:r>
          </w:p>
          <w:p w14:paraId="428E40BF" w14:textId="3DE933E2" w:rsidR="00E311B0" w:rsidRPr="00DD3AFD" w:rsidRDefault="00E311B0"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Lead Ministry for coordination and implementation of PFM reforms</w:t>
            </w:r>
          </w:p>
        </w:tc>
        <w:tc>
          <w:tcPr>
            <w:tcW w:w="1984" w:type="dxa"/>
            <w:shd w:val="clear" w:color="auto" w:fill="auto"/>
          </w:tcPr>
          <w:p w14:paraId="6656AF2F" w14:textId="62003A3D" w:rsidR="004D451A" w:rsidRPr="00DD3AFD" w:rsidRDefault="004D451A" w:rsidP="0099158E">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MINECOFIN is the </w:t>
            </w:r>
            <w:r w:rsidR="00E311B0" w:rsidRPr="00DD3AFD">
              <w:rPr>
                <w:rFonts w:asciiTheme="minorHAnsi" w:hAnsiTheme="minorHAnsi" w:cstheme="minorHAnsi"/>
                <w:b/>
                <w:color w:val="404040"/>
                <w:sz w:val="18"/>
                <w:szCs w:val="18"/>
                <w:lang w:val="en-US"/>
              </w:rPr>
              <w:t>PFM</w:t>
            </w:r>
            <w:r w:rsidR="00E311B0" w:rsidRPr="00DD3AFD">
              <w:rPr>
                <w:rFonts w:asciiTheme="minorHAnsi" w:hAnsiTheme="minorHAnsi" w:cstheme="minorHAnsi"/>
                <w:color w:val="404040"/>
                <w:sz w:val="18"/>
                <w:szCs w:val="18"/>
                <w:lang w:val="en-US"/>
              </w:rPr>
              <w:t xml:space="preserve"> </w:t>
            </w:r>
            <w:r w:rsidRPr="00DD3AFD">
              <w:rPr>
                <w:rFonts w:asciiTheme="minorHAnsi" w:hAnsiTheme="minorHAnsi" w:cstheme="minorHAnsi"/>
                <w:b/>
                <w:color w:val="404040"/>
                <w:sz w:val="18"/>
                <w:szCs w:val="18"/>
                <w:lang w:val="en-US"/>
              </w:rPr>
              <w:t xml:space="preserve">grant holder </w:t>
            </w:r>
            <w:r w:rsidRPr="00DD3AFD">
              <w:rPr>
                <w:rFonts w:asciiTheme="minorHAnsi" w:hAnsiTheme="minorHAnsi" w:cstheme="minorHAnsi"/>
                <w:color w:val="404040"/>
                <w:sz w:val="18"/>
                <w:szCs w:val="18"/>
                <w:lang w:val="en-US"/>
              </w:rPr>
              <w:t xml:space="preserve">and </w:t>
            </w:r>
            <w:r w:rsidRPr="00DD3AFD">
              <w:rPr>
                <w:rFonts w:asciiTheme="minorHAnsi" w:hAnsiTheme="minorHAnsi" w:cstheme="minorHAnsi"/>
                <w:b/>
                <w:color w:val="404040"/>
                <w:sz w:val="18"/>
                <w:szCs w:val="18"/>
                <w:lang w:val="en-US"/>
              </w:rPr>
              <w:t>principal recipient of the grant</w:t>
            </w:r>
            <w:r w:rsidR="003920DC" w:rsidRPr="00DD3AFD">
              <w:rPr>
                <w:rFonts w:asciiTheme="minorHAnsi" w:hAnsiTheme="minorHAnsi" w:cstheme="minorHAnsi"/>
                <w:color w:val="404040"/>
                <w:sz w:val="18"/>
                <w:szCs w:val="18"/>
                <w:lang w:val="en-US"/>
              </w:rPr>
              <w:t xml:space="preserve">. </w:t>
            </w:r>
          </w:p>
        </w:tc>
        <w:tc>
          <w:tcPr>
            <w:tcW w:w="1701" w:type="dxa"/>
            <w:shd w:val="clear" w:color="auto" w:fill="auto"/>
          </w:tcPr>
          <w:p w14:paraId="268B8913" w14:textId="2BCAF89F" w:rsidR="004D451A" w:rsidRPr="00DD3AFD" w:rsidRDefault="002E176A"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Coordinate, implement and monitor the PFM-SSP.</w:t>
            </w:r>
          </w:p>
        </w:tc>
        <w:tc>
          <w:tcPr>
            <w:tcW w:w="1605" w:type="dxa"/>
            <w:shd w:val="clear" w:color="auto" w:fill="auto"/>
          </w:tcPr>
          <w:p w14:paraId="52166010" w14:textId="1043104E" w:rsidR="004D451A" w:rsidRPr="00DD3AFD" w:rsidRDefault="004D451A" w:rsidP="00FD7385">
            <w:pPr>
              <w:spacing w:before="120" w:after="120"/>
              <w:jc w:val="right"/>
              <w:rPr>
                <w:rFonts w:asciiTheme="minorHAnsi" w:hAnsiTheme="minorHAnsi" w:cstheme="minorHAnsi"/>
                <w:b/>
                <w:color w:val="404040"/>
                <w:sz w:val="18"/>
                <w:szCs w:val="18"/>
                <w:lang w:val="en-US"/>
              </w:rPr>
            </w:pPr>
            <w:r w:rsidRPr="00DD3AFD">
              <w:rPr>
                <w:rFonts w:asciiTheme="minorHAnsi" w:hAnsiTheme="minorHAnsi" w:cstheme="minorHAnsi"/>
                <w:b/>
                <w:color w:val="404040"/>
                <w:sz w:val="18"/>
                <w:szCs w:val="18"/>
                <w:lang w:val="en-US"/>
              </w:rPr>
              <w:t>4.</w:t>
            </w:r>
            <w:r w:rsidR="0043010B" w:rsidRPr="00DD3AFD">
              <w:rPr>
                <w:rFonts w:asciiTheme="minorHAnsi" w:hAnsiTheme="minorHAnsi" w:cstheme="minorHAnsi"/>
                <w:b/>
                <w:color w:val="404040"/>
                <w:sz w:val="18"/>
                <w:szCs w:val="18"/>
                <w:lang w:val="en-US"/>
              </w:rPr>
              <w:t>850</w:t>
            </w:r>
            <w:r w:rsidRPr="00DD3AFD">
              <w:rPr>
                <w:rFonts w:asciiTheme="minorHAnsi" w:hAnsiTheme="minorHAnsi" w:cstheme="minorHAnsi"/>
                <w:b/>
                <w:color w:val="404040"/>
                <w:sz w:val="18"/>
                <w:szCs w:val="18"/>
                <w:lang w:val="en-US"/>
              </w:rPr>
              <w:t>.000 EUR</w:t>
            </w:r>
          </w:p>
        </w:tc>
      </w:tr>
      <w:tr w:rsidR="004D451A" w:rsidRPr="00DD3AFD" w14:paraId="74BDFB8D" w14:textId="77777777" w:rsidTr="0081711F">
        <w:trPr>
          <w:trHeight w:val="326"/>
        </w:trPr>
        <w:tc>
          <w:tcPr>
            <w:tcW w:w="10106" w:type="dxa"/>
            <w:gridSpan w:val="6"/>
            <w:shd w:val="clear" w:color="auto" w:fill="auto"/>
          </w:tcPr>
          <w:p w14:paraId="62F1E3D3" w14:textId="385DAB0F" w:rsidR="004D451A" w:rsidRPr="00DD3AFD" w:rsidRDefault="004D451A" w:rsidP="00E74A2C">
            <w:pPr>
              <w:spacing w:before="120" w:after="120"/>
              <w:jc w:val="left"/>
              <w:rPr>
                <w:rFonts w:asciiTheme="minorHAnsi" w:hAnsiTheme="minorHAnsi" w:cstheme="minorHAnsi"/>
                <w:b/>
                <w:color w:val="404040"/>
                <w:sz w:val="18"/>
                <w:szCs w:val="18"/>
                <w:lang w:val="en-US"/>
              </w:rPr>
            </w:pPr>
            <w:r w:rsidRPr="00DD3AFD">
              <w:rPr>
                <w:rFonts w:asciiTheme="minorHAnsi" w:hAnsiTheme="minorHAnsi" w:cstheme="minorHAnsi"/>
                <w:b/>
                <w:color w:val="404040"/>
                <w:sz w:val="18"/>
                <w:szCs w:val="18"/>
                <w:lang w:val="en-US"/>
              </w:rPr>
              <w:t>Sub-recipients</w:t>
            </w:r>
            <w:r w:rsidR="009E7FC8" w:rsidRPr="00DD3AFD">
              <w:rPr>
                <w:rFonts w:asciiTheme="minorHAnsi" w:hAnsiTheme="minorHAnsi" w:cstheme="minorHAnsi"/>
                <w:b/>
                <w:color w:val="404040"/>
                <w:sz w:val="18"/>
                <w:szCs w:val="18"/>
                <w:lang w:val="en-US"/>
              </w:rPr>
              <w:t xml:space="preserve"> </w:t>
            </w:r>
            <w:r w:rsidR="009E7FC8" w:rsidRPr="00DD3AFD">
              <w:rPr>
                <w:rFonts w:asciiTheme="minorHAnsi" w:hAnsiTheme="minorHAnsi" w:cstheme="minorHAnsi"/>
                <w:color w:val="404040"/>
                <w:sz w:val="18"/>
                <w:szCs w:val="18"/>
                <w:lang w:val="en-US"/>
              </w:rPr>
              <w:t>(the distribution of the budget will be agreed upon in the annual work plans according to needs, priorities and other funding sources)</w:t>
            </w:r>
          </w:p>
        </w:tc>
      </w:tr>
      <w:tr w:rsidR="0043010B" w:rsidRPr="00DD3AFD" w14:paraId="533DB621" w14:textId="77777777" w:rsidTr="00E311B0">
        <w:trPr>
          <w:trHeight w:val="1354"/>
        </w:trPr>
        <w:tc>
          <w:tcPr>
            <w:tcW w:w="1767" w:type="dxa"/>
            <w:shd w:val="clear" w:color="auto" w:fill="auto"/>
          </w:tcPr>
          <w:p w14:paraId="376851A0" w14:textId="2238D24B" w:rsidR="008345A3" w:rsidRPr="00DD3AFD" w:rsidRDefault="008345A3"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MINECOFIN departments (Budget, Planning, Accountant General</w:t>
            </w:r>
            <w:r w:rsidR="00E311B0" w:rsidRPr="00DD3AFD">
              <w:rPr>
                <w:rFonts w:asciiTheme="minorHAnsi" w:hAnsiTheme="minorHAnsi" w:cstheme="minorHAnsi"/>
                <w:color w:val="404040"/>
                <w:sz w:val="18"/>
                <w:szCs w:val="18"/>
                <w:lang w:val="en-US"/>
              </w:rPr>
              <w:t>, IFMIS</w:t>
            </w:r>
            <w:r w:rsidRPr="00DD3AFD">
              <w:rPr>
                <w:rFonts w:asciiTheme="minorHAnsi" w:hAnsiTheme="minorHAnsi" w:cstheme="minorHAnsi"/>
                <w:color w:val="404040"/>
                <w:sz w:val="18"/>
                <w:szCs w:val="18"/>
                <w:lang w:val="en-US"/>
              </w:rPr>
              <w:t>, Internal Audit…)</w:t>
            </w:r>
          </w:p>
        </w:tc>
        <w:tc>
          <w:tcPr>
            <w:tcW w:w="1348" w:type="dxa"/>
            <w:shd w:val="clear" w:color="auto" w:fill="auto"/>
          </w:tcPr>
          <w:p w14:paraId="6644A9A4" w14:textId="77777777" w:rsidR="00FE2712" w:rsidRPr="00DD3AFD" w:rsidRDefault="00FE2712" w:rsidP="00E74A2C">
            <w:pPr>
              <w:jc w:val="left"/>
              <w:rPr>
                <w:rFonts w:asciiTheme="minorHAnsi" w:hAnsiTheme="minorHAnsi" w:cstheme="minorHAnsi"/>
                <w:color w:val="404040"/>
                <w:sz w:val="2"/>
                <w:szCs w:val="2"/>
                <w:lang w:val="en-US"/>
              </w:rPr>
            </w:pPr>
          </w:p>
          <w:p w14:paraId="38103547" w14:textId="32724EC5" w:rsidR="008345A3" w:rsidRPr="00DD3AFD" w:rsidRDefault="008345A3" w:rsidP="00E74A2C">
            <w:pPr>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Public</w:t>
            </w:r>
          </w:p>
        </w:tc>
        <w:tc>
          <w:tcPr>
            <w:tcW w:w="1701" w:type="dxa"/>
            <w:shd w:val="clear" w:color="auto" w:fill="auto"/>
          </w:tcPr>
          <w:p w14:paraId="28197BCA" w14:textId="0B5CBAAB" w:rsidR="008345A3" w:rsidRPr="00DD3AFD" w:rsidRDefault="008345A3" w:rsidP="009D444A">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Main implementer of PFM reforms </w:t>
            </w:r>
            <w:r w:rsidR="006D70F7" w:rsidRPr="00DD3AFD">
              <w:rPr>
                <w:rFonts w:asciiTheme="minorHAnsi" w:hAnsiTheme="minorHAnsi" w:cstheme="minorHAnsi"/>
                <w:color w:val="404040"/>
                <w:sz w:val="18"/>
                <w:szCs w:val="18"/>
                <w:lang w:val="en-US"/>
              </w:rPr>
              <w:t>multi</w:t>
            </w:r>
            <w:r w:rsidR="005F196F" w:rsidRPr="00DD3AFD">
              <w:rPr>
                <w:rFonts w:asciiTheme="minorHAnsi" w:hAnsiTheme="minorHAnsi" w:cstheme="minorHAnsi"/>
                <w:color w:val="404040"/>
                <w:sz w:val="18"/>
                <w:szCs w:val="18"/>
                <w:lang w:val="en-US"/>
              </w:rPr>
              <w:t>-</w:t>
            </w:r>
            <w:r w:rsidR="006D70F7" w:rsidRPr="00DD3AFD">
              <w:rPr>
                <w:rFonts w:asciiTheme="minorHAnsi" w:hAnsiTheme="minorHAnsi" w:cstheme="minorHAnsi"/>
                <w:color w:val="404040"/>
                <w:sz w:val="18"/>
                <w:szCs w:val="18"/>
                <w:lang w:val="en-US"/>
              </w:rPr>
              <w:t>donor PFM fund</w:t>
            </w:r>
            <w:r w:rsidRPr="00DD3AFD">
              <w:rPr>
                <w:rFonts w:asciiTheme="minorHAnsi" w:hAnsiTheme="minorHAnsi" w:cstheme="minorHAnsi"/>
                <w:color w:val="404040"/>
                <w:sz w:val="18"/>
                <w:szCs w:val="18"/>
                <w:lang w:val="en-US"/>
              </w:rPr>
              <w:t xml:space="preserve"> activities</w:t>
            </w:r>
          </w:p>
        </w:tc>
        <w:tc>
          <w:tcPr>
            <w:tcW w:w="1984" w:type="dxa"/>
            <w:vMerge w:val="restart"/>
            <w:shd w:val="clear" w:color="auto" w:fill="auto"/>
          </w:tcPr>
          <w:p w14:paraId="74AEB844" w14:textId="7652741D" w:rsidR="008345A3" w:rsidRPr="00DD3AFD" w:rsidRDefault="008345A3" w:rsidP="00CB4E5E">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All procurements under the main </w:t>
            </w:r>
            <w:r w:rsidR="0043302F" w:rsidRPr="00DD3AFD">
              <w:rPr>
                <w:rFonts w:asciiTheme="minorHAnsi" w:hAnsiTheme="minorHAnsi" w:cstheme="minorHAnsi"/>
                <w:color w:val="404040"/>
                <w:sz w:val="18"/>
                <w:szCs w:val="18"/>
                <w:lang w:val="en-US"/>
              </w:rPr>
              <w:t xml:space="preserve">PFM </w:t>
            </w:r>
            <w:r w:rsidRPr="00DD3AFD">
              <w:rPr>
                <w:rFonts w:asciiTheme="minorHAnsi" w:hAnsiTheme="minorHAnsi" w:cstheme="minorHAnsi"/>
                <w:color w:val="404040"/>
                <w:sz w:val="18"/>
                <w:szCs w:val="18"/>
                <w:lang w:val="en-US"/>
              </w:rPr>
              <w:t>fund are handled by the SPIU. Payments to service providers are centralized at the level of MINECOFIN.</w:t>
            </w:r>
          </w:p>
        </w:tc>
        <w:tc>
          <w:tcPr>
            <w:tcW w:w="1701" w:type="dxa"/>
            <w:shd w:val="clear" w:color="auto" w:fill="auto"/>
          </w:tcPr>
          <w:p w14:paraId="579C6116" w14:textId="02E3C2E6" w:rsidR="008345A3" w:rsidRPr="00DD3AFD" w:rsidRDefault="008345A3" w:rsidP="00753EAA">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As per PFM-SSP objectives 1 to 7. </w:t>
            </w:r>
          </w:p>
          <w:p w14:paraId="44445ABD" w14:textId="4D8309F7" w:rsidR="008345A3" w:rsidRPr="00DD3AFD" w:rsidRDefault="008345A3" w:rsidP="00E74A2C">
            <w:pPr>
              <w:spacing w:before="120" w:after="120"/>
              <w:jc w:val="left"/>
              <w:rPr>
                <w:rFonts w:asciiTheme="minorHAnsi" w:hAnsiTheme="minorHAnsi" w:cstheme="minorHAnsi"/>
                <w:color w:val="404040"/>
                <w:sz w:val="18"/>
                <w:szCs w:val="18"/>
                <w:lang w:val="en-US"/>
              </w:rPr>
            </w:pPr>
          </w:p>
        </w:tc>
        <w:tc>
          <w:tcPr>
            <w:tcW w:w="1605" w:type="dxa"/>
            <w:shd w:val="clear" w:color="auto" w:fill="auto"/>
          </w:tcPr>
          <w:p w14:paraId="4BD664E1" w14:textId="6F1EB979" w:rsidR="008345A3" w:rsidRPr="00DD3AFD" w:rsidRDefault="00E311B0" w:rsidP="00FD7385">
            <w:pPr>
              <w:jc w:val="righ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2.8</w:t>
            </w:r>
            <w:r w:rsidR="00C84C3C" w:rsidRPr="00DD3AFD">
              <w:rPr>
                <w:rFonts w:asciiTheme="minorHAnsi" w:hAnsiTheme="minorHAnsi" w:cstheme="minorHAnsi"/>
                <w:color w:val="404040"/>
                <w:sz w:val="18"/>
                <w:szCs w:val="18"/>
                <w:lang w:val="en-US"/>
              </w:rPr>
              <w:t>00.000 EUR</w:t>
            </w:r>
          </w:p>
          <w:p w14:paraId="17734E4B" w14:textId="77777777" w:rsidR="008345A3" w:rsidRPr="00DD3AFD" w:rsidRDefault="008345A3" w:rsidP="00FD7385">
            <w:pPr>
              <w:jc w:val="right"/>
              <w:rPr>
                <w:rFonts w:asciiTheme="minorHAnsi" w:hAnsiTheme="minorHAnsi" w:cstheme="minorHAnsi"/>
                <w:color w:val="404040"/>
                <w:sz w:val="18"/>
                <w:szCs w:val="18"/>
                <w:lang w:val="en-US"/>
              </w:rPr>
            </w:pPr>
          </w:p>
          <w:p w14:paraId="7AE8E247" w14:textId="35E7C4BD" w:rsidR="008345A3" w:rsidRPr="00DD3AFD" w:rsidRDefault="008345A3" w:rsidP="00FD7385">
            <w:pPr>
              <w:jc w:val="right"/>
              <w:rPr>
                <w:rFonts w:asciiTheme="minorHAnsi" w:hAnsiTheme="minorHAnsi" w:cstheme="minorHAnsi"/>
                <w:color w:val="404040"/>
                <w:sz w:val="18"/>
                <w:szCs w:val="18"/>
                <w:lang w:val="en-US"/>
              </w:rPr>
            </w:pPr>
          </w:p>
        </w:tc>
      </w:tr>
      <w:tr w:rsidR="0043010B" w:rsidRPr="00DD3AFD" w14:paraId="5CFB3A53" w14:textId="77777777" w:rsidTr="00E311B0">
        <w:trPr>
          <w:trHeight w:val="884"/>
        </w:trPr>
        <w:tc>
          <w:tcPr>
            <w:tcW w:w="1767" w:type="dxa"/>
            <w:shd w:val="clear" w:color="auto" w:fill="auto"/>
          </w:tcPr>
          <w:p w14:paraId="0180DF0B" w14:textId="36267DBC" w:rsidR="008345A3" w:rsidRPr="00DD3AFD" w:rsidRDefault="008345A3"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Rwanda Public Procurement Authority (RPPA)</w:t>
            </w:r>
          </w:p>
        </w:tc>
        <w:tc>
          <w:tcPr>
            <w:tcW w:w="1348" w:type="dxa"/>
            <w:shd w:val="clear" w:color="auto" w:fill="auto"/>
          </w:tcPr>
          <w:p w14:paraId="27000F33" w14:textId="77777777" w:rsidR="00FE2712" w:rsidRPr="00DD3AFD" w:rsidRDefault="00FE2712" w:rsidP="00E74A2C">
            <w:pPr>
              <w:jc w:val="left"/>
              <w:rPr>
                <w:rFonts w:asciiTheme="minorHAnsi" w:hAnsiTheme="minorHAnsi" w:cstheme="minorHAnsi"/>
                <w:color w:val="404040"/>
                <w:sz w:val="2"/>
                <w:szCs w:val="2"/>
                <w:lang w:val="en-US"/>
              </w:rPr>
            </w:pPr>
          </w:p>
          <w:p w14:paraId="47F94E4F" w14:textId="77A24362" w:rsidR="008345A3" w:rsidRPr="00DD3AFD" w:rsidRDefault="008345A3" w:rsidP="00E74A2C">
            <w:pPr>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Public</w:t>
            </w:r>
          </w:p>
        </w:tc>
        <w:tc>
          <w:tcPr>
            <w:tcW w:w="1701" w:type="dxa"/>
            <w:shd w:val="clear" w:color="auto" w:fill="auto"/>
          </w:tcPr>
          <w:p w14:paraId="423E1813" w14:textId="0EDAD53E" w:rsidR="008345A3" w:rsidRPr="00DD3AFD" w:rsidRDefault="008345A3" w:rsidP="0054487B">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Advise on policies, strategies and organization of public procurement; Monitor activities of public contract award and execution.</w:t>
            </w:r>
          </w:p>
        </w:tc>
        <w:tc>
          <w:tcPr>
            <w:tcW w:w="1984" w:type="dxa"/>
            <w:vMerge/>
            <w:shd w:val="clear" w:color="auto" w:fill="auto"/>
          </w:tcPr>
          <w:p w14:paraId="632E5B01" w14:textId="11ADD38C" w:rsidR="008345A3" w:rsidRPr="00DD3AFD" w:rsidRDefault="008345A3" w:rsidP="002E176A">
            <w:pPr>
              <w:spacing w:before="120" w:after="120"/>
              <w:jc w:val="left"/>
              <w:rPr>
                <w:rFonts w:asciiTheme="minorHAnsi" w:hAnsiTheme="minorHAnsi" w:cstheme="minorHAnsi"/>
                <w:color w:val="404040"/>
                <w:sz w:val="18"/>
                <w:szCs w:val="18"/>
                <w:lang w:val="en-US"/>
              </w:rPr>
            </w:pPr>
          </w:p>
        </w:tc>
        <w:tc>
          <w:tcPr>
            <w:tcW w:w="1701" w:type="dxa"/>
            <w:shd w:val="clear" w:color="auto" w:fill="auto"/>
          </w:tcPr>
          <w:p w14:paraId="5945BAA5" w14:textId="54637833" w:rsidR="008345A3" w:rsidRPr="00DD3AFD" w:rsidRDefault="008345A3"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PFM-SSP strategic objective 5. </w:t>
            </w:r>
            <w:r w:rsidRPr="00DD3AFD">
              <w:rPr>
                <w:rFonts w:asciiTheme="minorHAnsi" w:hAnsiTheme="minorHAnsi" w:cstheme="minorHAnsi"/>
                <w:i/>
                <w:color w:val="404040"/>
                <w:sz w:val="18"/>
                <w:szCs w:val="18"/>
                <w:lang w:val="en-US"/>
              </w:rPr>
              <w:t>Enhance value for money practices and support sound investment decisions</w:t>
            </w:r>
          </w:p>
          <w:p w14:paraId="5E13C503" w14:textId="26E92539" w:rsidR="008345A3" w:rsidRPr="00DD3AFD" w:rsidRDefault="008345A3" w:rsidP="00E74A2C">
            <w:pPr>
              <w:spacing w:before="120" w:after="120"/>
              <w:jc w:val="left"/>
              <w:rPr>
                <w:rFonts w:asciiTheme="minorHAnsi" w:hAnsiTheme="minorHAnsi" w:cstheme="minorHAnsi"/>
                <w:color w:val="404040"/>
                <w:sz w:val="18"/>
                <w:szCs w:val="18"/>
                <w:lang w:val="en-US"/>
              </w:rPr>
            </w:pPr>
          </w:p>
        </w:tc>
        <w:tc>
          <w:tcPr>
            <w:tcW w:w="1605" w:type="dxa"/>
            <w:shd w:val="clear" w:color="auto" w:fill="auto"/>
          </w:tcPr>
          <w:p w14:paraId="3779F6BB" w14:textId="2CE7ECAD" w:rsidR="008345A3" w:rsidRPr="00DD3AFD" w:rsidRDefault="00C84C3C" w:rsidP="00FD7385">
            <w:pPr>
              <w:jc w:val="righ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450</w:t>
            </w:r>
            <w:r w:rsidR="00973E68" w:rsidRPr="00DD3AFD">
              <w:rPr>
                <w:rFonts w:asciiTheme="minorHAnsi" w:hAnsiTheme="minorHAnsi" w:cstheme="minorHAnsi"/>
                <w:color w:val="404040"/>
                <w:sz w:val="18"/>
                <w:szCs w:val="18"/>
                <w:lang w:val="en-US"/>
              </w:rPr>
              <w:t>.000 EUR</w:t>
            </w:r>
          </w:p>
        </w:tc>
      </w:tr>
      <w:tr w:rsidR="0043010B" w:rsidRPr="00DD3AFD" w14:paraId="3A70FD3F" w14:textId="77777777" w:rsidTr="00E311B0">
        <w:trPr>
          <w:trHeight w:val="884"/>
        </w:trPr>
        <w:tc>
          <w:tcPr>
            <w:tcW w:w="1767" w:type="dxa"/>
            <w:shd w:val="clear" w:color="auto" w:fill="auto"/>
          </w:tcPr>
          <w:p w14:paraId="63DE2118" w14:textId="0D4261B3" w:rsidR="008345A3" w:rsidRPr="00DD3AFD" w:rsidRDefault="008345A3"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Procurement Institute</w:t>
            </w:r>
          </w:p>
        </w:tc>
        <w:tc>
          <w:tcPr>
            <w:tcW w:w="1348" w:type="dxa"/>
            <w:shd w:val="clear" w:color="auto" w:fill="auto"/>
          </w:tcPr>
          <w:p w14:paraId="04B0675C" w14:textId="77777777" w:rsidR="00FE2712" w:rsidRPr="00DD3AFD" w:rsidRDefault="00FE2712" w:rsidP="00E74A2C">
            <w:pPr>
              <w:jc w:val="left"/>
              <w:rPr>
                <w:rFonts w:asciiTheme="minorHAnsi" w:hAnsiTheme="minorHAnsi" w:cstheme="minorHAnsi"/>
                <w:color w:val="404040"/>
                <w:sz w:val="2"/>
                <w:szCs w:val="2"/>
                <w:lang w:val="en-US"/>
              </w:rPr>
            </w:pPr>
          </w:p>
          <w:p w14:paraId="5BA89386" w14:textId="16CE5570" w:rsidR="008345A3" w:rsidRPr="00DD3AFD" w:rsidRDefault="000A321A" w:rsidP="00E74A2C">
            <w:pPr>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Statutory</w:t>
            </w:r>
            <w:r w:rsidR="008345A3" w:rsidRPr="00DD3AFD">
              <w:rPr>
                <w:rFonts w:asciiTheme="minorHAnsi" w:hAnsiTheme="minorHAnsi" w:cstheme="minorHAnsi"/>
                <w:color w:val="404040"/>
                <w:sz w:val="18"/>
                <w:szCs w:val="18"/>
                <w:lang w:val="en-US"/>
              </w:rPr>
              <w:t xml:space="preserve"> body</w:t>
            </w:r>
          </w:p>
        </w:tc>
        <w:tc>
          <w:tcPr>
            <w:tcW w:w="1701" w:type="dxa"/>
            <w:shd w:val="clear" w:color="auto" w:fill="auto"/>
          </w:tcPr>
          <w:p w14:paraId="6D30548B" w14:textId="2A4F513F" w:rsidR="008345A3" w:rsidRPr="00DD3AFD" w:rsidRDefault="008345A3" w:rsidP="002E176A">
            <w:pPr>
              <w:spacing w:before="120" w:after="120"/>
              <w:jc w:val="left"/>
              <w:rPr>
                <w:rFonts w:asciiTheme="minorHAnsi" w:hAnsiTheme="minorHAnsi" w:cstheme="minorHAnsi"/>
                <w:color w:val="404040" w:themeColor="text1" w:themeTint="BF"/>
                <w:sz w:val="18"/>
                <w:szCs w:val="18"/>
                <w:lang w:val="en-US"/>
              </w:rPr>
            </w:pPr>
            <w:r w:rsidRPr="00DD3AFD">
              <w:rPr>
                <w:rFonts w:asciiTheme="minorHAnsi" w:hAnsiTheme="minorHAnsi" w:cstheme="minorHAnsi"/>
                <w:color w:val="404040" w:themeColor="text1" w:themeTint="BF"/>
                <w:sz w:val="18"/>
                <w:szCs w:val="18"/>
              </w:rPr>
              <w:t xml:space="preserve">Regulate the procurement profession across both the private and </w:t>
            </w:r>
            <w:r w:rsidRPr="00DD3AFD">
              <w:rPr>
                <w:rFonts w:asciiTheme="minorHAnsi" w:hAnsiTheme="minorHAnsi" w:cstheme="minorHAnsi"/>
                <w:color w:val="404040" w:themeColor="text1" w:themeTint="BF"/>
                <w:sz w:val="18"/>
                <w:szCs w:val="18"/>
              </w:rPr>
              <w:lastRenderedPageBreak/>
              <w:t>public sectors</w:t>
            </w:r>
          </w:p>
        </w:tc>
        <w:tc>
          <w:tcPr>
            <w:tcW w:w="1984" w:type="dxa"/>
            <w:vMerge/>
            <w:shd w:val="clear" w:color="auto" w:fill="auto"/>
          </w:tcPr>
          <w:p w14:paraId="722842AB" w14:textId="77777777" w:rsidR="008345A3" w:rsidRPr="00DD3AFD" w:rsidRDefault="008345A3" w:rsidP="00E74A2C">
            <w:pPr>
              <w:spacing w:before="120" w:after="120"/>
              <w:jc w:val="left"/>
              <w:rPr>
                <w:rFonts w:asciiTheme="minorHAnsi" w:hAnsiTheme="minorHAnsi" w:cstheme="minorHAnsi"/>
                <w:color w:val="404040"/>
                <w:sz w:val="18"/>
                <w:szCs w:val="18"/>
                <w:lang w:val="en-US"/>
              </w:rPr>
            </w:pPr>
          </w:p>
        </w:tc>
        <w:tc>
          <w:tcPr>
            <w:tcW w:w="1701" w:type="dxa"/>
            <w:vMerge w:val="restart"/>
            <w:shd w:val="clear" w:color="auto" w:fill="auto"/>
          </w:tcPr>
          <w:p w14:paraId="69E34967" w14:textId="6F281030" w:rsidR="008345A3" w:rsidRPr="00DD3AFD" w:rsidRDefault="008345A3" w:rsidP="00753EAA">
            <w:pPr>
              <w:spacing w:before="120" w:after="120"/>
              <w:jc w:val="left"/>
              <w:rPr>
                <w:rFonts w:asciiTheme="minorHAnsi" w:hAnsiTheme="minorHAnsi" w:cstheme="minorHAnsi"/>
                <w:color w:val="404040" w:themeColor="text1" w:themeTint="BF"/>
                <w:sz w:val="18"/>
                <w:szCs w:val="18"/>
                <w:lang w:val="en-US"/>
              </w:rPr>
            </w:pPr>
            <w:r w:rsidRPr="00DD3AFD">
              <w:rPr>
                <w:rFonts w:asciiTheme="minorHAnsi" w:hAnsiTheme="minorHAnsi" w:cstheme="minorHAnsi"/>
                <w:color w:val="404040" w:themeColor="text1" w:themeTint="BF"/>
                <w:sz w:val="18"/>
                <w:szCs w:val="18"/>
                <w:lang w:val="en-US"/>
              </w:rPr>
              <w:t xml:space="preserve">PFM-SSP strategic objective 2. </w:t>
            </w:r>
            <w:r w:rsidRPr="00DD3AFD">
              <w:rPr>
                <w:rFonts w:asciiTheme="minorHAnsi" w:hAnsiTheme="minorHAnsi" w:cstheme="minorHAnsi"/>
                <w:i/>
                <w:color w:val="404040" w:themeColor="text1" w:themeTint="BF"/>
                <w:sz w:val="18"/>
                <w:szCs w:val="18"/>
              </w:rPr>
              <w:t xml:space="preserve">Develop and sustain critical skills and </w:t>
            </w:r>
            <w:r w:rsidRPr="00DD3AFD">
              <w:rPr>
                <w:rFonts w:asciiTheme="minorHAnsi" w:hAnsiTheme="minorHAnsi" w:cstheme="minorHAnsi"/>
                <w:i/>
                <w:color w:val="404040" w:themeColor="text1" w:themeTint="BF"/>
                <w:sz w:val="18"/>
                <w:szCs w:val="18"/>
              </w:rPr>
              <w:lastRenderedPageBreak/>
              <w:t>partnerships for effective PFM</w:t>
            </w:r>
          </w:p>
          <w:p w14:paraId="0D9282CD" w14:textId="77777777" w:rsidR="008345A3" w:rsidRPr="00DD3AFD" w:rsidRDefault="008345A3" w:rsidP="00753EAA">
            <w:pPr>
              <w:spacing w:before="120" w:after="120"/>
              <w:jc w:val="left"/>
              <w:rPr>
                <w:rFonts w:asciiTheme="minorHAnsi" w:hAnsiTheme="minorHAnsi" w:cstheme="minorHAnsi"/>
                <w:color w:val="404040"/>
                <w:sz w:val="18"/>
                <w:szCs w:val="18"/>
                <w:lang w:val="en-US"/>
              </w:rPr>
            </w:pPr>
          </w:p>
        </w:tc>
        <w:tc>
          <w:tcPr>
            <w:tcW w:w="1605" w:type="dxa"/>
            <w:shd w:val="clear" w:color="auto" w:fill="auto"/>
          </w:tcPr>
          <w:p w14:paraId="48B09C82" w14:textId="086E7777" w:rsidR="008345A3" w:rsidRPr="00DD3AFD" w:rsidRDefault="00E311B0" w:rsidP="00FD7385">
            <w:pPr>
              <w:jc w:val="righ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lastRenderedPageBreak/>
              <w:t>3</w:t>
            </w:r>
            <w:r w:rsidR="00973E68" w:rsidRPr="00DD3AFD">
              <w:rPr>
                <w:rFonts w:asciiTheme="minorHAnsi" w:hAnsiTheme="minorHAnsi" w:cstheme="minorHAnsi"/>
                <w:color w:val="404040"/>
                <w:sz w:val="18"/>
                <w:szCs w:val="18"/>
                <w:lang w:val="en-US"/>
              </w:rPr>
              <w:t>00.000 EUR</w:t>
            </w:r>
          </w:p>
        </w:tc>
      </w:tr>
      <w:tr w:rsidR="0043010B" w:rsidRPr="00DD3AFD" w14:paraId="049211FE" w14:textId="77777777" w:rsidTr="00FD7385">
        <w:trPr>
          <w:trHeight w:val="662"/>
        </w:trPr>
        <w:tc>
          <w:tcPr>
            <w:tcW w:w="1767" w:type="dxa"/>
            <w:shd w:val="clear" w:color="auto" w:fill="auto"/>
          </w:tcPr>
          <w:p w14:paraId="2CF96C8D" w14:textId="28C2F37E" w:rsidR="008345A3" w:rsidRPr="00DD3AFD" w:rsidRDefault="008345A3"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lastRenderedPageBreak/>
              <w:t>Institute of Internal Auditors</w:t>
            </w:r>
          </w:p>
        </w:tc>
        <w:tc>
          <w:tcPr>
            <w:tcW w:w="1348" w:type="dxa"/>
            <w:shd w:val="clear" w:color="auto" w:fill="auto"/>
          </w:tcPr>
          <w:p w14:paraId="737C1A13" w14:textId="77777777" w:rsidR="00FE2712" w:rsidRPr="00DD3AFD" w:rsidRDefault="00FE2712" w:rsidP="00E74A2C">
            <w:pPr>
              <w:jc w:val="left"/>
              <w:rPr>
                <w:rFonts w:asciiTheme="minorHAnsi" w:hAnsiTheme="minorHAnsi" w:cstheme="minorHAnsi"/>
                <w:color w:val="404040"/>
                <w:sz w:val="2"/>
                <w:szCs w:val="2"/>
                <w:lang w:val="en-US"/>
              </w:rPr>
            </w:pPr>
          </w:p>
          <w:p w14:paraId="77C6345C" w14:textId="0DF7B8E0" w:rsidR="008345A3" w:rsidRPr="00DD3AFD" w:rsidRDefault="000A321A" w:rsidP="00E74A2C">
            <w:pPr>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Statutory </w:t>
            </w:r>
            <w:r w:rsidR="008345A3" w:rsidRPr="00DD3AFD">
              <w:rPr>
                <w:rFonts w:asciiTheme="minorHAnsi" w:hAnsiTheme="minorHAnsi" w:cstheme="minorHAnsi"/>
                <w:color w:val="404040"/>
                <w:sz w:val="18"/>
                <w:szCs w:val="18"/>
                <w:lang w:val="en-US"/>
              </w:rPr>
              <w:t>body</w:t>
            </w:r>
          </w:p>
        </w:tc>
        <w:tc>
          <w:tcPr>
            <w:tcW w:w="1701" w:type="dxa"/>
            <w:shd w:val="clear" w:color="auto" w:fill="auto"/>
          </w:tcPr>
          <w:p w14:paraId="09D3B725" w14:textId="18A0B5F5" w:rsidR="008345A3" w:rsidRPr="00DD3AFD" w:rsidRDefault="008345A3" w:rsidP="002E176A">
            <w:pPr>
              <w:spacing w:before="120" w:after="120"/>
              <w:jc w:val="left"/>
              <w:rPr>
                <w:rFonts w:asciiTheme="minorHAnsi" w:hAnsiTheme="minorHAnsi" w:cstheme="minorHAnsi"/>
                <w:color w:val="404040" w:themeColor="text1" w:themeTint="BF"/>
                <w:sz w:val="18"/>
                <w:szCs w:val="18"/>
                <w:lang w:val="en-US"/>
              </w:rPr>
            </w:pPr>
            <w:r w:rsidRPr="00DD3AFD">
              <w:rPr>
                <w:rFonts w:asciiTheme="minorHAnsi" w:hAnsiTheme="minorHAnsi" w:cstheme="minorHAnsi"/>
                <w:color w:val="404040" w:themeColor="text1" w:themeTint="BF"/>
                <w:sz w:val="18"/>
                <w:szCs w:val="18"/>
                <w:lang w:val="en-US"/>
              </w:rPr>
              <w:t>R</w:t>
            </w:r>
            <w:r w:rsidRPr="00DD3AFD">
              <w:rPr>
                <w:rFonts w:asciiTheme="minorHAnsi" w:hAnsiTheme="minorHAnsi" w:cstheme="minorHAnsi"/>
                <w:color w:val="404040" w:themeColor="text1" w:themeTint="BF"/>
                <w:sz w:val="18"/>
                <w:szCs w:val="18"/>
              </w:rPr>
              <w:t>egulate the audit professions across both the private and public sectors</w:t>
            </w:r>
          </w:p>
        </w:tc>
        <w:tc>
          <w:tcPr>
            <w:tcW w:w="1984" w:type="dxa"/>
            <w:vMerge/>
            <w:shd w:val="clear" w:color="auto" w:fill="auto"/>
          </w:tcPr>
          <w:p w14:paraId="1A25B486" w14:textId="10D5AF6E" w:rsidR="008345A3" w:rsidRPr="00DD3AFD" w:rsidRDefault="008345A3" w:rsidP="00E74A2C">
            <w:pPr>
              <w:spacing w:before="120" w:after="120"/>
              <w:jc w:val="left"/>
              <w:rPr>
                <w:rFonts w:asciiTheme="minorHAnsi" w:hAnsiTheme="minorHAnsi" w:cstheme="minorHAnsi"/>
                <w:color w:val="404040"/>
                <w:sz w:val="18"/>
                <w:szCs w:val="18"/>
                <w:lang w:val="en-US"/>
              </w:rPr>
            </w:pPr>
          </w:p>
        </w:tc>
        <w:tc>
          <w:tcPr>
            <w:tcW w:w="1701" w:type="dxa"/>
            <w:vMerge/>
            <w:shd w:val="clear" w:color="auto" w:fill="auto"/>
          </w:tcPr>
          <w:p w14:paraId="013D3D43" w14:textId="4ED2981B" w:rsidR="008345A3" w:rsidRPr="00DD3AFD" w:rsidRDefault="008345A3" w:rsidP="00E74A2C">
            <w:pPr>
              <w:spacing w:before="120" w:after="120"/>
              <w:jc w:val="left"/>
              <w:rPr>
                <w:rFonts w:asciiTheme="minorHAnsi" w:hAnsiTheme="minorHAnsi" w:cstheme="minorHAnsi"/>
                <w:color w:val="404040"/>
                <w:sz w:val="18"/>
                <w:szCs w:val="18"/>
                <w:lang w:val="en-US"/>
              </w:rPr>
            </w:pPr>
          </w:p>
        </w:tc>
        <w:tc>
          <w:tcPr>
            <w:tcW w:w="1605" w:type="dxa"/>
            <w:shd w:val="clear" w:color="auto" w:fill="auto"/>
          </w:tcPr>
          <w:p w14:paraId="2563E698" w14:textId="488E7A4F" w:rsidR="008345A3" w:rsidRPr="00DD3AFD" w:rsidRDefault="00E311B0" w:rsidP="00FD7385">
            <w:pPr>
              <w:jc w:val="righ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3</w:t>
            </w:r>
            <w:r w:rsidR="00973E68" w:rsidRPr="00DD3AFD">
              <w:rPr>
                <w:rFonts w:asciiTheme="minorHAnsi" w:hAnsiTheme="minorHAnsi" w:cstheme="minorHAnsi"/>
                <w:color w:val="404040"/>
                <w:sz w:val="18"/>
                <w:szCs w:val="18"/>
                <w:lang w:val="en-US"/>
              </w:rPr>
              <w:t>00.000 EUR</w:t>
            </w:r>
          </w:p>
        </w:tc>
      </w:tr>
      <w:tr w:rsidR="0043010B" w:rsidRPr="00DD3AFD" w14:paraId="0E191C9E" w14:textId="77777777" w:rsidTr="00E311B0">
        <w:trPr>
          <w:trHeight w:val="1074"/>
        </w:trPr>
        <w:tc>
          <w:tcPr>
            <w:tcW w:w="1767" w:type="dxa"/>
            <w:shd w:val="clear" w:color="auto" w:fill="auto"/>
          </w:tcPr>
          <w:p w14:paraId="6A56F2DE" w14:textId="1C4344C7" w:rsidR="00753EAA" w:rsidRPr="00DD3AFD" w:rsidRDefault="00753EAA" w:rsidP="002E176A">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Institute of Certified Public Accountants of Rwanda (iCPAR)</w:t>
            </w:r>
          </w:p>
        </w:tc>
        <w:tc>
          <w:tcPr>
            <w:tcW w:w="1348" w:type="dxa"/>
            <w:shd w:val="clear" w:color="auto" w:fill="auto"/>
          </w:tcPr>
          <w:p w14:paraId="6C0D044E" w14:textId="6AA6E34A" w:rsidR="00FE2712" w:rsidRPr="00DD3AFD" w:rsidRDefault="00FE2712" w:rsidP="00E74A2C">
            <w:pPr>
              <w:jc w:val="left"/>
              <w:rPr>
                <w:rFonts w:asciiTheme="minorHAnsi" w:hAnsiTheme="minorHAnsi" w:cstheme="minorHAnsi"/>
                <w:color w:val="404040"/>
                <w:sz w:val="2"/>
                <w:szCs w:val="2"/>
                <w:lang w:val="en-US"/>
              </w:rPr>
            </w:pPr>
          </w:p>
          <w:p w14:paraId="24B00BC9" w14:textId="2E6B78FB" w:rsidR="00753EAA" w:rsidRPr="00DD3AFD" w:rsidRDefault="000A321A" w:rsidP="00E74A2C">
            <w:pPr>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Statutory </w:t>
            </w:r>
            <w:r w:rsidR="00753EAA" w:rsidRPr="00DD3AFD">
              <w:rPr>
                <w:rFonts w:asciiTheme="minorHAnsi" w:hAnsiTheme="minorHAnsi" w:cstheme="minorHAnsi"/>
                <w:color w:val="404040"/>
                <w:sz w:val="18"/>
                <w:szCs w:val="18"/>
                <w:lang w:val="en-US"/>
              </w:rPr>
              <w:t>body</w:t>
            </w:r>
          </w:p>
        </w:tc>
        <w:tc>
          <w:tcPr>
            <w:tcW w:w="1701" w:type="dxa"/>
            <w:shd w:val="clear" w:color="auto" w:fill="auto"/>
          </w:tcPr>
          <w:p w14:paraId="10C0EF65" w14:textId="0AA41D34" w:rsidR="00753EAA" w:rsidRPr="00DD3AFD" w:rsidRDefault="00753EAA" w:rsidP="002E176A">
            <w:pPr>
              <w:spacing w:before="120" w:after="120"/>
              <w:jc w:val="left"/>
              <w:rPr>
                <w:rFonts w:asciiTheme="minorHAnsi" w:hAnsiTheme="minorHAnsi" w:cstheme="minorHAnsi"/>
                <w:color w:val="404040" w:themeColor="text1" w:themeTint="BF"/>
                <w:sz w:val="18"/>
                <w:szCs w:val="18"/>
                <w:lang w:val="en-US"/>
              </w:rPr>
            </w:pPr>
            <w:r w:rsidRPr="00DD3AFD">
              <w:rPr>
                <w:rFonts w:asciiTheme="minorHAnsi" w:hAnsiTheme="minorHAnsi" w:cstheme="minorHAnsi"/>
                <w:color w:val="404040" w:themeColor="text1" w:themeTint="BF"/>
                <w:sz w:val="18"/>
                <w:szCs w:val="18"/>
                <w:lang w:val="en-US"/>
              </w:rPr>
              <w:t>R</w:t>
            </w:r>
            <w:r w:rsidRPr="00DD3AFD">
              <w:rPr>
                <w:rFonts w:asciiTheme="minorHAnsi" w:hAnsiTheme="minorHAnsi" w:cstheme="minorHAnsi"/>
                <w:color w:val="404040" w:themeColor="text1" w:themeTint="BF"/>
                <w:sz w:val="18"/>
                <w:szCs w:val="18"/>
              </w:rPr>
              <w:t>egulate the accounting profession across both the private and public sectors</w:t>
            </w:r>
          </w:p>
        </w:tc>
        <w:tc>
          <w:tcPr>
            <w:tcW w:w="1984" w:type="dxa"/>
            <w:shd w:val="clear" w:color="auto" w:fill="auto"/>
          </w:tcPr>
          <w:p w14:paraId="54ACB335" w14:textId="78CCE1F1" w:rsidR="00753EAA" w:rsidRPr="00DD3AFD" w:rsidRDefault="00FE30D2" w:rsidP="00E74A2C">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 xml:space="preserve">MoU between MINECOFIN and iCPAR for capacity building activities. </w:t>
            </w:r>
          </w:p>
        </w:tc>
        <w:tc>
          <w:tcPr>
            <w:tcW w:w="1701" w:type="dxa"/>
            <w:vMerge/>
            <w:shd w:val="clear" w:color="auto" w:fill="auto"/>
          </w:tcPr>
          <w:p w14:paraId="0063D6F8" w14:textId="77777777" w:rsidR="00753EAA" w:rsidRPr="00DD3AFD" w:rsidRDefault="00753EAA" w:rsidP="00E74A2C">
            <w:pPr>
              <w:spacing w:before="120" w:after="120"/>
              <w:jc w:val="left"/>
              <w:rPr>
                <w:rFonts w:asciiTheme="minorHAnsi" w:hAnsiTheme="minorHAnsi" w:cstheme="minorHAnsi"/>
                <w:color w:val="404040"/>
                <w:sz w:val="18"/>
                <w:szCs w:val="18"/>
                <w:lang w:val="en-US"/>
              </w:rPr>
            </w:pPr>
          </w:p>
        </w:tc>
        <w:tc>
          <w:tcPr>
            <w:tcW w:w="1605" w:type="dxa"/>
            <w:shd w:val="clear" w:color="auto" w:fill="auto"/>
          </w:tcPr>
          <w:p w14:paraId="113A8BFD" w14:textId="663348C7" w:rsidR="00753EAA" w:rsidRPr="00DD3AFD" w:rsidRDefault="00E311B0" w:rsidP="00FD7385">
            <w:pPr>
              <w:jc w:val="right"/>
              <w:rPr>
                <w:rFonts w:asciiTheme="minorHAnsi" w:hAnsiTheme="minorHAnsi" w:cstheme="minorHAnsi"/>
                <w:color w:val="404040"/>
                <w:sz w:val="18"/>
                <w:szCs w:val="18"/>
                <w:lang w:val="en-US"/>
              </w:rPr>
            </w:pPr>
            <w:r w:rsidRPr="00DD3AFD">
              <w:rPr>
                <w:rFonts w:asciiTheme="minorHAnsi" w:hAnsiTheme="minorHAnsi" w:cstheme="minorHAnsi"/>
                <w:color w:val="404040"/>
                <w:sz w:val="18"/>
                <w:szCs w:val="18"/>
                <w:lang w:val="en-US"/>
              </w:rPr>
              <w:t>1.000</w:t>
            </w:r>
            <w:r w:rsidR="00973E68" w:rsidRPr="00DD3AFD">
              <w:rPr>
                <w:rFonts w:asciiTheme="minorHAnsi" w:hAnsiTheme="minorHAnsi" w:cstheme="minorHAnsi"/>
                <w:color w:val="404040"/>
                <w:sz w:val="18"/>
                <w:szCs w:val="18"/>
                <w:lang w:val="en-US"/>
              </w:rPr>
              <w:t>.000 EUR</w:t>
            </w:r>
          </w:p>
        </w:tc>
      </w:tr>
      <w:tr w:rsidR="0043010B" w:rsidRPr="00DD3AFD" w14:paraId="42B6832B" w14:textId="77777777" w:rsidTr="00FD7385">
        <w:trPr>
          <w:trHeight w:val="840"/>
        </w:trPr>
        <w:tc>
          <w:tcPr>
            <w:tcW w:w="1767" w:type="dxa"/>
            <w:shd w:val="clear" w:color="auto" w:fill="C00000"/>
          </w:tcPr>
          <w:p w14:paraId="3EF57A2D" w14:textId="29BB8F49" w:rsidR="0043010B" w:rsidRPr="00DD3AFD" w:rsidRDefault="0043010B" w:rsidP="0043010B">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b/>
                <w:color w:val="FFFFFF"/>
                <w:sz w:val="18"/>
                <w:szCs w:val="18"/>
                <w:lang w:val="en-US"/>
              </w:rPr>
              <w:t>Partner</w:t>
            </w:r>
          </w:p>
        </w:tc>
        <w:tc>
          <w:tcPr>
            <w:tcW w:w="1348" w:type="dxa"/>
            <w:shd w:val="clear" w:color="auto" w:fill="C00000"/>
          </w:tcPr>
          <w:p w14:paraId="6A5CF413" w14:textId="62C37195" w:rsidR="0043010B" w:rsidRPr="00DD3AFD" w:rsidRDefault="0043010B" w:rsidP="0043010B">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b/>
                <w:color w:val="FFFFFF"/>
                <w:sz w:val="18"/>
                <w:szCs w:val="18"/>
                <w:lang w:val="en-US"/>
              </w:rPr>
              <w:t>Type</w:t>
            </w:r>
          </w:p>
        </w:tc>
        <w:tc>
          <w:tcPr>
            <w:tcW w:w="1701" w:type="dxa"/>
            <w:shd w:val="clear" w:color="auto" w:fill="C00000"/>
          </w:tcPr>
          <w:p w14:paraId="0B0C740B" w14:textId="65A025FA" w:rsidR="0043010B" w:rsidRPr="00DD3AFD" w:rsidRDefault="0043010B" w:rsidP="0043010B">
            <w:pPr>
              <w:spacing w:before="120" w:after="120"/>
              <w:jc w:val="left"/>
              <w:rPr>
                <w:rFonts w:asciiTheme="minorHAnsi" w:hAnsiTheme="minorHAnsi" w:cstheme="minorHAnsi"/>
                <w:color w:val="404040" w:themeColor="text1" w:themeTint="BF"/>
                <w:sz w:val="18"/>
                <w:szCs w:val="18"/>
                <w:lang w:val="en-US"/>
              </w:rPr>
            </w:pPr>
            <w:r w:rsidRPr="00DD3AFD">
              <w:rPr>
                <w:rFonts w:asciiTheme="minorHAnsi" w:hAnsiTheme="minorHAnsi" w:cstheme="minorHAnsi"/>
                <w:b/>
                <w:color w:val="FFFFFF"/>
                <w:sz w:val="18"/>
                <w:szCs w:val="18"/>
                <w:lang w:val="en-US"/>
              </w:rPr>
              <w:t>Role and justification</w:t>
            </w:r>
          </w:p>
        </w:tc>
        <w:tc>
          <w:tcPr>
            <w:tcW w:w="1984" w:type="dxa"/>
            <w:shd w:val="clear" w:color="auto" w:fill="C00000"/>
          </w:tcPr>
          <w:p w14:paraId="77CC7620" w14:textId="50BCE07A" w:rsidR="0043010B" w:rsidRPr="00DD3AFD" w:rsidRDefault="00A76E05" w:rsidP="00A76E05">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b/>
                <w:color w:val="FFFFFF"/>
                <w:sz w:val="18"/>
                <w:szCs w:val="18"/>
                <w:lang w:val="en-US"/>
              </w:rPr>
              <w:t xml:space="preserve">Contracting </w:t>
            </w:r>
            <w:r w:rsidR="0043010B" w:rsidRPr="00DD3AFD">
              <w:rPr>
                <w:rFonts w:asciiTheme="minorHAnsi" w:hAnsiTheme="minorHAnsi" w:cstheme="minorHAnsi"/>
                <w:b/>
                <w:color w:val="FFFFFF"/>
                <w:sz w:val="18"/>
                <w:szCs w:val="18"/>
                <w:lang w:val="en-US"/>
              </w:rPr>
              <w:t>modality</w:t>
            </w:r>
          </w:p>
        </w:tc>
        <w:tc>
          <w:tcPr>
            <w:tcW w:w="1701" w:type="dxa"/>
            <w:shd w:val="clear" w:color="auto" w:fill="C00000"/>
          </w:tcPr>
          <w:p w14:paraId="79DCA94D" w14:textId="161EB946" w:rsidR="0043010B" w:rsidRPr="00DD3AFD" w:rsidRDefault="0043010B" w:rsidP="0043010B">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b/>
                <w:color w:val="FFFFFF"/>
                <w:sz w:val="18"/>
                <w:szCs w:val="18"/>
                <w:lang w:val="en-US"/>
              </w:rPr>
              <w:t>Objectives and projected deliverables</w:t>
            </w:r>
          </w:p>
        </w:tc>
        <w:tc>
          <w:tcPr>
            <w:tcW w:w="1605" w:type="dxa"/>
            <w:shd w:val="clear" w:color="auto" w:fill="C00000"/>
          </w:tcPr>
          <w:p w14:paraId="2157DC98" w14:textId="33B68022" w:rsidR="0043010B" w:rsidRPr="00DD3AFD" w:rsidRDefault="0043010B" w:rsidP="00FD7385">
            <w:pPr>
              <w:spacing w:before="120" w:after="120"/>
              <w:jc w:val="left"/>
              <w:rPr>
                <w:rFonts w:asciiTheme="minorHAnsi" w:hAnsiTheme="minorHAnsi" w:cstheme="minorHAnsi"/>
                <w:color w:val="404040"/>
                <w:sz w:val="18"/>
                <w:szCs w:val="18"/>
                <w:lang w:val="en-US"/>
              </w:rPr>
            </w:pPr>
            <w:r w:rsidRPr="00DD3AFD">
              <w:rPr>
                <w:rFonts w:asciiTheme="minorHAnsi" w:hAnsiTheme="minorHAnsi" w:cstheme="minorHAnsi"/>
                <w:b/>
                <w:color w:val="FFFFFF"/>
                <w:sz w:val="18"/>
                <w:szCs w:val="18"/>
                <w:lang w:val="en-US"/>
              </w:rPr>
              <w:t>Budget</w:t>
            </w:r>
          </w:p>
        </w:tc>
      </w:tr>
      <w:tr w:rsidR="0043010B" w:rsidRPr="00DD3AFD" w14:paraId="20336237" w14:textId="77777777" w:rsidTr="00E311B0">
        <w:trPr>
          <w:trHeight w:val="1074"/>
        </w:trPr>
        <w:tc>
          <w:tcPr>
            <w:tcW w:w="1767" w:type="dxa"/>
            <w:shd w:val="clear" w:color="auto" w:fill="auto"/>
          </w:tcPr>
          <w:p w14:paraId="26B4B419" w14:textId="48510C88" w:rsidR="0043010B" w:rsidRPr="00DD3AFD" w:rsidRDefault="0043010B" w:rsidP="0043010B">
            <w:pPr>
              <w:spacing w:before="120" w:after="120"/>
              <w:jc w:val="left"/>
              <w:rPr>
                <w:rFonts w:asciiTheme="minorHAnsi" w:hAnsiTheme="minorHAnsi" w:cstheme="minorHAnsi"/>
                <w:b/>
                <w:color w:val="FFFFFF"/>
                <w:sz w:val="18"/>
                <w:szCs w:val="18"/>
                <w:lang w:val="en-US"/>
              </w:rPr>
            </w:pPr>
            <w:r w:rsidRPr="00DD3AFD">
              <w:rPr>
                <w:rFonts w:asciiTheme="minorHAnsi" w:hAnsiTheme="minorHAnsi" w:cstheme="minorHAnsi"/>
                <w:color w:val="404040"/>
                <w:sz w:val="18"/>
                <w:szCs w:val="18"/>
                <w:lang w:val="en-US"/>
              </w:rPr>
              <w:t>External expertise</w:t>
            </w:r>
          </w:p>
        </w:tc>
        <w:tc>
          <w:tcPr>
            <w:tcW w:w="1348" w:type="dxa"/>
            <w:shd w:val="clear" w:color="auto" w:fill="auto"/>
          </w:tcPr>
          <w:p w14:paraId="7D6DE2D8" w14:textId="402F6918" w:rsidR="0043010B" w:rsidRPr="00DD3AFD" w:rsidRDefault="0043010B" w:rsidP="0043010B">
            <w:pPr>
              <w:spacing w:before="120" w:after="120"/>
              <w:jc w:val="left"/>
              <w:rPr>
                <w:rFonts w:asciiTheme="minorHAnsi" w:hAnsiTheme="minorHAnsi" w:cstheme="minorHAnsi"/>
                <w:b/>
                <w:color w:val="FFFFFF"/>
                <w:sz w:val="18"/>
                <w:szCs w:val="18"/>
                <w:lang w:val="en-US"/>
              </w:rPr>
            </w:pPr>
            <w:r w:rsidRPr="00DD3AFD">
              <w:rPr>
                <w:rFonts w:asciiTheme="minorHAnsi" w:hAnsiTheme="minorHAnsi" w:cstheme="minorHAnsi"/>
                <w:color w:val="404040"/>
                <w:sz w:val="18"/>
                <w:szCs w:val="18"/>
                <w:lang w:val="en-US"/>
              </w:rPr>
              <w:t>Private/public</w:t>
            </w:r>
          </w:p>
        </w:tc>
        <w:tc>
          <w:tcPr>
            <w:tcW w:w="1701" w:type="dxa"/>
            <w:shd w:val="clear" w:color="auto" w:fill="auto"/>
          </w:tcPr>
          <w:p w14:paraId="7BA46869" w14:textId="13C03568" w:rsidR="0043010B" w:rsidRPr="00DD3AFD" w:rsidRDefault="0043010B" w:rsidP="0043010B">
            <w:pPr>
              <w:spacing w:before="120" w:after="120"/>
              <w:jc w:val="left"/>
              <w:rPr>
                <w:rFonts w:asciiTheme="minorHAnsi" w:hAnsiTheme="minorHAnsi" w:cstheme="minorHAnsi"/>
                <w:b/>
                <w:color w:val="FFFFFF"/>
                <w:sz w:val="18"/>
                <w:szCs w:val="18"/>
                <w:lang w:val="en-US"/>
              </w:rPr>
            </w:pPr>
            <w:r w:rsidRPr="00DD3AFD">
              <w:rPr>
                <w:rFonts w:asciiTheme="minorHAnsi" w:hAnsiTheme="minorHAnsi" w:cstheme="minorHAnsi"/>
                <w:color w:val="404040"/>
                <w:sz w:val="18"/>
                <w:szCs w:val="18"/>
                <w:lang w:val="en-US"/>
              </w:rPr>
              <w:t>External evaluation or external audits</w:t>
            </w:r>
          </w:p>
        </w:tc>
        <w:tc>
          <w:tcPr>
            <w:tcW w:w="1984" w:type="dxa"/>
            <w:shd w:val="clear" w:color="auto" w:fill="auto"/>
          </w:tcPr>
          <w:p w14:paraId="6D466C5E" w14:textId="53E0E61B" w:rsidR="0043010B" w:rsidRPr="00DD3AFD" w:rsidRDefault="0043010B" w:rsidP="0043010B">
            <w:pPr>
              <w:spacing w:before="120" w:after="120"/>
              <w:jc w:val="left"/>
              <w:rPr>
                <w:rFonts w:asciiTheme="minorHAnsi" w:hAnsiTheme="minorHAnsi" w:cstheme="minorHAnsi"/>
                <w:b/>
                <w:color w:val="FFFFFF"/>
                <w:sz w:val="18"/>
                <w:szCs w:val="18"/>
                <w:lang w:val="en-US"/>
              </w:rPr>
            </w:pPr>
            <w:r w:rsidRPr="00DD3AFD">
              <w:rPr>
                <w:rFonts w:asciiTheme="minorHAnsi" w:hAnsiTheme="minorHAnsi" w:cstheme="minorHAnsi"/>
                <w:color w:val="404040"/>
                <w:sz w:val="18"/>
                <w:szCs w:val="18"/>
                <w:lang w:val="en-US"/>
              </w:rPr>
              <w:t>Tenders and payments managed by Enabel</w:t>
            </w:r>
          </w:p>
        </w:tc>
        <w:tc>
          <w:tcPr>
            <w:tcW w:w="1701" w:type="dxa"/>
            <w:shd w:val="clear" w:color="auto" w:fill="auto"/>
          </w:tcPr>
          <w:p w14:paraId="41B84577" w14:textId="40D6D1AA" w:rsidR="0043010B" w:rsidRPr="00DD3AFD" w:rsidRDefault="0043010B" w:rsidP="0043010B">
            <w:pPr>
              <w:spacing w:before="120" w:after="120"/>
              <w:jc w:val="left"/>
              <w:rPr>
                <w:rFonts w:asciiTheme="minorHAnsi" w:hAnsiTheme="minorHAnsi" w:cstheme="minorHAnsi"/>
                <w:b/>
                <w:color w:val="FFFFFF"/>
                <w:sz w:val="18"/>
                <w:szCs w:val="18"/>
                <w:lang w:val="en-US"/>
              </w:rPr>
            </w:pPr>
            <w:r w:rsidRPr="00DD3AFD">
              <w:rPr>
                <w:rFonts w:asciiTheme="minorHAnsi" w:hAnsiTheme="minorHAnsi" w:cstheme="minorHAnsi"/>
                <w:color w:val="404040"/>
                <w:sz w:val="18"/>
                <w:szCs w:val="18"/>
                <w:lang w:val="en-US"/>
              </w:rPr>
              <w:t>Support the implementation of external reviews or audits as necessary (MoU)</w:t>
            </w:r>
          </w:p>
        </w:tc>
        <w:tc>
          <w:tcPr>
            <w:tcW w:w="1605" w:type="dxa"/>
            <w:shd w:val="clear" w:color="auto" w:fill="auto"/>
          </w:tcPr>
          <w:p w14:paraId="554DAEAF" w14:textId="34D7EA5A" w:rsidR="0043010B" w:rsidRPr="00DD3AFD" w:rsidRDefault="0043010B" w:rsidP="00FD7385">
            <w:pPr>
              <w:spacing w:before="120" w:after="120"/>
              <w:jc w:val="right"/>
              <w:rPr>
                <w:rFonts w:asciiTheme="minorHAnsi" w:hAnsiTheme="minorHAnsi" w:cstheme="minorHAnsi"/>
                <w:b/>
                <w:color w:val="FFFFFF"/>
                <w:sz w:val="18"/>
                <w:szCs w:val="18"/>
                <w:lang w:val="en-US"/>
              </w:rPr>
            </w:pPr>
            <w:r w:rsidRPr="00DD3AFD">
              <w:rPr>
                <w:rFonts w:asciiTheme="minorHAnsi" w:hAnsiTheme="minorHAnsi" w:cstheme="minorHAnsi"/>
                <w:b/>
                <w:color w:val="404040"/>
                <w:sz w:val="18"/>
                <w:szCs w:val="18"/>
                <w:lang w:val="en-US"/>
              </w:rPr>
              <w:t>150.000 EUR</w:t>
            </w:r>
          </w:p>
        </w:tc>
      </w:tr>
    </w:tbl>
    <w:p w14:paraId="0126EC51" w14:textId="77777777" w:rsidR="004D451A" w:rsidRPr="00DD3AFD" w:rsidRDefault="004D451A" w:rsidP="00F442DA">
      <w:pPr>
        <w:rPr>
          <w:rFonts w:asciiTheme="minorHAnsi" w:hAnsiTheme="minorHAnsi" w:cstheme="minorHAnsi"/>
          <w:b/>
        </w:rPr>
      </w:pPr>
    </w:p>
    <w:p w14:paraId="50232753" w14:textId="77777777" w:rsidR="00091728" w:rsidRPr="00DD3AFD" w:rsidRDefault="00091728">
      <w:pPr>
        <w:spacing w:after="0" w:line="240" w:lineRule="auto"/>
        <w:jc w:val="left"/>
        <w:rPr>
          <w:rFonts w:asciiTheme="minorHAnsi" w:eastAsia="Times New Roman" w:hAnsiTheme="minorHAnsi" w:cstheme="minorHAnsi"/>
          <w:b/>
          <w:color w:val="D81A1A"/>
          <w:sz w:val="28"/>
          <w:szCs w:val="26"/>
        </w:rPr>
      </w:pPr>
      <w:bookmarkStart w:id="148" w:name="_Toc255487585"/>
      <w:bookmarkStart w:id="149" w:name="_Toc257014754"/>
      <w:bookmarkStart w:id="150" w:name="_Toc257126041"/>
      <w:bookmarkStart w:id="151" w:name="_Toc257126093"/>
      <w:bookmarkStart w:id="152" w:name="_Toc258571203"/>
      <w:bookmarkStart w:id="153" w:name="_Toc261360475"/>
      <w:bookmarkStart w:id="154" w:name="_Toc402215439"/>
      <w:bookmarkStart w:id="155" w:name="_Toc507081221"/>
      <w:r w:rsidRPr="00DD3AFD">
        <w:rPr>
          <w:rFonts w:asciiTheme="minorHAnsi" w:hAnsiTheme="minorHAnsi" w:cstheme="minorHAnsi"/>
        </w:rPr>
        <w:br w:type="page"/>
      </w:r>
    </w:p>
    <w:p w14:paraId="72A2F8E6" w14:textId="7A98B9F7" w:rsidR="0055496F" w:rsidRPr="00DD3AFD" w:rsidRDefault="0055496F" w:rsidP="00F442DA">
      <w:pPr>
        <w:pStyle w:val="Titre2"/>
        <w:rPr>
          <w:rFonts w:asciiTheme="minorHAnsi" w:hAnsiTheme="minorHAnsi" w:cstheme="minorHAnsi"/>
        </w:rPr>
      </w:pPr>
      <w:bookmarkStart w:id="156" w:name="_Toc532471151"/>
      <w:r w:rsidRPr="00DD3AFD">
        <w:rPr>
          <w:rFonts w:asciiTheme="minorHAnsi" w:hAnsiTheme="minorHAnsi" w:cstheme="minorHAnsi"/>
        </w:rPr>
        <w:lastRenderedPageBreak/>
        <w:t>Operational conditions</w:t>
      </w:r>
      <w:bookmarkEnd w:id="148"/>
      <w:bookmarkEnd w:id="149"/>
      <w:bookmarkEnd w:id="150"/>
      <w:bookmarkEnd w:id="151"/>
      <w:bookmarkEnd w:id="152"/>
      <w:bookmarkEnd w:id="153"/>
      <w:bookmarkEnd w:id="154"/>
      <w:bookmarkEnd w:id="155"/>
      <w:bookmarkEnd w:id="156"/>
    </w:p>
    <w:p w14:paraId="713385F0" w14:textId="1790D38D" w:rsidR="0055496F" w:rsidRPr="00DD3AFD" w:rsidRDefault="001E1CBF" w:rsidP="00F442DA">
      <w:pPr>
        <w:pStyle w:val="Titre3"/>
        <w:rPr>
          <w:rFonts w:asciiTheme="minorHAnsi" w:hAnsiTheme="minorHAnsi" w:cstheme="minorHAnsi"/>
        </w:rPr>
      </w:pPr>
      <w:bookmarkStart w:id="157" w:name="_Toc524396527"/>
      <w:bookmarkStart w:id="158" w:name="_Toc532471152"/>
      <w:bookmarkStart w:id="159" w:name="_Toc507081223"/>
      <w:r w:rsidRPr="00DD3AFD">
        <w:rPr>
          <w:rFonts w:asciiTheme="minorHAnsi" w:hAnsiTheme="minorHAnsi" w:cstheme="minorHAnsi"/>
        </w:rPr>
        <w:t xml:space="preserve">Respective obligations &amp; </w:t>
      </w:r>
      <w:r w:rsidR="0055496F" w:rsidRPr="00DD3AFD">
        <w:rPr>
          <w:rFonts w:asciiTheme="minorHAnsi" w:hAnsiTheme="minorHAnsi" w:cstheme="minorHAnsi"/>
        </w:rPr>
        <w:t>mutual commitments</w:t>
      </w:r>
      <w:bookmarkEnd w:id="157"/>
      <w:bookmarkEnd w:id="158"/>
      <w:r w:rsidR="0055496F" w:rsidRPr="00DD3AFD">
        <w:rPr>
          <w:rFonts w:asciiTheme="minorHAnsi" w:hAnsiTheme="minorHAnsi" w:cstheme="minorHAnsi"/>
        </w:rPr>
        <w:t xml:space="preserve"> </w:t>
      </w:r>
      <w:bookmarkEnd w:id="159"/>
    </w:p>
    <w:p w14:paraId="66287697" w14:textId="6DA0277E" w:rsidR="0055496F" w:rsidRPr="00DD3AFD" w:rsidRDefault="0055496F" w:rsidP="00F442DA">
      <w:pPr>
        <w:rPr>
          <w:rFonts w:asciiTheme="minorHAnsi" w:hAnsiTheme="minorHAnsi" w:cstheme="minorHAnsi"/>
        </w:rPr>
      </w:pPr>
      <w:r w:rsidRPr="00DD3AFD">
        <w:rPr>
          <w:rFonts w:asciiTheme="minorHAnsi" w:hAnsiTheme="minorHAnsi" w:cstheme="minorHAnsi"/>
        </w:rPr>
        <w:t xml:space="preserve">A new Memorandum of Understanding </w:t>
      </w:r>
      <w:r w:rsidR="006C66BD" w:rsidRPr="00DD3AFD">
        <w:rPr>
          <w:rFonts w:asciiTheme="minorHAnsi" w:hAnsiTheme="minorHAnsi" w:cstheme="minorHAnsi"/>
        </w:rPr>
        <w:t xml:space="preserve">(MoU) </w:t>
      </w:r>
      <w:r w:rsidRPr="00DD3AFD">
        <w:rPr>
          <w:rFonts w:asciiTheme="minorHAnsi" w:hAnsiTheme="minorHAnsi" w:cstheme="minorHAnsi"/>
        </w:rPr>
        <w:t xml:space="preserve">covering the period of the PFM SSP 2018-2024 </w:t>
      </w:r>
      <w:r w:rsidR="00C91266" w:rsidRPr="00DD3AFD">
        <w:rPr>
          <w:rFonts w:asciiTheme="minorHAnsi" w:hAnsiTheme="minorHAnsi" w:cstheme="minorHAnsi"/>
        </w:rPr>
        <w:t xml:space="preserve">was developed between </w:t>
      </w:r>
      <w:r w:rsidRPr="00DD3AFD">
        <w:rPr>
          <w:rFonts w:asciiTheme="minorHAnsi" w:hAnsiTheme="minorHAnsi" w:cstheme="minorHAnsi"/>
        </w:rPr>
        <w:t>March</w:t>
      </w:r>
      <w:r w:rsidR="00C91266" w:rsidRPr="00DD3AFD">
        <w:rPr>
          <w:rFonts w:asciiTheme="minorHAnsi" w:hAnsiTheme="minorHAnsi" w:cstheme="minorHAnsi"/>
        </w:rPr>
        <w:t xml:space="preserve"> and </w:t>
      </w:r>
      <w:r w:rsidR="00AD344A" w:rsidRPr="00DD3AFD">
        <w:rPr>
          <w:rFonts w:asciiTheme="minorHAnsi" w:hAnsiTheme="minorHAnsi" w:cstheme="minorHAnsi"/>
        </w:rPr>
        <w:t xml:space="preserve">November </w:t>
      </w:r>
      <w:r w:rsidR="00C91266" w:rsidRPr="00DD3AFD">
        <w:rPr>
          <w:rFonts w:asciiTheme="minorHAnsi" w:hAnsiTheme="minorHAnsi" w:cstheme="minorHAnsi"/>
        </w:rPr>
        <w:t>2018</w:t>
      </w:r>
      <w:r w:rsidRPr="00DD3AFD">
        <w:rPr>
          <w:rFonts w:asciiTheme="minorHAnsi" w:hAnsiTheme="minorHAnsi" w:cstheme="minorHAnsi"/>
        </w:rPr>
        <w:t xml:space="preserve">. The document outlines key principles with regard to contributions and mutual commitments from the different parties (being the GoR, on the one hand, and Development Partners, on the other hand). </w:t>
      </w:r>
    </w:p>
    <w:p w14:paraId="02639751" w14:textId="48FEBDE9" w:rsidR="006257EF" w:rsidRPr="00DD3AFD" w:rsidRDefault="0055496F" w:rsidP="00C91266">
      <w:pPr>
        <w:jc w:val="left"/>
        <w:rPr>
          <w:rFonts w:asciiTheme="minorHAnsi" w:hAnsiTheme="minorHAnsi" w:cstheme="minorHAnsi"/>
        </w:rPr>
      </w:pPr>
      <w:r w:rsidRPr="00DD3AFD">
        <w:rPr>
          <w:rFonts w:asciiTheme="minorHAnsi" w:hAnsiTheme="minorHAnsi" w:cstheme="minorHAnsi"/>
        </w:rPr>
        <w:t xml:space="preserve">It is </w:t>
      </w:r>
      <w:r w:rsidR="007379EA" w:rsidRPr="00DD3AFD">
        <w:rPr>
          <w:rFonts w:asciiTheme="minorHAnsi" w:hAnsiTheme="minorHAnsi" w:cstheme="minorHAnsi"/>
        </w:rPr>
        <w:t xml:space="preserve">estimated </w:t>
      </w:r>
      <w:r w:rsidRPr="00DD3AFD">
        <w:rPr>
          <w:rFonts w:asciiTheme="minorHAnsi" w:hAnsiTheme="minorHAnsi" w:cstheme="minorHAnsi"/>
        </w:rPr>
        <w:t>that the provisions of the MoU on auditing and reporting will be deemed sufficient</w:t>
      </w:r>
      <w:r w:rsidR="00C91266" w:rsidRPr="00DD3AFD">
        <w:rPr>
          <w:rFonts w:asciiTheme="minorHAnsi" w:hAnsiTheme="minorHAnsi" w:cstheme="minorHAnsi"/>
        </w:rPr>
        <w:t xml:space="preserve"> </w:t>
      </w:r>
      <w:r w:rsidR="007379EA" w:rsidRPr="00DD3AFD">
        <w:rPr>
          <w:rFonts w:asciiTheme="minorHAnsi" w:hAnsiTheme="minorHAnsi" w:cstheme="minorHAnsi"/>
        </w:rPr>
        <w:t>for</w:t>
      </w:r>
      <w:r w:rsidR="00C91266" w:rsidRPr="00DD3AFD">
        <w:rPr>
          <w:rFonts w:asciiTheme="minorHAnsi" w:hAnsiTheme="minorHAnsi" w:cstheme="minorHAnsi"/>
        </w:rPr>
        <w:t xml:space="preserve"> Enabel</w:t>
      </w:r>
      <w:r w:rsidRPr="00DD3AFD">
        <w:rPr>
          <w:rFonts w:asciiTheme="minorHAnsi" w:hAnsiTheme="minorHAnsi" w:cstheme="minorHAnsi"/>
        </w:rPr>
        <w:t xml:space="preserve">. However, any specific additional concerns may be addressed in the </w:t>
      </w:r>
      <w:r w:rsidR="00FB5328" w:rsidRPr="00DD3AFD">
        <w:rPr>
          <w:rFonts w:asciiTheme="minorHAnsi" w:hAnsiTheme="minorHAnsi" w:cstheme="minorHAnsi"/>
        </w:rPr>
        <w:t xml:space="preserve">Grant </w:t>
      </w:r>
      <w:r w:rsidRPr="00DD3AFD">
        <w:rPr>
          <w:rFonts w:asciiTheme="minorHAnsi" w:hAnsiTheme="minorHAnsi" w:cstheme="minorHAnsi"/>
        </w:rPr>
        <w:t>Agreement as necessary.</w:t>
      </w:r>
    </w:p>
    <w:p w14:paraId="746A8B2F" w14:textId="7A4B994E" w:rsidR="009F2F95" w:rsidRPr="00DD3AFD" w:rsidRDefault="00BB2B6E" w:rsidP="00823855">
      <w:pPr>
        <w:pStyle w:val="Titre3"/>
        <w:rPr>
          <w:rFonts w:asciiTheme="minorHAnsi" w:hAnsiTheme="minorHAnsi" w:cstheme="minorHAnsi"/>
        </w:rPr>
      </w:pPr>
      <w:bookmarkStart w:id="160" w:name="_Toc532471153"/>
      <w:bookmarkStart w:id="161" w:name="_Toc507081224"/>
      <w:bookmarkStart w:id="162" w:name="_Toc524396528"/>
      <w:r w:rsidRPr="00DD3AFD">
        <w:rPr>
          <w:rFonts w:asciiTheme="minorHAnsi" w:hAnsiTheme="minorHAnsi" w:cstheme="minorHAnsi"/>
        </w:rPr>
        <w:t>Financial modalities</w:t>
      </w:r>
      <w:r w:rsidR="00E52B78" w:rsidRPr="00DD3AFD">
        <w:rPr>
          <w:rFonts w:asciiTheme="minorHAnsi" w:hAnsiTheme="minorHAnsi" w:cstheme="minorHAnsi"/>
        </w:rPr>
        <w:t xml:space="preserve"> and </w:t>
      </w:r>
      <w:r w:rsidR="0001653B" w:rsidRPr="00DD3AFD">
        <w:rPr>
          <w:rFonts w:asciiTheme="minorHAnsi" w:hAnsiTheme="minorHAnsi" w:cstheme="minorHAnsi"/>
        </w:rPr>
        <w:t xml:space="preserve">overall </w:t>
      </w:r>
      <w:r w:rsidR="00E52B78" w:rsidRPr="00DD3AFD">
        <w:rPr>
          <w:rFonts w:asciiTheme="minorHAnsi" w:hAnsiTheme="minorHAnsi" w:cstheme="minorHAnsi"/>
        </w:rPr>
        <w:t xml:space="preserve">financial </w:t>
      </w:r>
      <w:r w:rsidR="009F2F95" w:rsidRPr="00DD3AFD">
        <w:rPr>
          <w:rFonts w:asciiTheme="minorHAnsi" w:hAnsiTheme="minorHAnsi" w:cstheme="minorHAnsi"/>
        </w:rPr>
        <w:t>planning</w:t>
      </w:r>
      <w:bookmarkEnd w:id="160"/>
    </w:p>
    <w:p w14:paraId="496C389A" w14:textId="25C106D8" w:rsidR="009F2F95" w:rsidRPr="00DD3AFD" w:rsidRDefault="00BB2B6E" w:rsidP="00FF1BE0">
      <w:pPr>
        <w:pStyle w:val="Titre4"/>
        <w:rPr>
          <w:rFonts w:asciiTheme="minorHAnsi" w:hAnsiTheme="minorHAnsi" w:cstheme="minorHAnsi"/>
        </w:rPr>
      </w:pPr>
      <w:bookmarkStart w:id="163" w:name="_Toc532471154"/>
      <w:r w:rsidRPr="00DD3AFD">
        <w:rPr>
          <w:rFonts w:asciiTheme="minorHAnsi" w:hAnsiTheme="minorHAnsi" w:cstheme="minorHAnsi"/>
        </w:rPr>
        <w:t>Financial modalities</w:t>
      </w:r>
      <w:bookmarkEnd w:id="163"/>
    </w:p>
    <w:p w14:paraId="5A347AD0" w14:textId="77777777" w:rsidR="00B37E9F" w:rsidRPr="00DD3AFD" w:rsidRDefault="00B37E9F" w:rsidP="00B37E9F">
      <w:pPr>
        <w:rPr>
          <w:rFonts w:asciiTheme="minorHAnsi" w:hAnsiTheme="minorHAnsi" w:cstheme="minorHAnsi"/>
          <w:lang w:val="en-US"/>
        </w:rPr>
      </w:pPr>
      <w:r w:rsidRPr="00DD3AFD">
        <w:rPr>
          <w:rFonts w:asciiTheme="minorHAnsi" w:hAnsiTheme="minorHAnsi" w:cstheme="minorHAnsi"/>
          <w:lang w:val="en-US"/>
        </w:rPr>
        <w:t>One condition to the signature of this grant agreement is the validation and publication of the PFM SSP 2018-2024.</w:t>
      </w:r>
    </w:p>
    <w:p w14:paraId="1BAF87FB" w14:textId="271DC590" w:rsidR="009D46A8" w:rsidRPr="00DD3AFD" w:rsidRDefault="00BB2B6E" w:rsidP="009F2F95">
      <w:pPr>
        <w:rPr>
          <w:rFonts w:asciiTheme="minorHAnsi" w:hAnsiTheme="minorHAnsi" w:cstheme="minorHAnsi"/>
          <w:lang w:val="en-US"/>
        </w:rPr>
      </w:pPr>
      <w:r w:rsidRPr="00DD3AFD">
        <w:rPr>
          <w:rFonts w:asciiTheme="minorHAnsi" w:hAnsiTheme="minorHAnsi" w:cstheme="minorHAnsi"/>
          <w:lang w:val="en-US"/>
        </w:rPr>
        <w:t>The first contribution from Enabel to the multi</w:t>
      </w:r>
      <w:r w:rsidR="005F196F" w:rsidRPr="00DD3AFD">
        <w:rPr>
          <w:rFonts w:asciiTheme="minorHAnsi" w:hAnsiTheme="minorHAnsi" w:cstheme="minorHAnsi"/>
          <w:lang w:val="en-US"/>
        </w:rPr>
        <w:t>-</w:t>
      </w:r>
      <w:r w:rsidRPr="00DD3AFD">
        <w:rPr>
          <w:rFonts w:asciiTheme="minorHAnsi" w:hAnsiTheme="minorHAnsi" w:cstheme="minorHAnsi"/>
          <w:lang w:val="en-US"/>
        </w:rPr>
        <w:t xml:space="preserve">donor PFM Fund can only occur after the signature of the grant agreement between Enabel and </w:t>
      </w:r>
      <w:r w:rsidR="005F196F" w:rsidRPr="00DD3AFD">
        <w:rPr>
          <w:rFonts w:asciiTheme="minorHAnsi" w:hAnsiTheme="minorHAnsi" w:cstheme="minorHAnsi"/>
          <w:lang w:val="en-US"/>
        </w:rPr>
        <w:t>MINECOFIN</w:t>
      </w:r>
      <w:r w:rsidRPr="00DD3AFD">
        <w:rPr>
          <w:rFonts w:asciiTheme="minorHAnsi" w:hAnsiTheme="minorHAnsi" w:cstheme="minorHAnsi"/>
          <w:lang w:val="en-US"/>
        </w:rPr>
        <w:t xml:space="preserve">. </w:t>
      </w:r>
    </w:p>
    <w:p w14:paraId="2216E027" w14:textId="35CF3B25" w:rsidR="009D46A8" w:rsidRPr="00DD3AFD" w:rsidRDefault="00BB2B6E" w:rsidP="008C5C63">
      <w:pPr>
        <w:spacing w:after="0"/>
        <w:rPr>
          <w:rFonts w:asciiTheme="minorHAnsi" w:hAnsiTheme="minorHAnsi" w:cstheme="minorHAnsi"/>
          <w:lang w:val="en-US"/>
        </w:rPr>
      </w:pPr>
      <w:r w:rsidRPr="00DD3AFD">
        <w:rPr>
          <w:rFonts w:asciiTheme="minorHAnsi" w:hAnsiTheme="minorHAnsi" w:cstheme="minorHAnsi"/>
          <w:lang w:val="en-US"/>
        </w:rPr>
        <w:t xml:space="preserve">The first transfer covering the fiscal year 2019/20 </w:t>
      </w:r>
      <w:r w:rsidR="005F196F" w:rsidRPr="00DD3AFD">
        <w:rPr>
          <w:rFonts w:asciiTheme="minorHAnsi" w:hAnsiTheme="minorHAnsi" w:cstheme="minorHAnsi"/>
          <w:lang w:val="en-US"/>
        </w:rPr>
        <w:t>and will be paid in Q3 (January 2020)</w:t>
      </w:r>
      <w:r w:rsidR="009D46A8" w:rsidRPr="00DD3AFD">
        <w:rPr>
          <w:rFonts w:asciiTheme="minorHAnsi" w:hAnsiTheme="minorHAnsi" w:cstheme="minorHAnsi"/>
          <w:lang w:val="en-US"/>
        </w:rPr>
        <w:t xml:space="preserve"> whereas disbursements for subsequent years will be planned in</w:t>
      </w:r>
      <w:r w:rsidR="005F196F" w:rsidRPr="00DD3AFD">
        <w:rPr>
          <w:rFonts w:asciiTheme="minorHAnsi" w:hAnsiTheme="minorHAnsi" w:cstheme="minorHAnsi"/>
          <w:lang w:val="en-US"/>
        </w:rPr>
        <w:t xml:space="preserve"> Q1 </w:t>
      </w:r>
      <w:r w:rsidR="009D46A8" w:rsidRPr="00DD3AFD">
        <w:rPr>
          <w:rFonts w:asciiTheme="minorHAnsi" w:hAnsiTheme="minorHAnsi" w:cstheme="minorHAnsi"/>
          <w:lang w:val="en-US"/>
        </w:rPr>
        <w:t>starting from FY2020/21.</w:t>
      </w:r>
      <w:r w:rsidR="009F2F95" w:rsidRPr="00DD3AFD">
        <w:rPr>
          <w:rFonts w:asciiTheme="minorHAnsi" w:hAnsiTheme="minorHAnsi" w:cstheme="minorHAnsi"/>
          <w:lang w:val="en-US"/>
        </w:rPr>
        <w:t xml:space="preserve"> </w:t>
      </w:r>
    </w:p>
    <w:p w14:paraId="1859FEBE" w14:textId="77777777" w:rsidR="009D46A8" w:rsidRPr="00DD3AFD" w:rsidRDefault="009D46A8" w:rsidP="008C5C63">
      <w:pPr>
        <w:spacing w:after="0"/>
        <w:rPr>
          <w:rFonts w:asciiTheme="minorHAnsi" w:hAnsiTheme="minorHAnsi" w:cstheme="minorHAnsi"/>
          <w:lang w:val="en-US"/>
        </w:rPr>
      </w:pPr>
    </w:p>
    <w:p w14:paraId="0456447A" w14:textId="0EF2EC25" w:rsidR="009F2F95" w:rsidRPr="00DD3AFD" w:rsidRDefault="009D46A8" w:rsidP="008C5C63">
      <w:pPr>
        <w:spacing w:after="0"/>
        <w:rPr>
          <w:rFonts w:asciiTheme="minorHAnsi" w:hAnsiTheme="minorHAnsi" w:cstheme="minorHAnsi"/>
          <w:lang w:val="en-US"/>
        </w:rPr>
      </w:pPr>
      <w:r w:rsidRPr="00DD3AFD">
        <w:rPr>
          <w:rFonts w:asciiTheme="minorHAnsi" w:hAnsiTheme="minorHAnsi" w:cstheme="minorHAnsi"/>
          <w:lang w:val="en-US"/>
        </w:rPr>
        <w:t>T</w:t>
      </w:r>
      <w:r w:rsidR="009F2F95" w:rsidRPr="00DD3AFD">
        <w:rPr>
          <w:rFonts w:asciiTheme="minorHAnsi" w:hAnsiTheme="minorHAnsi" w:cstheme="minorHAnsi"/>
          <w:lang w:val="en-US"/>
        </w:rPr>
        <w:t xml:space="preserve">he following documents </w:t>
      </w:r>
      <w:r w:rsidR="00BB2B6E" w:rsidRPr="00DD3AFD">
        <w:rPr>
          <w:rFonts w:asciiTheme="minorHAnsi" w:hAnsiTheme="minorHAnsi" w:cstheme="minorHAnsi"/>
          <w:lang w:val="en-US"/>
        </w:rPr>
        <w:t xml:space="preserve">have to be received </w:t>
      </w:r>
      <w:r w:rsidR="005F196F" w:rsidRPr="00DD3AFD">
        <w:rPr>
          <w:rFonts w:asciiTheme="minorHAnsi" w:hAnsiTheme="minorHAnsi" w:cstheme="minorHAnsi"/>
          <w:lang w:val="en-US"/>
        </w:rPr>
        <w:t xml:space="preserve">from </w:t>
      </w:r>
      <w:r w:rsidR="009F2F95" w:rsidRPr="00DD3AFD">
        <w:rPr>
          <w:rFonts w:asciiTheme="minorHAnsi" w:hAnsiTheme="minorHAnsi" w:cstheme="minorHAnsi"/>
          <w:lang w:val="en-US"/>
        </w:rPr>
        <w:t>MINECOFIN and</w:t>
      </w:r>
      <w:r w:rsidR="00BB2B6E" w:rsidRPr="00DD3AFD">
        <w:rPr>
          <w:rFonts w:asciiTheme="minorHAnsi" w:hAnsiTheme="minorHAnsi" w:cstheme="minorHAnsi"/>
          <w:lang w:val="en-US"/>
        </w:rPr>
        <w:t xml:space="preserve"> specific conditions have to be met so that Enabel can </w:t>
      </w:r>
      <w:r w:rsidR="005F196F" w:rsidRPr="00DD3AFD">
        <w:rPr>
          <w:rFonts w:asciiTheme="minorHAnsi" w:hAnsiTheme="minorHAnsi" w:cstheme="minorHAnsi"/>
          <w:lang w:val="en-US"/>
        </w:rPr>
        <w:t>process</w:t>
      </w:r>
      <w:r w:rsidR="00BB2B6E" w:rsidRPr="00DD3AFD">
        <w:rPr>
          <w:rFonts w:asciiTheme="minorHAnsi" w:hAnsiTheme="minorHAnsi" w:cstheme="minorHAnsi"/>
          <w:lang w:val="en-US"/>
        </w:rPr>
        <w:t xml:space="preserve"> any transfer request</w:t>
      </w:r>
      <w:r w:rsidR="009F2F95" w:rsidRPr="00DD3AFD">
        <w:rPr>
          <w:rFonts w:asciiTheme="minorHAnsi" w:hAnsiTheme="minorHAnsi" w:cstheme="minorHAnsi"/>
          <w:lang w:val="en-US"/>
        </w:rPr>
        <w:t>:</w:t>
      </w:r>
    </w:p>
    <w:p w14:paraId="7C8DBD0E" w14:textId="76781B40" w:rsidR="009F2F95" w:rsidRPr="00DD3AFD" w:rsidRDefault="009F2F95" w:rsidP="009F2F95">
      <w:pPr>
        <w:pStyle w:val="Paragraphedeliste"/>
        <w:numPr>
          <w:ilvl w:val="0"/>
          <w:numId w:val="52"/>
        </w:numPr>
        <w:rPr>
          <w:rFonts w:asciiTheme="minorHAnsi" w:hAnsiTheme="minorHAnsi" w:cstheme="minorHAnsi"/>
          <w:lang w:val="en-US"/>
        </w:rPr>
      </w:pPr>
      <w:r w:rsidRPr="00DD3AFD">
        <w:rPr>
          <w:rFonts w:asciiTheme="minorHAnsi" w:hAnsiTheme="minorHAnsi" w:cstheme="minorHAnsi"/>
          <w:lang w:val="en-US"/>
        </w:rPr>
        <w:t xml:space="preserve">Official </w:t>
      </w:r>
      <w:r w:rsidR="005F196F" w:rsidRPr="00DD3AFD">
        <w:rPr>
          <w:rFonts w:asciiTheme="minorHAnsi" w:hAnsiTheme="minorHAnsi" w:cstheme="minorHAnsi"/>
          <w:lang w:val="en-US"/>
        </w:rPr>
        <w:t>a</w:t>
      </w:r>
      <w:r w:rsidR="00BB2B6E" w:rsidRPr="00DD3AFD">
        <w:rPr>
          <w:rFonts w:asciiTheme="minorHAnsi" w:hAnsiTheme="minorHAnsi" w:cstheme="minorHAnsi"/>
          <w:lang w:val="en-US"/>
        </w:rPr>
        <w:t xml:space="preserve">nnual </w:t>
      </w:r>
      <w:r w:rsidRPr="00DD3AFD">
        <w:rPr>
          <w:rFonts w:asciiTheme="minorHAnsi" w:hAnsiTheme="minorHAnsi" w:cstheme="minorHAnsi"/>
          <w:lang w:val="en-US"/>
        </w:rPr>
        <w:t xml:space="preserve">transfer request referring to the financial planning arrangements specified in the </w:t>
      </w:r>
      <w:r w:rsidR="00FB5328" w:rsidRPr="00DD3AFD">
        <w:rPr>
          <w:rFonts w:asciiTheme="minorHAnsi" w:hAnsiTheme="minorHAnsi" w:cstheme="minorHAnsi"/>
          <w:lang w:val="en-US"/>
        </w:rPr>
        <w:t xml:space="preserve">Grant </w:t>
      </w:r>
      <w:r w:rsidRPr="00DD3AFD">
        <w:rPr>
          <w:rFonts w:asciiTheme="minorHAnsi" w:hAnsiTheme="minorHAnsi" w:cstheme="minorHAnsi"/>
          <w:lang w:val="en-US"/>
        </w:rPr>
        <w:t>Agreement</w:t>
      </w:r>
      <w:r w:rsidR="001C4CCF" w:rsidRPr="00DD3AFD">
        <w:rPr>
          <w:rFonts w:asciiTheme="minorHAnsi" w:hAnsiTheme="minorHAnsi" w:cstheme="minorHAnsi"/>
          <w:lang w:val="en-US"/>
        </w:rPr>
        <w:t xml:space="preserve">. </w:t>
      </w:r>
      <w:r w:rsidR="00A31731" w:rsidRPr="00DD3AFD">
        <w:rPr>
          <w:rFonts w:asciiTheme="minorHAnsi" w:hAnsiTheme="minorHAnsi" w:cstheme="minorHAnsi"/>
          <w:lang w:val="en-US"/>
        </w:rPr>
        <w:t>T</w:t>
      </w:r>
      <w:r w:rsidR="001C4CCF" w:rsidRPr="00DD3AFD">
        <w:rPr>
          <w:rFonts w:asciiTheme="minorHAnsi" w:hAnsiTheme="minorHAnsi" w:cstheme="minorHAnsi"/>
          <w:lang w:val="en-US"/>
        </w:rPr>
        <w:t xml:space="preserve">he planned </w:t>
      </w:r>
      <w:r w:rsidR="00BB2B6E" w:rsidRPr="00DD3AFD">
        <w:rPr>
          <w:rFonts w:asciiTheme="minorHAnsi" w:hAnsiTheme="minorHAnsi" w:cstheme="minorHAnsi"/>
          <w:lang w:val="en-US"/>
        </w:rPr>
        <w:t xml:space="preserve">requested </w:t>
      </w:r>
      <w:r w:rsidR="001C4CCF" w:rsidRPr="00DD3AFD">
        <w:rPr>
          <w:rFonts w:asciiTheme="minorHAnsi" w:hAnsiTheme="minorHAnsi" w:cstheme="minorHAnsi"/>
          <w:lang w:val="en-US"/>
        </w:rPr>
        <w:t xml:space="preserve">amount </w:t>
      </w:r>
      <w:r w:rsidR="00096359" w:rsidRPr="00DD3AFD">
        <w:rPr>
          <w:rFonts w:asciiTheme="minorHAnsi" w:hAnsiTheme="minorHAnsi" w:cstheme="minorHAnsi"/>
          <w:lang w:val="en-US"/>
        </w:rPr>
        <w:t xml:space="preserve">per year </w:t>
      </w:r>
      <w:r w:rsidR="00A31731" w:rsidRPr="00DD3AFD">
        <w:rPr>
          <w:rFonts w:asciiTheme="minorHAnsi" w:hAnsiTheme="minorHAnsi" w:cstheme="minorHAnsi"/>
          <w:lang w:val="en-US"/>
        </w:rPr>
        <w:t>may</w:t>
      </w:r>
      <w:r w:rsidR="001C4CCF" w:rsidRPr="00DD3AFD">
        <w:rPr>
          <w:rFonts w:asciiTheme="minorHAnsi" w:hAnsiTheme="minorHAnsi" w:cstheme="minorHAnsi"/>
          <w:lang w:val="en-US"/>
        </w:rPr>
        <w:t xml:space="preserve"> be reviewed based on </w:t>
      </w:r>
      <w:r w:rsidR="00096359" w:rsidRPr="00DD3AFD">
        <w:rPr>
          <w:rFonts w:asciiTheme="minorHAnsi" w:hAnsiTheme="minorHAnsi" w:cstheme="minorHAnsi"/>
          <w:lang w:val="en-US"/>
        </w:rPr>
        <w:t xml:space="preserve">execution realities and </w:t>
      </w:r>
      <w:r w:rsidR="00A31731" w:rsidRPr="00DD3AFD">
        <w:rPr>
          <w:rFonts w:asciiTheme="minorHAnsi" w:hAnsiTheme="minorHAnsi" w:cstheme="minorHAnsi"/>
          <w:lang w:val="en-US"/>
        </w:rPr>
        <w:t xml:space="preserve">will only be considered if the </w:t>
      </w:r>
      <w:r w:rsidR="00096359" w:rsidRPr="00DD3AFD">
        <w:rPr>
          <w:rFonts w:asciiTheme="minorHAnsi" w:hAnsiTheme="minorHAnsi" w:cstheme="minorHAnsi"/>
          <w:lang w:val="en-US"/>
        </w:rPr>
        <w:t>below conditions</w:t>
      </w:r>
      <w:r w:rsidR="00BB2B6E" w:rsidRPr="00DD3AFD">
        <w:rPr>
          <w:rFonts w:asciiTheme="minorHAnsi" w:hAnsiTheme="minorHAnsi" w:cstheme="minorHAnsi"/>
          <w:lang w:val="en-US"/>
        </w:rPr>
        <w:t xml:space="preserve"> are met</w:t>
      </w:r>
      <w:r w:rsidR="00096359" w:rsidRPr="00DD3AFD">
        <w:rPr>
          <w:rFonts w:asciiTheme="minorHAnsi" w:hAnsiTheme="minorHAnsi" w:cstheme="minorHAnsi"/>
          <w:lang w:val="en-US"/>
        </w:rPr>
        <w:t>.</w:t>
      </w:r>
    </w:p>
    <w:p w14:paraId="649ABFE3" w14:textId="7BE65220" w:rsidR="009F2F95" w:rsidRPr="00DD3AFD" w:rsidRDefault="009F2F95" w:rsidP="009F2F95">
      <w:pPr>
        <w:pStyle w:val="Paragraphedeliste"/>
        <w:numPr>
          <w:ilvl w:val="0"/>
          <w:numId w:val="52"/>
        </w:numPr>
        <w:rPr>
          <w:rFonts w:asciiTheme="minorHAnsi" w:hAnsiTheme="minorHAnsi" w:cstheme="minorHAnsi"/>
          <w:lang w:val="en-US"/>
        </w:rPr>
      </w:pPr>
      <w:r w:rsidRPr="00DD3AFD">
        <w:rPr>
          <w:rFonts w:asciiTheme="minorHAnsi" w:hAnsiTheme="minorHAnsi" w:cstheme="minorHAnsi"/>
          <w:lang w:val="en-US"/>
        </w:rPr>
        <w:t xml:space="preserve">Annual Work Plan and Budget </w:t>
      </w:r>
      <w:r w:rsidR="00A42410" w:rsidRPr="00DD3AFD">
        <w:rPr>
          <w:rFonts w:asciiTheme="minorHAnsi" w:hAnsiTheme="minorHAnsi" w:cstheme="minorHAnsi"/>
          <w:lang w:val="en-US"/>
        </w:rPr>
        <w:t xml:space="preserve">of the </w:t>
      </w:r>
      <w:r w:rsidR="006D70F7" w:rsidRPr="00DD3AFD">
        <w:rPr>
          <w:rFonts w:asciiTheme="minorHAnsi" w:hAnsiTheme="minorHAnsi" w:cstheme="minorHAnsi"/>
          <w:lang w:val="en-US"/>
        </w:rPr>
        <w:t>multi</w:t>
      </w:r>
      <w:r w:rsidR="009F15FF" w:rsidRPr="00DD3AFD">
        <w:rPr>
          <w:rFonts w:asciiTheme="minorHAnsi" w:hAnsiTheme="minorHAnsi" w:cstheme="minorHAnsi"/>
          <w:lang w:val="en-US"/>
        </w:rPr>
        <w:t>-</w:t>
      </w:r>
      <w:r w:rsidR="006D70F7" w:rsidRPr="00DD3AFD">
        <w:rPr>
          <w:rFonts w:asciiTheme="minorHAnsi" w:hAnsiTheme="minorHAnsi" w:cstheme="minorHAnsi"/>
          <w:lang w:val="en-US"/>
        </w:rPr>
        <w:t>donor PFM</w:t>
      </w:r>
      <w:r w:rsidR="00A42410" w:rsidRPr="00DD3AFD">
        <w:rPr>
          <w:rFonts w:asciiTheme="minorHAnsi" w:hAnsiTheme="minorHAnsi" w:cstheme="minorHAnsi"/>
          <w:lang w:val="en-US"/>
        </w:rPr>
        <w:t xml:space="preserve"> Fund for year N</w:t>
      </w:r>
      <w:r w:rsidR="00FB5328" w:rsidRPr="00DD3AFD">
        <w:rPr>
          <w:rFonts w:asciiTheme="minorHAnsi" w:hAnsiTheme="minorHAnsi" w:cstheme="minorHAnsi"/>
          <w:lang w:val="en-US"/>
        </w:rPr>
        <w:t xml:space="preserve"> </w:t>
      </w:r>
      <w:r w:rsidRPr="00DD3AFD">
        <w:rPr>
          <w:rFonts w:asciiTheme="minorHAnsi" w:hAnsiTheme="minorHAnsi" w:cstheme="minorHAnsi"/>
          <w:lang w:val="en-US"/>
        </w:rPr>
        <w:t>validated by the PFM TWG</w:t>
      </w:r>
    </w:p>
    <w:p w14:paraId="1FC066C5" w14:textId="2DC3AAC3" w:rsidR="009F2F95" w:rsidRPr="00DD3AFD" w:rsidRDefault="00A42410" w:rsidP="009F2F95">
      <w:pPr>
        <w:pStyle w:val="Paragraphedeliste"/>
        <w:numPr>
          <w:ilvl w:val="0"/>
          <w:numId w:val="52"/>
        </w:numPr>
        <w:rPr>
          <w:rFonts w:asciiTheme="minorHAnsi" w:hAnsiTheme="minorHAnsi" w:cstheme="minorHAnsi"/>
          <w:lang w:val="en-US"/>
        </w:rPr>
      </w:pPr>
      <w:r w:rsidRPr="00DD3AFD">
        <w:rPr>
          <w:rFonts w:asciiTheme="minorHAnsi" w:hAnsiTheme="minorHAnsi" w:cstheme="minorHAnsi"/>
          <w:lang w:val="en-US"/>
        </w:rPr>
        <w:t>Annual financial and operational progress</w:t>
      </w:r>
      <w:r w:rsidR="009F2F95" w:rsidRPr="00DD3AFD">
        <w:rPr>
          <w:rFonts w:asciiTheme="minorHAnsi" w:hAnsiTheme="minorHAnsi" w:cstheme="minorHAnsi"/>
          <w:lang w:val="en-US"/>
        </w:rPr>
        <w:t xml:space="preserve"> report </w:t>
      </w:r>
      <w:r w:rsidRPr="00DD3AFD">
        <w:rPr>
          <w:rFonts w:asciiTheme="minorHAnsi" w:hAnsiTheme="minorHAnsi" w:cstheme="minorHAnsi"/>
          <w:lang w:val="en-US"/>
        </w:rPr>
        <w:t xml:space="preserve">of the </w:t>
      </w:r>
      <w:r w:rsidR="006D70F7" w:rsidRPr="00DD3AFD">
        <w:rPr>
          <w:rFonts w:asciiTheme="minorHAnsi" w:hAnsiTheme="minorHAnsi" w:cstheme="minorHAnsi"/>
          <w:lang w:val="en-US"/>
        </w:rPr>
        <w:t>multi</w:t>
      </w:r>
      <w:r w:rsidR="00A31731" w:rsidRPr="00DD3AFD">
        <w:rPr>
          <w:rFonts w:asciiTheme="minorHAnsi" w:hAnsiTheme="minorHAnsi" w:cstheme="minorHAnsi"/>
          <w:lang w:val="en-US"/>
        </w:rPr>
        <w:t>-</w:t>
      </w:r>
      <w:r w:rsidR="006D70F7" w:rsidRPr="00DD3AFD">
        <w:rPr>
          <w:rFonts w:asciiTheme="minorHAnsi" w:hAnsiTheme="minorHAnsi" w:cstheme="minorHAnsi"/>
          <w:lang w:val="en-US"/>
        </w:rPr>
        <w:t>donor PFM</w:t>
      </w:r>
      <w:r w:rsidRPr="00DD3AFD">
        <w:rPr>
          <w:rFonts w:asciiTheme="minorHAnsi" w:hAnsiTheme="minorHAnsi" w:cstheme="minorHAnsi"/>
          <w:lang w:val="en-US"/>
        </w:rPr>
        <w:t xml:space="preserve"> Fund for</w:t>
      </w:r>
      <w:r w:rsidR="009F2F95" w:rsidRPr="00DD3AFD">
        <w:rPr>
          <w:rFonts w:asciiTheme="minorHAnsi" w:hAnsiTheme="minorHAnsi" w:cstheme="minorHAnsi"/>
          <w:lang w:val="en-US"/>
        </w:rPr>
        <w:t xml:space="preserve"> Year </w:t>
      </w:r>
      <w:r w:rsidRPr="00DD3AFD">
        <w:rPr>
          <w:rFonts w:asciiTheme="minorHAnsi" w:hAnsiTheme="minorHAnsi" w:cstheme="minorHAnsi"/>
          <w:lang w:val="en-US"/>
        </w:rPr>
        <w:t>N</w:t>
      </w:r>
      <w:r w:rsidR="009F2F95" w:rsidRPr="00DD3AFD">
        <w:rPr>
          <w:rFonts w:asciiTheme="minorHAnsi" w:hAnsiTheme="minorHAnsi" w:cstheme="minorHAnsi"/>
          <w:lang w:val="en-US"/>
        </w:rPr>
        <w:t>-1 validated by the PFM TWG</w:t>
      </w:r>
      <w:r w:rsidR="00EB6705" w:rsidRPr="00DD3AFD">
        <w:rPr>
          <w:rFonts w:asciiTheme="minorHAnsi" w:hAnsiTheme="minorHAnsi" w:cstheme="minorHAnsi"/>
          <w:lang w:val="en-US"/>
        </w:rPr>
        <w:t xml:space="preserve"> </w:t>
      </w:r>
      <w:r w:rsidR="000237C8" w:rsidRPr="00DD3AFD">
        <w:rPr>
          <w:rFonts w:asciiTheme="minorHAnsi" w:hAnsiTheme="minorHAnsi" w:cstheme="minorHAnsi"/>
          <w:lang w:val="en-US"/>
        </w:rPr>
        <w:t>in Q1 of Year N</w:t>
      </w:r>
      <w:r w:rsidR="00BB2B6E" w:rsidRPr="00DD3AFD">
        <w:rPr>
          <w:rFonts w:asciiTheme="minorHAnsi" w:hAnsiTheme="minorHAnsi" w:cstheme="minorHAnsi"/>
          <w:lang w:val="en-US"/>
        </w:rPr>
        <w:t xml:space="preserve"> and showing</w:t>
      </w:r>
      <w:r w:rsidR="00EB6705" w:rsidRPr="00DD3AFD">
        <w:rPr>
          <w:rFonts w:asciiTheme="minorHAnsi" w:hAnsiTheme="minorHAnsi" w:cstheme="minorHAnsi"/>
          <w:lang w:val="en-US"/>
        </w:rPr>
        <w:t xml:space="preserve"> that at least 75% of the equivalent amount of the Belgian contribution received in Year N-1 was spent</w:t>
      </w:r>
      <w:r w:rsidR="00BD415C" w:rsidRPr="00DD3AFD">
        <w:rPr>
          <w:rFonts w:asciiTheme="minorHAnsi" w:hAnsiTheme="minorHAnsi" w:cstheme="minorHAnsi"/>
          <w:lang w:val="en-US"/>
        </w:rPr>
        <w:t xml:space="preserve"> (except for Year 1 of the intervention)</w:t>
      </w:r>
      <w:r w:rsidR="00EB6705" w:rsidRPr="00DD3AFD">
        <w:rPr>
          <w:rFonts w:asciiTheme="minorHAnsi" w:hAnsiTheme="minorHAnsi" w:cstheme="minorHAnsi"/>
          <w:lang w:val="en-US"/>
        </w:rPr>
        <w:t>.</w:t>
      </w:r>
    </w:p>
    <w:p w14:paraId="0BB19894" w14:textId="670DD3E4" w:rsidR="00A42410" w:rsidRPr="00DD3AFD" w:rsidRDefault="00A943DD" w:rsidP="009F2F95">
      <w:pPr>
        <w:pStyle w:val="Paragraphedeliste"/>
        <w:numPr>
          <w:ilvl w:val="0"/>
          <w:numId w:val="52"/>
        </w:numPr>
        <w:rPr>
          <w:rFonts w:asciiTheme="minorHAnsi" w:hAnsiTheme="minorHAnsi" w:cstheme="minorHAnsi"/>
          <w:lang w:val="en-US"/>
        </w:rPr>
      </w:pPr>
      <w:r w:rsidRPr="00DD3AFD">
        <w:rPr>
          <w:rFonts w:asciiTheme="minorHAnsi" w:hAnsiTheme="minorHAnsi" w:cstheme="minorHAnsi"/>
          <w:lang w:val="en-US"/>
        </w:rPr>
        <w:t>Comprehensive annual PFM-SSP performance</w:t>
      </w:r>
      <w:r w:rsidR="00A42410" w:rsidRPr="00DD3AFD">
        <w:rPr>
          <w:rFonts w:asciiTheme="minorHAnsi" w:hAnsiTheme="minorHAnsi" w:cstheme="minorHAnsi"/>
          <w:lang w:val="en-US"/>
        </w:rPr>
        <w:t xml:space="preserve"> report of Year N-1 validated by the PFM </w:t>
      </w:r>
      <w:r w:rsidRPr="00DD3AFD">
        <w:rPr>
          <w:rFonts w:asciiTheme="minorHAnsi" w:hAnsiTheme="minorHAnsi" w:cstheme="minorHAnsi"/>
          <w:lang w:val="en-US"/>
        </w:rPr>
        <w:t>TWG</w:t>
      </w:r>
    </w:p>
    <w:p w14:paraId="3B909C1C" w14:textId="6F15E698" w:rsidR="00DD15A0" w:rsidRPr="00DD3AFD" w:rsidRDefault="009F2F95" w:rsidP="00DD15A0">
      <w:pPr>
        <w:pStyle w:val="Paragraphedeliste"/>
        <w:numPr>
          <w:ilvl w:val="0"/>
          <w:numId w:val="52"/>
        </w:numPr>
        <w:rPr>
          <w:rFonts w:asciiTheme="minorHAnsi" w:hAnsiTheme="minorHAnsi" w:cstheme="minorHAnsi"/>
        </w:rPr>
      </w:pPr>
      <w:r w:rsidRPr="00DD3AFD">
        <w:rPr>
          <w:rFonts w:asciiTheme="minorHAnsi" w:hAnsiTheme="minorHAnsi" w:cstheme="minorHAnsi"/>
          <w:lang w:val="en-US"/>
        </w:rPr>
        <w:t>OAG a</w:t>
      </w:r>
      <w:r w:rsidR="00A42410" w:rsidRPr="00DD3AFD">
        <w:rPr>
          <w:rFonts w:asciiTheme="minorHAnsi" w:hAnsiTheme="minorHAnsi" w:cstheme="minorHAnsi"/>
          <w:lang w:val="en-US"/>
        </w:rPr>
        <w:t>udit report of Year N</w:t>
      </w:r>
      <w:r w:rsidRPr="00DD3AFD">
        <w:rPr>
          <w:rFonts w:asciiTheme="minorHAnsi" w:hAnsiTheme="minorHAnsi" w:cstheme="minorHAnsi"/>
          <w:lang w:val="en-US"/>
        </w:rPr>
        <w:t xml:space="preserve">-2 presented to the PFM TWG </w:t>
      </w:r>
      <w:r w:rsidR="000237C8" w:rsidRPr="00DD3AFD">
        <w:rPr>
          <w:rFonts w:asciiTheme="minorHAnsi" w:hAnsiTheme="minorHAnsi" w:cstheme="minorHAnsi"/>
          <w:lang w:val="en-US"/>
        </w:rPr>
        <w:t xml:space="preserve">in Year N-1 </w:t>
      </w:r>
      <w:r w:rsidRPr="00DD3AFD">
        <w:rPr>
          <w:rFonts w:asciiTheme="minorHAnsi" w:hAnsiTheme="minorHAnsi" w:cstheme="minorHAnsi"/>
          <w:lang w:val="en-US"/>
        </w:rPr>
        <w:t xml:space="preserve">and shared with contributing DPs. In case of a qualified opinion, </w:t>
      </w:r>
      <w:r w:rsidR="006C60F8" w:rsidRPr="00DD3AFD">
        <w:rPr>
          <w:rFonts w:asciiTheme="minorHAnsi" w:hAnsiTheme="minorHAnsi" w:cstheme="minorHAnsi"/>
          <w:lang w:val="en-US"/>
        </w:rPr>
        <w:t xml:space="preserve">an update on </w:t>
      </w:r>
      <w:r w:rsidRPr="00DD3AFD">
        <w:rPr>
          <w:rFonts w:asciiTheme="minorHAnsi" w:hAnsiTheme="minorHAnsi" w:cstheme="minorHAnsi"/>
          <w:lang w:val="en-US"/>
        </w:rPr>
        <w:t>progress in the implementation of</w:t>
      </w:r>
      <w:r w:rsidR="006C60F8" w:rsidRPr="00DD3AFD">
        <w:rPr>
          <w:rFonts w:asciiTheme="minorHAnsi" w:hAnsiTheme="minorHAnsi" w:cstheme="minorHAnsi"/>
          <w:lang w:val="en-US"/>
        </w:rPr>
        <w:t xml:space="preserve"> audit</w:t>
      </w:r>
      <w:r w:rsidRPr="00DD3AFD">
        <w:rPr>
          <w:rFonts w:asciiTheme="minorHAnsi" w:hAnsiTheme="minorHAnsi" w:cstheme="minorHAnsi"/>
          <w:lang w:val="en-US"/>
        </w:rPr>
        <w:t xml:space="preserve"> recommendations will be presented on a quarterly basis to the PFM TWG. In case of an adverse or disclaimer of opinion, a management response and quarterly updates on measures taken to address audit findings will be presented to the PFM TWG.</w:t>
      </w:r>
    </w:p>
    <w:p w14:paraId="0046728E" w14:textId="0B126804" w:rsidR="00DD15A0" w:rsidRPr="00DD3AFD" w:rsidRDefault="00DD15A0" w:rsidP="00DE04D9">
      <w:pPr>
        <w:rPr>
          <w:rFonts w:asciiTheme="minorHAnsi" w:hAnsiTheme="minorHAnsi" w:cstheme="minorHAnsi"/>
        </w:rPr>
      </w:pPr>
      <w:r w:rsidRPr="00DD3AFD">
        <w:rPr>
          <w:rFonts w:asciiTheme="minorHAnsi" w:hAnsiTheme="minorHAnsi" w:cstheme="minorHAnsi"/>
        </w:rPr>
        <w:t xml:space="preserve">Any transfer from Enabel related to the grant agreement signed with </w:t>
      </w:r>
      <w:r w:rsidR="00771FED" w:rsidRPr="00DD3AFD">
        <w:rPr>
          <w:rFonts w:asciiTheme="minorHAnsi" w:hAnsiTheme="minorHAnsi" w:cstheme="minorHAnsi"/>
        </w:rPr>
        <w:t xml:space="preserve">MINECOFIN </w:t>
      </w:r>
      <w:r w:rsidRPr="00DD3AFD">
        <w:rPr>
          <w:rFonts w:asciiTheme="minorHAnsi" w:hAnsiTheme="minorHAnsi" w:cstheme="minorHAnsi"/>
        </w:rPr>
        <w:t>for the multi</w:t>
      </w:r>
      <w:r w:rsidR="00771FED" w:rsidRPr="00DD3AFD">
        <w:rPr>
          <w:rFonts w:asciiTheme="minorHAnsi" w:hAnsiTheme="minorHAnsi" w:cstheme="minorHAnsi"/>
        </w:rPr>
        <w:t>-</w:t>
      </w:r>
      <w:r w:rsidRPr="00DD3AFD">
        <w:rPr>
          <w:rFonts w:asciiTheme="minorHAnsi" w:hAnsiTheme="minorHAnsi" w:cstheme="minorHAnsi"/>
        </w:rPr>
        <w:t>donor PFM fund will be made on the specific account opened for managing contribution</w:t>
      </w:r>
      <w:r w:rsidR="00771FED" w:rsidRPr="00DD3AFD">
        <w:rPr>
          <w:rFonts w:asciiTheme="minorHAnsi" w:hAnsiTheme="minorHAnsi" w:cstheme="minorHAnsi"/>
        </w:rPr>
        <w:t>s</w:t>
      </w:r>
      <w:r w:rsidRPr="00DD3AFD">
        <w:rPr>
          <w:rFonts w:asciiTheme="minorHAnsi" w:hAnsiTheme="minorHAnsi" w:cstheme="minorHAnsi"/>
        </w:rPr>
        <w:t xml:space="preserve"> received from </w:t>
      </w:r>
      <w:r w:rsidR="0001653B" w:rsidRPr="00DD3AFD">
        <w:rPr>
          <w:rFonts w:asciiTheme="minorHAnsi" w:hAnsiTheme="minorHAnsi" w:cstheme="minorHAnsi"/>
        </w:rPr>
        <w:t>co</w:t>
      </w:r>
      <w:r w:rsidR="00771FED" w:rsidRPr="00DD3AFD">
        <w:rPr>
          <w:rFonts w:asciiTheme="minorHAnsi" w:hAnsiTheme="minorHAnsi" w:cstheme="minorHAnsi"/>
        </w:rPr>
        <w:t>-</w:t>
      </w:r>
      <w:r w:rsidR="0001653B" w:rsidRPr="00DD3AFD">
        <w:rPr>
          <w:rFonts w:asciiTheme="minorHAnsi" w:hAnsiTheme="minorHAnsi" w:cstheme="minorHAnsi"/>
        </w:rPr>
        <w:t>financing</w:t>
      </w:r>
      <w:r w:rsidRPr="00DD3AFD">
        <w:rPr>
          <w:rFonts w:asciiTheme="minorHAnsi" w:hAnsiTheme="minorHAnsi" w:cstheme="minorHAnsi"/>
        </w:rPr>
        <w:t xml:space="preserve"> donors and linked to the multi</w:t>
      </w:r>
      <w:r w:rsidR="00771FED" w:rsidRPr="00DD3AFD">
        <w:rPr>
          <w:rFonts w:asciiTheme="minorHAnsi" w:hAnsiTheme="minorHAnsi" w:cstheme="minorHAnsi"/>
        </w:rPr>
        <w:t>-</w:t>
      </w:r>
      <w:r w:rsidRPr="00DD3AFD">
        <w:rPr>
          <w:rFonts w:asciiTheme="minorHAnsi" w:hAnsiTheme="minorHAnsi" w:cstheme="minorHAnsi"/>
        </w:rPr>
        <w:t xml:space="preserve">donor PFM fund. This specific account will not be used for other purposes. </w:t>
      </w:r>
    </w:p>
    <w:p w14:paraId="0DC9D7AD" w14:textId="3A40B336" w:rsidR="00B37E9F" w:rsidRPr="00DD3AFD" w:rsidRDefault="00DD15A0" w:rsidP="008378BF">
      <w:pPr>
        <w:rPr>
          <w:rFonts w:asciiTheme="minorHAnsi" w:hAnsiTheme="minorHAnsi" w:cstheme="minorHAnsi"/>
        </w:rPr>
      </w:pPr>
      <w:r w:rsidRPr="00DD3AFD">
        <w:rPr>
          <w:rFonts w:asciiTheme="minorHAnsi" w:hAnsiTheme="minorHAnsi" w:cstheme="minorHAnsi"/>
        </w:rPr>
        <w:t>Those conditions will be integrated in the grant agreement sign</w:t>
      </w:r>
      <w:r w:rsidR="00B37E9F" w:rsidRPr="00DD3AFD">
        <w:rPr>
          <w:rFonts w:asciiTheme="minorHAnsi" w:hAnsiTheme="minorHAnsi" w:cstheme="minorHAnsi"/>
        </w:rPr>
        <w:t xml:space="preserve">ed between </w:t>
      </w:r>
      <w:r w:rsidR="00771FED" w:rsidRPr="00DD3AFD">
        <w:rPr>
          <w:rFonts w:asciiTheme="minorHAnsi" w:hAnsiTheme="minorHAnsi" w:cstheme="minorHAnsi"/>
        </w:rPr>
        <w:t xml:space="preserve">MINECOFIN </w:t>
      </w:r>
      <w:r w:rsidR="00B37E9F" w:rsidRPr="00DD3AFD">
        <w:rPr>
          <w:rFonts w:asciiTheme="minorHAnsi" w:hAnsiTheme="minorHAnsi" w:cstheme="minorHAnsi"/>
        </w:rPr>
        <w:t>and Enabel for the multi</w:t>
      </w:r>
      <w:r w:rsidR="00771FED" w:rsidRPr="00DD3AFD">
        <w:rPr>
          <w:rFonts w:asciiTheme="minorHAnsi" w:hAnsiTheme="minorHAnsi" w:cstheme="minorHAnsi"/>
        </w:rPr>
        <w:t>-</w:t>
      </w:r>
      <w:r w:rsidR="00B37E9F" w:rsidRPr="00DD3AFD">
        <w:rPr>
          <w:rFonts w:asciiTheme="minorHAnsi" w:hAnsiTheme="minorHAnsi" w:cstheme="minorHAnsi"/>
        </w:rPr>
        <w:t>donor PFM Fund.</w:t>
      </w:r>
    </w:p>
    <w:p w14:paraId="105CA26C" w14:textId="0921993A" w:rsidR="009F2F95" w:rsidRPr="00DD3AFD" w:rsidRDefault="0001653B" w:rsidP="00FF1BE0">
      <w:pPr>
        <w:pStyle w:val="Titre4"/>
        <w:rPr>
          <w:rFonts w:asciiTheme="minorHAnsi" w:hAnsiTheme="minorHAnsi" w:cstheme="minorHAnsi"/>
        </w:rPr>
      </w:pPr>
      <w:bookmarkStart w:id="164" w:name="_Toc532471155"/>
      <w:r w:rsidRPr="00DD3AFD">
        <w:rPr>
          <w:rFonts w:asciiTheme="minorHAnsi" w:hAnsiTheme="minorHAnsi" w:cstheme="minorHAnsi"/>
        </w:rPr>
        <w:t xml:space="preserve">Overall </w:t>
      </w:r>
      <w:r w:rsidR="009F2F95" w:rsidRPr="00DD3AFD">
        <w:rPr>
          <w:rFonts w:asciiTheme="minorHAnsi" w:hAnsiTheme="minorHAnsi" w:cstheme="minorHAnsi"/>
        </w:rPr>
        <w:t>Financial planning</w:t>
      </w:r>
      <w:bookmarkEnd w:id="164"/>
      <w:r w:rsidRPr="00DD3AFD">
        <w:rPr>
          <w:rFonts w:asciiTheme="minorHAnsi" w:hAnsiTheme="minorHAnsi" w:cstheme="minorHAnsi"/>
        </w:rPr>
        <w:t xml:space="preserve"> </w:t>
      </w:r>
    </w:p>
    <w:p w14:paraId="7448C726" w14:textId="68005F83" w:rsidR="0055250F" w:rsidRPr="00DD3AFD" w:rsidRDefault="00A42410" w:rsidP="00FF1BE0">
      <w:pPr>
        <w:rPr>
          <w:rFonts w:asciiTheme="minorHAnsi" w:hAnsiTheme="minorHAnsi" w:cstheme="minorHAnsi"/>
          <w:lang w:val="en-US"/>
        </w:rPr>
      </w:pPr>
      <w:r w:rsidRPr="00DD3AFD">
        <w:rPr>
          <w:rFonts w:asciiTheme="minorHAnsi" w:hAnsiTheme="minorHAnsi" w:cstheme="minorHAnsi"/>
          <w:lang w:val="en-US"/>
        </w:rPr>
        <w:t>The proposed disbursement schedule considers the annual costing</w:t>
      </w:r>
      <w:r w:rsidR="006C66BD" w:rsidRPr="00DD3AFD">
        <w:rPr>
          <w:rFonts w:asciiTheme="minorHAnsi" w:hAnsiTheme="minorHAnsi" w:cstheme="minorHAnsi"/>
          <w:lang w:val="en-US"/>
        </w:rPr>
        <w:t xml:space="preserve"> estimates</w:t>
      </w:r>
      <w:r w:rsidRPr="00DD3AFD">
        <w:rPr>
          <w:rFonts w:asciiTheme="minorHAnsi" w:hAnsiTheme="minorHAnsi" w:cstheme="minorHAnsi"/>
          <w:lang w:val="en-US"/>
        </w:rPr>
        <w:t xml:space="preserve"> of the PFM</w:t>
      </w:r>
      <w:r w:rsidR="008C5C63" w:rsidRPr="00DD3AFD">
        <w:rPr>
          <w:rFonts w:asciiTheme="minorHAnsi" w:hAnsiTheme="minorHAnsi" w:cstheme="minorHAnsi"/>
          <w:lang w:val="en-US"/>
        </w:rPr>
        <w:t>-</w:t>
      </w:r>
      <w:r w:rsidRPr="00DD3AFD">
        <w:rPr>
          <w:rFonts w:asciiTheme="minorHAnsi" w:hAnsiTheme="minorHAnsi" w:cstheme="minorHAnsi"/>
          <w:lang w:val="en-US"/>
        </w:rPr>
        <w:t xml:space="preserve">SSP as well as the commitments made by other DPs </w:t>
      </w:r>
      <w:r w:rsidR="006C66BD" w:rsidRPr="00DD3AFD">
        <w:rPr>
          <w:rFonts w:asciiTheme="minorHAnsi" w:hAnsiTheme="minorHAnsi" w:cstheme="minorHAnsi"/>
          <w:lang w:val="en-US"/>
        </w:rPr>
        <w:t>and</w:t>
      </w:r>
      <w:r w:rsidRPr="00DD3AFD">
        <w:rPr>
          <w:rFonts w:asciiTheme="minorHAnsi" w:hAnsiTheme="minorHAnsi" w:cstheme="minorHAnsi"/>
          <w:lang w:val="en-US"/>
        </w:rPr>
        <w:t xml:space="preserve"> the estimated annual contribution of 20% by the GoR against the costed budget.</w:t>
      </w:r>
      <w:r w:rsidR="001A525A" w:rsidRPr="00DD3AFD">
        <w:rPr>
          <w:rFonts w:asciiTheme="minorHAnsi" w:hAnsiTheme="minorHAnsi" w:cstheme="minorHAnsi"/>
          <w:lang w:val="en-US"/>
        </w:rPr>
        <w:t xml:space="preserve"> The disbursement schedule is indicative, and subject to possible adjustments in the spirit of the MoU (art. </w:t>
      </w:r>
      <w:r w:rsidR="006C66BD" w:rsidRPr="00DD3AFD">
        <w:rPr>
          <w:rFonts w:asciiTheme="minorHAnsi" w:hAnsiTheme="minorHAnsi" w:cstheme="minorHAnsi"/>
          <w:lang w:val="en-US"/>
        </w:rPr>
        <w:t>9</w:t>
      </w:r>
      <w:r w:rsidR="001A525A" w:rsidRPr="00DD3AFD">
        <w:rPr>
          <w:rFonts w:asciiTheme="minorHAnsi" w:hAnsiTheme="minorHAnsi" w:cstheme="minorHAnsi"/>
          <w:lang w:val="en-US"/>
        </w:rPr>
        <w:t xml:space="preserve">) in consideration of annual work plans and budgets, execution rates, and other donors’ contributions. </w:t>
      </w:r>
    </w:p>
    <w:p w14:paraId="38FED914" w14:textId="6842EED9" w:rsidR="0055250F" w:rsidRPr="00DD3AFD" w:rsidRDefault="0055250F" w:rsidP="00FF1BE0">
      <w:pPr>
        <w:rPr>
          <w:rFonts w:asciiTheme="minorHAnsi" w:hAnsiTheme="minorHAnsi" w:cstheme="minorHAnsi"/>
          <w:lang w:val="en-US"/>
        </w:rPr>
      </w:pPr>
      <w:r w:rsidRPr="00DD3AFD">
        <w:rPr>
          <w:rFonts w:asciiTheme="minorHAnsi" w:hAnsiTheme="minorHAnsi" w:cstheme="minorHAnsi"/>
          <w:lang w:val="en-US"/>
        </w:rPr>
        <w:t xml:space="preserve">The current funding cycle of the EU and KfW support </w:t>
      </w:r>
      <w:r w:rsidR="0002554F" w:rsidRPr="00DD3AFD">
        <w:rPr>
          <w:rFonts w:asciiTheme="minorHAnsi" w:hAnsiTheme="minorHAnsi" w:cstheme="minorHAnsi"/>
          <w:lang w:val="en-US"/>
        </w:rPr>
        <w:t>runs until</w:t>
      </w:r>
      <w:r w:rsidRPr="00DD3AFD">
        <w:rPr>
          <w:rFonts w:asciiTheme="minorHAnsi" w:hAnsiTheme="minorHAnsi" w:cstheme="minorHAnsi"/>
          <w:lang w:val="en-US"/>
        </w:rPr>
        <w:t xml:space="preserve"> 2020/21 which explains the dramatic drop in DP commitments under the </w:t>
      </w:r>
      <w:r w:rsidR="006D70F7" w:rsidRPr="00DD3AFD">
        <w:rPr>
          <w:rFonts w:asciiTheme="minorHAnsi" w:hAnsiTheme="minorHAnsi" w:cstheme="minorHAnsi"/>
          <w:lang w:val="en-US"/>
        </w:rPr>
        <w:t>multi</w:t>
      </w:r>
      <w:r w:rsidR="00771FED" w:rsidRPr="00DD3AFD">
        <w:rPr>
          <w:rFonts w:asciiTheme="minorHAnsi" w:hAnsiTheme="minorHAnsi" w:cstheme="minorHAnsi"/>
          <w:lang w:val="en-US"/>
        </w:rPr>
        <w:t>-</w:t>
      </w:r>
      <w:r w:rsidR="006D70F7" w:rsidRPr="00DD3AFD">
        <w:rPr>
          <w:rFonts w:asciiTheme="minorHAnsi" w:hAnsiTheme="minorHAnsi" w:cstheme="minorHAnsi"/>
          <w:lang w:val="en-US"/>
        </w:rPr>
        <w:t xml:space="preserve">donor </w:t>
      </w:r>
      <w:r w:rsidRPr="00DD3AFD">
        <w:rPr>
          <w:rFonts w:asciiTheme="minorHAnsi" w:hAnsiTheme="minorHAnsi" w:cstheme="minorHAnsi"/>
          <w:lang w:val="en-US"/>
        </w:rPr>
        <w:t xml:space="preserve">PFM fund arrangements from 2021/22, while the </w:t>
      </w:r>
      <w:r w:rsidR="0002554F" w:rsidRPr="00DD3AFD">
        <w:rPr>
          <w:rFonts w:asciiTheme="minorHAnsi" w:hAnsiTheme="minorHAnsi" w:cstheme="minorHAnsi"/>
          <w:lang w:val="en-US"/>
        </w:rPr>
        <w:t xml:space="preserve">current phase of </w:t>
      </w:r>
      <w:r w:rsidRPr="00DD3AFD">
        <w:rPr>
          <w:rFonts w:asciiTheme="minorHAnsi" w:hAnsiTheme="minorHAnsi" w:cstheme="minorHAnsi"/>
          <w:lang w:val="en-US"/>
        </w:rPr>
        <w:t>DFID support will end in 2022/23.</w:t>
      </w:r>
    </w:p>
    <w:p w14:paraId="454E4503" w14:textId="3D790207" w:rsidR="00CA5430" w:rsidRPr="00DD3AFD" w:rsidRDefault="00CA5430" w:rsidP="00CA5430">
      <w:pPr>
        <w:rPr>
          <w:rFonts w:asciiTheme="minorHAnsi" w:hAnsiTheme="minorHAnsi" w:cstheme="minorHAnsi"/>
          <w:lang w:val="en-US"/>
        </w:rPr>
      </w:pPr>
      <w:r w:rsidRPr="00DD3AFD">
        <w:rPr>
          <w:rFonts w:asciiTheme="minorHAnsi" w:hAnsiTheme="minorHAnsi" w:cstheme="minorHAnsi"/>
          <w:lang w:val="en-US"/>
        </w:rPr>
        <w:lastRenderedPageBreak/>
        <w:t xml:space="preserve">Given the limited budget flexibility in the Belgian budget in 2019, a first disbursement of EUR 0.5 million to the </w:t>
      </w:r>
      <w:r w:rsidR="006D70F7" w:rsidRPr="00DD3AFD">
        <w:rPr>
          <w:rFonts w:asciiTheme="minorHAnsi" w:hAnsiTheme="minorHAnsi" w:cstheme="minorHAnsi"/>
          <w:lang w:val="en-US"/>
        </w:rPr>
        <w:t>multi</w:t>
      </w:r>
      <w:r w:rsidR="00771FED" w:rsidRPr="00DD3AFD">
        <w:rPr>
          <w:rFonts w:asciiTheme="minorHAnsi" w:hAnsiTheme="minorHAnsi" w:cstheme="minorHAnsi"/>
          <w:lang w:val="en-US"/>
        </w:rPr>
        <w:t>-</w:t>
      </w:r>
      <w:r w:rsidR="006D70F7" w:rsidRPr="00DD3AFD">
        <w:rPr>
          <w:rFonts w:asciiTheme="minorHAnsi" w:hAnsiTheme="minorHAnsi" w:cstheme="minorHAnsi"/>
          <w:lang w:val="en-US"/>
        </w:rPr>
        <w:t>donor PFM</w:t>
      </w:r>
      <w:r w:rsidRPr="00DD3AFD">
        <w:rPr>
          <w:rFonts w:asciiTheme="minorHAnsi" w:hAnsiTheme="minorHAnsi" w:cstheme="minorHAnsi"/>
          <w:lang w:val="en-US"/>
        </w:rPr>
        <w:t xml:space="preserve"> fund will be made in January 2020 corresponding to Q3 of the Rwandan FY 2019/20. </w:t>
      </w:r>
    </w:p>
    <w:p w14:paraId="46A5CA06" w14:textId="613A3D7D" w:rsidR="00CA5430" w:rsidRPr="00DD3AFD" w:rsidRDefault="00CA5430" w:rsidP="00CA5430">
      <w:pPr>
        <w:rPr>
          <w:rFonts w:asciiTheme="minorHAnsi" w:hAnsiTheme="minorHAnsi" w:cstheme="minorHAnsi"/>
          <w:lang w:val="en-US"/>
        </w:rPr>
      </w:pPr>
      <w:r w:rsidRPr="00DD3AFD">
        <w:rPr>
          <w:rFonts w:asciiTheme="minorHAnsi" w:hAnsiTheme="minorHAnsi" w:cstheme="minorHAnsi"/>
          <w:lang w:val="en-US"/>
        </w:rPr>
        <w:t>Enabel will transfer the bulk of its funding around the middle of the PFM SSP period which coincides with the years requiring bigger investments as per the costing of the SSP. Unspent funds in a given year may be carried over to the following year. The final transfer from Enabel will be done in Year 4 of the intervention to allow the absorption of funds before the expiry of the financing agreement on 30</w:t>
      </w:r>
      <w:r w:rsidRPr="00DD3AFD">
        <w:rPr>
          <w:rFonts w:asciiTheme="minorHAnsi" w:hAnsiTheme="minorHAnsi" w:cstheme="minorHAnsi"/>
          <w:vertAlign w:val="superscript"/>
          <w:lang w:val="en-US"/>
        </w:rPr>
        <w:t>th</w:t>
      </w:r>
      <w:r w:rsidRPr="00DD3AFD">
        <w:rPr>
          <w:rFonts w:asciiTheme="minorHAnsi" w:hAnsiTheme="minorHAnsi" w:cstheme="minorHAnsi"/>
          <w:lang w:val="en-US"/>
        </w:rPr>
        <w:t xml:space="preserve"> June 2024 in line with the MoU provisions and the end date of the PFM SSP. </w:t>
      </w:r>
    </w:p>
    <w:p w14:paraId="546AA860" w14:textId="1773ECB7" w:rsidR="00CA5430" w:rsidRPr="00DD3AFD" w:rsidRDefault="00CA5430" w:rsidP="00CA5430">
      <w:pPr>
        <w:rPr>
          <w:rFonts w:asciiTheme="minorHAnsi" w:hAnsiTheme="minorHAnsi" w:cstheme="minorHAnsi"/>
          <w:lang w:val="en-US"/>
        </w:rPr>
      </w:pPr>
      <w:r w:rsidRPr="00DD3AFD">
        <w:rPr>
          <w:rFonts w:asciiTheme="minorHAnsi" w:hAnsiTheme="minorHAnsi" w:cstheme="minorHAnsi"/>
          <w:lang w:val="en-US"/>
        </w:rPr>
        <w:t xml:space="preserve">Out of the total budget of EUR 5 million, </w:t>
      </w:r>
      <w:r w:rsidR="0043010B" w:rsidRPr="00DD3AFD">
        <w:rPr>
          <w:rFonts w:asciiTheme="minorHAnsi" w:hAnsiTheme="minorHAnsi" w:cstheme="minorHAnsi"/>
          <w:lang w:val="en-US"/>
        </w:rPr>
        <w:t xml:space="preserve">EUR 4.85 million will be channeled </w:t>
      </w:r>
      <w:r w:rsidR="00E621A3" w:rsidRPr="00DD3AFD">
        <w:rPr>
          <w:rFonts w:asciiTheme="minorHAnsi" w:hAnsiTheme="minorHAnsi" w:cstheme="minorHAnsi"/>
          <w:lang w:val="en-US"/>
        </w:rPr>
        <w:t>to</w:t>
      </w:r>
      <w:r w:rsidR="0043010B" w:rsidRPr="00DD3AFD">
        <w:rPr>
          <w:rFonts w:asciiTheme="minorHAnsi" w:hAnsiTheme="minorHAnsi" w:cstheme="minorHAnsi"/>
          <w:lang w:val="en-US"/>
        </w:rPr>
        <w:t xml:space="preserve"> the PFM multi-donor fund while </w:t>
      </w:r>
      <w:r w:rsidRPr="00DD3AFD">
        <w:rPr>
          <w:rFonts w:asciiTheme="minorHAnsi" w:hAnsiTheme="minorHAnsi" w:cstheme="minorHAnsi"/>
          <w:lang w:val="en-US"/>
        </w:rPr>
        <w:t xml:space="preserve">an envelope of </w:t>
      </w:r>
      <w:r w:rsidR="009E7FC8" w:rsidRPr="00DD3AFD">
        <w:rPr>
          <w:rFonts w:asciiTheme="minorHAnsi" w:hAnsiTheme="minorHAnsi" w:cstheme="minorHAnsi"/>
          <w:lang w:val="en-US"/>
        </w:rPr>
        <w:t xml:space="preserve">EUR </w:t>
      </w:r>
      <w:r w:rsidRPr="00DD3AFD">
        <w:rPr>
          <w:rFonts w:asciiTheme="minorHAnsi" w:hAnsiTheme="minorHAnsi" w:cstheme="minorHAnsi"/>
          <w:lang w:val="en-US"/>
        </w:rPr>
        <w:t xml:space="preserve">150,000 will be kept aside by Enabel for external audits of the </w:t>
      </w:r>
      <w:r w:rsidR="0001653B" w:rsidRPr="00DD3AFD">
        <w:rPr>
          <w:rFonts w:asciiTheme="minorHAnsi" w:hAnsiTheme="minorHAnsi" w:cstheme="minorHAnsi"/>
          <w:lang w:val="en-US"/>
        </w:rPr>
        <w:t>multi</w:t>
      </w:r>
      <w:r w:rsidR="00771FED" w:rsidRPr="00DD3AFD">
        <w:rPr>
          <w:rFonts w:asciiTheme="minorHAnsi" w:hAnsiTheme="minorHAnsi" w:cstheme="minorHAnsi"/>
          <w:lang w:val="en-US"/>
        </w:rPr>
        <w:t>-</w:t>
      </w:r>
      <w:r w:rsidR="0001653B" w:rsidRPr="00DD3AFD">
        <w:rPr>
          <w:rFonts w:asciiTheme="minorHAnsi" w:hAnsiTheme="minorHAnsi" w:cstheme="minorHAnsi"/>
          <w:lang w:val="en-US"/>
        </w:rPr>
        <w:t>donor PFM</w:t>
      </w:r>
      <w:r w:rsidRPr="00DD3AFD">
        <w:rPr>
          <w:rFonts w:asciiTheme="minorHAnsi" w:hAnsiTheme="minorHAnsi" w:cstheme="minorHAnsi"/>
          <w:lang w:val="en-US"/>
        </w:rPr>
        <w:t xml:space="preserve"> </w:t>
      </w:r>
      <w:r w:rsidR="0043010B" w:rsidRPr="00DD3AFD">
        <w:rPr>
          <w:rFonts w:asciiTheme="minorHAnsi" w:hAnsiTheme="minorHAnsi" w:cstheme="minorHAnsi"/>
          <w:lang w:val="en-US"/>
        </w:rPr>
        <w:t xml:space="preserve">fund </w:t>
      </w:r>
      <w:r w:rsidRPr="00DD3AFD">
        <w:rPr>
          <w:rFonts w:asciiTheme="minorHAnsi" w:hAnsiTheme="minorHAnsi" w:cstheme="minorHAnsi"/>
          <w:lang w:val="en-US"/>
        </w:rPr>
        <w:t xml:space="preserve">and external evaluations as a safety measure considering that most other DPs’ commitments currently do not go beyond 2021/22 (with the exception of DFID). If the Enabel funds reserved for the audits or evaluations are not programmed, they may be re-injected into the </w:t>
      </w:r>
      <w:r w:rsidR="006D70F7" w:rsidRPr="00DD3AFD">
        <w:rPr>
          <w:rFonts w:asciiTheme="minorHAnsi" w:hAnsiTheme="minorHAnsi" w:cstheme="minorHAnsi"/>
          <w:lang w:val="en-US"/>
        </w:rPr>
        <w:t>multi</w:t>
      </w:r>
      <w:r w:rsidR="00771FED" w:rsidRPr="00DD3AFD">
        <w:rPr>
          <w:rFonts w:asciiTheme="minorHAnsi" w:hAnsiTheme="minorHAnsi" w:cstheme="minorHAnsi"/>
          <w:lang w:val="en-US"/>
        </w:rPr>
        <w:t>-</w:t>
      </w:r>
      <w:r w:rsidR="006D70F7" w:rsidRPr="00DD3AFD">
        <w:rPr>
          <w:rFonts w:asciiTheme="minorHAnsi" w:hAnsiTheme="minorHAnsi" w:cstheme="minorHAnsi"/>
          <w:lang w:val="en-US"/>
        </w:rPr>
        <w:t>donor PFM</w:t>
      </w:r>
      <w:r w:rsidRPr="00DD3AFD">
        <w:rPr>
          <w:rFonts w:asciiTheme="minorHAnsi" w:hAnsiTheme="minorHAnsi" w:cstheme="minorHAnsi"/>
          <w:lang w:val="en-US"/>
        </w:rPr>
        <w:t xml:space="preserve"> fund before the end of the intervention.</w:t>
      </w:r>
      <w:r w:rsidR="0043010B" w:rsidRPr="00DD3AFD" w:rsidDel="0043010B">
        <w:rPr>
          <w:rFonts w:asciiTheme="minorHAnsi" w:hAnsiTheme="minorHAnsi" w:cstheme="minorHAnsi"/>
          <w:lang w:val="en-US"/>
        </w:rPr>
        <w:t xml:space="preserve"> </w:t>
      </w:r>
    </w:p>
    <w:p w14:paraId="334B70A2" w14:textId="56D62A15" w:rsidR="00CA5430" w:rsidRPr="00DD3AFD" w:rsidRDefault="000C441C" w:rsidP="00FF1BE0">
      <w:pPr>
        <w:rPr>
          <w:rFonts w:asciiTheme="minorHAnsi" w:hAnsiTheme="minorHAnsi" w:cstheme="minorHAnsi"/>
          <w:b/>
          <w:sz w:val="18"/>
          <w:szCs w:val="18"/>
          <w:lang w:val="en-US"/>
        </w:rPr>
      </w:pPr>
      <w:r w:rsidRPr="00DD3AFD">
        <w:rPr>
          <w:rFonts w:asciiTheme="minorHAnsi" w:hAnsiTheme="minorHAnsi" w:cstheme="minorHAnsi"/>
          <w:b/>
          <w:sz w:val="18"/>
          <w:szCs w:val="18"/>
          <w:lang w:val="en-US"/>
        </w:rPr>
        <w:t xml:space="preserve">Table. </w:t>
      </w:r>
      <w:r w:rsidR="009F15FF" w:rsidRPr="00DD3AFD">
        <w:rPr>
          <w:rFonts w:asciiTheme="minorHAnsi" w:hAnsiTheme="minorHAnsi" w:cstheme="minorHAnsi"/>
          <w:b/>
          <w:sz w:val="18"/>
          <w:szCs w:val="18"/>
          <w:lang w:val="en-US"/>
        </w:rPr>
        <w:t>Indicative t</w:t>
      </w:r>
      <w:r w:rsidRPr="00DD3AFD">
        <w:rPr>
          <w:rFonts w:asciiTheme="minorHAnsi" w:hAnsiTheme="minorHAnsi" w:cstheme="minorHAnsi"/>
          <w:b/>
          <w:sz w:val="18"/>
          <w:szCs w:val="18"/>
          <w:lang w:val="en-US"/>
        </w:rPr>
        <w:t xml:space="preserve">ransfers to the </w:t>
      </w:r>
      <w:r w:rsidR="006D70F7" w:rsidRPr="00DD3AFD">
        <w:rPr>
          <w:rFonts w:asciiTheme="minorHAnsi" w:hAnsiTheme="minorHAnsi" w:cstheme="minorHAnsi"/>
          <w:b/>
          <w:sz w:val="18"/>
          <w:szCs w:val="18"/>
          <w:lang w:val="en-US"/>
        </w:rPr>
        <w:t>multi</w:t>
      </w:r>
      <w:r w:rsidR="00831498" w:rsidRPr="00DD3AFD">
        <w:rPr>
          <w:rFonts w:asciiTheme="minorHAnsi" w:hAnsiTheme="minorHAnsi" w:cstheme="minorHAnsi"/>
          <w:b/>
          <w:sz w:val="18"/>
          <w:szCs w:val="18"/>
          <w:lang w:val="en-US"/>
        </w:rPr>
        <w:t>-</w:t>
      </w:r>
      <w:r w:rsidR="006D70F7" w:rsidRPr="00DD3AFD">
        <w:rPr>
          <w:rFonts w:asciiTheme="minorHAnsi" w:hAnsiTheme="minorHAnsi" w:cstheme="minorHAnsi"/>
          <w:b/>
          <w:sz w:val="18"/>
          <w:szCs w:val="18"/>
          <w:lang w:val="en-US"/>
        </w:rPr>
        <w:t xml:space="preserve">donor </w:t>
      </w:r>
      <w:r w:rsidRPr="00DD3AFD">
        <w:rPr>
          <w:rFonts w:asciiTheme="minorHAnsi" w:hAnsiTheme="minorHAnsi" w:cstheme="minorHAnsi"/>
          <w:b/>
          <w:sz w:val="18"/>
          <w:szCs w:val="18"/>
          <w:lang w:val="en-US"/>
        </w:rPr>
        <w:t>PFM fund (BNR)</w:t>
      </w:r>
    </w:p>
    <w:tbl>
      <w:tblPr>
        <w:tblW w:w="9634" w:type="dxa"/>
        <w:tblCellMar>
          <w:left w:w="70" w:type="dxa"/>
          <w:right w:w="70" w:type="dxa"/>
        </w:tblCellMar>
        <w:tblLook w:val="04A0" w:firstRow="1" w:lastRow="0" w:firstColumn="1" w:lastColumn="0" w:noHBand="0" w:noVBand="1"/>
      </w:tblPr>
      <w:tblGrid>
        <w:gridCol w:w="2820"/>
        <w:gridCol w:w="1144"/>
        <w:gridCol w:w="1134"/>
        <w:gridCol w:w="1134"/>
        <w:gridCol w:w="1134"/>
        <w:gridCol w:w="1134"/>
        <w:gridCol w:w="1134"/>
      </w:tblGrid>
      <w:tr w:rsidR="00C83024" w:rsidRPr="00DD3AFD" w14:paraId="682DC45C" w14:textId="77777777" w:rsidTr="002B5173">
        <w:trPr>
          <w:trHeight w:val="440"/>
        </w:trPr>
        <w:tc>
          <w:tcPr>
            <w:tcW w:w="2820"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14:paraId="093043AC" w14:textId="77777777" w:rsidR="00C83024" w:rsidRPr="002B5173" w:rsidRDefault="00C83024" w:rsidP="00C83024">
            <w:pPr>
              <w:spacing w:after="0" w:line="240" w:lineRule="auto"/>
              <w:jc w:val="left"/>
              <w:rPr>
                <w:rFonts w:asciiTheme="minorHAnsi" w:eastAsia="Times New Roman" w:hAnsiTheme="minorHAnsi" w:cstheme="minorHAnsi"/>
                <w:color w:val="FFFFFF" w:themeColor="background1"/>
                <w:szCs w:val="20"/>
                <w:lang w:val="en-US" w:eastAsia="fr-BE"/>
              </w:rPr>
            </w:pPr>
            <w:r w:rsidRPr="002B5173">
              <w:rPr>
                <w:rFonts w:asciiTheme="minorHAnsi" w:eastAsia="Times New Roman" w:hAnsiTheme="minorHAnsi" w:cstheme="minorHAnsi"/>
                <w:color w:val="FFFFFF" w:themeColor="background1"/>
                <w:szCs w:val="20"/>
                <w:lang w:val="en-US" w:eastAsia="fr-BE"/>
              </w:rPr>
              <w:t>Amounts in USD in millions</w:t>
            </w:r>
          </w:p>
        </w:tc>
        <w:tc>
          <w:tcPr>
            <w:tcW w:w="1144" w:type="dxa"/>
            <w:tcBorders>
              <w:top w:val="single" w:sz="4" w:space="0" w:color="auto"/>
              <w:left w:val="nil"/>
              <w:bottom w:val="single" w:sz="4" w:space="0" w:color="auto"/>
              <w:right w:val="nil"/>
            </w:tcBorders>
            <w:shd w:val="clear" w:color="auto" w:fill="C00000"/>
            <w:noWrap/>
            <w:vAlign w:val="center"/>
            <w:hideMark/>
          </w:tcPr>
          <w:p w14:paraId="1BA0CCEB"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2018/19</w:t>
            </w:r>
          </w:p>
        </w:tc>
        <w:tc>
          <w:tcPr>
            <w:tcW w:w="1134"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14:paraId="02E20607"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2019/20</w:t>
            </w:r>
          </w:p>
        </w:tc>
        <w:tc>
          <w:tcPr>
            <w:tcW w:w="1134" w:type="dxa"/>
            <w:tcBorders>
              <w:top w:val="single" w:sz="4" w:space="0" w:color="auto"/>
              <w:left w:val="nil"/>
              <w:bottom w:val="single" w:sz="4" w:space="0" w:color="auto"/>
              <w:right w:val="nil"/>
            </w:tcBorders>
            <w:shd w:val="clear" w:color="auto" w:fill="C00000"/>
            <w:noWrap/>
            <w:vAlign w:val="center"/>
            <w:hideMark/>
          </w:tcPr>
          <w:p w14:paraId="340DE5ED"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2020/21</w:t>
            </w:r>
          </w:p>
        </w:tc>
        <w:tc>
          <w:tcPr>
            <w:tcW w:w="1134" w:type="dxa"/>
            <w:tcBorders>
              <w:top w:val="single" w:sz="4" w:space="0" w:color="auto"/>
              <w:left w:val="single" w:sz="4" w:space="0" w:color="auto"/>
              <w:bottom w:val="single" w:sz="4" w:space="0" w:color="auto"/>
              <w:right w:val="nil"/>
            </w:tcBorders>
            <w:shd w:val="clear" w:color="auto" w:fill="C00000"/>
            <w:noWrap/>
            <w:vAlign w:val="center"/>
            <w:hideMark/>
          </w:tcPr>
          <w:p w14:paraId="143A9576"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2021/22</w:t>
            </w:r>
          </w:p>
        </w:tc>
        <w:tc>
          <w:tcPr>
            <w:tcW w:w="1134" w:type="dxa"/>
            <w:tcBorders>
              <w:top w:val="single" w:sz="4" w:space="0" w:color="auto"/>
              <w:left w:val="single" w:sz="4" w:space="0" w:color="auto"/>
              <w:bottom w:val="single" w:sz="4" w:space="0" w:color="auto"/>
              <w:right w:val="nil"/>
            </w:tcBorders>
            <w:shd w:val="clear" w:color="auto" w:fill="C00000"/>
            <w:noWrap/>
            <w:vAlign w:val="center"/>
            <w:hideMark/>
          </w:tcPr>
          <w:p w14:paraId="26848A9D"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2022/23</w:t>
            </w:r>
          </w:p>
        </w:tc>
        <w:tc>
          <w:tcPr>
            <w:tcW w:w="1134" w:type="dxa"/>
            <w:tcBorders>
              <w:top w:val="single" w:sz="4" w:space="0" w:color="auto"/>
              <w:left w:val="single" w:sz="4" w:space="0" w:color="auto"/>
              <w:bottom w:val="single" w:sz="4" w:space="0" w:color="auto"/>
              <w:right w:val="single" w:sz="4" w:space="0" w:color="auto"/>
            </w:tcBorders>
            <w:shd w:val="clear" w:color="auto" w:fill="C00000"/>
            <w:noWrap/>
            <w:vAlign w:val="center"/>
            <w:hideMark/>
          </w:tcPr>
          <w:p w14:paraId="45C66C19" w14:textId="77777777" w:rsidR="00C83024" w:rsidRPr="002B5173" w:rsidRDefault="00C83024" w:rsidP="00C83024">
            <w:pPr>
              <w:spacing w:after="0" w:line="240" w:lineRule="auto"/>
              <w:jc w:val="center"/>
              <w:rPr>
                <w:rFonts w:asciiTheme="minorHAnsi" w:eastAsia="Times New Roman" w:hAnsiTheme="minorHAnsi" w:cstheme="minorHAnsi"/>
                <w:b/>
                <w:bCs/>
                <w:color w:val="FFFFFF" w:themeColor="background1"/>
                <w:szCs w:val="20"/>
                <w:lang w:val="fr-BE" w:eastAsia="fr-BE"/>
              </w:rPr>
            </w:pPr>
            <w:r w:rsidRPr="002B5173">
              <w:rPr>
                <w:rFonts w:asciiTheme="minorHAnsi" w:eastAsia="Times New Roman" w:hAnsiTheme="minorHAnsi" w:cstheme="minorHAnsi"/>
                <w:b/>
                <w:bCs/>
                <w:color w:val="FFFFFF" w:themeColor="background1"/>
                <w:szCs w:val="20"/>
                <w:lang w:val="fr-BE" w:eastAsia="fr-BE"/>
              </w:rPr>
              <w:t>2023/24</w:t>
            </w:r>
          </w:p>
        </w:tc>
      </w:tr>
      <w:tr w:rsidR="00C83024" w:rsidRPr="00DD3AFD" w14:paraId="305E6B88" w14:textId="77777777" w:rsidTr="002B5173">
        <w:trPr>
          <w:trHeight w:val="307"/>
        </w:trPr>
        <w:tc>
          <w:tcPr>
            <w:tcW w:w="2820" w:type="dxa"/>
            <w:tcBorders>
              <w:top w:val="nil"/>
              <w:left w:val="single" w:sz="4" w:space="0" w:color="auto"/>
              <w:bottom w:val="nil"/>
              <w:right w:val="single" w:sz="4" w:space="0" w:color="auto"/>
            </w:tcBorders>
            <w:shd w:val="clear" w:color="auto" w:fill="D0CECE" w:themeFill="background2" w:themeFillShade="E6"/>
            <w:noWrap/>
            <w:vAlign w:val="bottom"/>
            <w:hideMark/>
          </w:tcPr>
          <w:p w14:paraId="3ED2EFFD" w14:textId="77777777" w:rsidR="00C83024" w:rsidRPr="00DD3AFD" w:rsidRDefault="00C83024" w:rsidP="00C83024">
            <w:pPr>
              <w:spacing w:after="0" w:line="240" w:lineRule="auto"/>
              <w:jc w:val="lef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PFM SSP costing</w:t>
            </w:r>
          </w:p>
        </w:tc>
        <w:tc>
          <w:tcPr>
            <w:tcW w:w="1144" w:type="dxa"/>
            <w:tcBorders>
              <w:top w:val="nil"/>
              <w:left w:val="nil"/>
              <w:bottom w:val="nil"/>
              <w:right w:val="nil"/>
            </w:tcBorders>
            <w:shd w:val="clear" w:color="auto" w:fill="D0CECE" w:themeFill="background2" w:themeFillShade="E6"/>
            <w:noWrap/>
            <w:vAlign w:val="bottom"/>
            <w:hideMark/>
          </w:tcPr>
          <w:p w14:paraId="3D4D8C56"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20,2</w:t>
            </w:r>
          </w:p>
        </w:tc>
        <w:tc>
          <w:tcPr>
            <w:tcW w:w="1134" w:type="dxa"/>
            <w:tcBorders>
              <w:top w:val="nil"/>
              <w:left w:val="single" w:sz="4" w:space="0" w:color="auto"/>
              <w:bottom w:val="nil"/>
              <w:right w:val="nil"/>
            </w:tcBorders>
            <w:shd w:val="clear" w:color="auto" w:fill="D0CECE" w:themeFill="background2" w:themeFillShade="E6"/>
            <w:noWrap/>
            <w:vAlign w:val="bottom"/>
            <w:hideMark/>
          </w:tcPr>
          <w:p w14:paraId="630D8765"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22,4</w:t>
            </w:r>
          </w:p>
        </w:tc>
        <w:tc>
          <w:tcPr>
            <w:tcW w:w="1134" w:type="dxa"/>
            <w:tcBorders>
              <w:top w:val="nil"/>
              <w:left w:val="single" w:sz="4" w:space="0" w:color="auto"/>
              <w:bottom w:val="nil"/>
              <w:right w:val="nil"/>
            </w:tcBorders>
            <w:shd w:val="clear" w:color="auto" w:fill="D0CECE" w:themeFill="background2" w:themeFillShade="E6"/>
            <w:noWrap/>
            <w:vAlign w:val="bottom"/>
            <w:hideMark/>
          </w:tcPr>
          <w:p w14:paraId="19102AD3"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23,1</w:t>
            </w:r>
          </w:p>
        </w:tc>
        <w:tc>
          <w:tcPr>
            <w:tcW w:w="1134" w:type="dxa"/>
            <w:tcBorders>
              <w:top w:val="nil"/>
              <w:left w:val="single" w:sz="4" w:space="0" w:color="auto"/>
              <w:bottom w:val="nil"/>
              <w:right w:val="nil"/>
            </w:tcBorders>
            <w:shd w:val="clear" w:color="auto" w:fill="D0CECE" w:themeFill="background2" w:themeFillShade="E6"/>
            <w:noWrap/>
            <w:vAlign w:val="bottom"/>
            <w:hideMark/>
          </w:tcPr>
          <w:p w14:paraId="1C47A12B"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16,6</w:t>
            </w:r>
          </w:p>
        </w:tc>
        <w:tc>
          <w:tcPr>
            <w:tcW w:w="1134" w:type="dxa"/>
            <w:tcBorders>
              <w:top w:val="nil"/>
              <w:left w:val="single" w:sz="4" w:space="0" w:color="auto"/>
              <w:bottom w:val="nil"/>
              <w:right w:val="nil"/>
            </w:tcBorders>
            <w:shd w:val="clear" w:color="auto" w:fill="D0CECE" w:themeFill="background2" w:themeFillShade="E6"/>
            <w:noWrap/>
            <w:vAlign w:val="bottom"/>
            <w:hideMark/>
          </w:tcPr>
          <w:p w14:paraId="02FEB129"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15,8</w:t>
            </w:r>
          </w:p>
        </w:tc>
        <w:tc>
          <w:tcPr>
            <w:tcW w:w="1134" w:type="dxa"/>
            <w:tcBorders>
              <w:top w:val="nil"/>
              <w:left w:val="single" w:sz="4" w:space="0" w:color="auto"/>
              <w:bottom w:val="nil"/>
              <w:right w:val="single" w:sz="4" w:space="0" w:color="auto"/>
            </w:tcBorders>
            <w:shd w:val="clear" w:color="auto" w:fill="D0CECE" w:themeFill="background2" w:themeFillShade="E6"/>
            <w:noWrap/>
            <w:vAlign w:val="bottom"/>
            <w:hideMark/>
          </w:tcPr>
          <w:p w14:paraId="7FDF30C1"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13,8</w:t>
            </w:r>
          </w:p>
        </w:tc>
      </w:tr>
      <w:tr w:rsidR="00C83024" w:rsidRPr="00DD3AFD" w14:paraId="7EF670A3" w14:textId="77777777" w:rsidTr="002B5173">
        <w:trPr>
          <w:trHeight w:val="293"/>
        </w:trPr>
        <w:tc>
          <w:tcPr>
            <w:tcW w:w="2820" w:type="dxa"/>
            <w:tcBorders>
              <w:top w:val="nil"/>
              <w:left w:val="single" w:sz="4" w:space="0" w:color="auto"/>
              <w:bottom w:val="nil"/>
              <w:right w:val="single" w:sz="4" w:space="0" w:color="auto"/>
            </w:tcBorders>
            <w:shd w:val="clear" w:color="000000" w:fill="C5D9F1"/>
            <w:noWrap/>
            <w:vAlign w:val="bottom"/>
            <w:hideMark/>
          </w:tcPr>
          <w:p w14:paraId="314FFDEC" w14:textId="77777777" w:rsidR="00C83024" w:rsidRPr="00DD3AFD" w:rsidRDefault="00C83024" w:rsidP="00C83024">
            <w:pPr>
              <w:spacing w:after="0" w:line="240" w:lineRule="auto"/>
              <w:jc w:val="lef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Committed funds</w:t>
            </w:r>
          </w:p>
        </w:tc>
        <w:tc>
          <w:tcPr>
            <w:tcW w:w="1144" w:type="dxa"/>
            <w:tcBorders>
              <w:top w:val="nil"/>
              <w:left w:val="nil"/>
              <w:bottom w:val="nil"/>
              <w:right w:val="nil"/>
            </w:tcBorders>
            <w:shd w:val="clear" w:color="000000" w:fill="C5D9F1"/>
            <w:noWrap/>
            <w:vAlign w:val="bottom"/>
            <w:hideMark/>
          </w:tcPr>
          <w:p w14:paraId="64CD2571"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14,6</w:t>
            </w:r>
          </w:p>
        </w:tc>
        <w:tc>
          <w:tcPr>
            <w:tcW w:w="1134" w:type="dxa"/>
            <w:tcBorders>
              <w:top w:val="nil"/>
              <w:left w:val="single" w:sz="4" w:space="0" w:color="auto"/>
              <w:bottom w:val="nil"/>
              <w:right w:val="nil"/>
            </w:tcBorders>
            <w:shd w:val="clear" w:color="000000" w:fill="C5D9F1"/>
            <w:noWrap/>
            <w:vAlign w:val="bottom"/>
            <w:hideMark/>
          </w:tcPr>
          <w:p w14:paraId="2D2250AB"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21,8</w:t>
            </w:r>
          </w:p>
        </w:tc>
        <w:tc>
          <w:tcPr>
            <w:tcW w:w="1134" w:type="dxa"/>
            <w:tcBorders>
              <w:top w:val="nil"/>
              <w:left w:val="single" w:sz="4" w:space="0" w:color="auto"/>
              <w:bottom w:val="nil"/>
              <w:right w:val="nil"/>
            </w:tcBorders>
            <w:shd w:val="clear" w:color="000000" w:fill="C5D9F1"/>
            <w:noWrap/>
            <w:vAlign w:val="bottom"/>
            <w:hideMark/>
          </w:tcPr>
          <w:p w14:paraId="187D8A30"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23,7</w:t>
            </w:r>
          </w:p>
        </w:tc>
        <w:tc>
          <w:tcPr>
            <w:tcW w:w="1134" w:type="dxa"/>
            <w:tcBorders>
              <w:top w:val="nil"/>
              <w:left w:val="single" w:sz="4" w:space="0" w:color="auto"/>
              <w:bottom w:val="nil"/>
              <w:right w:val="nil"/>
            </w:tcBorders>
            <w:shd w:val="clear" w:color="000000" w:fill="C5D9F1"/>
            <w:noWrap/>
            <w:vAlign w:val="bottom"/>
            <w:hideMark/>
          </w:tcPr>
          <w:p w14:paraId="232B13A7"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15,1</w:t>
            </w:r>
          </w:p>
        </w:tc>
        <w:tc>
          <w:tcPr>
            <w:tcW w:w="1134" w:type="dxa"/>
            <w:tcBorders>
              <w:top w:val="nil"/>
              <w:left w:val="single" w:sz="4" w:space="0" w:color="auto"/>
              <w:bottom w:val="nil"/>
              <w:right w:val="nil"/>
            </w:tcBorders>
            <w:shd w:val="clear" w:color="000000" w:fill="C5D9F1"/>
            <w:noWrap/>
            <w:vAlign w:val="bottom"/>
            <w:hideMark/>
          </w:tcPr>
          <w:p w14:paraId="469DBAB2"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11,6</w:t>
            </w:r>
          </w:p>
        </w:tc>
        <w:tc>
          <w:tcPr>
            <w:tcW w:w="1134" w:type="dxa"/>
            <w:tcBorders>
              <w:top w:val="nil"/>
              <w:left w:val="single" w:sz="4" w:space="0" w:color="auto"/>
              <w:bottom w:val="nil"/>
              <w:right w:val="single" w:sz="4" w:space="0" w:color="auto"/>
            </w:tcBorders>
            <w:shd w:val="clear" w:color="000000" w:fill="C5D9F1"/>
            <w:noWrap/>
            <w:vAlign w:val="bottom"/>
            <w:hideMark/>
          </w:tcPr>
          <w:p w14:paraId="2C100E04" w14:textId="77777777" w:rsidR="00C83024" w:rsidRPr="00DD3AFD" w:rsidRDefault="00C83024" w:rsidP="00C83024">
            <w:pPr>
              <w:spacing w:after="0" w:line="240" w:lineRule="auto"/>
              <w:jc w:val="center"/>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2,8</w:t>
            </w:r>
          </w:p>
        </w:tc>
      </w:tr>
      <w:tr w:rsidR="00C83024" w:rsidRPr="00DD3AFD" w14:paraId="46B2D143" w14:textId="77777777" w:rsidTr="002B5173">
        <w:trPr>
          <w:trHeight w:val="266"/>
        </w:trPr>
        <w:tc>
          <w:tcPr>
            <w:tcW w:w="2820" w:type="dxa"/>
            <w:tcBorders>
              <w:top w:val="nil"/>
              <w:left w:val="single" w:sz="4" w:space="0" w:color="auto"/>
              <w:bottom w:val="nil"/>
              <w:right w:val="single" w:sz="4" w:space="0" w:color="auto"/>
            </w:tcBorders>
            <w:shd w:val="clear" w:color="auto" w:fill="auto"/>
            <w:noWrap/>
            <w:vAlign w:val="bottom"/>
            <w:hideMark/>
          </w:tcPr>
          <w:p w14:paraId="4F4C1E77" w14:textId="77777777" w:rsidR="00C83024" w:rsidRPr="00DD3AFD" w:rsidRDefault="00C83024" w:rsidP="00C83024">
            <w:pPr>
              <w:spacing w:after="0" w:line="240" w:lineRule="auto"/>
              <w:jc w:val="right"/>
              <w:rPr>
                <w:rFonts w:asciiTheme="minorHAnsi" w:eastAsia="Times New Roman" w:hAnsiTheme="minorHAnsi" w:cstheme="minorHAnsi"/>
                <w:color w:val="000000"/>
                <w:sz w:val="18"/>
                <w:szCs w:val="18"/>
                <w:lang w:val="en-US" w:eastAsia="fr-BE"/>
              </w:rPr>
            </w:pPr>
            <w:r w:rsidRPr="00DD3AFD">
              <w:rPr>
                <w:rFonts w:asciiTheme="minorHAnsi" w:eastAsia="Times New Roman" w:hAnsiTheme="minorHAnsi" w:cstheme="minorHAnsi"/>
                <w:color w:val="000000"/>
                <w:sz w:val="18"/>
                <w:szCs w:val="18"/>
                <w:lang w:val="en-US" w:eastAsia="fr-BE"/>
              </w:rPr>
              <w:t>PFM basket fund and sub-funds (DFID - EU - KfW)</w:t>
            </w:r>
          </w:p>
        </w:tc>
        <w:tc>
          <w:tcPr>
            <w:tcW w:w="1144" w:type="dxa"/>
            <w:tcBorders>
              <w:top w:val="nil"/>
              <w:left w:val="nil"/>
              <w:bottom w:val="nil"/>
              <w:right w:val="nil"/>
            </w:tcBorders>
            <w:shd w:val="clear" w:color="auto" w:fill="auto"/>
            <w:noWrap/>
            <w:vAlign w:val="bottom"/>
            <w:hideMark/>
          </w:tcPr>
          <w:p w14:paraId="3639A1CF"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9</w:t>
            </w:r>
          </w:p>
        </w:tc>
        <w:tc>
          <w:tcPr>
            <w:tcW w:w="1134" w:type="dxa"/>
            <w:tcBorders>
              <w:top w:val="nil"/>
              <w:left w:val="single" w:sz="4" w:space="0" w:color="auto"/>
              <w:bottom w:val="nil"/>
              <w:right w:val="nil"/>
            </w:tcBorders>
            <w:shd w:val="clear" w:color="auto" w:fill="auto"/>
            <w:noWrap/>
            <w:vAlign w:val="bottom"/>
            <w:hideMark/>
          </w:tcPr>
          <w:p w14:paraId="5C014F39"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12,4</w:t>
            </w:r>
          </w:p>
        </w:tc>
        <w:tc>
          <w:tcPr>
            <w:tcW w:w="1134" w:type="dxa"/>
            <w:tcBorders>
              <w:top w:val="nil"/>
              <w:left w:val="single" w:sz="4" w:space="0" w:color="auto"/>
              <w:bottom w:val="nil"/>
              <w:right w:val="nil"/>
            </w:tcBorders>
            <w:shd w:val="clear" w:color="auto" w:fill="auto"/>
            <w:noWrap/>
            <w:vAlign w:val="bottom"/>
            <w:hideMark/>
          </w:tcPr>
          <w:p w14:paraId="3949336C"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12,2</w:t>
            </w:r>
          </w:p>
        </w:tc>
        <w:tc>
          <w:tcPr>
            <w:tcW w:w="1134" w:type="dxa"/>
            <w:tcBorders>
              <w:top w:val="nil"/>
              <w:left w:val="single" w:sz="4" w:space="0" w:color="auto"/>
              <w:bottom w:val="nil"/>
              <w:right w:val="nil"/>
            </w:tcBorders>
            <w:shd w:val="clear" w:color="auto" w:fill="auto"/>
            <w:noWrap/>
            <w:vAlign w:val="bottom"/>
            <w:hideMark/>
          </w:tcPr>
          <w:p w14:paraId="4846776C"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4,3</w:t>
            </w:r>
          </w:p>
        </w:tc>
        <w:tc>
          <w:tcPr>
            <w:tcW w:w="1134" w:type="dxa"/>
            <w:tcBorders>
              <w:top w:val="nil"/>
              <w:left w:val="single" w:sz="4" w:space="0" w:color="auto"/>
              <w:bottom w:val="nil"/>
              <w:right w:val="nil"/>
            </w:tcBorders>
            <w:shd w:val="clear" w:color="auto" w:fill="auto"/>
            <w:noWrap/>
            <w:vAlign w:val="bottom"/>
            <w:hideMark/>
          </w:tcPr>
          <w:p w14:paraId="5260451F"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2,6</w:t>
            </w:r>
          </w:p>
        </w:tc>
        <w:tc>
          <w:tcPr>
            <w:tcW w:w="1134" w:type="dxa"/>
            <w:tcBorders>
              <w:top w:val="nil"/>
              <w:left w:val="single" w:sz="4" w:space="0" w:color="auto"/>
              <w:bottom w:val="nil"/>
              <w:right w:val="single" w:sz="4" w:space="0" w:color="auto"/>
            </w:tcBorders>
            <w:shd w:val="clear" w:color="auto" w:fill="auto"/>
            <w:noWrap/>
            <w:vAlign w:val="bottom"/>
            <w:hideMark/>
          </w:tcPr>
          <w:p w14:paraId="52489CC3"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 </w:t>
            </w:r>
          </w:p>
        </w:tc>
      </w:tr>
      <w:tr w:rsidR="00C83024" w:rsidRPr="00DD3AFD" w14:paraId="2BD42C1A" w14:textId="77777777" w:rsidTr="002B5173">
        <w:trPr>
          <w:trHeight w:val="266"/>
        </w:trPr>
        <w:tc>
          <w:tcPr>
            <w:tcW w:w="2820" w:type="dxa"/>
            <w:tcBorders>
              <w:top w:val="nil"/>
              <w:left w:val="single" w:sz="4" w:space="0" w:color="auto"/>
              <w:bottom w:val="nil"/>
              <w:right w:val="single" w:sz="4" w:space="0" w:color="auto"/>
            </w:tcBorders>
            <w:shd w:val="clear" w:color="auto" w:fill="auto"/>
            <w:noWrap/>
            <w:vAlign w:val="bottom"/>
            <w:hideMark/>
          </w:tcPr>
          <w:p w14:paraId="5512CACF" w14:textId="77777777" w:rsidR="00C83024" w:rsidRPr="00DD3AFD" w:rsidRDefault="00C83024" w:rsidP="00C83024">
            <w:pPr>
              <w:spacing w:after="0" w:line="240" w:lineRule="auto"/>
              <w:jc w:val="right"/>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World Bank PFM project</w:t>
            </w:r>
          </w:p>
        </w:tc>
        <w:tc>
          <w:tcPr>
            <w:tcW w:w="1144" w:type="dxa"/>
            <w:tcBorders>
              <w:top w:val="nil"/>
              <w:left w:val="nil"/>
              <w:bottom w:val="nil"/>
              <w:right w:val="nil"/>
            </w:tcBorders>
            <w:shd w:val="clear" w:color="auto" w:fill="auto"/>
            <w:noWrap/>
            <w:vAlign w:val="bottom"/>
            <w:hideMark/>
          </w:tcPr>
          <w:p w14:paraId="4CFB4E60"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1,6</w:t>
            </w:r>
          </w:p>
        </w:tc>
        <w:tc>
          <w:tcPr>
            <w:tcW w:w="1134" w:type="dxa"/>
            <w:tcBorders>
              <w:top w:val="nil"/>
              <w:left w:val="single" w:sz="4" w:space="0" w:color="auto"/>
              <w:bottom w:val="nil"/>
              <w:right w:val="nil"/>
            </w:tcBorders>
            <w:shd w:val="clear" w:color="auto" w:fill="auto"/>
            <w:noWrap/>
            <w:vAlign w:val="bottom"/>
            <w:hideMark/>
          </w:tcPr>
          <w:p w14:paraId="5FFA9748"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4,4</w:t>
            </w:r>
          </w:p>
        </w:tc>
        <w:tc>
          <w:tcPr>
            <w:tcW w:w="1134" w:type="dxa"/>
            <w:tcBorders>
              <w:top w:val="nil"/>
              <w:left w:val="single" w:sz="4" w:space="0" w:color="auto"/>
              <w:bottom w:val="nil"/>
              <w:right w:val="nil"/>
            </w:tcBorders>
            <w:shd w:val="clear" w:color="auto" w:fill="auto"/>
            <w:noWrap/>
            <w:vAlign w:val="bottom"/>
            <w:hideMark/>
          </w:tcPr>
          <w:p w14:paraId="2B8AA044"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5,4</w:t>
            </w:r>
          </w:p>
        </w:tc>
        <w:tc>
          <w:tcPr>
            <w:tcW w:w="1134" w:type="dxa"/>
            <w:tcBorders>
              <w:top w:val="nil"/>
              <w:left w:val="single" w:sz="4" w:space="0" w:color="auto"/>
              <w:bottom w:val="nil"/>
              <w:right w:val="nil"/>
            </w:tcBorders>
            <w:shd w:val="clear" w:color="auto" w:fill="auto"/>
            <w:noWrap/>
            <w:vAlign w:val="bottom"/>
            <w:hideMark/>
          </w:tcPr>
          <w:p w14:paraId="003314E4"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5,3</w:t>
            </w:r>
          </w:p>
        </w:tc>
        <w:tc>
          <w:tcPr>
            <w:tcW w:w="1134" w:type="dxa"/>
            <w:tcBorders>
              <w:top w:val="nil"/>
              <w:left w:val="single" w:sz="4" w:space="0" w:color="auto"/>
              <w:bottom w:val="nil"/>
              <w:right w:val="nil"/>
            </w:tcBorders>
            <w:shd w:val="clear" w:color="auto" w:fill="auto"/>
            <w:noWrap/>
            <w:vAlign w:val="bottom"/>
            <w:hideMark/>
          </w:tcPr>
          <w:p w14:paraId="42B52D8B"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4,3</w:t>
            </w:r>
          </w:p>
        </w:tc>
        <w:tc>
          <w:tcPr>
            <w:tcW w:w="1134" w:type="dxa"/>
            <w:tcBorders>
              <w:top w:val="nil"/>
              <w:left w:val="single" w:sz="4" w:space="0" w:color="auto"/>
              <w:bottom w:val="nil"/>
              <w:right w:val="single" w:sz="4" w:space="0" w:color="auto"/>
            </w:tcBorders>
            <w:shd w:val="clear" w:color="auto" w:fill="auto"/>
            <w:noWrap/>
            <w:vAlign w:val="bottom"/>
            <w:hideMark/>
          </w:tcPr>
          <w:p w14:paraId="3BA1089C"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 </w:t>
            </w:r>
          </w:p>
        </w:tc>
      </w:tr>
      <w:tr w:rsidR="00C83024" w:rsidRPr="00DD3AFD" w14:paraId="631DBAB6" w14:textId="77777777" w:rsidTr="002B5173">
        <w:trPr>
          <w:trHeight w:val="266"/>
        </w:trPr>
        <w:tc>
          <w:tcPr>
            <w:tcW w:w="2820" w:type="dxa"/>
            <w:tcBorders>
              <w:top w:val="nil"/>
              <w:left w:val="single" w:sz="4" w:space="0" w:color="auto"/>
              <w:bottom w:val="nil"/>
              <w:right w:val="single" w:sz="4" w:space="0" w:color="auto"/>
            </w:tcBorders>
            <w:shd w:val="clear" w:color="auto" w:fill="auto"/>
            <w:noWrap/>
            <w:vAlign w:val="bottom"/>
            <w:hideMark/>
          </w:tcPr>
          <w:p w14:paraId="05ACBCB6" w14:textId="77777777" w:rsidR="00C83024" w:rsidRPr="00DD3AFD" w:rsidRDefault="00C83024" w:rsidP="00C83024">
            <w:pPr>
              <w:spacing w:after="0" w:line="240" w:lineRule="auto"/>
              <w:jc w:val="right"/>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GoR</w:t>
            </w:r>
          </w:p>
        </w:tc>
        <w:tc>
          <w:tcPr>
            <w:tcW w:w="1144" w:type="dxa"/>
            <w:tcBorders>
              <w:top w:val="nil"/>
              <w:left w:val="nil"/>
              <w:bottom w:val="nil"/>
              <w:right w:val="nil"/>
            </w:tcBorders>
            <w:shd w:val="clear" w:color="auto" w:fill="auto"/>
            <w:noWrap/>
            <w:vAlign w:val="bottom"/>
            <w:hideMark/>
          </w:tcPr>
          <w:p w14:paraId="4ED04EBC"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w:t>
            </w:r>
          </w:p>
        </w:tc>
        <w:tc>
          <w:tcPr>
            <w:tcW w:w="1134" w:type="dxa"/>
            <w:tcBorders>
              <w:top w:val="nil"/>
              <w:left w:val="single" w:sz="4" w:space="0" w:color="auto"/>
              <w:bottom w:val="nil"/>
              <w:right w:val="nil"/>
            </w:tcBorders>
            <w:shd w:val="clear" w:color="auto" w:fill="auto"/>
            <w:noWrap/>
            <w:vAlign w:val="bottom"/>
            <w:hideMark/>
          </w:tcPr>
          <w:p w14:paraId="28695A1D"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4,5</w:t>
            </w:r>
          </w:p>
        </w:tc>
        <w:tc>
          <w:tcPr>
            <w:tcW w:w="1134" w:type="dxa"/>
            <w:tcBorders>
              <w:top w:val="nil"/>
              <w:left w:val="single" w:sz="4" w:space="0" w:color="auto"/>
              <w:bottom w:val="nil"/>
              <w:right w:val="nil"/>
            </w:tcBorders>
            <w:shd w:val="clear" w:color="auto" w:fill="auto"/>
            <w:noWrap/>
            <w:vAlign w:val="bottom"/>
            <w:hideMark/>
          </w:tcPr>
          <w:p w14:paraId="6CB2DFE0"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4,6</w:t>
            </w:r>
          </w:p>
        </w:tc>
        <w:tc>
          <w:tcPr>
            <w:tcW w:w="1134" w:type="dxa"/>
            <w:tcBorders>
              <w:top w:val="nil"/>
              <w:left w:val="single" w:sz="4" w:space="0" w:color="auto"/>
              <w:bottom w:val="nil"/>
              <w:right w:val="nil"/>
            </w:tcBorders>
            <w:shd w:val="clear" w:color="auto" w:fill="auto"/>
            <w:noWrap/>
            <w:vAlign w:val="bottom"/>
            <w:hideMark/>
          </w:tcPr>
          <w:p w14:paraId="2543904F"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3,7</w:t>
            </w:r>
          </w:p>
        </w:tc>
        <w:tc>
          <w:tcPr>
            <w:tcW w:w="1134" w:type="dxa"/>
            <w:tcBorders>
              <w:top w:val="nil"/>
              <w:left w:val="single" w:sz="4" w:space="0" w:color="auto"/>
              <w:bottom w:val="nil"/>
              <w:right w:val="nil"/>
            </w:tcBorders>
            <w:shd w:val="clear" w:color="auto" w:fill="auto"/>
            <w:noWrap/>
            <w:vAlign w:val="bottom"/>
            <w:hideMark/>
          </w:tcPr>
          <w:p w14:paraId="2C03EAF6"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3,2</w:t>
            </w:r>
          </w:p>
        </w:tc>
        <w:tc>
          <w:tcPr>
            <w:tcW w:w="1134" w:type="dxa"/>
            <w:tcBorders>
              <w:top w:val="nil"/>
              <w:left w:val="single" w:sz="4" w:space="0" w:color="auto"/>
              <w:bottom w:val="nil"/>
              <w:right w:val="single" w:sz="4" w:space="0" w:color="auto"/>
            </w:tcBorders>
            <w:shd w:val="clear" w:color="auto" w:fill="auto"/>
            <w:noWrap/>
            <w:vAlign w:val="bottom"/>
            <w:hideMark/>
          </w:tcPr>
          <w:p w14:paraId="2D59A50D" w14:textId="77777777" w:rsidR="00C83024" w:rsidRPr="00DD3AFD" w:rsidRDefault="00C83024" w:rsidP="00C83024">
            <w:pPr>
              <w:spacing w:after="0" w:line="240" w:lineRule="auto"/>
              <w:jc w:val="center"/>
              <w:rPr>
                <w:rFonts w:asciiTheme="minorHAnsi" w:eastAsia="Times New Roman" w:hAnsiTheme="minorHAnsi" w:cstheme="minorHAnsi"/>
                <w:color w:val="000000"/>
                <w:sz w:val="18"/>
                <w:szCs w:val="18"/>
                <w:lang w:val="fr-BE" w:eastAsia="fr-BE"/>
              </w:rPr>
            </w:pPr>
            <w:r w:rsidRPr="00DD3AFD">
              <w:rPr>
                <w:rFonts w:asciiTheme="minorHAnsi" w:eastAsia="Times New Roman" w:hAnsiTheme="minorHAnsi" w:cstheme="minorHAnsi"/>
                <w:color w:val="000000"/>
                <w:sz w:val="18"/>
                <w:szCs w:val="18"/>
                <w:lang w:val="fr-BE" w:eastAsia="fr-BE"/>
              </w:rPr>
              <w:t>2,8</w:t>
            </w:r>
          </w:p>
        </w:tc>
      </w:tr>
      <w:tr w:rsidR="00C83024" w:rsidRPr="00DD3AFD" w14:paraId="580ADE0F" w14:textId="77777777" w:rsidTr="002B5173">
        <w:trPr>
          <w:trHeight w:val="266"/>
        </w:trPr>
        <w:tc>
          <w:tcPr>
            <w:tcW w:w="2820" w:type="dxa"/>
            <w:tcBorders>
              <w:top w:val="nil"/>
              <w:left w:val="single" w:sz="4" w:space="0" w:color="auto"/>
              <w:bottom w:val="nil"/>
              <w:right w:val="single" w:sz="4" w:space="0" w:color="auto"/>
            </w:tcBorders>
            <w:shd w:val="clear" w:color="000000" w:fill="C5D9F1"/>
            <w:noWrap/>
            <w:vAlign w:val="bottom"/>
            <w:hideMark/>
          </w:tcPr>
          <w:p w14:paraId="68FAAB4C" w14:textId="7C7118FD" w:rsidR="00C83024" w:rsidRPr="00DD3AFD" w:rsidRDefault="00C83024" w:rsidP="00F57676">
            <w:pPr>
              <w:spacing w:after="0" w:line="240" w:lineRule="auto"/>
              <w:jc w:val="left"/>
              <w:rPr>
                <w:rFonts w:asciiTheme="minorHAnsi" w:eastAsia="Times New Roman" w:hAnsiTheme="minorHAnsi" w:cstheme="minorHAnsi"/>
                <w:b/>
                <w:bCs/>
                <w:color w:val="auto"/>
                <w:sz w:val="18"/>
                <w:szCs w:val="18"/>
                <w:lang w:val="en-US" w:eastAsia="fr-BE"/>
              </w:rPr>
            </w:pPr>
            <w:r w:rsidRPr="00DD3AFD">
              <w:rPr>
                <w:rFonts w:asciiTheme="minorHAnsi" w:eastAsia="Times New Roman" w:hAnsiTheme="minorHAnsi" w:cstheme="minorHAnsi"/>
                <w:b/>
                <w:bCs/>
                <w:color w:val="auto"/>
                <w:sz w:val="18"/>
                <w:szCs w:val="18"/>
                <w:lang w:val="en-US" w:eastAsia="fr-BE"/>
              </w:rPr>
              <w:t xml:space="preserve">Enabel (via </w:t>
            </w:r>
            <w:r w:rsidR="006D70F7" w:rsidRPr="00DD3AFD">
              <w:rPr>
                <w:rFonts w:asciiTheme="minorHAnsi" w:eastAsia="Times New Roman" w:hAnsiTheme="minorHAnsi" w:cstheme="minorHAnsi"/>
                <w:b/>
                <w:bCs/>
                <w:color w:val="auto"/>
                <w:sz w:val="18"/>
                <w:szCs w:val="18"/>
                <w:lang w:val="en-US" w:eastAsia="fr-BE"/>
              </w:rPr>
              <w:t>multidonor</w:t>
            </w:r>
            <w:r w:rsidR="00C31151" w:rsidRPr="00DD3AFD">
              <w:rPr>
                <w:rFonts w:asciiTheme="minorHAnsi" w:eastAsia="Times New Roman" w:hAnsiTheme="minorHAnsi" w:cstheme="minorHAnsi"/>
                <w:b/>
                <w:bCs/>
                <w:color w:val="auto"/>
                <w:sz w:val="18"/>
                <w:szCs w:val="18"/>
                <w:lang w:val="en-US" w:eastAsia="fr-BE"/>
              </w:rPr>
              <w:t xml:space="preserve"> PFM </w:t>
            </w:r>
            <w:r w:rsidR="00F57676" w:rsidRPr="00DD3AFD">
              <w:rPr>
                <w:rFonts w:asciiTheme="minorHAnsi" w:eastAsia="Times New Roman" w:hAnsiTheme="minorHAnsi" w:cstheme="minorHAnsi"/>
                <w:b/>
                <w:bCs/>
                <w:color w:val="auto"/>
                <w:sz w:val="18"/>
                <w:szCs w:val="18"/>
                <w:lang w:val="en-US" w:eastAsia="fr-BE"/>
              </w:rPr>
              <w:t>fund</w:t>
            </w:r>
            <w:r w:rsidR="00771FED" w:rsidRPr="00DD3AFD">
              <w:rPr>
                <w:rFonts w:asciiTheme="minorHAnsi" w:eastAsia="Times New Roman" w:hAnsiTheme="minorHAnsi" w:cstheme="minorHAnsi"/>
                <w:b/>
                <w:bCs/>
                <w:color w:val="auto"/>
                <w:sz w:val="18"/>
                <w:szCs w:val="18"/>
                <w:lang w:val="en-US" w:eastAsia="fr-BE"/>
              </w:rPr>
              <w:t>)</w:t>
            </w:r>
          </w:p>
          <w:p w14:paraId="0690D3E7" w14:textId="4E3882B1" w:rsidR="00F57676" w:rsidRPr="00DD3AFD" w:rsidRDefault="00F57676" w:rsidP="00F57676">
            <w:pPr>
              <w:spacing w:after="0" w:line="240" w:lineRule="auto"/>
              <w:jc w:val="left"/>
              <w:rPr>
                <w:rFonts w:asciiTheme="minorHAnsi" w:eastAsia="Times New Roman" w:hAnsiTheme="minorHAnsi" w:cstheme="minorHAnsi"/>
                <w:b/>
                <w:bCs/>
                <w:color w:val="auto"/>
                <w:sz w:val="18"/>
                <w:szCs w:val="18"/>
                <w:lang w:val="en-US" w:eastAsia="fr-BE"/>
              </w:rPr>
            </w:pPr>
          </w:p>
        </w:tc>
        <w:tc>
          <w:tcPr>
            <w:tcW w:w="1144" w:type="dxa"/>
            <w:tcBorders>
              <w:top w:val="nil"/>
              <w:left w:val="nil"/>
              <w:bottom w:val="nil"/>
              <w:right w:val="nil"/>
            </w:tcBorders>
            <w:shd w:val="clear" w:color="000000" w:fill="C5D9F1"/>
            <w:noWrap/>
            <w:vAlign w:val="bottom"/>
            <w:hideMark/>
          </w:tcPr>
          <w:p w14:paraId="7D1DFB16"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en-US" w:eastAsia="fr-BE"/>
              </w:rPr>
            </w:pPr>
            <w:r w:rsidRPr="00DD3AFD">
              <w:rPr>
                <w:rFonts w:asciiTheme="minorHAnsi" w:eastAsia="Times New Roman" w:hAnsiTheme="minorHAnsi" w:cstheme="minorHAnsi"/>
                <w:b/>
                <w:bCs/>
                <w:color w:val="FF0000"/>
                <w:sz w:val="18"/>
                <w:szCs w:val="18"/>
                <w:lang w:val="en-US" w:eastAsia="fr-BE"/>
              </w:rPr>
              <w:t> </w:t>
            </w:r>
          </w:p>
        </w:tc>
        <w:tc>
          <w:tcPr>
            <w:tcW w:w="1134" w:type="dxa"/>
            <w:tcBorders>
              <w:top w:val="nil"/>
              <w:left w:val="single" w:sz="4" w:space="0" w:color="auto"/>
              <w:bottom w:val="nil"/>
              <w:right w:val="nil"/>
            </w:tcBorders>
            <w:shd w:val="clear" w:color="000000" w:fill="C5D9F1"/>
            <w:noWrap/>
            <w:vAlign w:val="bottom"/>
            <w:hideMark/>
          </w:tcPr>
          <w:p w14:paraId="023687B6" w14:textId="77777777" w:rsidR="00C83024" w:rsidRPr="00DD3AFD" w:rsidRDefault="00C83024" w:rsidP="00C83024">
            <w:pPr>
              <w:spacing w:after="0" w:line="240" w:lineRule="auto"/>
              <w:jc w:val="center"/>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0,57</w:t>
            </w:r>
          </w:p>
        </w:tc>
        <w:tc>
          <w:tcPr>
            <w:tcW w:w="1134" w:type="dxa"/>
            <w:tcBorders>
              <w:top w:val="nil"/>
              <w:left w:val="single" w:sz="4" w:space="0" w:color="auto"/>
              <w:bottom w:val="nil"/>
              <w:right w:val="nil"/>
            </w:tcBorders>
            <w:shd w:val="clear" w:color="000000" w:fill="C5D9F1"/>
            <w:noWrap/>
            <w:vAlign w:val="bottom"/>
            <w:hideMark/>
          </w:tcPr>
          <w:p w14:paraId="01010964" w14:textId="77777777" w:rsidR="00C83024" w:rsidRPr="00DD3AFD" w:rsidRDefault="00C83024" w:rsidP="00C83024">
            <w:pPr>
              <w:spacing w:after="0" w:line="240" w:lineRule="auto"/>
              <w:jc w:val="center"/>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1,71</w:t>
            </w:r>
          </w:p>
        </w:tc>
        <w:tc>
          <w:tcPr>
            <w:tcW w:w="1134" w:type="dxa"/>
            <w:tcBorders>
              <w:top w:val="nil"/>
              <w:left w:val="single" w:sz="4" w:space="0" w:color="auto"/>
              <w:bottom w:val="nil"/>
              <w:right w:val="nil"/>
            </w:tcBorders>
            <w:shd w:val="clear" w:color="000000" w:fill="C5D9F1"/>
            <w:noWrap/>
            <w:vAlign w:val="bottom"/>
            <w:hideMark/>
          </w:tcPr>
          <w:p w14:paraId="1FD2049E" w14:textId="77777777" w:rsidR="00C83024" w:rsidRPr="00DD3AFD" w:rsidRDefault="00C83024" w:rsidP="00C83024">
            <w:pPr>
              <w:spacing w:after="0" w:line="240" w:lineRule="auto"/>
              <w:jc w:val="center"/>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1,71</w:t>
            </w:r>
          </w:p>
        </w:tc>
        <w:tc>
          <w:tcPr>
            <w:tcW w:w="1134" w:type="dxa"/>
            <w:tcBorders>
              <w:top w:val="nil"/>
              <w:left w:val="single" w:sz="4" w:space="0" w:color="auto"/>
              <w:bottom w:val="nil"/>
              <w:right w:val="nil"/>
            </w:tcBorders>
            <w:shd w:val="clear" w:color="000000" w:fill="C5D9F1"/>
            <w:noWrap/>
            <w:vAlign w:val="bottom"/>
            <w:hideMark/>
          </w:tcPr>
          <w:p w14:paraId="5707F037" w14:textId="77777777" w:rsidR="00C83024" w:rsidRPr="00DD3AFD" w:rsidRDefault="00C83024" w:rsidP="00C83024">
            <w:pPr>
              <w:spacing w:after="0" w:line="240" w:lineRule="auto"/>
              <w:jc w:val="center"/>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1,54</w:t>
            </w:r>
          </w:p>
        </w:tc>
        <w:tc>
          <w:tcPr>
            <w:tcW w:w="1134" w:type="dxa"/>
            <w:tcBorders>
              <w:top w:val="nil"/>
              <w:left w:val="single" w:sz="4" w:space="0" w:color="auto"/>
              <w:bottom w:val="nil"/>
              <w:right w:val="single" w:sz="4" w:space="0" w:color="auto"/>
            </w:tcBorders>
            <w:shd w:val="clear" w:color="000000" w:fill="C5D9F1"/>
            <w:noWrap/>
            <w:vAlign w:val="bottom"/>
            <w:hideMark/>
          </w:tcPr>
          <w:p w14:paraId="66975E55"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fr-BE" w:eastAsia="fr-BE"/>
              </w:rPr>
            </w:pPr>
            <w:r w:rsidRPr="00DD3AFD">
              <w:rPr>
                <w:rFonts w:asciiTheme="minorHAnsi" w:eastAsia="Times New Roman" w:hAnsiTheme="minorHAnsi" w:cstheme="minorHAnsi"/>
                <w:b/>
                <w:bCs/>
                <w:color w:val="FF0000"/>
                <w:sz w:val="18"/>
                <w:szCs w:val="18"/>
                <w:lang w:val="fr-BE" w:eastAsia="fr-BE"/>
              </w:rPr>
              <w:t> </w:t>
            </w:r>
          </w:p>
        </w:tc>
      </w:tr>
      <w:tr w:rsidR="00C83024" w:rsidRPr="00DD3AFD" w14:paraId="201AFF8C" w14:textId="77777777" w:rsidTr="002B5173">
        <w:trPr>
          <w:trHeight w:val="266"/>
        </w:trPr>
        <w:tc>
          <w:tcPr>
            <w:tcW w:w="2820" w:type="dxa"/>
            <w:tcBorders>
              <w:top w:val="nil"/>
              <w:left w:val="single" w:sz="4" w:space="0" w:color="auto"/>
              <w:bottom w:val="nil"/>
              <w:right w:val="single" w:sz="4" w:space="0" w:color="auto"/>
            </w:tcBorders>
            <w:shd w:val="clear" w:color="000000" w:fill="C5D9F1"/>
            <w:noWrap/>
            <w:vAlign w:val="bottom"/>
            <w:hideMark/>
          </w:tcPr>
          <w:p w14:paraId="33F5D6F7" w14:textId="77777777" w:rsidR="00C83024" w:rsidRPr="00DD3AFD" w:rsidRDefault="00C83024" w:rsidP="00C83024">
            <w:pPr>
              <w:spacing w:after="0" w:line="240" w:lineRule="auto"/>
              <w:jc w:val="right"/>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EURO</w:t>
            </w:r>
          </w:p>
        </w:tc>
        <w:tc>
          <w:tcPr>
            <w:tcW w:w="1144" w:type="dxa"/>
            <w:tcBorders>
              <w:top w:val="nil"/>
              <w:left w:val="nil"/>
              <w:bottom w:val="nil"/>
              <w:right w:val="nil"/>
            </w:tcBorders>
            <w:shd w:val="clear" w:color="000000" w:fill="C5D9F1"/>
            <w:noWrap/>
            <w:vAlign w:val="bottom"/>
            <w:hideMark/>
          </w:tcPr>
          <w:p w14:paraId="7944A2AF"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fr-BE" w:eastAsia="fr-BE"/>
              </w:rPr>
            </w:pPr>
            <w:r w:rsidRPr="00DD3AFD">
              <w:rPr>
                <w:rFonts w:asciiTheme="minorHAnsi" w:eastAsia="Times New Roman" w:hAnsiTheme="minorHAnsi" w:cstheme="minorHAnsi"/>
                <w:b/>
                <w:bCs/>
                <w:color w:val="FF0000"/>
                <w:sz w:val="18"/>
                <w:szCs w:val="18"/>
                <w:lang w:val="fr-BE" w:eastAsia="fr-BE"/>
              </w:rPr>
              <w:t> </w:t>
            </w:r>
          </w:p>
        </w:tc>
        <w:tc>
          <w:tcPr>
            <w:tcW w:w="1134" w:type="dxa"/>
            <w:tcBorders>
              <w:top w:val="nil"/>
              <w:left w:val="single" w:sz="4" w:space="0" w:color="auto"/>
              <w:bottom w:val="nil"/>
              <w:right w:val="nil"/>
            </w:tcBorders>
            <w:shd w:val="clear" w:color="000000" w:fill="C5D9F1"/>
            <w:noWrap/>
            <w:vAlign w:val="bottom"/>
            <w:hideMark/>
          </w:tcPr>
          <w:p w14:paraId="5922156C" w14:textId="77777777" w:rsidR="00C83024" w:rsidRPr="00DD3AFD" w:rsidRDefault="00C83024" w:rsidP="00C83024">
            <w:pPr>
              <w:spacing w:after="0" w:line="240" w:lineRule="auto"/>
              <w:jc w:val="center"/>
              <w:rPr>
                <w:rFonts w:asciiTheme="minorHAnsi" w:eastAsia="Times New Roman" w:hAnsiTheme="minorHAnsi" w:cstheme="minorHAnsi"/>
                <w:b/>
                <w:bCs/>
                <w:i/>
                <w:iCs/>
                <w:color w:val="FF0000"/>
                <w:sz w:val="18"/>
                <w:szCs w:val="18"/>
                <w:lang w:val="fr-BE" w:eastAsia="fr-BE"/>
              </w:rPr>
            </w:pPr>
            <w:r w:rsidRPr="00DD3AFD">
              <w:rPr>
                <w:rFonts w:asciiTheme="minorHAnsi" w:eastAsia="Times New Roman" w:hAnsiTheme="minorHAnsi" w:cstheme="minorHAnsi"/>
                <w:b/>
                <w:bCs/>
                <w:i/>
                <w:iCs/>
                <w:color w:val="FF0000"/>
                <w:sz w:val="18"/>
                <w:szCs w:val="18"/>
                <w:lang w:val="fr-BE" w:eastAsia="fr-BE"/>
              </w:rPr>
              <w:t>0,5</w:t>
            </w:r>
          </w:p>
        </w:tc>
        <w:tc>
          <w:tcPr>
            <w:tcW w:w="1134" w:type="dxa"/>
            <w:tcBorders>
              <w:top w:val="nil"/>
              <w:left w:val="single" w:sz="4" w:space="0" w:color="auto"/>
              <w:bottom w:val="nil"/>
              <w:right w:val="nil"/>
            </w:tcBorders>
            <w:shd w:val="clear" w:color="000000" w:fill="C5D9F1"/>
            <w:noWrap/>
            <w:vAlign w:val="bottom"/>
            <w:hideMark/>
          </w:tcPr>
          <w:p w14:paraId="0B9CC833" w14:textId="77777777" w:rsidR="00C83024" w:rsidRPr="00DD3AFD" w:rsidRDefault="00C83024" w:rsidP="00C83024">
            <w:pPr>
              <w:spacing w:after="0" w:line="240" w:lineRule="auto"/>
              <w:jc w:val="center"/>
              <w:rPr>
                <w:rFonts w:asciiTheme="minorHAnsi" w:eastAsia="Times New Roman" w:hAnsiTheme="minorHAnsi" w:cstheme="minorHAnsi"/>
                <w:b/>
                <w:bCs/>
                <w:i/>
                <w:iCs/>
                <w:color w:val="FF0000"/>
                <w:sz w:val="18"/>
                <w:szCs w:val="18"/>
                <w:lang w:val="fr-BE" w:eastAsia="fr-BE"/>
              </w:rPr>
            </w:pPr>
            <w:r w:rsidRPr="00DD3AFD">
              <w:rPr>
                <w:rFonts w:asciiTheme="minorHAnsi" w:eastAsia="Times New Roman" w:hAnsiTheme="minorHAnsi" w:cstheme="minorHAnsi"/>
                <w:b/>
                <w:bCs/>
                <w:i/>
                <w:iCs/>
                <w:color w:val="FF0000"/>
                <w:sz w:val="18"/>
                <w:szCs w:val="18"/>
                <w:lang w:val="fr-BE" w:eastAsia="fr-BE"/>
              </w:rPr>
              <w:t>1,5</w:t>
            </w:r>
          </w:p>
        </w:tc>
        <w:tc>
          <w:tcPr>
            <w:tcW w:w="1134" w:type="dxa"/>
            <w:tcBorders>
              <w:top w:val="nil"/>
              <w:left w:val="single" w:sz="4" w:space="0" w:color="auto"/>
              <w:bottom w:val="nil"/>
              <w:right w:val="nil"/>
            </w:tcBorders>
            <w:shd w:val="clear" w:color="000000" w:fill="C5D9F1"/>
            <w:noWrap/>
            <w:vAlign w:val="bottom"/>
            <w:hideMark/>
          </w:tcPr>
          <w:p w14:paraId="18B8F897" w14:textId="77777777" w:rsidR="00C83024" w:rsidRPr="00DD3AFD" w:rsidRDefault="00C83024" w:rsidP="00C83024">
            <w:pPr>
              <w:spacing w:after="0" w:line="240" w:lineRule="auto"/>
              <w:jc w:val="center"/>
              <w:rPr>
                <w:rFonts w:asciiTheme="minorHAnsi" w:eastAsia="Times New Roman" w:hAnsiTheme="minorHAnsi" w:cstheme="minorHAnsi"/>
                <w:b/>
                <w:bCs/>
                <w:i/>
                <w:iCs/>
                <w:color w:val="FF0000"/>
                <w:sz w:val="18"/>
                <w:szCs w:val="18"/>
                <w:lang w:val="fr-BE" w:eastAsia="fr-BE"/>
              </w:rPr>
            </w:pPr>
            <w:r w:rsidRPr="00DD3AFD">
              <w:rPr>
                <w:rFonts w:asciiTheme="minorHAnsi" w:eastAsia="Times New Roman" w:hAnsiTheme="minorHAnsi" w:cstheme="minorHAnsi"/>
                <w:b/>
                <w:bCs/>
                <w:i/>
                <w:iCs/>
                <w:color w:val="FF0000"/>
                <w:sz w:val="18"/>
                <w:szCs w:val="18"/>
                <w:lang w:val="fr-BE" w:eastAsia="fr-BE"/>
              </w:rPr>
              <w:t>1,5</w:t>
            </w:r>
          </w:p>
        </w:tc>
        <w:tc>
          <w:tcPr>
            <w:tcW w:w="1134" w:type="dxa"/>
            <w:tcBorders>
              <w:top w:val="nil"/>
              <w:left w:val="single" w:sz="4" w:space="0" w:color="auto"/>
              <w:bottom w:val="nil"/>
              <w:right w:val="nil"/>
            </w:tcBorders>
            <w:shd w:val="clear" w:color="000000" w:fill="C5D9F1"/>
            <w:noWrap/>
            <w:vAlign w:val="bottom"/>
            <w:hideMark/>
          </w:tcPr>
          <w:p w14:paraId="0B2564D8" w14:textId="77777777" w:rsidR="00C83024" w:rsidRPr="00DD3AFD" w:rsidRDefault="00C83024" w:rsidP="00C83024">
            <w:pPr>
              <w:spacing w:after="0" w:line="240" w:lineRule="auto"/>
              <w:jc w:val="center"/>
              <w:rPr>
                <w:rFonts w:asciiTheme="minorHAnsi" w:eastAsia="Times New Roman" w:hAnsiTheme="minorHAnsi" w:cstheme="minorHAnsi"/>
                <w:b/>
                <w:bCs/>
                <w:i/>
                <w:iCs/>
                <w:color w:val="FF0000"/>
                <w:sz w:val="18"/>
                <w:szCs w:val="18"/>
                <w:lang w:val="fr-BE" w:eastAsia="fr-BE"/>
              </w:rPr>
            </w:pPr>
            <w:r w:rsidRPr="00DD3AFD">
              <w:rPr>
                <w:rFonts w:asciiTheme="minorHAnsi" w:eastAsia="Times New Roman" w:hAnsiTheme="minorHAnsi" w:cstheme="minorHAnsi"/>
                <w:b/>
                <w:bCs/>
                <w:i/>
                <w:iCs/>
                <w:color w:val="FF0000"/>
                <w:sz w:val="18"/>
                <w:szCs w:val="18"/>
                <w:lang w:val="fr-BE" w:eastAsia="fr-BE"/>
              </w:rPr>
              <w:t>1,35</w:t>
            </w:r>
          </w:p>
        </w:tc>
        <w:tc>
          <w:tcPr>
            <w:tcW w:w="1134" w:type="dxa"/>
            <w:tcBorders>
              <w:top w:val="nil"/>
              <w:left w:val="single" w:sz="4" w:space="0" w:color="auto"/>
              <w:bottom w:val="nil"/>
              <w:right w:val="single" w:sz="4" w:space="0" w:color="auto"/>
            </w:tcBorders>
            <w:shd w:val="clear" w:color="000000" w:fill="C5D9F1"/>
            <w:noWrap/>
            <w:vAlign w:val="bottom"/>
            <w:hideMark/>
          </w:tcPr>
          <w:p w14:paraId="349A577C"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fr-BE" w:eastAsia="fr-BE"/>
              </w:rPr>
            </w:pPr>
            <w:r w:rsidRPr="00DD3AFD">
              <w:rPr>
                <w:rFonts w:asciiTheme="minorHAnsi" w:eastAsia="Times New Roman" w:hAnsiTheme="minorHAnsi" w:cstheme="minorHAnsi"/>
                <w:b/>
                <w:bCs/>
                <w:color w:val="FF0000"/>
                <w:sz w:val="18"/>
                <w:szCs w:val="18"/>
                <w:lang w:val="fr-BE" w:eastAsia="fr-BE"/>
              </w:rPr>
              <w:t> </w:t>
            </w:r>
          </w:p>
        </w:tc>
      </w:tr>
      <w:tr w:rsidR="00C83024" w:rsidRPr="00DD3AFD" w14:paraId="3A3AA43C" w14:textId="77777777" w:rsidTr="002B5173">
        <w:trPr>
          <w:trHeight w:val="266"/>
        </w:trPr>
        <w:tc>
          <w:tcPr>
            <w:tcW w:w="2820" w:type="dxa"/>
            <w:tcBorders>
              <w:top w:val="nil"/>
              <w:left w:val="single" w:sz="4" w:space="0" w:color="auto"/>
              <w:bottom w:val="nil"/>
              <w:right w:val="single" w:sz="4" w:space="0" w:color="auto"/>
            </w:tcBorders>
            <w:shd w:val="clear" w:color="000000" w:fill="C5D9F1"/>
            <w:noWrap/>
            <w:vAlign w:val="bottom"/>
            <w:hideMark/>
          </w:tcPr>
          <w:p w14:paraId="46CA6CFC" w14:textId="77777777" w:rsidR="00C83024" w:rsidRPr="00DD3AFD" w:rsidRDefault="00C83024" w:rsidP="00C83024">
            <w:pPr>
              <w:spacing w:after="0" w:line="240" w:lineRule="auto"/>
              <w:jc w:val="left"/>
              <w:rPr>
                <w:rFonts w:asciiTheme="minorHAnsi" w:eastAsia="Times New Roman" w:hAnsiTheme="minorHAnsi" w:cstheme="minorHAnsi"/>
                <w:b/>
                <w:bCs/>
                <w:color w:val="auto"/>
                <w:sz w:val="18"/>
                <w:szCs w:val="18"/>
                <w:lang w:val="fr-BE" w:eastAsia="fr-BE"/>
              </w:rPr>
            </w:pPr>
            <w:r w:rsidRPr="00DD3AFD">
              <w:rPr>
                <w:rFonts w:asciiTheme="minorHAnsi" w:eastAsia="Times New Roman" w:hAnsiTheme="minorHAnsi" w:cstheme="minorHAnsi"/>
                <w:b/>
                <w:bCs/>
                <w:color w:val="auto"/>
                <w:sz w:val="18"/>
                <w:szCs w:val="18"/>
                <w:lang w:val="fr-BE" w:eastAsia="fr-BE"/>
              </w:rPr>
              <w:t> </w:t>
            </w:r>
          </w:p>
        </w:tc>
        <w:tc>
          <w:tcPr>
            <w:tcW w:w="1144" w:type="dxa"/>
            <w:tcBorders>
              <w:top w:val="nil"/>
              <w:left w:val="nil"/>
              <w:bottom w:val="nil"/>
              <w:right w:val="nil"/>
            </w:tcBorders>
            <w:shd w:val="clear" w:color="000000" w:fill="C5D9F1"/>
            <w:noWrap/>
            <w:vAlign w:val="bottom"/>
            <w:hideMark/>
          </w:tcPr>
          <w:p w14:paraId="5EC3D231"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fr-BE" w:eastAsia="fr-BE"/>
              </w:rPr>
            </w:pPr>
            <w:r w:rsidRPr="00DD3AFD">
              <w:rPr>
                <w:rFonts w:asciiTheme="minorHAnsi" w:eastAsia="Times New Roman" w:hAnsiTheme="minorHAnsi" w:cstheme="minorHAnsi"/>
                <w:b/>
                <w:bCs/>
                <w:color w:val="FF0000"/>
                <w:sz w:val="18"/>
                <w:szCs w:val="18"/>
                <w:lang w:val="fr-BE" w:eastAsia="fr-BE"/>
              </w:rPr>
              <w:t> </w:t>
            </w:r>
          </w:p>
        </w:tc>
        <w:tc>
          <w:tcPr>
            <w:tcW w:w="1134" w:type="dxa"/>
            <w:tcBorders>
              <w:top w:val="nil"/>
              <w:left w:val="single" w:sz="4" w:space="0" w:color="auto"/>
              <w:bottom w:val="nil"/>
              <w:right w:val="nil"/>
            </w:tcBorders>
            <w:shd w:val="clear" w:color="000000" w:fill="C5D9F1"/>
            <w:noWrap/>
            <w:vAlign w:val="bottom"/>
            <w:hideMark/>
          </w:tcPr>
          <w:p w14:paraId="1963890E" w14:textId="77777777" w:rsidR="00C83024" w:rsidRPr="00DD3AFD" w:rsidRDefault="00C83024" w:rsidP="00C83024">
            <w:pPr>
              <w:spacing w:after="0" w:line="240" w:lineRule="auto"/>
              <w:jc w:val="center"/>
              <w:rPr>
                <w:rFonts w:asciiTheme="minorHAnsi" w:eastAsia="Times New Roman" w:hAnsiTheme="minorHAnsi" w:cstheme="minorHAnsi"/>
                <w:b/>
                <w:bCs/>
                <w:color w:val="0070C0"/>
                <w:sz w:val="18"/>
                <w:szCs w:val="18"/>
                <w:lang w:val="fr-BE" w:eastAsia="fr-BE"/>
              </w:rPr>
            </w:pPr>
            <w:r w:rsidRPr="00DD3AFD">
              <w:rPr>
                <w:rFonts w:asciiTheme="minorHAnsi" w:eastAsia="Times New Roman" w:hAnsiTheme="minorHAnsi" w:cstheme="minorHAnsi"/>
                <w:b/>
                <w:bCs/>
                <w:color w:val="0070C0"/>
                <w:sz w:val="18"/>
                <w:szCs w:val="18"/>
                <w:lang w:val="fr-BE" w:eastAsia="fr-BE"/>
              </w:rPr>
              <w:t>Q3</w:t>
            </w:r>
          </w:p>
        </w:tc>
        <w:tc>
          <w:tcPr>
            <w:tcW w:w="1134" w:type="dxa"/>
            <w:tcBorders>
              <w:top w:val="nil"/>
              <w:left w:val="single" w:sz="4" w:space="0" w:color="auto"/>
              <w:bottom w:val="nil"/>
              <w:right w:val="nil"/>
            </w:tcBorders>
            <w:shd w:val="clear" w:color="000000" w:fill="C5D9F1"/>
            <w:noWrap/>
            <w:vAlign w:val="bottom"/>
            <w:hideMark/>
          </w:tcPr>
          <w:p w14:paraId="1A8D9D1A" w14:textId="77777777" w:rsidR="00C83024" w:rsidRPr="00DD3AFD" w:rsidRDefault="00C83024" w:rsidP="00C83024">
            <w:pPr>
              <w:spacing w:after="0" w:line="240" w:lineRule="auto"/>
              <w:jc w:val="center"/>
              <w:rPr>
                <w:rFonts w:asciiTheme="minorHAnsi" w:eastAsia="Times New Roman" w:hAnsiTheme="minorHAnsi" w:cstheme="minorHAnsi"/>
                <w:b/>
                <w:bCs/>
                <w:color w:val="0070C0"/>
                <w:sz w:val="18"/>
                <w:szCs w:val="18"/>
                <w:lang w:val="fr-BE" w:eastAsia="fr-BE"/>
              </w:rPr>
            </w:pPr>
            <w:r w:rsidRPr="00DD3AFD">
              <w:rPr>
                <w:rFonts w:asciiTheme="minorHAnsi" w:eastAsia="Times New Roman" w:hAnsiTheme="minorHAnsi" w:cstheme="minorHAnsi"/>
                <w:b/>
                <w:bCs/>
                <w:color w:val="0070C0"/>
                <w:sz w:val="18"/>
                <w:szCs w:val="18"/>
                <w:lang w:val="fr-BE" w:eastAsia="fr-BE"/>
              </w:rPr>
              <w:t>Q2</w:t>
            </w:r>
          </w:p>
        </w:tc>
        <w:tc>
          <w:tcPr>
            <w:tcW w:w="1134" w:type="dxa"/>
            <w:tcBorders>
              <w:top w:val="nil"/>
              <w:left w:val="single" w:sz="4" w:space="0" w:color="auto"/>
              <w:bottom w:val="nil"/>
              <w:right w:val="nil"/>
            </w:tcBorders>
            <w:shd w:val="clear" w:color="000000" w:fill="C5D9F1"/>
            <w:noWrap/>
            <w:vAlign w:val="bottom"/>
            <w:hideMark/>
          </w:tcPr>
          <w:p w14:paraId="45D0BF11" w14:textId="77777777" w:rsidR="00C83024" w:rsidRPr="00DD3AFD" w:rsidRDefault="00C83024" w:rsidP="00C83024">
            <w:pPr>
              <w:spacing w:after="0" w:line="240" w:lineRule="auto"/>
              <w:jc w:val="center"/>
              <w:rPr>
                <w:rFonts w:asciiTheme="minorHAnsi" w:eastAsia="Times New Roman" w:hAnsiTheme="minorHAnsi" w:cstheme="minorHAnsi"/>
                <w:b/>
                <w:bCs/>
                <w:color w:val="0070C0"/>
                <w:sz w:val="18"/>
                <w:szCs w:val="18"/>
                <w:lang w:val="fr-BE" w:eastAsia="fr-BE"/>
              </w:rPr>
            </w:pPr>
            <w:r w:rsidRPr="00DD3AFD">
              <w:rPr>
                <w:rFonts w:asciiTheme="minorHAnsi" w:eastAsia="Times New Roman" w:hAnsiTheme="minorHAnsi" w:cstheme="minorHAnsi"/>
                <w:b/>
                <w:bCs/>
                <w:color w:val="0070C0"/>
                <w:sz w:val="18"/>
                <w:szCs w:val="18"/>
                <w:lang w:val="fr-BE" w:eastAsia="fr-BE"/>
              </w:rPr>
              <w:t>Q2</w:t>
            </w:r>
          </w:p>
        </w:tc>
        <w:tc>
          <w:tcPr>
            <w:tcW w:w="1134" w:type="dxa"/>
            <w:tcBorders>
              <w:top w:val="nil"/>
              <w:left w:val="single" w:sz="4" w:space="0" w:color="auto"/>
              <w:bottom w:val="nil"/>
              <w:right w:val="nil"/>
            </w:tcBorders>
            <w:shd w:val="clear" w:color="000000" w:fill="C5D9F1"/>
            <w:noWrap/>
            <w:vAlign w:val="bottom"/>
            <w:hideMark/>
          </w:tcPr>
          <w:p w14:paraId="743EDA18" w14:textId="77777777" w:rsidR="00C83024" w:rsidRPr="00DD3AFD" w:rsidRDefault="00C83024" w:rsidP="00C83024">
            <w:pPr>
              <w:spacing w:after="0" w:line="240" w:lineRule="auto"/>
              <w:jc w:val="center"/>
              <w:rPr>
                <w:rFonts w:asciiTheme="minorHAnsi" w:eastAsia="Times New Roman" w:hAnsiTheme="minorHAnsi" w:cstheme="minorHAnsi"/>
                <w:b/>
                <w:bCs/>
                <w:color w:val="0070C0"/>
                <w:sz w:val="18"/>
                <w:szCs w:val="18"/>
                <w:lang w:val="fr-BE" w:eastAsia="fr-BE"/>
              </w:rPr>
            </w:pPr>
            <w:r w:rsidRPr="00DD3AFD">
              <w:rPr>
                <w:rFonts w:asciiTheme="minorHAnsi" w:eastAsia="Times New Roman" w:hAnsiTheme="minorHAnsi" w:cstheme="minorHAnsi"/>
                <w:b/>
                <w:bCs/>
                <w:color w:val="0070C0"/>
                <w:sz w:val="18"/>
                <w:szCs w:val="18"/>
                <w:lang w:val="fr-BE" w:eastAsia="fr-BE"/>
              </w:rPr>
              <w:t>Q2</w:t>
            </w:r>
          </w:p>
        </w:tc>
        <w:tc>
          <w:tcPr>
            <w:tcW w:w="1134" w:type="dxa"/>
            <w:tcBorders>
              <w:top w:val="nil"/>
              <w:left w:val="single" w:sz="4" w:space="0" w:color="auto"/>
              <w:bottom w:val="nil"/>
              <w:right w:val="single" w:sz="4" w:space="0" w:color="auto"/>
            </w:tcBorders>
            <w:shd w:val="clear" w:color="000000" w:fill="C5D9F1"/>
            <w:noWrap/>
            <w:vAlign w:val="bottom"/>
            <w:hideMark/>
          </w:tcPr>
          <w:p w14:paraId="2A41D2A4" w14:textId="77777777" w:rsidR="00C83024" w:rsidRPr="00DD3AFD" w:rsidRDefault="00C83024" w:rsidP="00C83024">
            <w:pPr>
              <w:spacing w:after="0" w:line="240" w:lineRule="auto"/>
              <w:jc w:val="center"/>
              <w:rPr>
                <w:rFonts w:asciiTheme="minorHAnsi" w:eastAsia="Times New Roman" w:hAnsiTheme="minorHAnsi" w:cstheme="minorHAnsi"/>
                <w:b/>
                <w:bCs/>
                <w:color w:val="FF0000"/>
                <w:sz w:val="18"/>
                <w:szCs w:val="18"/>
                <w:lang w:val="fr-BE" w:eastAsia="fr-BE"/>
              </w:rPr>
            </w:pPr>
            <w:r w:rsidRPr="00DD3AFD">
              <w:rPr>
                <w:rFonts w:asciiTheme="minorHAnsi" w:eastAsia="Times New Roman" w:hAnsiTheme="minorHAnsi" w:cstheme="minorHAnsi"/>
                <w:b/>
                <w:bCs/>
                <w:color w:val="FF0000"/>
                <w:sz w:val="18"/>
                <w:szCs w:val="18"/>
                <w:lang w:val="fr-BE" w:eastAsia="fr-BE"/>
              </w:rPr>
              <w:t> </w:t>
            </w:r>
          </w:p>
        </w:tc>
      </w:tr>
      <w:tr w:rsidR="00C83024" w:rsidRPr="00DD3AFD" w14:paraId="3C6DDD61" w14:textId="77777777" w:rsidTr="002B5173">
        <w:trPr>
          <w:trHeight w:val="266"/>
        </w:trPr>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6BB76A6" w14:textId="77777777" w:rsidR="00C83024" w:rsidRPr="00DD3AFD" w:rsidRDefault="00C83024" w:rsidP="00C83024">
            <w:pPr>
              <w:spacing w:after="0" w:line="240" w:lineRule="auto"/>
              <w:jc w:val="lef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Difference (estimated funding gap)</w:t>
            </w:r>
          </w:p>
        </w:tc>
        <w:tc>
          <w:tcPr>
            <w:tcW w:w="1144" w:type="dxa"/>
            <w:tcBorders>
              <w:top w:val="nil"/>
              <w:left w:val="nil"/>
              <w:bottom w:val="single" w:sz="4" w:space="0" w:color="auto"/>
              <w:right w:val="nil"/>
            </w:tcBorders>
            <w:shd w:val="clear" w:color="auto" w:fill="auto"/>
            <w:noWrap/>
            <w:vAlign w:val="bottom"/>
            <w:hideMark/>
          </w:tcPr>
          <w:p w14:paraId="10C3AAE1" w14:textId="77777777" w:rsidR="00C83024" w:rsidRPr="00DD3AFD" w:rsidRDefault="00C83024" w:rsidP="00C83024">
            <w:pPr>
              <w:spacing w:after="0" w:line="240" w:lineRule="auto"/>
              <w:jc w:val="righ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 xml:space="preserve">-         5,60   </w:t>
            </w:r>
          </w:p>
        </w:tc>
        <w:tc>
          <w:tcPr>
            <w:tcW w:w="1134" w:type="dxa"/>
            <w:tcBorders>
              <w:top w:val="nil"/>
              <w:left w:val="single" w:sz="4" w:space="0" w:color="auto"/>
              <w:bottom w:val="single" w:sz="4" w:space="0" w:color="auto"/>
              <w:right w:val="nil"/>
            </w:tcBorders>
            <w:shd w:val="clear" w:color="auto" w:fill="auto"/>
            <w:noWrap/>
            <w:vAlign w:val="bottom"/>
            <w:hideMark/>
          </w:tcPr>
          <w:p w14:paraId="3D7F34DB" w14:textId="77777777" w:rsidR="00C83024" w:rsidRPr="00DD3AFD" w:rsidRDefault="00C83024" w:rsidP="00C83024">
            <w:pPr>
              <w:spacing w:after="0" w:line="240" w:lineRule="auto"/>
              <w:jc w:val="righ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 xml:space="preserve">-        0,03   </w:t>
            </w:r>
          </w:p>
        </w:tc>
        <w:tc>
          <w:tcPr>
            <w:tcW w:w="1134" w:type="dxa"/>
            <w:tcBorders>
              <w:top w:val="nil"/>
              <w:left w:val="single" w:sz="4" w:space="0" w:color="auto"/>
              <w:bottom w:val="single" w:sz="4" w:space="0" w:color="auto"/>
              <w:right w:val="nil"/>
            </w:tcBorders>
            <w:shd w:val="clear" w:color="auto" w:fill="auto"/>
            <w:noWrap/>
            <w:vAlign w:val="bottom"/>
            <w:hideMark/>
          </w:tcPr>
          <w:p w14:paraId="541B9B76" w14:textId="77777777" w:rsidR="00C83024" w:rsidRPr="00DD3AFD" w:rsidRDefault="00C83024" w:rsidP="00C83024">
            <w:pPr>
              <w:spacing w:after="0" w:line="240" w:lineRule="auto"/>
              <w:jc w:val="right"/>
              <w:rPr>
                <w:rFonts w:asciiTheme="minorHAnsi" w:eastAsia="Times New Roman" w:hAnsiTheme="minorHAnsi" w:cstheme="minorHAnsi"/>
                <w:b/>
                <w:bCs/>
                <w:iCs/>
                <w:color w:val="000000"/>
                <w:sz w:val="18"/>
                <w:szCs w:val="18"/>
                <w:lang w:val="fr-BE" w:eastAsia="fr-BE"/>
              </w:rPr>
            </w:pPr>
            <w:r w:rsidRPr="00DD3AFD">
              <w:rPr>
                <w:rFonts w:asciiTheme="minorHAnsi" w:eastAsia="Times New Roman" w:hAnsiTheme="minorHAnsi" w:cstheme="minorHAnsi"/>
                <w:b/>
                <w:bCs/>
                <w:iCs/>
                <w:color w:val="000000"/>
                <w:sz w:val="18"/>
                <w:szCs w:val="18"/>
                <w:lang w:val="fr-BE" w:eastAsia="fr-BE"/>
              </w:rPr>
              <w:t xml:space="preserve">          2,31   </w:t>
            </w:r>
          </w:p>
        </w:tc>
        <w:tc>
          <w:tcPr>
            <w:tcW w:w="1134" w:type="dxa"/>
            <w:tcBorders>
              <w:top w:val="nil"/>
              <w:left w:val="single" w:sz="4" w:space="0" w:color="auto"/>
              <w:bottom w:val="single" w:sz="4" w:space="0" w:color="auto"/>
              <w:right w:val="nil"/>
            </w:tcBorders>
            <w:shd w:val="clear" w:color="auto" w:fill="auto"/>
            <w:noWrap/>
            <w:vAlign w:val="bottom"/>
            <w:hideMark/>
          </w:tcPr>
          <w:p w14:paraId="4227D8E8" w14:textId="77777777" w:rsidR="00C83024" w:rsidRPr="00DD3AFD" w:rsidRDefault="00C83024" w:rsidP="00C83024">
            <w:pPr>
              <w:spacing w:after="0" w:line="240" w:lineRule="auto"/>
              <w:jc w:val="righ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 xml:space="preserve">           0,21   </w:t>
            </w:r>
          </w:p>
        </w:tc>
        <w:tc>
          <w:tcPr>
            <w:tcW w:w="1134" w:type="dxa"/>
            <w:tcBorders>
              <w:top w:val="nil"/>
              <w:left w:val="single" w:sz="4" w:space="0" w:color="auto"/>
              <w:bottom w:val="single" w:sz="4" w:space="0" w:color="auto"/>
              <w:right w:val="nil"/>
            </w:tcBorders>
            <w:shd w:val="clear" w:color="auto" w:fill="auto"/>
            <w:noWrap/>
            <w:vAlign w:val="bottom"/>
            <w:hideMark/>
          </w:tcPr>
          <w:p w14:paraId="0DB90A5C" w14:textId="77777777" w:rsidR="00C83024" w:rsidRPr="00DD3AFD" w:rsidRDefault="00C83024" w:rsidP="00C83024">
            <w:pPr>
              <w:spacing w:after="0" w:line="240" w:lineRule="auto"/>
              <w:jc w:val="righ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 xml:space="preserve">-         2,66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0ECF293E" w14:textId="77777777" w:rsidR="00C83024" w:rsidRPr="00DD3AFD" w:rsidRDefault="00C83024" w:rsidP="00C83024">
            <w:pPr>
              <w:spacing w:after="0" w:line="240" w:lineRule="auto"/>
              <w:jc w:val="right"/>
              <w:rPr>
                <w:rFonts w:asciiTheme="minorHAnsi" w:eastAsia="Times New Roman" w:hAnsiTheme="minorHAnsi" w:cstheme="minorHAnsi"/>
                <w:b/>
                <w:bCs/>
                <w:color w:val="000000"/>
                <w:sz w:val="18"/>
                <w:szCs w:val="18"/>
                <w:lang w:val="fr-BE" w:eastAsia="fr-BE"/>
              </w:rPr>
            </w:pPr>
            <w:r w:rsidRPr="00DD3AFD">
              <w:rPr>
                <w:rFonts w:asciiTheme="minorHAnsi" w:eastAsia="Times New Roman" w:hAnsiTheme="minorHAnsi" w:cstheme="minorHAnsi"/>
                <w:b/>
                <w:bCs/>
                <w:color w:val="000000"/>
                <w:sz w:val="18"/>
                <w:szCs w:val="18"/>
                <w:lang w:val="fr-BE" w:eastAsia="fr-BE"/>
              </w:rPr>
              <w:t xml:space="preserve">-     11,00   </w:t>
            </w:r>
          </w:p>
        </w:tc>
      </w:tr>
    </w:tbl>
    <w:p w14:paraId="2372196E" w14:textId="6C6D5F00" w:rsidR="000F721E" w:rsidRPr="00DD3AFD" w:rsidRDefault="000F721E" w:rsidP="00FF1BE0">
      <w:pPr>
        <w:rPr>
          <w:rFonts w:asciiTheme="minorHAnsi" w:hAnsiTheme="minorHAnsi" w:cstheme="minorHAnsi"/>
        </w:rPr>
      </w:pPr>
    </w:p>
    <w:p w14:paraId="1652C311" w14:textId="09CCF454" w:rsidR="005029D1" w:rsidRPr="00DD3AFD" w:rsidRDefault="0055496F" w:rsidP="00FF1BE0">
      <w:pPr>
        <w:pStyle w:val="Titre3"/>
        <w:rPr>
          <w:rFonts w:asciiTheme="minorHAnsi" w:hAnsiTheme="minorHAnsi" w:cstheme="minorHAnsi"/>
        </w:rPr>
      </w:pPr>
      <w:bookmarkStart w:id="165" w:name="_Toc532471156"/>
      <w:r w:rsidRPr="00DD3AFD">
        <w:rPr>
          <w:rFonts w:asciiTheme="minorHAnsi" w:hAnsiTheme="minorHAnsi" w:cstheme="minorHAnsi"/>
        </w:rPr>
        <w:t xml:space="preserve">Institutional anchorage </w:t>
      </w:r>
      <w:r w:rsidR="00C75B4F" w:rsidRPr="00DD3AFD">
        <w:rPr>
          <w:rFonts w:asciiTheme="minorHAnsi" w:hAnsiTheme="minorHAnsi" w:cstheme="minorHAnsi"/>
        </w:rPr>
        <w:t>&amp;</w:t>
      </w:r>
      <w:r w:rsidRPr="00DD3AFD">
        <w:rPr>
          <w:rFonts w:asciiTheme="minorHAnsi" w:hAnsiTheme="minorHAnsi" w:cstheme="minorHAnsi"/>
        </w:rPr>
        <w:t xml:space="preserve"> </w:t>
      </w:r>
      <w:r w:rsidR="00760ED4" w:rsidRPr="00DD3AFD">
        <w:rPr>
          <w:rFonts w:asciiTheme="minorHAnsi" w:hAnsiTheme="minorHAnsi" w:cstheme="minorHAnsi"/>
        </w:rPr>
        <w:t>o</w:t>
      </w:r>
      <w:r w:rsidR="007B32EA" w:rsidRPr="00DD3AFD">
        <w:rPr>
          <w:rFonts w:asciiTheme="minorHAnsi" w:hAnsiTheme="minorHAnsi" w:cstheme="minorHAnsi"/>
        </w:rPr>
        <w:t>rganization</w:t>
      </w:r>
      <w:r w:rsidRPr="00DD3AFD">
        <w:rPr>
          <w:rFonts w:asciiTheme="minorHAnsi" w:hAnsiTheme="minorHAnsi" w:cstheme="minorHAnsi"/>
        </w:rPr>
        <w:t xml:space="preserve"> of the policy dialogu</w:t>
      </w:r>
      <w:r w:rsidR="005029D1" w:rsidRPr="00DD3AFD">
        <w:rPr>
          <w:rFonts w:asciiTheme="minorHAnsi" w:hAnsiTheme="minorHAnsi" w:cstheme="minorHAnsi"/>
        </w:rPr>
        <w:t>e</w:t>
      </w:r>
      <w:bookmarkEnd w:id="165"/>
    </w:p>
    <w:p w14:paraId="340B4029" w14:textId="425EE0D6" w:rsidR="00862A9A" w:rsidRPr="00DD3AFD" w:rsidRDefault="005029D1" w:rsidP="005029D1">
      <w:pPr>
        <w:rPr>
          <w:rFonts w:asciiTheme="minorHAnsi" w:hAnsiTheme="minorHAnsi" w:cstheme="minorHAnsi"/>
        </w:rPr>
      </w:pPr>
      <w:r w:rsidRPr="00DD3AFD">
        <w:rPr>
          <w:rFonts w:asciiTheme="minorHAnsi" w:hAnsiTheme="minorHAnsi" w:cstheme="minorHAnsi"/>
        </w:rPr>
        <w:t xml:space="preserve">The institutional anchorage will be at the level of MINECOFIN as the main recipient of the </w:t>
      </w:r>
      <w:r w:rsidR="006D70F7" w:rsidRPr="00DD3AFD">
        <w:rPr>
          <w:rFonts w:asciiTheme="minorHAnsi" w:hAnsiTheme="minorHAnsi" w:cstheme="minorHAnsi"/>
        </w:rPr>
        <w:t>multi</w:t>
      </w:r>
      <w:r w:rsidR="00831498"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support. The Office of the Accountant General is the key entry point as the responsible party for PFM reform implementation and Chair of the PFM Technical Working Group. The Accountant General is supported by the SPIU PFM Reforms Manager for the coordination and implementation of </w:t>
      </w:r>
      <w:r w:rsidR="006D70F7" w:rsidRPr="00DD3AFD">
        <w:rPr>
          <w:rFonts w:asciiTheme="minorHAnsi" w:hAnsiTheme="minorHAnsi" w:cstheme="minorHAnsi"/>
        </w:rPr>
        <w:t>multi</w:t>
      </w:r>
      <w:r w:rsidR="00831498"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activities and other DP funded PFM projects. </w:t>
      </w:r>
    </w:p>
    <w:p w14:paraId="407844BE" w14:textId="576F4053" w:rsidR="00CF5EB9" w:rsidRPr="00DD3AFD" w:rsidRDefault="00CF5EB9" w:rsidP="00CF5EB9">
      <w:pPr>
        <w:rPr>
          <w:rFonts w:asciiTheme="minorHAnsi" w:hAnsiTheme="minorHAnsi" w:cstheme="minorHAnsi"/>
        </w:rPr>
      </w:pPr>
      <w:r w:rsidRPr="00DD3AFD">
        <w:rPr>
          <w:rFonts w:asciiTheme="minorHAnsi" w:hAnsiTheme="minorHAnsi" w:cstheme="minorHAnsi"/>
        </w:rPr>
        <w:t xml:space="preserve">Belgium is </w:t>
      </w:r>
      <w:r w:rsidR="00B03E33" w:rsidRPr="00DD3AFD">
        <w:rPr>
          <w:rFonts w:asciiTheme="minorHAnsi" w:hAnsiTheme="minorHAnsi" w:cstheme="minorHAnsi"/>
        </w:rPr>
        <w:t>considering assuming</w:t>
      </w:r>
      <w:r w:rsidRPr="00DD3AFD">
        <w:rPr>
          <w:rFonts w:asciiTheme="minorHAnsi" w:hAnsiTheme="minorHAnsi" w:cstheme="minorHAnsi"/>
        </w:rPr>
        <w:t xml:space="preserve"> the role of co-chair for the PFM sector (one year – renewable), as the EU is considering to withdraw from this role at the end of 2018.</w:t>
      </w:r>
      <w:r w:rsidR="008C5C63" w:rsidRPr="00DD3AFD">
        <w:rPr>
          <w:rFonts w:asciiTheme="minorHAnsi" w:hAnsiTheme="minorHAnsi" w:cstheme="minorHAnsi"/>
        </w:rPr>
        <w:t xml:space="preserve"> Although Belgium will be a first</w:t>
      </w:r>
      <w:r w:rsidR="00FE30D2" w:rsidRPr="00DD3AFD">
        <w:rPr>
          <w:rFonts w:asciiTheme="minorHAnsi" w:hAnsiTheme="minorHAnsi" w:cstheme="minorHAnsi"/>
        </w:rPr>
        <w:t>-</w:t>
      </w:r>
      <w:r w:rsidR="008C5C63" w:rsidRPr="00DD3AFD">
        <w:rPr>
          <w:rFonts w:asciiTheme="minorHAnsi" w:hAnsiTheme="minorHAnsi" w:cstheme="minorHAnsi"/>
        </w:rPr>
        <w:t xml:space="preserve">time contributor to the </w:t>
      </w:r>
      <w:r w:rsidR="006D70F7" w:rsidRPr="00DD3AFD">
        <w:rPr>
          <w:rFonts w:asciiTheme="minorHAnsi" w:hAnsiTheme="minorHAnsi" w:cstheme="minorHAnsi"/>
        </w:rPr>
        <w:t>multi</w:t>
      </w:r>
      <w:r w:rsidR="00831498" w:rsidRPr="00DD3AFD">
        <w:rPr>
          <w:rFonts w:asciiTheme="minorHAnsi" w:hAnsiTheme="minorHAnsi" w:cstheme="minorHAnsi"/>
        </w:rPr>
        <w:t>-</w:t>
      </w:r>
      <w:r w:rsidR="006D70F7" w:rsidRPr="00DD3AFD">
        <w:rPr>
          <w:rFonts w:asciiTheme="minorHAnsi" w:hAnsiTheme="minorHAnsi" w:cstheme="minorHAnsi"/>
        </w:rPr>
        <w:t>donor PFM</w:t>
      </w:r>
      <w:r w:rsidR="008C5C63" w:rsidRPr="00DD3AFD">
        <w:rPr>
          <w:rFonts w:asciiTheme="minorHAnsi" w:hAnsiTheme="minorHAnsi" w:cstheme="minorHAnsi"/>
        </w:rPr>
        <w:t xml:space="preserve"> fund in 2019/20, the active and regular participation of Enabel in the PFM TWG since 2015 puts Belgium in a good position to take on this </w:t>
      </w:r>
      <w:r w:rsidR="00EB6705" w:rsidRPr="00DD3AFD">
        <w:rPr>
          <w:rFonts w:asciiTheme="minorHAnsi" w:hAnsiTheme="minorHAnsi" w:cstheme="minorHAnsi"/>
        </w:rPr>
        <w:t xml:space="preserve">role </w:t>
      </w:r>
      <w:r w:rsidR="00692CE9" w:rsidRPr="00DD3AFD">
        <w:rPr>
          <w:rFonts w:asciiTheme="minorHAnsi" w:hAnsiTheme="minorHAnsi" w:cstheme="minorHAnsi"/>
        </w:rPr>
        <w:t xml:space="preserve">though </w:t>
      </w:r>
      <w:r w:rsidR="0002554F" w:rsidRPr="00DD3AFD">
        <w:rPr>
          <w:rFonts w:asciiTheme="minorHAnsi" w:hAnsiTheme="minorHAnsi" w:cstheme="minorHAnsi"/>
        </w:rPr>
        <w:t xml:space="preserve">some discussion with GoR is still required </w:t>
      </w:r>
      <w:r w:rsidR="00692CE9" w:rsidRPr="00DD3AFD">
        <w:rPr>
          <w:rFonts w:asciiTheme="minorHAnsi" w:hAnsiTheme="minorHAnsi" w:cstheme="minorHAnsi"/>
        </w:rPr>
        <w:t>namely on the adequate timing to take on this role given that Belgium is not yet a signatory of the MoU</w:t>
      </w:r>
      <w:r w:rsidR="0002554F" w:rsidRPr="00DD3AFD">
        <w:rPr>
          <w:rFonts w:asciiTheme="minorHAnsi" w:hAnsiTheme="minorHAnsi" w:cstheme="minorHAnsi"/>
        </w:rPr>
        <w:t xml:space="preserve"> nor a financial contributor of the fund as of yet</w:t>
      </w:r>
      <w:r w:rsidR="008C5C63" w:rsidRPr="00DD3AFD">
        <w:rPr>
          <w:rFonts w:asciiTheme="minorHAnsi" w:hAnsiTheme="minorHAnsi" w:cstheme="minorHAnsi"/>
        </w:rPr>
        <w:t>.</w:t>
      </w:r>
      <w:r w:rsidRPr="00DD3AFD">
        <w:rPr>
          <w:rFonts w:asciiTheme="minorHAnsi" w:hAnsiTheme="minorHAnsi" w:cstheme="minorHAnsi"/>
        </w:rPr>
        <w:t xml:space="preserve"> </w:t>
      </w:r>
      <w:r w:rsidR="00692CE9" w:rsidRPr="00DD3AFD">
        <w:rPr>
          <w:rFonts w:asciiTheme="minorHAnsi" w:hAnsiTheme="minorHAnsi" w:cstheme="minorHAnsi"/>
        </w:rPr>
        <w:t xml:space="preserve">Considering </w:t>
      </w:r>
      <w:r w:rsidR="00B64168" w:rsidRPr="00DD3AFD">
        <w:rPr>
          <w:rFonts w:asciiTheme="minorHAnsi" w:hAnsiTheme="minorHAnsi" w:cstheme="minorHAnsi"/>
        </w:rPr>
        <w:t>the limited availability and expertise of other DPs</w:t>
      </w:r>
      <w:r w:rsidR="00A42B97" w:rsidRPr="00DD3AFD">
        <w:rPr>
          <w:rFonts w:asciiTheme="minorHAnsi" w:hAnsiTheme="minorHAnsi" w:cstheme="minorHAnsi"/>
        </w:rPr>
        <w:t xml:space="preserve"> to lead the PFM dialogue from the </w:t>
      </w:r>
      <w:r w:rsidR="00EB6705" w:rsidRPr="00DD3AFD">
        <w:rPr>
          <w:rFonts w:asciiTheme="minorHAnsi" w:hAnsiTheme="minorHAnsi" w:cstheme="minorHAnsi"/>
        </w:rPr>
        <w:t>broad reform perspective</w:t>
      </w:r>
      <w:r w:rsidR="00A42B97" w:rsidRPr="00DD3AFD">
        <w:rPr>
          <w:rFonts w:asciiTheme="minorHAnsi" w:hAnsiTheme="minorHAnsi" w:cstheme="minorHAnsi"/>
        </w:rPr>
        <w:t xml:space="preserve"> at present time and considering the division of labour arrangements in the sub-funds</w:t>
      </w:r>
      <w:r w:rsidR="00B64168" w:rsidRPr="00DD3AFD">
        <w:rPr>
          <w:rFonts w:asciiTheme="minorHAnsi" w:hAnsiTheme="minorHAnsi" w:cstheme="minorHAnsi"/>
        </w:rPr>
        <w:t xml:space="preserve">, the proposal that Belgium takes on the co-chair is seen as a relevant </w:t>
      </w:r>
      <w:r w:rsidR="00692CE9" w:rsidRPr="00DD3AFD">
        <w:rPr>
          <w:rFonts w:asciiTheme="minorHAnsi" w:hAnsiTheme="minorHAnsi" w:cstheme="minorHAnsi"/>
        </w:rPr>
        <w:t>option</w:t>
      </w:r>
      <w:r w:rsidR="00B64168" w:rsidRPr="00DD3AFD">
        <w:rPr>
          <w:rFonts w:asciiTheme="minorHAnsi" w:hAnsiTheme="minorHAnsi" w:cstheme="minorHAnsi"/>
        </w:rPr>
        <w:t xml:space="preserve">. </w:t>
      </w:r>
      <w:r w:rsidR="0002554F" w:rsidRPr="00DD3AFD">
        <w:rPr>
          <w:rFonts w:asciiTheme="minorHAnsi" w:hAnsiTheme="minorHAnsi" w:cstheme="minorHAnsi"/>
        </w:rPr>
        <w:t>Either way</w:t>
      </w:r>
      <w:r w:rsidRPr="00DD3AFD">
        <w:rPr>
          <w:rFonts w:asciiTheme="minorHAnsi" w:hAnsiTheme="minorHAnsi" w:cstheme="minorHAnsi"/>
        </w:rPr>
        <w:t xml:space="preserve">, Belgium will </w:t>
      </w:r>
      <w:r w:rsidR="00FB69AD" w:rsidRPr="00DD3AFD">
        <w:rPr>
          <w:rFonts w:asciiTheme="minorHAnsi" w:hAnsiTheme="minorHAnsi" w:cstheme="minorHAnsi"/>
        </w:rPr>
        <w:t xml:space="preserve">advocate and </w:t>
      </w:r>
      <w:r w:rsidRPr="00DD3AFD">
        <w:rPr>
          <w:rFonts w:asciiTheme="minorHAnsi" w:hAnsiTheme="minorHAnsi" w:cstheme="minorHAnsi"/>
        </w:rPr>
        <w:t xml:space="preserve">support the enhancement of sector coordination and dialogue mechanisms. Initial proposals are developed in this regard in section </w:t>
      </w:r>
      <w:r w:rsidR="0055250F" w:rsidRPr="00DD3AFD">
        <w:rPr>
          <w:rFonts w:asciiTheme="minorHAnsi" w:hAnsiTheme="minorHAnsi" w:cstheme="minorHAnsi"/>
        </w:rPr>
        <w:t>1</w:t>
      </w:r>
      <w:r w:rsidRPr="00DD3AFD">
        <w:rPr>
          <w:rFonts w:asciiTheme="minorHAnsi" w:hAnsiTheme="minorHAnsi" w:cstheme="minorHAnsi"/>
        </w:rPr>
        <w:t xml:space="preserve">.6.4, which will be </w:t>
      </w:r>
      <w:r w:rsidR="00B76073" w:rsidRPr="00DD3AFD">
        <w:rPr>
          <w:rFonts w:asciiTheme="minorHAnsi" w:hAnsiTheme="minorHAnsi" w:cstheme="minorHAnsi"/>
        </w:rPr>
        <w:t xml:space="preserve">further discussed </w:t>
      </w:r>
      <w:r w:rsidRPr="00DD3AFD">
        <w:rPr>
          <w:rFonts w:asciiTheme="minorHAnsi" w:hAnsiTheme="minorHAnsi" w:cstheme="minorHAnsi"/>
        </w:rPr>
        <w:t>and adjusted in the course of implementation.</w:t>
      </w:r>
    </w:p>
    <w:p w14:paraId="19A13131" w14:textId="5D19ED29" w:rsidR="0093386F" w:rsidRPr="00DD3AFD" w:rsidRDefault="00862A9A" w:rsidP="005029D1">
      <w:pPr>
        <w:rPr>
          <w:rFonts w:asciiTheme="minorHAnsi" w:hAnsiTheme="minorHAnsi" w:cstheme="minorHAnsi"/>
        </w:rPr>
      </w:pPr>
      <w:r w:rsidRPr="00DD3AFD">
        <w:rPr>
          <w:rFonts w:asciiTheme="minorHAnsi" w:hAnsiTheme="minorHAnsi" w:cstheme="minorHAnsi"/>
        </w:rPr>
        <w:t>In t</w:t>
      </w:r>
      <w:r w:rsidR="00823855" w:rsidRPr="00DD3AFD">
        <w:rPr>
          <w:rFonts w:asciiTheme="minorHAnsi" w:hAnsiTheme="minorHAnsi" w:cstheme="minorHAnsi"/>
        </w:rPr>
        <w:t>he policy dialogue</w:t>
      </w:r>
      <w:r w:rsidRPr="00DD3AFD">
        <w:rPr>
          <w:rFonts w:asciiTheme="minorHAnsi" w:hAnsiTheme="minorHAnsi" w:cstheme="minorHAnsi"/>
        </w:rPr>
        <w:t>, Belgium</w:t>
      </w:r>
      <w:r w:rsidR="00823855" w:rsidRPr="00DD3AFD">
        <w:rPr>
          <w:rFonts w:asciiTheme="minorHAnsi" w:hAnsiTheme="minorHAnsi" w:cstheme="minorHAnsi"/>
        </w:rPr>
        <w:t xml:space="preserve"> will focus on </w:t>
      </w:r>
      <w:r w:rsidR="003C4DA2" w:rsidRPr="00DD3AFD">
        <w:rPr>
          <w:rFonts w:asciiTheme="minorHAnsi" w:hAnsiTheme="minorHAnsi" w:cstheme="minorHAnsi"/>
        </w:rPr>
        <w:t xml:space="preserve">but not limit its interest to </w:t>
      </w:r>
      <w:r w:rsidR="00823855" w:rsidRPr="00DD3AFD">
        <w:rPr>
          <w:rFonts w:asciiTheme="minorHAnsi" w:hAnsiTheme="minorHAnsi" w:cstheme="minorHAnsi"/>
        </w:rPr>
        <w:t xml:space="preserve">the priority areas listed in section </w:t>
      </w:r>
      <w:r w:rsidR="0055250F" w:rsidRPr="00DD3AFD">
        <w:rPr>
          <w:rFonts w:asciiTheme="minorHAnsi" w:hAnsiTheme="minorHAnsi" w:cstheme="minorHAnsi"/>
        </w:rPr>
        <w:t>1</w:t>
      </w:r>
      <w:r w:rsidR="00823855" w:rsidRPr="00DD3AFD">
        <w:rPr>
          <w:rFonts w:asciiTheme="minorHAnsi" w:hAnsiTheme="minorHAnsi" w:cstheme="minorHAnsi"/>
        </w:rPr>
        <w:t xml:space="preserve">.3.2. Other areas of interest will include external audit, </w:t>
      </w:r>
      <w:r w:rsidR="003C4DA2" w:rsidRPr="00DD3AFD">
        <w:rPr>
          <w:rFonts w:asciiTheme="minorHAnsi" w:hAnsiTheme="minorHAnsi" w:cstheme="minorHAnsi"/>
        </w:rPr>
        <w:t xml:space="preserve">public procurement, </w:t>
      </w:r>
      <w:r w:rsidR="00823855" w:rsidRPr="00DD3AFD">
        <w:rPr>
          <w:rFonts w:asciiTheme="minorHAnsi" w:hAnsiTheme="minorHAnsi" w:cstheme="minorHAnsi"/>
        </w:rPr>
        <w:t>management of government business enterprises, resource mobilisation and sustainable financing strategies</w:t>
      </w:r>
      <w:r w:rsidRPr="00DD3AFD">
        <w:rPr>
          <w:rFonts w:asciiTheme="minorHAnsi" w:hAnsiTheme="minorHAnsi" w:cstheme="minorHAnsi"/>
        </w:rPr>
        <w:t xml:space="preserve"> -</w:t>
      </w:r>
      <w:r w:rsidR="00823855" w:rsidRPr="00DD3AFD">
        <w:rPr>
          <w:rFonts w:asciiTheme="minorHAnsi" w:hAnsiTheme="minorHAnsi" w:cstheme="minorHAnsi"/>
        </w:rPr>
        <w:t xml:space="preserve"> all of which also have some links with the (current and future) Enabel support in specific sectors</w:t>
      </w:r>
      <w:r w:rsidR="005029D1" w:rsidRPr="00DD3AFD">
        <w:rPr>
          <w:rFonts w:asciiTheme="minorHAnsi" w:hAnsiTheme="minorHAnsi" w:cstheme="minorHAnsi"/>
        </w:rPr>
        <w:t>.</w:t>
      </w:r>
      <w:r w:rsidR="00823855" w:rsidRPr="00DD3AFD">
        <w:rPr>
          <w:rFonts w:asciiTheme="minorHAnsi" w:hAnsiTheme="minorHAnsi" w:cstheme="minorHAnsi"/>
        </w:rPr>
        <w:t xml:space="preserve"> </w:t>
      </w:r>
      <w:r w:rsidR="0093386F" w:rsidRPr="00DD3AFD">
        <w:rPr>
          <w:rFonts w:asciiTheme="minorHAnsi" w:hAnsiTheme="minorHAnsi" w:cstheme="minorHAnsi"/>
        </w:rPr>
        <w:t>In particular, the Belgian participation in the PFM Coordination Forum, PFM TWG and OAG Joint Coordination Committee will be regular while participation in the RRA sub-fund dialogue would be ensured only if Belgium takes on the role of co-chair of the PFM sector.</w:t>
      </w:r>
    </w:p>
    <w:p w14:paraId="73A38DF4" w14:textId="058E01B7" w:rsidR="000F721E" w:rsidRPr="00DD3AFD" w:rsidRDefault="003C4DA2" w:rsidP="005029D1">
      <w:pPr>
        <w:rPr>
          <w:rFonts w:asciiTheme="minorHAnsi" w:hAnsiTheme="minorHAnsi" w:cstheme="minorHAnsi"/>
        </w:rPr>
      </w:pPr>
      <w:r w:rsidRPr="00DD3AFD">
        <w:rPr>
          <w:rFonts w:asciiTheme="minorHAnsi" w:hAnsiTheme="minorHAnsi" w:cstheme="minorHAnsi"/>
        </w:rPr>
        <w:lastRenderedPageBreak/>
        <w:t xml:space="preserve">As outlined in </w:t>
      </w:r>
      <w:r w:rsidR="00153287" w:rsidRPr="00DD3AFD">
        <w:rPr>
          <w:rFonts w:asciiTheme="minorHAnsi" w:hAnsiTheme="minorHAnsi" w:cstheme="minorHAnsi"/>
        </w:rPr>
        <w:t>the next section (</w:t>
      </w:r>
      <w:r w:rsidR="0055250F" w:rsidRPr="00DD3AFD">
        <w:rPr>
          <w:rFonts w:asciiTheme="minorHAnsi" w:hAnsiTheme="minorHAnsi" w:cstheme="minorHAnsi"/>
        </w:rPr>
        <w:t>1</w:t>
      </w:r>
      <w:r w:rsidR="00153287" w:rsidRPr="00DD3AFD">
        <w:rPr>
          <w:rFonts w:asciiTheme="minorHAnsi" w:hAnsiTheme="minorHAnsi" w:cstheme="minorHAnsi"/>
        </w:rPr>
        <w:t>.6.4)</w:t>
      </w:r>
      <w:r w:rsidRPr="00DD3AFD">
        <w:rPr>
          <w:rFonts w:asciiTheme="minorHAnsi" w:hAnsiTheme="minorHAnsi" w:cstheme="minorHAnsi"/>
        </w:rPr>
        <w:t xml:space="preserve">, </w:t>
      </w:r>
      <w:r w:rsidR="007411BB" w:rsidRPr="00DD3AFD">
        <w:rPr>
          <w:rFonts w:asciiTheme="minorHAnsi" w:hAnsiTheme="minorHAnsi" w:cstheme="minorHAnsi"/>
        </w:rPr>
        <w:t xml:space="preserve">Belgium </w:t>
      </w:r>
      <w:r w:rsidR="00153287" w:rsidRPr="00DD3AFD">
        <w:rPr>
          <w:rFonts w:asciiTheme="minorHAnsi" w:hAnsiTheme="minorHAnsi" w:cstheme="minorHAnsi"/>
        </w:rPr>
        <w:t xml:space="preserve">will </w:t>
      </w:r>
      <w:r w:rsidRPr="00DD3AFD">
        <w:rPr>
          <w:rFonts w:asciiTheme="minorHAnsi" w:hAnsiTheme="minorHAnsi" w:cstheme="minorHAnsi"/>
        </w:rPr>
        <w:t xml:space="preserve">propose to further specify working arrangements for day-to-day follow-up of key PFM activities and may suggest to </w:t>
      </w:r>
      <w:r w:rsidR="007411BB" w:rsidRPr="00DD3AFD">
        <w:rPr>
          <w:rFonts w:asciiTheme="minorHAnsi" w:hAnsiTheme="minorHAnsi" w:cstheme="minorHAnsi"/>
        </w:rPr>
        <w:t>take leadership in dialogue on selected PFM-SSP components and/or sub components, in particular in its privileged areas of focus.</w:t>
      </w:r>
      <w:r w:rsidR="00922B1F" w:rsidRPr="00DD3AFD">
        <w:rPr>
          <w:rFonts w:asciiTheme="minorHAnsi" w:hAnsiTheme="minorHAnsi" w:cstheme="minorHAnsi"/>
        </w:rPr>
        <w:t xml:space="preserve"> </w:t>
      </w:r>
    </w:p>
    <w:p w14:paraId="741C1C71" w14:textId="63ECB8E7" w:rsidR="00A57F4E" w:rsidRPr="00DD3AFD" w:rsidRDefault="002664B3" w:rsidP="005029D1">
      <w:pPr>
        <w:rPr>
          <w:rFonts w:asciiTheme="minorHAnsi" w:hAnsiTheme="minorHAnsi" w:cstheme="minorHAnsi"/>
          <w:lang w:val="en-US"/>
        </w:rPr>
      </w:pPr>
      <w:r w:rsidRPr="00DD3AFD">
        <w:rPr>
          <w:rFonts w:asciiTheme="minorHAnsi" w:hAnsiTheme="minorHAnsi" w:cstheme="minorHAnsi"/>
        </w:rPr>
        <w:t xml:space="preserve">Belgium will continue to apply a poverty and sector-specific focus to </w:t>
      </w:r>
      <w:r w:rsidR="003C4DA2" w:rsidRPr="00DD3AFD">
        <w:rPr>
          <w:rFonts w:asciiTheme="minorHAnsi" w:hAnsiTheme="minorHAnsi" w:cstheme="minorHAnsi"/>
        </w:rPr>
        <w:t>PFM</w:t>
      </w:r>
      <w:r w:rsidR="00355BEF" w:rsidRPr="00DD3AFD">
        <w:rPr>
          <w:rFonts w:asciiTheme="minorHAnsi" w:hAnsiTheme="minorHAnsi" w:cstheme="minorHAnsi"/>
        </w:rPr>
        <w:t xml:space="preserve"> reforms. In this regard, coordination will be built within the </w:t>
      </w:r>
      <w:r w:rsidR="00EF6069" w:rsidRPr="00DD3AFD">
        <w:rPr>
          <w:rFonts w:asciiTheme="minorHAnsi" w:hAnsiTheme="minorHAnsi" w:cstheme="minorHAnsi"/>
        </w:rPr>
        <w:t xml:space="preserve">Enabel </w:t>
      </w:r>
      <w:r w:rsidR="00355BEF" w:rsidRPr="00DD3AFD">
        <w:rPr>
          <w:rFonts w:asciiTheme="minorHAnsi" w:hAnsiTheme="minorHAnsi" w:cstheme="minorHAnsi"/>
        </w:rPr>
        <w:t xml:space="preserve">portfolio between the support to the </w:t>
      </w:r>
      <w:r w:rsidR="006D70F7" w:rsidRPr="00DD3AFD">
        <w:rPr>
          <w:rFonts w:asciiTheme="minorHAnsi" w:hAnsiTheme="minorHAnsi" w:cstheme="minorHAnsi"/>
        </w:rPr>
        <w:t>multi</w:t>
      </w:r>
      <w:r w:rsidR="00831498" w:rsidRPr="00DD3AFD">
        <w:rPr>
          <w:rFonts w:asciiTheme="minorHAnsi" w:hAnsiTheme="minorHAnsi" w:cstheme="minorHAnsi"/>
        </w:rPr>
        <w:t>-</w:t>
      </w:r>
      <w:r w:rsidR="006D70F7" w:rsidRPr="00DD3AFD">
        <w:rPr>
          <w:rFonts w:asciiTheme="minorHAnsi" w:hAnsiTheme="minorHAnsi" w:cstheme="minorHAnsi"/>
        </w:rPr>
        <w:t xml:space="preserve">donor </w:t>
      </w:r>
      <w:r w:rsidR="00355BEF" w:rsidRPr="00DD3AFD">
        <w:rPr>
          <w:rFonts w:asciiTheme="minorHAnsi" w:hAnsiTheme="minorHAnsi" w:cstheme="minorHAnsi"/>
        </w:rPr>
        <w:t xml:space="preserve">PFM fund and sector interventions. Experience from sector interventions will be used to feed the dialogue on PFM reforms, while information on PFM reforms will feedback </w:t>
      </w:r>
      <w:r w:rsidR="00A57F4E" w:rsidRPr="00DD3AFD">
        <w:rPr>
          <w:rFonts w:asciiTheme="minorHAnsi" w:hAnsiTheme="minorHAnsi" w:cstheme="minorHAnsi"/>
        </w:rPr>
        <w:t>in</w:t>
      </w:r>
      <w:r w:rsidR="00355BEF" w:rsidRPr="00DD3AFD">
        <w:rPr>
          <w:rFonts w:asciiTheme="minorHAnsi" w:hAnsiTheme="minorHAnsi" w:cstheme="minorHAnsi"/>
        </w:rPr>
        <w:t xml:space="preserve">to sector interventions. Where </w:t>
      </w:r>
      <w:r w:rsidR="00A57F4E" w:rsidRPr="00DD3AFD">
        <w:rPr>
          <w:rFonts w:asciiTheme="minorHAnsi" w:hAnsiTheme="minorHAnsi" w:cstheme="minorHAnsi"/>
        </w:rPr>
        <w:t xml:space="preserve">and when </w:t>
      </w:r>
      <w:r w:rsidR="00355BEF" w:rsidRPr="00DD3AFD">
        <w:rPr>
          <w:rFonts w:asciiTheme="minorHAnsi" w:hAnsiTheme="minorHAnsi" w:cstheme="minorHAnsi"/>
        </w:rPr>
        <w:t>relevant,</w:t>
      </w:r>
      <w:r w:rsidR="00A57F4E" w:rsidRPr="00DD3AFD">
        <w:rPr>
          <w:rFonts w:asciiTheme="minorHAnsi" w:hAnsiTheme="minorHAnsi" w:cstheme="minorHAnsi"/>
          <w:lang w:val="en-US"/>
        </w:rPr>
        <w:t xml:space="preserve"> participation in the PFM reform dialogue fora will be considered for staff members from other components</w:t>
      </w:r>
      <w:r w:rsidR="009F3D2F" w:rsidRPr="00DD3AFD">
        <w:rPr>
          <w:rFonts w:asciiTheme="minorHAnsi" w:hAnsiTheme="minorHAnsi" w:cstheme="minorHAnsi"/>
          <w:lang w:val="en-US"/>
        </w:rPr>
        <w:t xml:space="preserve"> of the Enabel portfolio. </w:t>
      </w:r>
      <w:r w:rsidR="00A57F4E" w:rsidRPr="00DD3AFD">
        <w:rPr>
          <w:rFonts w:asciiTheme="minorHAnsi" w:hAnsiTheme="minorHAnsi" w:cstheme="minorHAnsi"/>
          <w:lang w:val="en-US"/>
        </w:rPr>
        <w:t xml:space="preserve"> </w:t>
      </w:r>
    </w:p>
    <w:p w14:paraId="394390B1" w14:textId="4597B729" w:rsidR="005029D1" w:rsidRPr="00DD3AFD" w:rsidRDefault="005029D1" w:rsidP="0002554F">
      <w:pPr>
        <w:spacing w:after="0"/>
        <w:rPr>
          <w:rFonts w:asciiTheme="minorHAnsi" w:hAnsiTheme="minorHAnsi" w:cstheme="minorHAnsi"/>
        </w:rPr>
      </w:pPr>
      <w:r w:rsidRPr="00DD3AFD">
        <w:rPr>
          <w:rFonts w:asciiTheme="minorHAnsi" w:hAnsiTheme="minorHAnsi" w:cstheme="minorHAnsi"/>
        </w:rPr>
        <w:t xml:space="preserve">The existing policy dialogue structures are outlined in the annexes of the new MoU and detailed in </w:t>
      </w:r>
      <w:r w:rsidR="00823855" w:rsidRPr="00DD3AFD">
        <w:rPr>
          <w:rFonts w:asciiTheme="minorHAnsi" w:hAnsiTheme="minorHAnsi" w:cstheme="minorHAnsi"/>
        </w:rPr>
        <w:t xml:space="preserve">section </w:t>
      </w:r>
      <w:r w:rsidR="0055250F" w:rsidRPr="00DD3AFD">
        <w:rPr>
          <w:rFonts w:asciiTheme="minorHAnsi" w:hAnsiTheme="minorHAnsi" w:cstheme="minorHAnsi"/>
        </w:rPr>
        <w:t>1</w:t>
      </w:r>
      <w:r w:rsidR="00823855" w:rsidRPr="00DD3AFD">
        <w:rPr>
          <w:rFonts w:asciiTheme="minorHAnsi" w:hAnsiTheme="minorHAnsi" w:cstheme="minorHAnsi"/>
        </w:rPr>
        <w:t>.5.1</w:t>
      </w:r>
      <w:r w:rsidRPr="00DD3AFD">
        <w:rPr>
          <w:rFonts w:asciiTheme="minorHAnsi" w:hAnsiTheme="minorHAnsi" w:cstheme="minorHAnsi"/>
        </w:rPr>
        <w:t xml:space="preserve"> of this document. </w:t>
      </w:r>
      <w:r w:rsidR="00862A9A" w:rsidRPr="00DD3AFD">
        <w:rPr>
          <w:rFonts w:asciiTheme="minorHAnsi" w:hAnsiTheme="minorHAnsi" w:cstheme="minorHAnsi"/>
        </w:rPr>
        <w:t>As proposed incoming co-chair, t</w:t>
      </w:r>
      <w:r w:rsidRPr="00DD3AFD">
        <w:rPr>
          <w:rFonts w:asciiTheme="minorHAnsi" w:hAnsiTheme="minorHAnsi" w:cstheme="minorHAnsi"/>
        </w:rPr>
        <w:t xml:space="preserve">he participation from the Belgian side is </w:t>
      </w:r>
      <w:r w:rsidR="00862A9A" w:rsidRPr="00DD3AFD">
        <w:rPr>
          <w:rFonts w:asciiTheme="minorHAnsi" w:hAnsiTheme="minorHAnsi" w:cstheme="minorHAnsi"/>
        </w:rPr>
        <w:t>foreseen in all sector coordination fora</w:t>
      </w:r>
      <w:r w:rsidRPr="00DD3AFD">
        <w:rPr>
          <w:rFonts w:asciiTheme="minorHAnsi" w:hAnsiTheme="minorHAnsi" w:cstheme="minorHAnsi"/>
        </w:rPr>
        <w:t xml:space="preserve"> </w:t>
      </w:r>
      <w:r w:rsidR="003C4DA2" w:rsidRPr="00DD3AFD">
        <w:rPr>
          <w:rFonts w:asciiTheme="minorHAnsi" w:hAnsiTheme="minorHAnsi" w:cstheme="minorHAnsi"/>
        </w:rPr>
        <w:t xml:space="preserve">foreseen in the MoU as well as in the Fiscal &amp; Financial Decentralisation (FFD) Steering Committee meetings. </w:t>
      </w:r>
      <w:r w:rsidRPr="00DD3AFD">
        <w:rPr>
          <w:rFonts w:asciiTheme="minorHAnsi" w:hAnsiTheme="minorHAnsi" w:cstheme="minorHAnsi"/>
        </w:rPr>
        <w:t xml:space="preserve">The </w:t>
      </w:r>
      <w:r w:rsidR="003C4DA2" w:rsidRPr="00DD3AFD">
        <w:rPr>
          <w:rFonts w:asciiTheme="minorHAnsi" w:hAnsiTheme="minorHAnsi" w:cstheme="minorHAnsi"/>
        </w:rPr>
        <w:t>FFD</w:t>
      </w:r>
      <w:r w:rsidRPr="00DD3AFD">
        <w:rPr>
          <w:rFonts w:asciiTheme="minorHAnsi" w:hAnsiTheme="minorHAnsi" w:cstheme="minorHAnsi"/>
        </w:rPr>
        <w:t xml:space="preserve"> SC is an important forum that meets twice a year. The existence of this separate dialogue mechanism finds its relevance in the fact that FFD is a very broad thematic domain that involves many stakeholders including LODA, </w:t>
      </w:r>
      <w:r w:rsidR="003C4DA2" w:rsidRPr="00DD3AFD">
        <w:rPr>
          <w:rFonts w:asciiTheme="minorHAnsi" w:hAnsiTheme="minorHAnsi" w:cstheme="minorHAnsi"/>
        </w:rPr>
        <w:t>the Rwanda Governance Board (RGB)</w:t>
      </w:r>
      <w:r w:rsidRPr="00DD3AFD">
        <w:rPr>
          <w:rFonts w:asciiTheme="minorHAnsi" w:hAnsiTheme="minorHAnsi" w:cstheme="minorHAnsi"/>
        </w:rPr>
        <w:t xml:space="preserve">, </w:t>
      </w:r>
      <w:r w:rsidR="003C4DA2" w:rsidRPr="00DD3AFD">
        <w:rPr>
          <w:rFonts w:asciiTheme="minorHAnsi" w:hAnsiTheme="minorHAnsi" w:cstheme="minorHAnsi"/>
        </w:rPr>
        <w:t>the Rwanda Association of Local Government Authorities (</w:t>
      </w:r>
      <w:r w:rsidRPr="00DD3AFD">
        <w:rPr>
          <w:rFonts w:asciiTheme="minorHAnsi" w:hAnsiTheme="minorHAnsi" w:cstheme="minorHAnsi"/>
        </w:rPr>
        <w:t>RALGA</w:t>
      </w:r>
      <w:r w:rsidR="003C4DA2" w:rsidRPr="00DD3AFD">
        <w:rPr>
          <w:rFonts w:asciiTheme="minorHAnsi" w:hAnsiTheme="minorHAnsi" w:cstheme="minorHAnsi"/>
        </w:rPr>
        <w:t xml:space="preserve">) as well as the </w:t>
      </w:r>
      <w:r w:rsidRPr="00DD3AFD">
        <w:rPr>
          <w:rFonts w:asciiTheme="minorHAnsi" w:hAnsiTheme="minorHAnsi" w:cstheme="minorHAnsi"/>
        </w:rPr>
        <w:t>OAG and RRA. It is chaired by MINECOFIN and co-chaired by MINALOC and its annual joint action plan is based on the ongoing FFD Strategy (2016-2020) with clear indications o</w:t>
      </w:r>
      <w:r w:rsidR="003C4DA2" w:rsidRPr="00DD3AFD">
        <w:rPr>
          <w:rFonts w:asciiTheme="minorHAnsi" w:hAnsiTheme="minorHAnsi" w:cstheme="minorHAnsi"/>
        </w:rPr>
        <w:t>f</w:t>
      </w:r>
      <w:r w:rsidRPr="00DD3AFD">
        <w:rPr>
          <w:rFonts w:asciiTheme="minorHAnsi" w:hAnsiTheme="minorHAnsi" w:cstheme="minorHAnsi"/>
        </w:rPr>
        <w:t xml:space="preserve"> different funding sources of which one is the </w:t>
      </w:r>
      <w:r w:rsidR="006D70F7" w:rsidRPr="00DD3AFD">
        <w:rPr>
          <w:rFonts w:asciiTheme="minorHAnsi" w:hAnsiTheme="minorHAnsi" w:cstheme="minorHAnsi"/>
        </w:rPr>
        <w:t>multi</w:t>
      </w:r>
      <w:r w:rsidR="00831498" w:rsidRPr="00DD3AFD">
        <w:rPr>
          <w:rFonts w:asciiTheme="minorHAnsi" w:hAnsiTheme="minorHAnsi" w:cstheme="minorHAnsi"/>
        </w:rPr>
        <w:t>-</w:t>
      </w:r>
      <w:r w:rsidR="006D70F7" w:rsidRPr="00DD3AFD">
        <w:rPr>
          <w:rFonts w:asciiTheme="minorHAnsi" w:hAnsiTheme="minorHAnsi" w:cstheme="minorHAnsi"/>
        </w:rPr>
        <w:t xml:space="preserve">donor </w:t>
      </w:r>
      <w:r w:rsidRPr="00DD3AFD">
        <w:rPr>
          <w:rFonts w:asciiTheme="minorHAnsi" w:hAnsiTheme="minorHAnsi" w:cstheme="minorHAnsi"/>
        </w:rPr>
        <w:t xml:space="preserve">PFM fund.  </w:t>
      </w:r>
    </w:p>
    <w:p w14:paraId="70129B02" w14:textId="77777777" w:rsidR="005029D1" w:rsidRPr="00DD3AFD" w:rsidRDefault="005029D1" w:rsidP="005029D1">
      <w:pPr>
        <w:shd w:val="clear" w:color="auto" w:fill="FFFFFF"/>
        <w:contextualSpacing/>
        <w:rPr>
          <w:rFonts w:asciiTheme="minorHAnsi" w:hAnsiTheme="minorHAnsi" w:cstheme="minorHAnsi"/>
          <w:color w:val="auto"/>
          <w:szCs w:val="20"/>
        </w:rPr>
      </w:pPr>
    </w:p>
    <w:tbl>
      <w:tblPr>
        <w:tblStyle w:val="Grilledutableau5"/>
        <w:tblW w:w="0" w:type="auto"/>
        <w:tblInd w:w="-5" w:type="dxa"/>
        <w:tblLook w:val="04A0" w:firstRow="1" w:lastRow="0" w:firstColumn="1" w:lastColumn="0" w:noHBand="0" w:noVBand="1"/>
      </w:tblPr>
      <w:tblGrid>
        <w:gridCol w:w="1843"/>
        <w:gridCol w:w="2268"/>
        <w:gridCol w:w="1552"/>
        <w:gridCol w:w="1283"/>
        <w:gridCol w:w="1134"/>
        <w:gridCol w:w="1559"/>
      </w:tblGrid>
      <w:tr w:rsidR="005029D1" w:rsidRPr="00DD3AFD" w14:paraId="768F401E" w14:textId="77777777" w:rsidTr="00BD2FF4">
        <w:tc>
          <w:tcPr>
            <w:tcW w:w="1843" w:type="dxa"/>
            <w:shd w:val="clear" w:color="auto" w:fill="C00000"/>
          </w:tcPr>
          <w:p w14:paraId="14D18B39" w14:textId="6B4EA1E0"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 xml:space="preserve">Dialogue fora </w:t>
            </w:r>
          </w:p>
        </w:tc>
        <w:tc>
          <w:tcPr>
            <w:tcW w:w="2268" w:type="dxa"/>
            <w:shd w:val="clear" w:color="auto" w:fill="C00000"/>
          </w:tcPr>
          <w:p w14:paraId="45D6C7F9" w14:textId="77777777"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Main responsibilities</w:t>
            </w:r>
          </w:p>
        </w:tc>
        <w:tc>
          <w:tcPr>
            <w:tcW w:w="1552" w:type="dxa"/>
            <w:shd w:val="clear" w:color="auto" w:fill="C00000"/>
          </w:tcPr>
          <w:p w14:paraId="5BC2731F" w14:textId="77777777"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Chair</w:t>
            </w:r>
          </w:p>
        </w:tc>
        <w:tc>
          <w:tcPr>
            <w:tcW w:w="1283" w:type="dxa"/>
            <w:shd w:val="clear" w:color="auto" w:fill="C00000"/>
          </w:tcPr>
          <w:p w14:paraId="4DC75A08" w14:textId="77777777"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Co-chair</w:t>
            </w:r>
          </w:p>
        </w:tc>
        <w:tc>
          <w:tcPr>
            <w:tcW w:w="1134" w:type="dxa"/>
            <w:shd w:val="clear" w:color="auto" w:fill="C00000"/>
          </w:tcPr>
          <w:p w14:paraId="73D5C2B7" w14:textId="77777777"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Frequency</w:t>
            </w:r>
          </w:p>
        </w:tc>
        <w:tc>
          <w:tcPr>
            <w:tcW w:w="1559" w:type="dxa"/>
            <w:shd w:val="clear" w:color="auto" w:fill="C00000"/>
          </w:tcPr>
          <w:p w14:paraId="6A9BD034" w14:textId="77777777" w:rsidR="005029D1" w:rsidRPr="002B5173" w:rsidRDefault="005029D1" w:rsidP="00A943DD">
            <w:pPr>
              <w:contextualSpacing/>
              <w:rPr>
                <w:rFonts w:asciiTheme="minorHAnsi" w:hAnsiTheme="minorHAnsi" w:cstheme="minorHAnsi"/>
                <w:b/>
                <w:color w:val="FFFFFF" w:themeColor="background1"/>
                <w:szCs w:val="20"/>
              </w:rPr>
            </w:pPr>
            <w:r w:rsidRPr="002B5173">
              <w:rPr>
                <w:rFonts w:asciiTheme="minorHAnsi" w:hAnsiTheme="minorHAnsi" w:cstheme="minorHAnsi"/>
                <w:b/>
                <w:color w:val="FFFFFF" w:themeColor="background1"/>
                <w:szCs w:val="20"/>
              </w:rPr>
              <w:t>Belgian Participation</w:t>
            </w:r>
          </w:p>
        </w:tc>
      </w:tr>
      <w:tr w:rsidR="005029D1" w:rsidRPr="00DD3AFD" w:rsidDel="00C91266" w14:paraId="3E313F3D" w14:textId="77777777" w:rsidTr="00BD2FF4">
        <w:tc>
          <w:tcPr>
            <w:tcW w:w="1843" w:type="dxa"/>
          </w:tcPr>
          <w:p w14:paraId="709BA7F2" w14:textId="77777777" w:rsidR="005029D1" w:rsidRPr="00DD3AFD" w:rsidDel="00C91266" w:rsidRDefault="005029D1" w:rsidP="00A943DD">
            <w:pPr>
              <w:contextualSpacing/>
              <w:rPr>
                <w:rFonts w:asciiTheme="minorHAnsi" w:hAnsiTheme="minorHAnsi" w:cstheme="minorHAnsi"/>
                <w:b/>
                <w:sz w:val="18"/>
                <w:szCs w:val="18"/>
              </w:rPr>
            </w:pPr>
            <w:r w:rsidRPr="00DD3AFD">
              <w:rPr>
                <w:rFonts w:asciiTheme="minorHAnsi" w:hAnsiTheme="minorHAnsi" w:cstheme="minorHAnsi"/>
                <w:b/>
                <w:sz w:val="18"/>
                <w:szCs w:val="18"/>
              </w:rPr>
              <w:t xml:space="preserve">PFM Coordination Forum </w:t>
            </w:r>
          </w:p>
        </w:tc>
        <w:tc>
          <w:tcPr>
            <w:tcW w:w="2268" w:type="dxa"/>
          </w:tcPr>
          <w:p w14:paraId="1E86E23B" w14:textId="77777777" w:rsidR="005029D1" w:rsidRPr="00DD3AFD" w:rsidDel="00C91266"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Approval of Joint Sector Review reports and strategic documents</w:t>
            </w:r>
          </w:p>
        </w:tc>
        <w:tc>
          <w:tcPr>
            <w:tcW w:w="1552" w:type="dxa"/>
          </w:tcPr>
          <w:p w14:paraId="37A1B9E4" w14:textId="77777777" w:rsidR="005029D1" w:rsidRPr="00DD3AFD" w:rsidDel="00C91266"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Permanent Secretary and Secretary to the Treasury (MINECOFIN)</w:t>
            </w:r>
          </w:p>
        </w:tc>
        <w:tc>
          <w:tcPr>
            <w:tcW w:w="1283" w:type="dxa"/>
          </w:tcPr>
          <w:p w14:paraId="52652C1B" w14:textId="77777777" w:rsidR="005029D1" w:rsidRPr="00DD3AFD" w:rsidDel="00C91266"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EU (outgoing)</w:t>
            </w:r>
          </w:p>
        </w:tc>
        <w:tc>
          <w:tcPr>
            <w:tcW w:w="1134" w:type="dxa"/>
          </w:tcPr>
          <w:p w14:paraId="0E59DE34" w14:textId="77777777" w:rsidR="005029D1" w:rsidRPr="00DD3AFD" w:rsidDel="00C91266"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Twice a year</w:t>
            </w:r>
          </w:p>
        </w:tc>
        <w:tc>
          <w:tcPr>
            <w:tcW w:w="1559" w:type="dxa"/>
          </w:tcPr>
          <w:p w14:paraId="28AE34ED" w14:textId="77777777" w:rsidR="005029D1" w:rsidRPr="00DD3AFD" w:rsidDel="00C91266"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Enabel and Embassy</w:t>
            </w:r>
          </w:p>
        </w:tc>
      </w:tr>
      <w:tr w:rsidR="005029D1" w:rsidRPr="00DD3AFD" w14:paraId="75A662FB" w14:textId="77777777" w:rsidTr="00BD2FF4">
        <w:tc>
          <w:tcPr>
            <w:tcW w:w="1843" w:type="dxa"/>
          </w:tcPr>
          <w:p w14:paraId="0253EA85" w14:textId="77777777" w:rsidR="005029D1" w:rsidRPr="00DD3AFD" w:rsidRDefault="005029D1" w:rsidP="00A943DD">
            <w:pPr>
              <w:contextualSpacing/>
              <w:rPr>
                <w:rFonts w:asciiTheme="minorHAnsi" w:hAnsiTheme="minorHAnsi" w:cstheme="minorHAnsi"/>
                <w:b/>
                <w:sz w:val="18"/>
                <w:szCs w:val="18"/>
              </w:rPr>
            </w:pPr>
            <w:r w:rsidRPr="00DD3AFD">
              <w:rPr>
                <w:rFonts w:asciiTheme="minorHAnsi" w:hAnsiTheme="minorHAnsi" w:cstheme="minorHAnsi"/>
                <w:b/>
                <w:sz w:val="18"/>
                <w:szCs w:val="18"/>
              </w:rPr>
              <w:t>PFM Technical Working Group</w:t>
            </w:r>
          </w:p>
        </w:tc>
        <w:tc>
          <w:tcPr>
            <w:tcW w:w="2268" w:type="dxa"/>
          </w:tcPr>
          <w:p w14:paraId="68589E3F" w14:textId="30BB42B0" w:rsidR="005029D1" w:rsidRPr="00DD3AFD" w:rsidRDefault="005029D1" w:rsidP="009D444A">
            <w:pPr>
              <w:contextualSpacing/>
              <w:rPr>
                <w:rFonts w:asciiTheme="minorHAnsi" w:hAnsiTheme="minorHAnsi" w:cstheme="minorHAnsi"/>
                <w:sz w:val="18"/>
                <w:szCs w:val="18"/>
              </w:rPr>
            </w:pPr>
            <w:r w:rsidRPr="00DD3AFD">
              <w:rPr>
                <w:rFonts w:asciiTheme="minorHAnsi" w:hAnsiTheme="minorHAnsi" w:cstheme="minorHAnsi"/>
                <w:sz w:val="18"/>
                <w:szCs w:val="18"/>
              </w:rPr>
              <w:t xml:space="preserve">Review and approve </w:t>
            </w:r>
            <w:r w:rsidR="00175D33" w:rsidRPr="00DD3AFD">
              <w:rPr>
                <w:rFonts w:asciiTheme="minorHAnsi" w:hAnsiTheme="minorHAnsi" w:cstheme="minorHAnsi"/>
                <w:sz w:val="18"/>
                <w:szCs w:val="18"/>
              </w:rPr>
              <w:t>multi</w:t>
            </w:r>
            <w:r w:rsidR="00831498" w:rsidRPr="00DD3AFD">
              <w:rPr>
                <w:rFonts w:asciiTheme="minorHAnsi" w:hAnsiTheme="minorHAnsi" w:cstheme="minorHAnsi"/>
                <w:sz w:val="18"/>
                <w:szCs w:val="18"/>
              </w:rPr>
              <w:t>-</w:t>
            </w:r>
            <w:r w:rsidR="00175D33" w:rsidRPr="00DD3AFD">
              <w:rPr>
                <w:rFonts w:asciiTheme="minorHAnsi" w:hAnsiTheme="minorHAnsi" w:cstheme="minorHAnsi"/>
                <w:sz w:val="18"/>
                <w:szCs w:val="18"/>
              </w:rPr>
              <w:t>donor PFM</w:t>
            </w:r>
            <w:r w:rsidRPr="00DD3AFD">
              <w:rPr>
                <w:rFonts w:asciiTheme="minorHAnsi" w:hAnsiTheme="minorHAnsi" w:cstheme="minorHAnsi"/>
                <w:sz w:val="18"/>
                <w:szCs w:val="18"/>
              </w:rPr>
              <w:t xml:space="preserve"> fund AWP and reports; Monitor and coordinate activities in support of the implementation of the PFM SSP; Discuss thematic issues; Review JSR reports, Basket Fund progress reports and progress in implementing the annual work plans.</w:t>
            </w:r>
          </w:p>
        </w:tc>
        <w:tc>
          <w:tcPr>
            <w:tcW w:w="1552" w:type="dxa"/>
          </w:tcPr>
          <w:p w14:paraId="2ABBBDFE"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Accountant General (MINECOFIN)</w:t>
            </w:r>
          </w:p>
        </w:tc>
        <w:tc>
          <w:tcPr>
            <w:tcW w:w="1283" w:type="dxa"/>
          </w:tcPr>
          <w:p w14:paraId="7F74815A"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EU (outgoing)</w:t>
            </w:r>
          </w:p>
        </w:tc>
        <w:tc>
          <w:tcPr>
            <w:tcW w:w="1134" w:type="dxa"/>
          </w:tcPr>
          <w:p w14:paraId="33934FDC"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Quarterly</w:t>
            </w:r>
          </w:p>
        </w:tc>
        <w:tc>
          <w:tcPr>
            <w:tcW w:w="1559" w:type="dxa"/>
          </w:tcPr>
          <w:p w14:paraId="356B6FA2"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 xml:space="preserve">Enabel </w:t>
            </w:r>
          </w:p>
        </w:tc>
      </w:tr>
      <w:tr w:rsidR="005029D1" w:rsidRPr="00DD3AFD" w14:paraId="4A54C22F" w14:textId="77777777" w:rsidTr="00BD2FF4">
        <w:tc>
          <w:tcPr>
            <w:tcW w:w="1843" w:type="dxa"/>
          </w:tcPr>
          <w:p w14:paraId="0B301BD1" w14:textId="77777777" w:rsidR="005029D1" w:rsidRPr="00DD3AFD" w:rsidRDefault="005029D1" w:rsidP="00A943DD">
            <w:pPr>
              <w:contextualSpacing/>
              <w:rPr>
                <w:rFonts w:asciiTheme="minorHAnsi" w:hAnsiTheme="minorHAnsi" w:cstheme="minorHAnsi"/>
                <w:b/>
                <w:sz w:val="18"/>
                <w:szCs w:val="18"/>
              </w:rPr>
            </w:pPr>
            <w:r w:rsidRPr="00DD3AFD">
              <w:rPr>
                <w:rFonts w:asciiTheme="minorHAnsi" w:hAnsiTheme="minorHAnsi" w:cstheme="minorHAnsi"/>
                <w:b/>
                <w:sz w:val="18"/>
                <w:szCs w:val="18"/>
              </w:rPr>
              <w:t>OAG Joint Coordination Committee</w:t>
            </w:r>
          </w:p>
        </w:tc>
        <w:tc>
          <w:tcPr>
            <w:tcW w:w="2268" w:type="dxa"/>
          </w:tcPr>
          <w:p w14:paraId="4FA7D24E" w14:textId="77777777" w:rsidR="005029D1" w:rsidRPr="00DD3AFD" w:rsidRDefault="005029D1" w:rsidP="00A943DD">
            <w:pPr>
              <w:spacing w:after="60" w:line="240" w:lineRule="auto"/>
              <w:rPr>
                <w:rFonts w:asciiTheme="minorHAnsi" w:hAnsiTheme="minorHAnsi" w:cstheme="minorHAnsi"/>
                <w:sz w:val="18"/>
                <w:szCs w:val="18"/>
              </w:rPr>
            </w:pPr>
            <w:r w:rsidRPr="00DD3AFD">
              <w:rPr>
                <w:rFonts w:asciiTheme="minorHAnsi" w:hAnsiTheme="minorHAnsi" w:cstheme="minorHAnsi"/>
                <w:sz w:val="18"/>
                <w:szCs w:val="18"/>
              </w:rPr>
              <w:t xml:space="preserve">Review annual work plans and budgets as well as key performance indicators; Monitor progress against outputs and outcomes; Review progress in implementing annual work plan activities; Review expenditure against approved budget; Review audit reports; Discuss implementation challenges. </w:t>
            </w:r>
          </w:p>
        </w:tc>
        <w:tc>
          <w:tcPr>
            <w:tcW w:w="1552" w:type="dxa"/>
          </w:tcPr>
          <w:p w14:paraId="743BC8B5"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 xml:space="preserve">Auditor General </w:t>
            </w:r>
          </w:p>
          <w:p w14:paraId="348FC7CF"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(OAG)</w:t>
            </w:r>
          </w:p>
        </w:tc>
        <w:tc>
          <w:tcPr>
            <w:tcW w:w="1283" w:type="dxa"/>
          </w:tcPr>
          <w:p w14:paraId="0AF11403"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DFID</w:t>
            </w:r>
          </w:p>
        </w:tc>
        <w:tc>
          <w:tcPr>
            <w:tcW w:w="1134" w:type="dxa"/>
          </w:tcPr>
          <w:p w14:paraId="5D997953"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Quarterly</w:t>
            </w:r>
          </w:p>
        </w:tc>
        <w:tc>
          <w:tcPr>
            <w:tcW w:w="1559" w:type="dxa"/>
          </w:tcPr>
          <w:p w14:paraId="63D054DE"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Enabel</w:t>
            </w:r>
          </w:p>
        </w:tc>
      </w:tr>
      <w:tr w:rsidR="000F721E" w:rsidRPr="00DD3AFD" w14:paraId="7B450F1A" w14:textId="77777777" w:rsidTr="00BD2FF4">
        <w:tc>
          <w:tcPr>
            <w:tcW w:w="1843" w:type="dxa"/>
          </w:tcPr>
          <w:p w14:paraId="26FB911C" w14:textId="0D4B31B5" w:rsidR="000F721E" w:rsidRPr="00DD3AFD" w:rsidRDefault="000F721E" w:rsidP="00922B1F">
            <w:pPr>
              <w:contextualSpacing/>
              <w:rPr>
                <w:rFonts w:asciiTheme="minorHAnsi" w:hAnsiTheme="minorHAnsi" w:cstheme="minorHAnsi"/>
                <w:b/>
                <w:sz w:val="18"/>
                <w:szCs w:val="18"/>
              </w:rPr>
            </w:pPr>
            <w:r w:rsidRPr="00DD3AFD">
              <w:rPr>
                <w:rFonts w:asciiTheme="minorHAnsi" w:hAnsiTheme="minorHAnsi" w:cstheme="minorHAnsi"/>
                <w:b/>
                <w:sz w:val="18"/>
                <w:szCs w:val="18"/>
              </w:rPr>
              <w:t>RRA Pro</w:t>
            </w:r>
            <w:r w:rsidR="00922B1F" w:rsidRPr="00DD3AFD">
              <w:rPr>
                <w:rFonts w:asciiTheme="minorHAnsi" w:hAnsiTheme="minorHAnsi" w:cstheme="minorHAnsi"/>
                <w:b/>
                <w:sz w:val="18"/>
                <w:szCs w:val="18"/>
              </w:rPr>
              <w:t>gramme</w:t>
            </w:r>
            <w:r w:rsidRPr="00DD3AFD">
              <w:rPr>
                <w:rFonts w:asciiTheme="minorHAnsi" w:hAnsiTheme="minorHAnsi" w:cstheme="minorHAnsi"/>
                <w:b/>
                <w:sz w:val="18"/>
                <w:szCs w:val="18"/>
              </w:rPr>
              <w:t xml:space="preserve"> Management Committee</w:t>
            </w:r>
          </w:p>
        </w:tc>
        <w:tc>
          <w:tcPr>
            <w:tcW w:w="2268" w:type="dxa"/>
          </w:tcPr>
          <w:p w14:paraId="1BFAB711" w14:textId="22E2B9A4" w:rsidR="000F721E" w:rsidRPr="00DD3AFD" w:rsidRDefault="00922B1F" w:rsidP="00A943DD">
            <w:pPr>
              <w:spacing w:after="60" w:line="240" w:lineRule="auto"/>
              <w:rPr>
                <w:rFonts w:asciiTheme="minorHAnsi" w:hAnsiTheme="minorHAnsi" w:cstheme="minorHAnsi"/>
                <w:sz w:val="18"/>
                <w:szCs w:val="18"/>
              </w:rPr>
            </w:pPr>
            <w:r w:rsidRPr="00DD3AFD">
              <w:rPr>
                <w:rFonts w:asciiTheme="minorHAnsi" w:hAnsiTheme="minorHAnsi" w:cstheme="minorHAnsi"/>
                <w:sz w:val="18"/>
                <w:szCs w:val="18"/>
              </w:rPr>
              <w:t xml:space="preserve">Review annual work plans and budgets as well as key performance indicators; Monitor progress against outputs and outcomes; Review progress in implementing annual work </w:t>
            </w:r>
            <w:r w:rsidRPr="00DD3AFD">
              <w:rPr>
                <w:rFonts w:asciiTheme="minorHAnsi" w:hAnsiTheme="minorHAnsi" w:cstheme="minorHAnsi"/>
                <w:sz w:val="18"/>
                <w:szCs w:val="18"/>
              </w:rPr>
              <w:lastRenderedPageBreak/>
              <w:t>plan activities; Review expenditure against approved budget; Review audit reports; Discuss implementation challenges.</w:t>
            </w:r>
          </w:p>
        </w:tc>
        <w:tc>
          <w:tcPr>
            <w:tcW w:w="1552" w:type="dxa"/>
          </w:tcPr>
          <w:p w14:paraId="7C4DBD1F" w14:textId="543395D1" w:rsidR="000F721E" w:rsidRPr="00DD3AFD" w:rsidRDefault="00F8086B" w:rsidP="00A943DD">
            <w:pPr>
              <w:contextualSpacing/>
              <w:rPr>
                <w:rFonts w:asciiTheme="minorHAnsi" w:hAnsiTheme="minorHAnsi" w:cstheme="minorHAnsi"/>
                <w:sz w:val="18"/>
                <w:szCs w:val="18"/>
              </w:rPr>
            </w:pPr>
            <w:r w:rsidRPr="00DD3AFD">
              <w:rPr>
                <w:rFonts w:asciiTheme="minorHAnsi" w:hAnsiTheme="minorHAnsi" w:cstheme="minorHAnsi"/>
                <w:sz w:val="18"/>
                <w:szCs w:val="18"/>
              </w:rPr>
              <w:lastRenderedPageBreak/>
              <w:t>Commissioner</w:t>
            </w:r>
            <w:r w:rsidR="00922B1F" w:rsidRPr="00DD3AFD">
              <w:rPr>
                <w:rFonts w:asciiTheme="minorHAnsi" w:hAnsiTheme="minorHAnsi" w:cstheme="minorHAnsi"/>
                <w:sz w:val="18"/>
                <w:szCs w:val="18"/>
              </w:rPr>
              <w:t xml:space="preserve"> General (RRA)</w:t>
            </w:r>
          </w:p>
        </w:tc>
        <w:tc>
          <w:tcPr>
            <w:tcW w:w="1283" w:type="dxa"/>
          </w:tcPr>
          <w:p w14:paraId="4D5D4612" w14:textId="490CD68F" w:rsidR="000F721E" w:rsidRPr="00DD3AFD" w:rsidRDefault="00922B1F" w:rsidP="00A943DD">
            <w:pPr>
              <w:contextualSpacing/>
              <w:rPr>
                <w:rFonts w:asciiTheme="minorHAnsi" w:hAnsiTheme="minorHAnsi" w:cstheme="minorHAnsi"/>
                <w:sz w:val="18"/>
                <w:szCs w:val="18"/>
              </w:rPr>
            </w:pPr>
            <w:r w:rsidRPr="00DD3AFD">
              <w:rPr>
                <w:rFonts w:asciiTheme="minorHAnsi" w:hAnsiTheme="minorHAnsi" w:cstheme="minorHAnsi"/>
                <w:sz w:val="18"/>
                <w:szCs w:val="18"/>
              </w:rPr>
              <w:t>DFID</w:t>
            </w:r>
          </w:p>
        </w:tc>
        <w:tc>
          <w:tcPr>
            <w:tcW w:w="1134" w:type="dxa"/>
          </w:tcPr>
          <w:p w14:paraId="0E560B77" w14:textId="1EB5A548" w:rsidR="000F721E" w:rsidRPr="00DD3AFD" w:rsidRDefault="00922B1F" w:rsidP="00A943DD">
            <w:pPr>
              <w:contextualSpacing/>
              <w:rPr>
                <w:rFonts w:asciiTheme="minorHAnsi" w:hAnsiTheme="minorHAnsi" w:cstheme="minorHAnsi"/>
                <w:sz w:val="18"/>
                <w:szCs w:val="18"/>
              </w:rPr>
            </w:pPr>
            <w:r w:rsidRPr="00DD3AFD">
              <w:rPr>
                <w:rFonts w:asciiTheme="minorHAnsi" w:hAnsiTheme="minorHAnsi" w:cstheme="minorHAnsi"/>
                <w:sz w:val="18"/>
                <w:szCs w:val="18"/>
              </w:rPr>
              <w:t>Quarterly</w:t>
            </w:r>
          </w:p>
        </w:tc>
        <w:tc>
          <w:tcPr>
            <w:tcW w:w="1559" w:type="dxa"/>
          </w:tcPr>
          <w:p w14:paraId="16028F6D" w14:textId="15F7F002" w:rsidR="000F721E" w:rsidRPr="00DD3AFD" w:rsidRDefault="00922B1F" w:rsidP="0093386F">
            <w:pPr>
              <w:contextualSpacing/>
              <w:rPr>
                <w:rFonts w:asciiTheme="minorHAnsi" w:hAnsiTheme="minorHAnsi" w:cstheme="minorHAnsi"/>
                <w:sz w:val="18"/>
                <w:szCs w:val="18"/>
              </w:rPr>
            </w:pPr>
            <w:r w:rsidRPr="00DD3AFD">
              <w:rPr>
                <w:rFonts w:asciiTheme="minorHAnsi" w:hAnsiTheme="minorHAnsi" w:cstheme="minorHAnsi"/>
                <w:sz w:val="18"/>
                <w:szCs w:val="18"/>
              </w:rPr>
              <w:t>Enabel</w:t>
            </w:r>
            <w:r w:rsidR="0093386F" w:rsidRPr="00DD3AFD">
              <w:rPr>
                <w:rFonts w:asciiTheme="minorHAnsi" w:hAnsiTheme="minorHAnsi" w:cstheme="minorHAnsi"/>
                <w:sz w:val="18"/>
                <w:szCs w:val="18"/>
              </w:rPr>
              <w:t xml:space="preserve"> (if and when Enabel becomes co-chair of the PFM TWG)</w:t>
            </w:r>
          </w:p>
        </w:tc>
      </w:tr>
      <w:tr w:rsidR="005029D1" w:rsidRPr="00DD3AFD" w14:paraId="5B6CCF22" w14:textId="77777777" w:rsidTr="00BD2FF4">
        <w:tc>
          <w:tcPr>
            <w:tcW w:w="1843" w:type="dxa"/>
          </w:tcPr>
          <w:p w14:paraId="30AA5061" w14:textId="77777777" w:rsidR="005029D1" w:rsidRPr="00DD3AFD" w:rsidRDefault="005029D1" w:rsidP="00A943DD">
            <w:pPr>
              <w:contextualSpacing/>
              <w:rPr>
                <w:rFonts w:asciiTheme="minorHAnsi" w:hAnsiTheme="minorHAnsi" w:cstheme="minorHAnsi"/>
                <w:b/>
                <w:sz w:val="18"/>
                <w:szCs w:val="18"/>
              </w:rPr>
            </w:pPr>
            <w:r w:rsidRPr="00DD3AFD">
              <w:rPr>
                <w:rFonts w:asciiTheme="minorHAnsi" w:hAnsiTheme="minorHAnsi" w:cstheme="minorHAnsi"/>
                <w:b/>
                <w:sz w:val="18"/>
                <w:szCs w:val="18"/>
              </w:rPr>
              <w:lastRenderedPageBreak/>
              <w:t>Fiscal &amp; Financial Decentralisation Steering Committee</w:t>
            </w:r>
          </w:p>
        </w:tc>
        <w:tc>
          <w:tcPr>
            <w:tcW w:w="2268" w:type="dxa"/>
          </w:tcPr>
          <w:p w14:paraId="10DA61C6"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Approve the FFD Joint Action Plan; Provide policy advice on issues related to the implementation of the FFD policy &amp; strategy; Monitor the implementation of the FFD policy &amp; strategy and Joint Action Plan.</w:t>
            </w:r>
          </w:p>
        </w:tc>
        <w:tc>
          <w:tcPr>
            <w:tcW w:w="1552" w:type="dxa"/>
          </w:tcPr>
          <w:p w14:paraId="24E595D0"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 xml:space="preserve"> PS/ST MINECOFIN and PS MINALOC</w:t>
            </w:r>
          </w:p>
        </w:tc>
        <w:tc>
          <w:tcPr>
            <w:tcW w:w="1283" w:type="dxa"/>
          </w:tcPr>
          <w:p w14:paraId="16B11ED6"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GiZ</w:t>
            </w:r>
          </w:p>
        </w:tc>
        <w:tc>
          <w:tcPr>
            <w:tcW w:w="1134" w:type="dxa"/>
          </w:tcPr>
          <w:p w14:paraId="23F8BC27"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Twice a year</w:t>
            </w:r>
          </w:p>
        </w:tc>
        <w:tc>
          <w:tcPr>
            <w:tcW w:w="1559" w:type="dxa"/>
          </w:tcPr>
          <w:p w14:paraId="1856F7CA" w14:textId="77777777" w:rsidR="005029D1" w:rsidRPr="00DD3AFD" w:rsidRDefault="005029D1" w:rsidP="00A943DD">
            <w:pPr>
              <w:contextualSpacing/>
              <w:rPr>
                <w:rFonts w:asciiTheme="minorHAnsi" w:hAnsiTheme="minorHAnsi" w:cstheme="minorHAnsi"/>
                <w:sz w:val="18"/>
                <w:szCs w:val="18"/>
              </w:rPr>
            </w:pPr>
            <w:r w:rsidRPr="00DD3AFD">
              <w:rPr>
                <w:rFonts w:asciiTheme="minorHAnsi" w:hAnsiTheme="minorHAnsi" w:cstheme="minorHAnsi"/>
                <w:sz w:val="18"/>
                <w:szCs w:val="18"/>
              </w:rPr>
              <w:t>Enabel</w:t>
            </w:r>
          </w:p>
        </w:tc>
      </w:tr>
    </w:tbl>
    <w:p w14:paraId="143452FB" w14:textId="77777777" w:rsidR="005029D1" w:rsidRPr="00DD3AFD" w:rsidRDefault="005029D1" w:rsidP="00FF1BE0">
      <w:pPr>
        <w:rPr>
          <w:rFonts w:asciiTheme="minorHAnsi" w:hAnsiTheme="minorHAnsi" w:cstheme="minorHAnsi"/>
        </w:rPr>
      </w:pPr>
    </w:p>
    <w:p w14:paraId="39E47E3B" w14:textId="0A330C26" w:rsidR="005029D1" w:rsidRPr="00DD3AFD" w:rsidRDefault="005029D1" w:rsidP="000F721E">
      <w:pPr>
        <w:pStyle w:val="Titre3"/>
        <w:spacing w:after="240"/>
        <w:rPr>
          <w:rFonts w:asciiTheme="minorHAnsi" w:hAnsiTheme="minorHAnsi" w:cstheme="minorHAnsi"/>
        </w:rPr>
      </w:pPr>
      <w:bookmarkStart w:id="166" w:name="_Toc532471157"/>
      <w:r w:rsidRPr="00DD3AFD">
        <w:rPr>
          <w:rFonts w:asciiTheme="minorHAnsi" w:hAnsiTheme="minorHAnsi" w:cstheme="minorHAnsi"/>
        </w:rPr>
        <w:t>Recommendations for enhancing DP coordination and policy dialogue</w:t>
      </w:r>
      <w:bookmarkEnd w:id="166"/>
    </w:p>
    <w:bookmarkEnd w:id="161"/>
    <w:bookmarkEnd w:id="162"/>
    <w:p w14:paraId="288B732E" w14:textId="386107D5" w:rsidR="002E7A22" w:rsidRPr="00DD3AFD" w:rsidRDefault="002E7A22" w:rsidP="000B18B4">
      <w:pPr>
        <w:rPr>
          <w:rFonts w:asciiTheme="minorHAnsi" w:hAnsiTheme="minorHAnsi" w:cstheme="minorHAnsi"/>
        </w:rPr>
      </w:pPr>
      <w:r w:rsidRPr="00DD3AFD">
        <w:rPr>
          <w:rFonts w:asciiTheme="minorHAnsi" w:hAnsiTheme="minorHAnsi" w:cstheme="minorHAnsi"/>
        </w:rPr>
        <w:t xml:space="preserve">Enabel </w:t>
      </w:r>
      <w:r w:rsidR="00954C20" w:rsidRPr="00DD3AFD">
        <w:rPr>
          <w:rFonts w:asciiTheme="minorHAnsi" w:hAnsiTheme="minorHAnsi" w:cstheme="minorHAnsi"/>
        </w:rPr>
        <w:t>will support the enhancement of sector coordination and dialogue mechanisms</w:t>
      </w:r>
      <w:r w:rsidRPr="00DD3AFD">
        <w:rPr>
          <w:rFonts w:asciiTheme="minorHAnsi" w:hAnsiTheme="minorHAnsi" w:cstheme="minorHAnsi"/>
        </w:rPr>
        <w:t xml:space="preserve"> by favouring and engaging in </w:t>
      </w:r>
      <w:r w:rsidR="00954C20" w:rsidRPr="00DD3AFD">
        <w:rPr>
          <w:rFonts w:asciiTheme="minorHAnsi" w:hAnsiTheme="minorHAnsi" w:cstheme="minorHAnsi"/>
        </w:rPr>
        <w:t xml:space="preserve">due consultation </w:t>
      </w:r>
      <w:r w:rsidRPr="00DD3AFD">
        <w:rPr>
          <w:rFonts w:asciiTheme="minorHAnsi" w:hAnsiTheme="minorHAnsi" w:cstheme="minorHAnsi"/>
        </w:rPr>
        <w:t xml:space="preserve">processes </w:t>
      </w:r>
      <w:r w:rsidR="00954C20" w:rsidRPr="00DD3AFD">
        <w:rPr>
          <w:rFonts w:asciiTheme="minorHAnsi" w:hAnsiTheme="minorHAnsi" w:cstheme="minorHAnsi"/>
        </w:rPr>
        <w:t>with the main sector stakeholders</w:t>
      </w:r>
      <w:r w:rsidR="0002554F" w:rsidRPr="00DD3AFD">
        <w:rPr>
          <w:rFonts w:asciiTheme="minorHAnsi" w:hAnsiTheme="minorHAnsi" w:cstheme="minorHAnsi"/>
        </w:rPr>
        <w:t xml:space="preserve"> as per the governance arrangements outlined in the MoU annexes</w:t>
      </w:r>
      <w:r w:rsidR="00954C20" w:rsidRPr="00DD3AFD">
        <w:rPr>
          <w:rFonts w:asciiTheme="minorHAnsi" w:hAnsiTheme="minorHAnsi" w:cstheme="minorHAnsi"/>
        </w:rPr>
        <w:t xml:space="preserve">, while recognising </w:t>
      </w:r>
      <w:r w:rsidR="00406B06" w:rsidRPr="00DD3AFD">
        <w:rPr>
          <w:rFonts w:asciiTheme="minorHAnsi" w:hAnsiTheme="minorHAnsi" w:cstheme="minorHAnsi"/>
        </w:rPr>
        <w:t xml:space="preserve">the </w:t>
      </w:r>
      <w:r w:rsidR="00954C20" w:rsidRPr="00DD3AFD">
        <w:rPr>
          <w:rFonts w:asciiTheme="minorHAnsi" w:hAnsiTheme="minorHAnsi" w:cstheme="minorHAnsi"/>
        </w:rPr>
        <w:t xml:space="preserve">challenges posed </w:t>
      </w:r>
      <w:r w:rsidR="00406B06" w:rsidRPr="00DD3AFD">
        <w:rPr>
          <w:rFonts w:asciiTheme="minorHAnsi" w:hAnsiTheme="minorHAnsi" w:cstheme="minorHAnsi"/>
        </w:rPr>
        <w:t>on the one hand by</w:t>
      </w:r>
      <w:r w:rsidR="00954C20" w:rsidRPr="00DD3AFD">
        <w:rPr>
          <w:rFonts w:asciiTheme="minorHAnsi" w:hAnsiTheme="minorHAnsi" w:cstheme="minorHAnsi"/>
        </w:rPr>
        <w:t xml:space="preserve"> the increasing fragmentation of donor support to the PFM-SSP, and </w:t>
      </w:r>
      <w:r w:rsidR="00406B06" w:rsidRPr="00DD3AFD">
        <w:rPr>
          <w:rFonts w:asciiTheme="minorHAnsi" w:hAnsiTheme="minorHAnsi" w:cstheme="minorHAnsi"/>
        </w:rPr>
        <w:t>on the other hand by</w:t>
      </w:r>
      <w:r w:rsidR="00954C20" w:rsidRPr="00DD3AFD">
        <w:rPr>
          <w:rFonts w:asciiTheme="minorHAnsi" w:hAnsiTheme="minorHAnsi" w:cstheme="minorHAnsi"/>
        </w:rPr>
        <w:t xml:space="preserve"> the limited resources available on the donor side for the purpose of policy dialogue.</w:t>
      </w:r>
      <w:r w:rsidRPr="00DD3AFD">
        <w:rPr>
          <w:rFonts w:asciiTheme="minorHAnsi" w:hAnsiTheme="minorHAnsi" w:cstheme="minorHAnsi"/>
        </w:rPr>
        <w:t xml:space="preserve"> </w:t>
      </w:r>
    </w:p>
    <w:p w14:paraId="0B659338" w14:textId="7E4F6314" w:rsidR="00406B06" w:rsidRPr="00DD3AFD" w:rsidRDefault="002E7A22" w:rsidP="000B18B4">
      <w:pPr>
        <w:rPr>
          <w:rFonts w:asciiTheme="minorHAnsi" w:hAnsiTheme="minorHAnsi" w:cstheme="minorHAnsi"/>
        </w:rPr>
      </w:pPr>
      <w:r w:rsidRPr="00DD3AFD">
        <w:rPr>
          <w:rFonts w:asciiTheme="minorHAnsi" w:hAnsiTheme="minorHAnsi" w:cstheme="minorHAnsi"/>
        </w:rPr>
        <w:t>Belgium will be willing to take on the role of co-chair for the sector</w:t>
      </w:r>
      <w:r w:rsidR="0002554F" w:rsidRPr="00DD3AFD">
        <w:rPr>
          <w:rFonts w:asciiTheme="minorHAnsi" w:hAnsiTheme="minorHAnsi" w:cstheme="minorHAnsi"/>
        </w:rPr>
        <w:t xml:space="preserve"> if and when deemed timely by the different signatories of the MoU (GoR – DPs)</w:t>
      </w:r>
      <w:r w:rsidRPr="00DD3AFD">
        <w:rPr>
          <w:rFonts w:asciiTheme="minorHAnsi" w:hAnsiTheme="minorHAnsi" w:cstheme="minorHAnsi"/>
        </w:rPr>
        <w:t xml:space="preserve">. Upon adhering to the MoU and entering the </w:t>
      </w:r>
      <w:r w:rsidR="00831498" w:rsidRPr="00DD3AFD">
        <w:rPr>
          <w:rFonts w:asciiTheme="minorHAnsi" w:hAnsiTheme="minorHAnsi" w:cstheme="minorHAnsi"/>
        </w:rPr>
        <w:t>m</w:t>
      </w:r>
      <w:r w:rsidR="00175D33" w:rsidRPr="00DD3AFD">
        <w:rPr>
          <w:rFonts w:asciiTheme="minorHAnsi" w:hAnsiTheme="minorHAnsi" w:cstheme="minorHAnsi"/>
        </w:rPr>
        <w:t>ulti</w:t>
      </w:r>
      <w:r w:rsidR="00831498" w:rsidRPr="00DD3AFD">
        <w:rPr>
          <w:rFonts w:asciiTheme="minorHAnsi" w:hAnsiTheme="minorHAnsi" w:cstheme="minorHAnsi"/>
        </w:rPr>
        <w:t>-</w:t>
      </w:r>
      <w:r w:rsidR="00175D33" w:rsidRPr="00DD3AFD">
        <w:rPr>
          <w:rFonts w:asciiTheme="minorHAnsi" w:hAnsiTheme="minorHAnsi" w:cstheme="minorHAnsi"/>
        </w:rPr>
        <w:t xml:space="preserve">donor PFM </w:t>
      </w:r>
      <w:r w:rsidRPr="00DD3AFD">
        <w:rPr>
          <w:rFonts w:asciiTheme="minorHAnsi" w:hAnsiTheme="minorHAnsi" w:cstheme="minorHAnsi"/>
        </w:rPr>
        <w:t xml:space="preserve">fund mechanism, Enabel will make </w:t>
      </w:r>
      <w:r w:rsidR="00FE30D2" w:rsidRPr="00DD3AFD">
        <w:rPr>
          <w:rFonts w:asciiTheme="minorHAnsi" w:hAnsiTheme="minorHAnsi" w:cstheme="minorHAnsi"/>
        </w:rPr>
        <w:t>suggestions to</w:t>
      </w:r>
      <w:r w:rsidR="002664B3" w:rsidRPr="00DD3AFD">
        <w:rPr>
          <w:rFonts w:asciiTheme="minorHAnsi" w:hAnsiTheme="minorHAnsi" w:cstheme="minorHAnsi"/>
        </w:rPr>
        <w:t xml:space="preserve"> support a dynamic partnership within the sector, while mitigating risks to the effective coordination of the PFM-SSP implementation. These </w:t>
      </w:r>
      <w:r w:rsidR="00406B06" w:rsidRPr="00DD3AFD">
        <w:rPr>
          <w:rFonts w:asciiTheme="minorHAnsi" w:hAnsiTheme="minorHAnsi" w:cstheme="minorHAnsi"/>
        </w:rPr>
        <w:t xml:space="preserve">will be </w:t>
      </w:r>
      <w:r w:rsidRPr="00DD3AFD">
        <w:rPr>
          <w:rFonts w:asciiTheme="minorHAnsi" w:hAnsiTheme="minorHAnsi" w:cstheme="minorHAnsi"/>
        </w:rPr>
        <w:t xml:space="preserve">proposed </w:t>
      </w:r>
      <w:r w:rsidR="00406B06" w:rsidRPr="00DD3AFD">
        <w:rPr>
          <w:rFonts w:asciiTheme="minorHAnsi" w:hAnsiTheme="minorHAnsi" w:cstheme="minorHAnsi"/>
        </w:rPr>
        <w:t xml:space="preserve">and discussed within the donor group, and where relevant at Technical Working Group level: </w:t>
      </w:r>
    </w:p>
    <w:p w14:paraId="4629F20B" w14:textId="707ECC9A" w:rsidR="002664B3" w:rsidRPr="00DD3AFD" w:rsidRDefault="0002554F" w:rsidP="002664B3">
      <w:pPr>
        <w:rPr>
          <w:rFonts w:asciiTheme="minorHAnsi" w:hAnsiTheme="minorHAnsi" w:cstheme="minorHAnsi"/>
        </w:rPr>
      </w:pPr>
      <w:r w:rsidRPr="00DD3AFD">
        <w:rPr>
          <w:rFonts w:asciiTheme="minorHAnsi" w:hAnsiTheme="minorHAnsi" w:cstheme="minorHAnsi"/>
        </w:rPr>
        <w:t xml:space="preserve">For the </w:t>
      </w:r>
      <w:r w:rsidR="002664B3" w:rsidRPr="00DD3AFD">
        <w:rPr>
          <w:rFonts w:asciiTheme="minorHAnsi" w:hAnsiTheme="minorHAnsi" w:cstheme="minorHAnsi"/>
        </w:rPr>
        <w:t xml:space="preserve">DP Coordination: </w:t>
      </w:r>
    </w:p>
    <w:p w14:paraId="5237681C" w14:textId="7594C082" w:rsidR="002664B3" w:rsidRPr="00DD3AFD" w:rsidRDefault="002664B3" w:rsidP="002664B3">
      <w:pPr>
        <w:pStyle w:val="Paragraphedeliste"/>
        <w:numPr>
          <w:ilvl w:val="0"/>
          <w:numId w:val="57"/>
        </w:numPr>
        <w:rPr>
          <w:rFonts w:asciiTheme="minorHAnsi" w:hAnsiTheme="minorHAnsi" w:cstheme="minorHAnsi"/>
        </w:rPr>
      </w:pPr>
      <w:r w:rsidRPr="00DD3AFD">
        <w:rPr>
          <w:rFonts w:asciiTheme="minorHAnsi" w:hAnsiTheme="minorHAnsi" w:cstheme="minorHAnsi"/>
        </w:rPr>
        <w:t xml:space="preserve">Organizing a Division of Labour among the Development Partners for substantive/thematic engagement with Component Heads of the PFM-SSP; identifying thematic leads and deputy leads within the donor group to </w:t>
      </w:r>
      <w:r w:rsidR="00306F85" w:rsidRPr="00DD3AFD">
        <w:rPr>
          <w:rFonts w:asciiTheme="minorHAnsi" w:hAnsiTheme="minorHAnsi" w:cstheme="minorHAnsi"/>
        </w:rPr>
        <w:t>support the policy dialogue</w:t>
      </w:r>
      <w:r w:rsidRPr="00DD3AFD">
        <w:rPr>
          <w:rFonts w:asciiTheme="minorHAnsi" w:hAnsiTheme="minorHAnsi" w:cstheme="minorHAnsi"/>
        </w:rPr>
        <w:t xml:space="preserve"> based on existing areas of, engagement in PFM basket sub-funds, as well as separate PFM interventions. </w:t>
      </w:r>
      <w:r w:rsidR="00303462" w:rsidRPr="00DD3AFD">
        <w:rPr>
          <w:rFonts w:asciiTheme="minorHAnsi" w:hAnsiTheme="minorHAnsi" w:cstheme="minorHAnsi"/>
        </w:rPr>
        <w:t xml:space="preserve">Though such a DoL may seem ambitious given the limited expertise and availability in the DP group, </w:t>
      </w:r>
      <w:r w:rsidR="00303462" w:rsidRPr="00DD3AFD">
        <w:rPr>
          <w:rFonts w:asciiTheme="minorHAnsi" w:hAnsiTheme="minorHAnsi" w:cstheme="minorHAnsi"/>
          <w:i/>
        </w:rPr>
        <w:t>de facto</w:t>
      </w:r>
      <w:r w:rsidR="00303462" w:rsidRPr="00DD3AFD">
        <w:rPr>
          <w:rFonts w:asciiTheme="minorHAnsi" w:hAnsiTheme="minorHAnsi" w:cstheme="minorHAnsi"/>
        </w:rPr>
        <w:t xml:space="preserve"> it is already ongoing in certain areas such as external audit, resource mobilisation and FFD through some of the existing dialogue structures. The </w:t>
      </w:r>
      <w:r w:rsidR="00EB6705" w:rsidRPr="00DD3AFD">
        <w:rPr>
          <w:rFonts w:asciiTheme="minorHAnsi" w:hAnsiTheme="minorHAnsi" w:cstheme="minorHAnsi"/>
        </w:rPr>
        <w:t>proposal</w:t>
      </w:r>
      <w:r w:rsidR="00303462" w:rsidRPr="00DD3AFD">
        <w:rPr>
          <w:rFonts w:asciiTheme="minorHAnsi" w:hAnsiTheme="minorHAnsi" w:cstheme="minorHAnsi"/>
        </w:rPr>
        <w:t xml:space="preserve"> would be to complement these arrangements by associating </w:t>
      </w:r>
      <w:r w:rsidR="00CA2FA2" w:rsidRPr="00DD3AFD">
        <w:rPr>
          <w:rFonts w:asciiTheme="minorHAnsi" w:hAnsiTheme="minorHAnsi" w:cstheme="minorHAnsi"/>
        </w:rPr>
        <w:t>the broad</w:t>
      </w:r>
      <w:r w:rsidR="00EB6705" w:rsidRPr="00DD3AFD">
        <w:rPr>
          <w:rFonts w:asciiTheme="minorHAnsi" w:hAnsiTheme="minorHAnsi" w:cstheme="minorHAnsi"/>
        </w:rPr>
        <w:t>er</w:t>
      </w:r>
      <w:r w:rsidR="00CA2FA2" w:rsidRPr="00DD3AFD">
        <w:rPr>
          <w:rFonts w:asciiTheme="minorHAnsi" w:hAnsiTheme="minorHAnsi" w:cstheme="minorHAnsi"/>
        </w:rPr>
        <w:t xml:space="preserve"> spectrum of PFM</w:t>
      </w:r>
      <w:r w:rsidR="00303462" w:rsidRPr="00DD3AFD">
        <w:rPr>
          <w:rFonts w:asciiTheme="minorHAnsi" w:hAnsiTheme="minorHAnsi" w:cstheme="minorHAnsi"/>
        </w:rPr>
        <w:t xml:space="preserve"> DPs, including those not acting as co-chairs</w:t>
      </w:r>
      <w:r w:rsidR="004F2FA0" w:rsidRPr="00DD3AFD">
        <w:rPr>
          <w:rFonts w:asciiTheme="minorHAnsi" w:hAnsiTheme="minorHAnsi" w:cstheme="minorHAnsi"/>
        </w:rPr>
        <w:t xml:space="preserve"> but </w:t>
      </w:r>
      <w:r w:rsidR="00EB6705" w:rsidRPr="00DD3AFD">
        <w:rPr>
          <w:rFonts w:asciiTheme="minorHAnsi" w:hAnsiTheme="minorHAnsi" w:cstheme="minorHAnsi"/>
        </w:rPr>
        <w:t>who</w:t>
      </w:r>
      <w:r w:rsidR="00CA2FA2" w:rsidRPr="00DD3AFD">
        <w:rPr>
          <w:rFonts w:asciiTheme="minorHAnsi" w:hAnsiTheme="minorHAnsi" w:cstheme="minorHAnsi"/>
        </w:rPr>
        <w:t xml:space="preserve"> </w:t>
      </w:r>
      <w:r w:rsidR="004F2FA0" w:rsidRPr="00DD3AFD">
        <w:rPr>
          <w:rFonts w:asciiTheme="minorHAnsi" w:hAnsiTheme="minorHAnsi" w:cstheme="minorHAnsi"/>
        </w:rPr>
        <w:t>may have some specific interests</w:t>
      </w:r>
      <w:r w:rsidR="00EB6705" w:rsidRPr="00DD3AFD">
        <w:rPr>
          <w:rFonts w:asciiTheme="minorHAnsi" w:hAnsiTheme="minorHAnsi" w:cstheme="minorHAnsi"/>
        </w:rPr>
        <w:t xml:space="preserve"> or separate interventions</w:t>
      </w:r>
      <w:r w:rsidR="00303462" w:rsidRPr="00DD3AFD">
        <w:rPr>
          <w:rFonts w:asciiTheme="minorHAnsi" w:hAnsiTheme="minorHAnsi" w:cstheme="minorHAnsi"/>
        </w:rPr>
        <w:t xml:space="preserve">, in the follow-up of reform areas managed by MINECOFIN (e.g. internal audit, ICT systems….) and other key beneficiaries such as RPPA. </w:t>
      </w:r>
    </w:p>
    <w:p w14:paraId="08D0206A" w14:textId="20122782" w:rsidR="002664B3" w:rsidRPr="00DD3AFD" w:rsidRDefault="002664B3" w:rsidP="002664B3">
      <w:pPr>
        <w:pStyle w:val="Paragraphedeliste"/>
        <w:numPr>
          <w:ilvl w:val="0"/>
          <w:numId w:val="57"/>
        </w:numPr>
        <w:rPr>
          <w:rFonts w:asciiTheme="minorHAnsi" w:hAnsiTheme="minorHAnsi" w:cstheme="minorHAnsi"/>
        </w:rPr>
      </w:pPr>
      <w:r w:rsidRPr="00DD3AFD">
        <w:rPr>
          <w:rFonts w:asciiTheme="minorHAnsi" w:hAnsiTheme="minorHAnsi" w:cstheme="minorHAnsi"/>
        </w:rPr>
        <w:t>Establishing a regular schedule of meetings of the Development Partners Group, as a way to support information sharing, feedback on engagement with PFM</w:t>
      </w:r>
      <w:r w:rsidR="00EF6069" w:rsidRPr="00DD3AFD">
        <w:rPr>
          <w:rFonts w:asciiTheme="minorHAnsi" w:hAnsiTheme="minorHAnsi" w:cstheme="minorHAnsi"/>
        </w:rPr>
        <w:t xml:space="preserve"> </w:t>
      </w:r>
      <w:r w:rsidRPr="00DD3AFD">
        <w:rPr>
          <w:rFonts w:asciiTheme="minorHAnsi" w:hAnsiTheme="minorHAnsi" w:cstheme="minorHAnsi"/>
        </w:rPr>
        <w:t>SSP Component Heads</w:t>
      </w:r>
      <w:r w:rsidR="007765B5" w:rsidRPr="00DD3AFD">
        <w:rPr>
          <w:rFonts w:asciiTheme="minorHAnsi" w:hAnsiTheme="minorHAnsi" w:cstheme="minorHAnsi"/>
        </w:rPr>
        <w:t xml:space="preserve"> </w:t>
      </w:r>
      <w:r w:rsidR="00B76073" w:rsidRPr="00DD3AFD">
        <w:rPr>
          <w:rFonts w:asciiTheme="minorHAnsi" w:hAnsiTheme="minorHAnsi" w:cstheme="minorHAnsi"/>
        </w:rPr>
        <w:t>with regard to specific areas of interest</w:t>
      </w:r>
      <w:r w:rsidRPr="00DD3AFD">
        <w:rPr>
          <w:rFonts w:asciiTheme="minorHAnsi" w:hAnsiTheme="minorHAnsi" w:cstheme="minorHAnsi"/>
        </w:rPr>
        <w:t>, and identifying relevant substantive/thematic agenda items for the Technical Working Group</w:t>
      </w:r>
      <w:r w:rsidR="00020806" w:rsidRPr="00DD3AFD">
        <w:rPr>
          <w:rFonts w:asciiTheme="minorHAnsi" w:hAnsiTheme="minorHAnsi" w:cstheme="minorHAnsi"/>
        </w:rPr>
        <w:t xml:space="preserve"> in advance</w:t>
      </w:r>
      <w:r w:rsidRPr="00DD3AFD">
        <w:rPr>
          <w:rFonts w:asciiTheme="minorHAnsi" w:hAnsiTheme="minorHAnsi" w:cstheme="minorHAnsi"/>
        </w:rPr>
        <w:t xml:space="preserve">. Quarterly meetings can be proposed initially leading to the quarterly meetings of the Technical Working Group. Over time the regularity of meetings may be increased if deemed relevant, and depending on the appetite and availability of partners. </w:t>
      </w:r>
    </w:p>
    <w:p w14:paraId="40A73C92" w14:textId="2EE98473" w:rsidR="00406B06" w:rsidRPr="00DD3AFD" w:rsidRDefault="0002554F" w:rsidP="000B18B4">
      <w:pPr>
        <w:rPr>
          <w:rFonts w:asciiTheme="minorHAnsi" w:hAnsiTheme="minorHAnsi" w:cstheme="minorHAnsi"/>
        </w:rPr>
      </w:pPr>
      <w:r w:rsidRPr="00DD3AFD">
        <w:rPr>
          <w:rFonts w:asciiTheme="minorHAnsi" w:hAnsiTheme="minorHAnsi" w:cstheme="minorHAnsi"/>
        </w:rPr>
        <w:t xml:space="preserve">For the </w:t>
      </w:r>
      <w:r w:rsidR="00406B06" w:rsidRPr="00DD3AFD">
        <w:rPr>
          <w:rFonts w:asciiTheme="minorHAnsi" w:hAnsiTheme="minorHAnsi" w:cstheme="minorHAnsi"/>
        </w:rPr>
        <w:t xml:space="preserve">Sector Coordination and Dialogue: </w:t>
      </w:r>
    </w:p>
    <w:p w14:paraId="07EAC1CA" w14:textId="6D9C4A51" w:rsidR="00355BEF" w:rsidRPr="00DD3AFD" w:rsidRDefault="002666FA" w:rsidP="00355BEF">
      <w:pPr>
        <w:pStyle w:val="Paragraphedeliste"/>
        <w:numPr>
          <w:ilvl w:val="0"/>
          <w:numId w:val="58"/>
        </w:numPr>
        <w:rPr>
          <w:rFonts w:asciiTheme="minorHAnsi" w:hAnsiTheme="minorHAnsi" w:cstheme="minorHAnsi"/>
        </w:rPr>
      </w:pPr>
      <w:r w:rsidRPr="00DD3AFD">
        <w:rPr>
          <w:rFonts w:asciiTheme="minorHAnsi" w:hAnsiTheme="minorHAnsi" w:cstheme="minorHAnsi"/>
        </w:rPr>
        <w:t>Supporting engagement in policy dialogue on substantive/thematic issues</w:t>
      </w:r>
      <w:r w:rsidR="00355BEF" w:rsidRPr="00DD3AFD">
        <w:rPr>
          <w:rFonts w:asciiTheme="minorHAnsi" w:hAnsiTheme="minorHAnsi" w:cstheme="minorHAnsi"/>
        </w:rPr>
        <w:t xml:space="preserve"> at the level of the Technical Working Group</w:t>
      </w:r>
      <w:r w:rsidR="00B76073" w:rsidRPr="00DD3AFD">
        <w:rPr>
          <w:rFonts w:asciiTheme="minorHAnsi" w:hAnsiTheme="minorHAnsi" w:cstheme="minorHAnsi"/>
        </w:rPr>
        <w:t xml:space="preserve"> by engaging the </w:t>
      </w:r>
      <w:r w:rsidR="00B03E33" w:rsidRPr="00DD3AFD">
        <w:rPr>
          <w:rFonts w:asciiTheme="minorHAnsi" w:hAnsiTheme="minorHAnsi" w:cstheme="minorHAnsi"/>
        </w:rPr>
        <w:t xml:space="preserve">Co-chair, </w:t>
      </w:r>
      <w:r w:rsidR="00B76073" w:rsidRPr="00DD3AFD">
        <w:rPr>
          <w:rFonts w:asciiTheme="minorHAnsi" w:hAnsiTheme="minorHAnsi" w:cstheme="minorHAnsi"/>
        </w:rPr>
        <w:t xml:space="preserve">SPIU and Accountant General </w:t>
      </w:r>
      <w:r w:rsidR="002E7A22" w:rsidRPr="00DD3AFD">
        <w:rPr>
          <w:rFonts w:asciiTheme="minorHAnsi" w:hAnsiTheme="minorHAnsi" w:cstheme="minorHAnsi"/>
        </w:rPr>
        <w:t xml:space="preserve">(AG) </w:t>
      </w:r>
      <w:r w:rsidR="00B76073" w:rsidRPr="00DD3AFD">
        <w:rPr>
          <w:rFonts w:asciiTheme="minorHAnsi" w:hAnsiTheme="minorHAnsi" w:cstheme="minorHAnsi"/>
        </w:rPr>
        <w:t>on a regular basis to build up the TWG agenda in a timely manner</w:t>
      </w:r>
      <w:r w:rsidR="00355BEF" w:rsidRPr="00DD3AFD">
        <w:rPr>
          <w:rFonts w:asciiTheme="minorHAnsi" w:hAnsiTheme="minorHAnsi" w:cstheme="minorHAnsi"/>
        </w:rPr>
        <w:t xml:space="preserve">. </w:t>
      </w:r>
    </w:p>
    <w:p w14:paraId="15B25046" w14:textId="545E5671" w:rsidR="00355BEF" w:rsidRPr="00DD3AFD" w:rsidRDefault="00B76073" w:rsidP="00355BEF">
      <w:pPr>
        <w:pStyle w:val="Paragraphedeliste"/>
        <w:numPr>
          <w:ilvl w:val="0"/>
          <w:numId w:val="58"/>
        </w:numPr>
        <w:rPr>
          <w:rFonts w:asciiTheme="minorHAnsi" w:hAnsiTheme="minorHAnsi" w:cstheme="minorHAnsi"/>
        </w:rPr>
      </w:pPr>
      <w:r w:rsidRPr="00DD3AFD">
        <w:rPr>
          <w:rFonts w:asciiTheme="minorHAnsi" w:hAnsiTheme="minorHAnsi" w:cstheme="minorHAnsi"/>
        </w:rPr>
        <w:t>Facilitat</w:t>
      </w:r>
      <w:r w:rsidR="007765B5" w:rsidRPr="00DD3AFD">
        <w:rPr>
          <w:rFonts w:asciiTheme="minorHAnsi" w:hAnsiTheme="minorHAnsi" w:cstheme="minorHAnsi"/>
        </w:rPr>
        <w:t>ing</w:t>
      </w:r>
      <w:r w:rsidRPr="00DD3AFD">
        <w:rPr>
          <w:rFonts w:asciiTheme="minorHAnsi" w:hAnsiTheme="minorHAnsi" w:cstheme="minorHAnsi"/>
        </w:rPr>
        <w:t xml:space="preserve"> </w:t>
      </w:r>
      <w:r w:rsidR="00355BEF" w:rsidRPr="00DD3AFD">
        <w:rPr>
          <w:rFonts w:asciiTheme="minorHAnsi" w:hAnsiTheme="minorHAnsi" w:cstheme="minorHAnsi"/>
        </w:rPr>
        <w:t>interactions at substantive/thematic level</w:t>
      </w:r>
      <w:r w:rsidRPr="00DD3AFD">
        <w:rPr>
          <w:rFonts w:asciiTheme="minorHAnsi" w:hAnsiTheme="minorHAnsi" w:cstheme="minorHAnsi"/>
        </w:rPr>
        <w:t xml:space="preserve">, in consultation with the </w:t>
      </w:r>
      <w:r w:rsidR="002E7A22" w:rsidRPr="00DD3AFD">
        <w:rPr>
          <w:rFonts w:asciiTheme="minorHAnsi" w:hAnsiTheme="minorHAnsi" w:cstheme="minorHAnsi"/>
        </w:rPr>
        <w:t>Co-chair and AG/</w:t>
      </w:r>
      <w:r w:rsidRPr="00DD3AFD">
        <w:rPr>
          <w:rFonts w:asciiTheme="minorHAnsi" w:hAnsiTheme="minorHAnsi" w:cstheme="minorHAnsi"/>
        </w:rPr>
        <w:t>SPIU,</w:t>
      </w:r>
      <w:r w:rsidR="00355BEF" w:rsidRPr="00DD3AFD">
        <w:rPr>
          <w:rFonts w:asciiTheme="minorHAnsi" w:hAnsiTheme="minorHAnsi" w:cstheme="minorHAnsi"/>
        </w:rPr>
        <w:t xml:space="preserve"> between</w:t>
      </w:r>
      <w:r w:rsidRPr="00DD3AFD">
        <w:rPr>
          <w:rFonts w:asciiTheme="minorHAnsi" w:hAnsiTheme="minorHAnsi" w:cstheme="minorHAnsi"/>
        </w:rPr>
        <w:t xml:space="preserve"> </w:t>
      </w:r>
      <w:r w:rsidR="00355BEF" w:rsidRPr="00DD3AFD">
        <w:rPr>
          <w:rFonts w:asciiTheme="minorHAnsi" w:hAnsiTheme="minorHAnsi" w:cstheme="minorHAnsi"/>
        </w:rPr>
        <w:t xml:space="preserve">PFM-SSP Component Heads and designated thematic leads among Development Partners. Such meetings may be proposed initially on a quarterly basis leading to the quarterly meetings of the Technical Working Group. </w:t>
      </w:r>
    </w:p>
    <w:p w14:paraId="12481438" w14:textId="0B534981" w:rsidR="00406B06" w:rsidRPr="00DD3AFD" w:rsidRDefault="00406B06" w:rsidP="006257EF">
      <w:pPr>
        <w:pStyle w:val="Paragraphedeliste"/>
        <w:numPr>
          <w:ilvl w:val="0"/>
          <w:numId w:val="58"/>
        </w:numPr>
        <w:rPr>
          <w:rFonts w:asciiTheme="minorHAnsi" w:hAnsiTheme="minorHAnsi" w:cstheme="minorHAnsi"/>
        </w:rPr>
      </w:pPr>
      <w:r w:rsidRPr="00DD3AFD">
        <w:rPr>
          <w:rFonts w:asciiTheme="minorHAnsi" w:hAnsiTheme="minorHAnsi" w:cstheme="minorHAnsi"/>
        </w:rPr>
        <w:lastRenderedPageBreak/>
        <w:t xml:space="preserve">Supporting </w:t>
      </w:r>
      <w:r w:rsidR="00993DD5" w:rsidRPr="00DD3AFD">
        <w:rPr>
          <w:rFonts w:asciiTheme="minorHAnsi" w:hAnsiTheme="minorHAnsi" w:cstheme="minorHAnsi"/>
        </w:rPr>
        <w:t xml:space="preserve">the </w:t>
      </w:r>
      <w:r w:rsidRPr="00DD3AFD">
        <w:rPr>
          <w:rFonts w:asciiTheme="minorHAnsi" w:hAnsiTheme="minorHAnsi" w:cstheme="minorHAnsi"/>
        </w:rPr>
        <w:t>comprehensiveness of planning, budgeting, and reporting tools for the PFM-SSP</w:t>
      </w:r>
      <w:r w:rsidR="00993DD5" w:rsidRPr="00DD3AFD">
        <w:rPr>
          <w:rFonts w:asciiTheme="minorHAnsi" w:hAnsiTheme="minorHAnsi" w:cstheme="minorHAnsi"/>
        </w:rPr>
        <w:t xml:space="preserve"> to keep track of the PFM-SSP implementation as a whole, maintain an overview of sector investments, identify funding gaps where applicable, and relevant funding sources where needed. </w:t>
      </w:r>
    </w:p>
    <w:p w14:paraId="268D03D3" w14:textId="77777777" w:rsidR="000B18B4" w:rsidRPr="00DD3AFD" w:rsidRDefault="000B18B4" w:rsidP="00020806">
      <w:pPr>
        <w:spacing w:after="80"/>
        <w:rPr>
          <w:rFonts w:asciiTheme="minorHAnsi" w:hAnsiTheme="minorHAnsi" w:cstheme="minorHAnsi"/>
        </w:rPr>
      </w:pPr>
    </w:p>
    <w:p w14:paraId="5BE495D5" w14:textId="7B4040A4" w:rsidR="005029D1" w:rsidRPr="00DD3AFD" w:rsidRDefault="00CE0AAF" w:rsidP="00977F35">
      <w:pPr>
        <w:pStyle w:val="Titre3"/>
        <w:numPr>
          <w:ilvl w:val="2"/>
          <w:numId w:val="60"/>
        </w:numPr>
        <w:rPr>
          <w:rFonts w:asciiTheme="minorHAnsi" w:hAnsiTheme="minorHAnsi" w:cstheme="minorHAnsi"/>
        </w:rPr>
      </w:pPr>
      <w:bookmarkStart w:id="167" w:name="_Toc532471158"/>
      <w:r w:rsidRPr="00DD3AFD">
        <w:rPr>
          <w:rFonts w:asciiTheme="minorHAnsi" w:hAnsiTheme="minorHAnsi" w:cstheme="minorHAnsi"/>
        </w:rPr>
        <w:t xml:space="preserve">Human </w:t>
      </w:r>
      <w:r w:rsidR="00954C20" w:rsidRPr="00DD3AFD">
        <w:rPr>
          <w:rFonts w:asciiTheme="minorHAnsi" w:hAnsiTheme="minorHAnsi" w:cstheme="minorHAnsi"/>
        </w:rPr>
        <w:t>Resources</w:t>
      </w:r>
      <w:bookmarkEnd w:id="167"/>
    </w:p>
    <w:p w14:paraId="3EEC3806" w14:textId="5412E148" w:rsidR="00977F35" w:rsidRPr="00DD3AFD" w:rsidRDefault="00977F35" w:rsidP="00977F35">
      <w:pPr>
        <w:spacing w:after="0" w:line="216" w:lineRule="auto"/>
        <w:contextualSpacing/>
        <w:rPr>
          <w:rFonts w:asciiTheme="minorHAnsi" w:hAnsiTheme="minorHAnsi" w:cstheme="minorHAnsi"/>
        </w:rPr>
      </w:pPr>
    </w:p>
    <w:p w14:paraId="78F1A7E2" w14:textId="2E2CBF50" w:rsidR="00A8110E" w:rsidRPr="00DD3AFD" w:rsidRDefault="00A8110E" w:rsidP="00620C9C">
      <w:pPr>
        <w:rPr>
          <w:rFonts w:asciiTheme="minorHAnsi" w:hAnsiTheme="minorHAnsi" w:cstheme="minorHAnsi"/>
        </w:rPr>
      </w:pPr>
      <w:r w:rsidRPr="00DD3AFD">
        <w:rPr>
          <w:rFonts w:asciiTheme="minorHAnsi" w:hAnsiTheme="minorHAnsi" w:cstheme="minorHAnsi"/>
        </w:rPr>
        <w:t xml:space="preserve">In terms of Human Resources, it is proposed to mobilise an international Public Finance Management expert for the duration of the support to the </w:t>
      </w:r>
      <w:r w:rsidR="00175D33" w:rsidRPr="00DD3AFD">
        <w:rPr>
          <w:rFonts w:asciiTheme="minorHAnsi" w:hAnsiTheme="minorHAnsi" w:cstheme="minorHAnsi"/>
        </w:rPr>
        <w:t>multi</w:t>
      </w:r>
      <w:r w:rsidR="00831498" w:rsidRPr="00DD3AFD">
        <w:rPr>
          <w:rFonts w:asciiTheme="minorHAnsi" w:hAnsiTheme="minorHAnsi" w:cstheme="minorHAnsi"/>
        </w:rPr>
        <w:t>-</w:t>
      </w:r>
      <w:r w:rsidR="00175D33" w:rsidRPr="00DD3AFD">
        <w:rPr>
          <w:rFonts w:asciiTheme="minorHAnsi" w:hAnsiTheme="minorHAnsi" w:cstheme="minorHAnsi"/>
        </w:rPr>
        <w:t>donor PFM</w:t>
      </w:r>
      <w:r w:rsidRPr="00DD3AFD">
        <w:rPr>
          <w:rFonts w:asciiTheme="minorHAnsi" w:hAnsiTheme="minorHAnsi" w:cstheme="minorHAnsi"/>
        </w:rPr>
        <w:t xml:space="preserve"> fund, as well as a national expert for the period in which Belgium will assume the co-chair position of the sector </w:t>
      </w:r>
      <w:r w:rsidR="00976286" w:rsidRPr="00DD3AFD">
        <w:rPr>
          <w:rFonts w:asciiTheme="minorHAnsi" w:hAnsiTheme="minorHAnsi" w:cstheme="minorHAnsi"/>
        </w:rPr>
        <w:t>(</w:t>
      </w:r>
      <w:r w:rsidRPr="00DD3AFD">
        <w:rPr>
          <w:rFonts w:asciiTheme="minorHAnsi" w:hAnsiTheme="minorHAnsi" w:cstheme="minorHAnsi"/>
        </w:rPr>
        <w:t>should this option be confirmed</w:t>
      </w:r>
      <w:r w:rsidR="00976286" w:rsidRPr="00DD3AFD">
        <w:rPr>
          <w:rFonts w:asciiTheme="minorHAnsi" w:hAnsiTheme="minorHAnsi" w:cstheme="minorHAnsi"/>
        </w:rPr>
        <w:t>)</w:t>
      </w:r>
      <w:r w:rsidRPr="00DD3AFD">
        <w:rPr>
          <w:rFonts w:asciiTheme="minorHAnsi" w:hAnsiTheme="minorHAnsi" w:cstheme="minorHAnsi"/>
        </w:rPr>
        <w:t xml:space="preserve">. </w:t>
      </w:r>
      <w:r w:rsidR="00F728E8" w:rsidRPr="00DD3AFD">
        <w:rPr>
          <w:rFonts w:asciiTheme="minorHAnsi" w:hAnsiTheme="minorHAnsi" w:cstheme="minorHAnsi"/>
        </w:rPr>
        <w:t xml:space="preserve">This is based on requirements for </w:t>
      </w:r>
      <w:r w:rsidR="00316CB4" w:rsidRPr="00DD3AFD">
        <w:rPr>
          <w:rFonts w:asciiTheme="minorHAnsi" w:hAnsiTheme="minorHAnsi" w:cstheme="minorHAnsi"/>
        </w:rPr>
        <w:t xml:space="preserve">engagement in </w:t>
      </w:r>
      <w:r w:rsidR="00F728E8" w:rsidRPr="00DD3AFD">
        <w:rPr>
          <w:rFonts w:asciiTheme="minorHAnsi" w:hAnsiTheme="minorHAnsi" w:cstheme="minorHAnsi"/>
        </w:rPr>
        <w:t>policy dialogue</w:t>
      </w:r>
      <w:r w:rsidR="00316CB4" w:rsidRPr="00DD3AFD">
        <w:rPr>
          <w:rFonts w:asciiTheme="minorHAnsi" w:hAnsiTheme="minorHAnsi" w:cstheme="minorHAnsi"/>
        </w:rPr>
        <w:t>, s</w:t>
      </w:r>
      <w:r w:rsidR="00F728E8" w:rsidRPr="00DD3AFD">
        <w:rPr>
          <w:rFonts w:asciiTheme="minorHAnsi" w:hAnsiTheme="minorHAnsi" w:cstheme="minorHAnsi"/>
        </w:rPr>
        <w:t>ector coordination,</w:t>
      </w:r>
      <w:r w:rsidR="00316CB4" w:rsidRPr="00DD3AFD">
        <w:rPr>
          <w:rFonts w:asciiTheme="minorHAnsi" w:hAnsiTheme="minorHAnsi" w:cstheme="minorHAnsi"/>
        </w:rPr>
        <w:t xml:space="preserve"> and program</w:t>
      </w:r>
      <w:r w:rsidR="00B720F8" w:rsidRPr="00DD3AFD">
        <w:rPr>
          <w:rFonts w:asciiTheme="minorHAnsi" w:hAnsiTheme="minorHAnsi" w:cstheme="minorHAnsi"/>
        </w:rPr>
        <w:t>me</w:t>
      </w:r>
      <w:r w:rsidR="00316CB4" w:rsidRPr="00DD3AFD">
        <w:rPr>
          <w:rFonts w:asciiTheme="minorHAnsi" w:hAnsiTheme="minorHAnsi" w:cstheme="minorHAnsi"/>
        </w:rPr>
        <w:t xml:space="preserve"> follow-up; and taking into consideration the risk assessment under section 1.7. </w:t>
      </w:r>
    </w:p>
    <w:p w14:paraId="4C8A380F" w14:textId="3AF80381" w:rsidR="00AB7E5F" w:rsidRPr="00DD3AFD" w:rsidRDefault="00332BA8" w:rsidP="00620C9C">
      <w:pPr>
        <w:rPr>
          <w:rFonts w:asciiTheme="minorHAnsi" w:hAnsiTheme="minorHAnsi" w:cstheme="minorHAnsi"/>
        </w:rPr>
      </w:pPr>
      <w:r w:rsidRPr="00DD3AFD">
        <w:rPr>
          <w:rFonts w:asciiTheme="minorHAnsi" w:hAnsiTheme="minorHAnsi" w:cstheme="minorHAnsi"/>
        </w:rPr>
        <w:t>In the context of the support to the PFM domain, t</w:t>
      </w:r>
      <w:r w:rsidR="00A8110E" w:rsidRPr="00DD3AFD">
        <w:rPr>
          <w:rFonts w:asciiTheme="minorHAnsi" w:hAnsiTheme="minorHAnsi" w:cstheme="minorHAnsi"/>
        </w:rPr>
        <w:t xml:space="preserve">he international </w:t>
      </w:r>
      <w:r w:rsidR="00C71806" w:rsidRPr="00DD3AFD">
        <w:rPr>
          <w:rFonts w:asciiTheme="minorHAnsi" w:hAnsiTheme="minorHAnsi" w:cstheme="minorHAnsi"/>
        </w:rPr>
        <w:t xml:space="preserve">PFM </w:t>
      </w:r>
      <w:r w:rsidR="00A8110E" w:rsidRPr="00DD3AFD">
        <w:rPr>
          <w:rFonts w:asciiTheme="minorHAnsi" w:hAnsiTheme="minorHAnsi" w:cstheme="minorHAnsi"/>
        </w:rPr>
        <w:t>expert will</w:t>
      </w:r>
      <w:r w:rsidR="00AB7E5F" w:rsidRPr="00DD3AFD">
        <w:rPr>
          <w:rFonts w:asciiTheme="minorHAnsi" w:hAnsiTheme="minorHAnsi" w:cstheme="minorHAnsi"/>
        </w:rPr>
        <w:t xml:space="preserve">: </w:t>
      </w:r>
    </w:p>
    <w:p w14:paraId="7DBB2E19" w14:textId="49D76063" w:rsidR="00620C9C" w:rsidRPr="00DD3AFD" w:rsidRDefault="00020806" w:rsidP="00620C9C">
      <w:pPr>
        <w:pStyle w:val="Paragraphedeliste"/>
        <w:numPr>
          <w:ilvl w:val="0"/>
          <w:numId w:val="65"/>
        </w:numPr>
        <w:rPr>
          <w:rFonts w:asciiTheme="minorHAnsi" w:hAnsiTheme="minorHAnsi" w:cstheme="minorHAnsi"/>
        </w:rPr>
      </w:pPr>
      <w:r w:rsidRPr="00DD3AFD">
        <w:rPr>
          <w:rFonts w:asciiTheme="minorHAnsi" w:hAnsiTheme="minorHAnsi" w:cstheme="minorHAnsi"/>
        </w:rPr>
        <w:t>S</w:t>
      </w:r>
      <w:r w:rsidR="00A8110E" w:rsidRPr="00DD3AFD">
        <w:rPr>
          <w:rFonts w:asciiTheme="minorHAnsi" w:hAnsiTheme="minorHAnsi" w:cstheme="minorHAnsi"/>
        </w:rPr>
        <w:t xml:space="preserve">upport donor coordination towards an active partnership approach to policy dialogue and follow-up of the sector strategy with the Rwandan authorities, </w:t>
      </w:r>
    </w:p>
    <w:p w14:paraId="15FECF73" w14:textId="0DE4D8AF" w:rsidR="00620C9C" w:rsidRPr="00DD3AFD" w:rsidRDefault="00020806" w:rsidP="00620C9C">
      <w:pPr>
        <w:pStyle w:val="Paragraphedeliste"/>
        <w:numPr>
          <w:ilvl w:val="0"/>
          <w:numId w:val="65"/>
        </w:numPr>
        <w:rPr>
          <w:rFonts w:asciiTheme="minorHAnsi" w:hAnsiTheme="minorHAnsi" w:cstheme="minorHAnsi"/>
        </w:rPr>
      </w:pPr>
      <w:r w:rsidRPr="00DD3AFD">
        <w:rPr>
          <w:rFonts w:asciiTheme="minorHAnsi" w:hAnsiTheme="minorHAnsi" w:cstheme="minorHAnsi"/>
        </w:rPr>
        <w:t>P</w:t>
      </w:r>
      <w:r w:rsidR="00A8110E" w:rsidRPr="00DD3AFD">
        <w:rPr>
          <w:rFonts w:asciiTheme="minorHAnsi" w:hAnsiTheme="minorHAnsi" w:cstheme="minorHAnsi"/>
        </w:rPr>
        <w:t>rovide technical input to the ongoing</w:t>
      </w:r>
      <w:r w:rsidR="00976286" w:rsidRPr="00DD3AFD">
        <w:rPr>
          <w:rFonts w:asciiTheme="minorHAnsi" w:hAnsiTheme="minorHAnsi" w:cstheme="minorHAnsi"/>
        </w:rPr>
        <w:t xml:space="preserve"> </w:t>
      </w:r>
      <w:r w:rsidR="00A8110E" w:rsidRPr="00DD3AFD">
        <w:rPr>
          <w:rFonts w:asciiTheme="minorHAnsi" w:hAnsiTheme="minorHAnsi" w:cstheme="minorHAnsi"/>
        </w:rPr>
        <w:t>dialogue with the Government of Rwanda (GoR) through several consultative bodies and in the Development Partners’ group</w:t>
      </w:r>
      <w:r w:rsidR="00976286" w:rsidRPr="00DD3AFD">
        <w:rPr>
          <w:rFonts w:asciiTheme="minorHAnsi" w:hAnsiTheme="minorHAnsi" w:cstheme="minorHAnsi"/>
        </w:rPr>
        <w:t xml:space="preserve">, </w:t>
      </w:r>
    </w:p>
    <w:p w14:paraId="1F595FBB" w14:textId="30189ECB" w:rsidR="00771FED" w:rsidRPr="00DD3AFD" w:rsidRDefault="00771FED" w:rsidP="00620C9C">
      <w:pPr>
        <w:pStyle w:val="Paragraphedeliste"/>
        <w:numPr>
          <w:ilvl w:val="0"/>
          <w:numId w:val="65"/>
        </w:numPr>
        <w:rPr>
          <w:rFonts w:asciiTheme="minorHAnsi" w:hAnsiTheme="minorHAnsi" w:cstheme="minorHAnsi"/>
        </w:rPr>
      </w:pPr>
      <w:r w:rsidRPr="00DD3AFD">
        <w:rPr>
          <w:rFonts w:asciiTheme="minorHAnsi" w:hAnsiTheme="minorHAnsi" w:cstheme="minorHAnsi"/>
        </w:rPr>
        <w:t>Review, provide feedback on and (co-)validate quarterly and annual reports through the PFM TWG;</w:t>
      </w:r>
    </w:p>
    <w:p w14:paraId="1F2B40F6" w14:textId="3E012DE9" w:rsidR="00620C9C" w:rsidRPr="00DD3AFD" w:rsidRDefault="00020806" w:rsidP="00620C9C">
      <w:pPr>
        <w:pStyle w:val="Paragraphedeliste"/>
        <w:numPr>
          <w:ilvl w:val="0"/>
          <w:numId w:val="65"/>
        </w:numPr>
        <w:rPr>
          <w:rFonts w:asciiTheme="minorHAnsi" w:hAnsiTheme="minorHAnsi" w:cstheme="minorHAnsi"/>
        </w:rPr>
      </w:pPr>
      <w:r w:rsidRPr="00DD3AFD">
        <w:rPr>
          <w:rFonts w:asciiTheme="minorHAnsi" w:hAnsiTheme="minorHAnsi" w:cstheme="minorHAnsi"/>
        </w:rPr>
        <w:t>F</w:t>
      </w:r>
      <w:r w:rsidR="00976286" w:rsidRPr="00DD3AFD">
        <w:rPr>
          <w:rFonts w:asciiTheme="minorHAnsi" w:hAnsiTheme="minorHAnsi" w:cstheme="minorHAnsi"/>
        </w:rPr>
        <w:t xml:space="preserve">ollow-up on </w:t>
      </w:r>
      <w:r w:rsidR="00831498" w:rsidRPr="00DD3AFD">
        <w:rPr>
          <w:rFonts w:asciiTheme="minorHAnsi" w:hAnsiTheme="minorHAnsi" w:cstheme="minorHAnsi"/>
        </w:rPr>
        <w:t xml:space="preserve">the </w:t>
      </w:r>
      <w:r w:rsidR="00175D33" w:rsidRPr="00DD3AFD">
        <w:rPr>
          <w:rFonts w:asciiTheme="minorHAnsi" w:hAnsiTheme="minorHAnsi" w:cstheme="minorHAnsi"/>
        </w:rPr>
        <w:t>multi</w:t>
      </w:r>
      <w:r w:rsidR="00831498" w:rsidRPr="00DD3AFD">
        <w:rPr>
          <w:rFonts w:asciiTheme="minorHAnsi" w:hAnsiTheme="minorHAnsi" w:cstheme="minorHAnsi"/>
        </w:rPr>
        <w:t>-</w:t>
      </w:r>
      <w:r w:rsidR="00175D33" w:rsidRPr="00DD3AFD">
        <w:rPr>
          <w:rFonts w:asciiTheme="minorHAnsi" w:hAnsiTheme="minorHAnsi" w:cstheme="minorHAnsi"/>
        </w:rPr>
        <w:t>donor PFM</w:t>
      </w:r>
      <w:r w:rsidR="00976286" w:rsidRPr="00DD3AFD">
        <w:rPr>
          <w:rFonts w:asciiTheme="minorHAnsi" w:hAnsiTheme="minorHAnsi" w:cstheme="minorHAnsi"/>
        </w:rPr>
        <w:t xml:space="preserve"> fund implementation and provide recommendations on annual disbursements, </w:t>
      </w:r>
    </w:p>
    <w:p w14:paraId="0B5988AB" w14:textId="2DF1D15A" w:rsidR="00007E46" w:rsidRPr="00DD3AFD" w:rsidRDefault="00020806" w:rsidP="00620C9C">
      <w:pPr>
        <w:pStyle w:val="Paragraphedeliste"/>
        <w:numPr>
          <w:ilvl w:val="0"/>
          <w:numId w:val="65"/>
        </w:numPr>
        <w:rPr>
          <w:rFonts w:asciiTheme="minorHAnsi" w:hAnsiTheme="minorHAnsi" w:cstheme="minorHAnsi"/>
        </w:rPr>
      </w:pPr>
      <w:r w:rsidRPr="00DD3AFD">
        <w:rPr>
          <w:rFonts w:asciiTheme="minorHAnsi" w:hAnsiTheme="minorHAnsi" w:cstheme="minorHAnsi"/>
        </w:rPr>
        <w:t>C</w:t>
      </w:r>
      <w:r w:rsidR="00976286" w:rsidRPr="00DD3AFD">
        <w:rPr>
          <w:rFonts w:asciiTheme="minorHAnsi" w:hAnsiTheme="minorHAnsi" w:cstheme="minorHAnsi"/>
        </w:rPr>
        <w:t xml:space="preserve">oordinate </w:t>
      </w:r>
      <w:r w:rsidR="00550A13" w:rsidRPr="00DD3AFD">
        <w:rPr>
          <w:rFonts w:asciiTheme="minorHAnsi" w:hAnsiTheme="minorHAnsi" w:cstheme="minorHAnsi"/>
        </w:rPr>
        <w:t>the c</w:t>
      </w:r>
      <w:r w:rsidR="00BD2FF4">
        <w:rPr>
          <w:rFonts w:asciiTheme="minorHAnsi" w:hAnsiTheme="minorHAnsi" w:cstheme="minorHAnsi"/>
        </w:rPr>
        <w:t>ross-fertilization with Enabel’</w:t>
      </w:r>
      <w:r w:rsidR="00550A13" w:rsidRPr="00DD3AFD">
        <w:rPr>
          <w:rFonts w:asciiTheme="minorHAnsi" w:hAnsiTheme="minorHAnsi" w:cstheme="minorHAnsi"/>
        </w:rPr>
        <w:t xml:space="preserve"> sector interventions on PF</w:t>
      </w:r>
      <w:r w:rsidR="00EB6705" w:rsidRPr="00DD3AFD">
        <w:rPr>
          <w:rFonts w:asciiTheme="minorHAnsi" w:hAnsiTheme="minorHAnsi" w:cstheme="minorHAnsi"/>
        </w:rPr>
        <w:t>M</w:t>
      </w:r>
      <w:r w:rsidR="00550A13" w:rsidRPr="00DD3AFD">
        <w:rPr>
          <w:rFonts w:asciiTheme="minorHAnsi" w:hAnsiTheme="minorHAnsi" w:cstheme="minorHAnsi"/>
        </w:rPr>
        <w:t xml:space="preserve">-related issues. </w:t>
      </w:r>
    </w:p>
    <w:p w14:paraId="07AD2FC0" w14:textId="1E4A8345" w:rsidR="00286EB5" w:rsidRPr="00DD3AFD" w:rsidRDefault="00286EB5" w:rsidP="007F41EF">
      <w:pPr>
        <w:pStyle w:val="Paragraphedeliste"/>
        <w:numPr>
          <w:ilvl w:val="1"/>
          <w:numId w:val="65"/>
        </w:numPr>
        <w:rPr>
          <w:rFonts w:asciiTheme="minorHAnsi" w:hAnsiTheme="minorHAnsi" w:cstheme="minorHAnsi"/>
        </w:rPr>
      </w:pPr>
      <w:r w:rsidRPr="00DD3AFD">
        <w:rPr>
          <w:rFonts w:asciiTheme="minorHAnsi" w:hAnsiTheme="minorHAnsi" w:cstheme="minorHAnsi"/>
        </w:rPr>
        <w:t>Health sector</w:t>
      </w:r>
    </w:p>
    <w:p w14:paraId="595BF178" w14:textId="1198B2F1" w:rsidR="00286EB5" w:rsidRPr="00DD3AFD" w:rsidRDefault="00286EB5" w:rsidP="00286EB5">
      <w:pPr>
        <w:pStyle w:val="Paragraphedeliste"/>
        <w:numPr>
          <w:ilvl w:val="2"/>
          <w:numId w:val="65"/>
        </w:numPr>
        <w:rPr>
          <w:rFonts w:asciiTheme="minorHAnsi" w:hAnsiTheme="minorHAnsi" w:cstheme="minorHAnsi"/>
        </w:rPr>
      </w:pPr>
      <w:r w:rsidRPr="00DD3AFD">
        <w:rPr>
          <w:rFonts w:asciiTheme="minorHAnsi" w:hAnsiTheme="minorHAnsi" w:cstheme="minorHAnsi"/>
        </w:rPr>
        <w:t xml:space="preserve">Support </w:t>
      </w:r>
      <w:r w:rsidR="00B03E33" w:rsidRPr="00DD3AFD">
        <w:rPr>
          <w:rFonts w:asciiTheme="minorHAnsi" w:hAnsiTheme="minorHAnsi" w:cstheme="minorHAnsi"/>
        </w:rPr>
        <w:t xml:space="preserve">the </w:t>
      </w:r>
      <w:r w:rsidRPr="00DD3AFD">
        <w:rPr>
          <w:rFonts w:asciiTheme="minorHAnsi" w:hAnsiTheme="minorHAnsi" w:cstheme="minorHAnsi"/>
        </w:rPr>
        <w:t xml:space="preserve">RBF component: </w:t>
      </w:r>
      <w:r w:rsidR="007F41EF" w:rsidRPr="00DD3AFD">
        <w:rPr>
          <w:rFonts w:asciiTheme="minorHAnsi" w:hAnsiTheme="minorHAnsi" w:cstheme="minorHAnsi"/>
        </w:rPr>
        <w:t>understanding and</w:t>
      </w:r>
      <w:r w:rsidR="00020806" w:rsidRPr="00DD3AFD">
        <w:rPr>
          <w:rFonts w:asciiTheme="minorHAnsi" w:hAnsiTheme="minorHAnsi" w:cstheme="minorHAnsi"/>
        </w:rPr>
        <w:t xml:space="preserve"> analysing AWP, budgets, audits</w:t>
      </w:r>
      <w:r w:rsidRPr="00DD3AFD">
        <w:rPr>
          <w:rFonts w:asciiTheme="minorHAnsi" w:hAnsiTheme="minorHAnsi" w:cstheme="minorHAnsi"/>
        </w:rPr>
        <w:t>;</w:t>
      </w:r>
    </w:p>
    <w:p w14:paraId="3D05BBB9" w14:textId="03747C0B" w:rsidR="00286EB5" w:rsidRPr="00DD3AFD" w:rsidRDefault="00020806" w:rsidP="00286EB5">
      <w:pPr>
        <w:pStyle w:val="Paragraphedeliste"/>
        <w:numPr>
          <w:ilvl w:val="2"/>
          <w:numId w:val="65"/>
        </w:numPr>
        <w:rPr>
          <w:rFonts w:asciiTheme="minorHAnsi" w:hAnsiTheme="minorHAnsi" w:cstheme="minorHAnsi"/>
        </w:rPr>
      </w:pPr>
      <w:r w:rsidRPr="00DD3AFD">
        <w:rPr>
          <w:rFonts w:asciiTheme="minorHAnsi" w:hAnsiTheme="minorHAnsi" w:cstheme="minorHAnsi"/>
        </w:rPr>
        <w:t>S</w:t>
      </w:r>
      <w:r w:rsidR="007F41EF" w:rsidRPr="00DD3AFD">
        <w:rPr>
          <w:rFonts w:asciiTheme="minorHAnsi" w:hAnsiTheme="minorHAnsi" w:cstheme="minorHAnsi"/>
        </w:rPr>
        <w:t>upport PFM dialogue r</w:t>
      </w:r>
      <w:r w:rsidR="00286EB5" w:rsidRPr="00DD3AFD">
        <w:rPr>
          <w:rFonts w:asciiTheme="minorHAnsi" w:hAnsiTheme="minorHAnsi" w:cstheme="minorHAnsi"/>
        </w:rPr>
        <w:t>elated to the health sector;</w:t>
      </w:r>
    </w:p>
    <w:p w14:paraId="1FF3E200" w14:textId="7DA56FC7" w:rsidR="007F41EF" w:rsidRPr="00DD3AFD" w:rsidRDefault="00286EB5" w:rsidP="00286EB5">
      <w:pPr>
        <w:pStyle w:val="Paragraphedeliste"/>
        <w:numPr>
          <w:ilvl w:val="1"/>
          <w:numId w:val="65"/>
        </w:numPr>
        <w:rPr>
          <w:rFonts w:asciiTheme="minorHAnsi" w:hAnsiTheme="minorHAnsi" w:cstheme="minorHAnsi"/>
        </w:rPr>
      </w:pPr>
      <w:r w:rsidRPr="00DD3AFD">
        <w:rPr>
          <w:rFonts w:asciiTheme="minorHAnsi" w:hAnsiTheme="minorHAnsi" w:cstheme="minorHAnsi"/>
        </w:rPr>
        <w:t>Urbanisation &amp; Agriculture program</w:t>
      </w:r>
      <w:r w:rsidR="00332BA8" w:rsidRPr="00DD3AFD">
        <w:rPr>
          <w:rFonts w:asciiTheme="minorHAnsi" w:hAnsiTheme="minorHAnsi" w:cstheme="minorHAnsi"/>
        </w:rPr>
        <w:t>me</w:t>
      </w:r>
      <w:r w:rsidR="00EB6705" w:rsidRPr="00DD3AFD">
        <w:rPr>
          <w:rFonts w:asciiTheme="minorHAnsi" w:hAnsiTheme="minorHAnsi" w:cstheme="minorHAnsi"/>
        </w:rPr>
        <w:t>s</w:t>
      </w:r>
      <w:r w:rsidRPr="00DD3AFD">
        <w:rPr>
          <w:rFonts w:asciiTheme="minorHAnsi" w:hAnsiTheme="minorHAnsi" w:cstheme="minorHAnsi"/>
        </w:rPr>
        <w:t xml:space="preserve">  </w:t>
      </w:r>
    </w:p>
    <w:p w14:paraId="0C7B5A48" w14:textId="52E34ED9" w:rsidR="00286EB5" w:rsidRPr="00DD3AFD" w:rsidRDefault="00286EB5" w:rsidP="00286EB5">
      <w:pPr>
        <w:pStyle w:val="Paragraphedeliste"/>
        <w:numPr>
          <w:ilvl w:val="2"/>
          <w:numId w:val="65"/>
        </w:numPr>
        <w:rPr>
          <w:rFonts w:asciiTheme="minorHAnsi" w:hAnsiTheme="minorHAnsi" w:cstheme="minorHAnsi"/>
        </w:rPr>
      </w:pPr>
      <w:r w:rsidRPr="00DD3AFD">
        <w:rPr>
          <w:rFonts w:asciiTheme="minorHAnsi" w:hAnsiTheme="minorHAnsi" w:cstheme="minorHAnsi"/>
        </w:rPr>
        <w:t xml:space="preserve">Inform </w:t>
      </w:r>
      <w:r w:rsidR="00020806" w:rsidRPr="00DD3AFD">
        <w:rPr>
          <w:rFonts w:asciiTheme="minorHAnsi" w:hAnsiTheme="minorHAnsi" w:cstheme="minorHAnsi"/>
        </w:rPr>
        <w:t xml:space="preserve">the </w:t>
      </w:r>
      <w:r w:rsidRPr="00DD3AFD">
        <w:rPr>
          <w:rFonts w:asciiTheme="minorHAnsi" w:hAnsiTheme="minorHAnsi" w:cstheme="minorHAnsi"/>
        </w:rPr>
        <w:t>program</w:t>
      </w:r>
      <w:r w:rsidR="00B720F8" w:rsidRPr="00DD3AFD">
        <w:rPr>
          <w:rFonts w:asciiTheme="minorHAnsi" w:hAnsiTheme="minorHAnsi" w:cstheme="minorHAnsi"/>
        </w:rPr>
        <w:t>me</w:t>
      </w:r>
      <w:r w:rsidR="00EB6705" w:rsidRPr="00DD3AFD">
        <w:rPr>
          <w:rFonts w:asciiTheme="minorHAnsi" w:hAnsiTheme="minorHAnsi" w:cstheme="minorHAnsi"/>
        </w:rPr>
        <w:t>s</w:t>
      </w:r>
      <w:r w:rsidRPr="00DD3AFD">
        <w:rPr>
          <w:rFonts w:asciiTheme="minorHAnsi" w:hAnsiTheme="minorHAnsi" w:cstheme="minorHAnsi"/>
        </w:rPr>
        <w:t xml:space="preserve"> on progress in Result 3 (PFM systems supporting subnational investment services);</w:t>
      </w:r>
    </w:p>
    <w:p w14:paraId="0335CBF3" w14:textId="3BB6C959" w:rsidR="00007E46" w:rsidRPr="00DD3AFD" w:rsidRDefault="00153FF2" w:rsidP="00620C9C">
      <w:pPr>
        <w:rPr>
          <w:rFonts w:asciiTheme="minorHAnsi" w:hAnsiTheme="minorHAnsi" w:cstheme="minorHAnsi"/>
        </w:rPr>
      </w:pPr>
      <w:r w:rsidRPr="00DD3AFD">
        <w:rPr>
          <w:rFonts w:asciiTheme="minorHAnsi" w:hAnsiTheme="minorHAnsi" w:cstheme="minorHAnsi"/>
        </w:rPr>
        <w:t>I</w:t>
      </w:r>
      <w:r w:rsidR="0043010B" w:rsidRPr="00DD3AFD">
        <w:rPr>
          <w:rFonts w:asciiTheme="minorHAnsi" w:hAnsiTheme="minorHAnsi" w:cstheme="minorHAnsi"/>
        </w:rPr>
        <w:t>n order for</w:t>
      </w:r>
      <w:r w:rsidR="00007E46" w:rsidRPr="00DD3AFD">
        <w:rPr>
          <w:rFonts w:asciiTheme="minorHAnsi" w:hAnsiTheme="minorHAnsi" w:cstheme="minorHAnsi"/>
        </w:rPr>
        <w:t xml:space="preserve"> Enabel </w:t>
      </w:r>
      <w:r w:rsidR="0043010B" w:rsidRPr="00DD3AFD">
        <w:rPr>
          <w:rFonts w:asciiTheme="minorHAnsi" w:hAnsiTheme="minorHAnsi" w:cstheme="minorHAnsi"/>
        </w:rPr>
        <w:t xml:space="preserve">to </w:t>
      </w:r>
      <w:r w:rsidR="00007E46" w:rsidRPr="00DD3AFD">
        <w:rPr>
          <w:rFonts w:asciiTheme="minorHAnsi" w:hAnsiTheme="minorHAnsi" w:cstheme="minorHAnsi"/>
        </w:rPr>
        <w:t xml:space="preserve">become an active member in </w:t>
      </w:r>
      <w:r w:rsidR="0055250F" w:rsidRPr="00DD3AFD">
        <w:rPr>
          <w:rFonts w:asciiTheme="minorHAnsi" w:hAnsiTheme="minorHAnsi" w:cstheme="minorHAnsi"/>
        </w:rPr>
        <w:t xml:space="preserve">the </w:t>
      </w:r>
      <w:r w:rsidR="00B03E33" w:rsidRPr="00DD3AFD">
        <w:rPr>
          <w:rFonts w:asciiTheme="minorHAnsi" w:hAnsiTheme="minorHAnsi" w:cstheme="minorHAnsi"/>
        </w:rPr>
        <w:t>D</w:t>
      </w:r>
      <w:r w:rsidR="00007E46" w:rsidRPr="00DD3AFD">
        <w:rPr>
          <w:rFonts w:asciiTheme="minorHAnsi" w:hAnsiTheme="minorHAnsi" w:cstheme="minorHAnsi"/>
        </w:rPr>
        <w:t xml:space="preserve">evelopment </w:t>
      </w:r>
      <w:r w:rsidR="00B03E33" w:rsidRPr="00DD3AFD">
        <w:rPr>
          <w:rFonts w:asciiTheme="minorHAnsi" w:hAnsiTheme="minorHAnsi" w:cstheme="minorHAnsi"/>
        </w:rPr>
        <w:t>P</w:t>
      </w:r>
      <w:r w:rsidR="00007E46" w:rsidRPr="00DD3AFD">
        <w:rPr>
          <w:rFonts w:asciiTheme="minorHAnsi" w:hAnsiTheme="minorHAnsi" w:cstheme="minorHAnsi"/>
        </w:rPr>
        <w:t>artner</w:t>
      </w:r>
      <w:r w:rsidR="0055250F" w:rsidRPr="00DD3AFD">
        <w:rPr>
          <w:rFonts w:asciiTheme="minorHAnsi" w:hAnsiTheme="minorHAnsi" w:cstheme="minorHAnsi"/>
        </w:rPr>
        <w:t>s</w:t>
      </w:r>
      <w:r w:rsidR="00007E46" w:rsidRPr="00DD3AFD">
        <w:rPr>
          <w:rFonts w:asciiTheme="minorHAnsi" w:hAnsiTheme="minorHAnsi" w:cstheme="minorHAnsi"/>
        </w:rPr>
        <w:t xml:space="preserve"> group, one international PFM expert </w:t>
      </w:r>
      <w:r w:rsidR="0043010B" w:rsidRPr="00DD3AFD">
        <w:rPr>
          <w:rFonts w:asciiTheme="minorHAnsi" w:hAnsiTheme="minorHAnsi" w:cstheme="minorHAnsi"/>
        </w:rPr>
        <w:t xml:space="preserve">will be </w:t>
      </w:r>
      <w:r w:rsidR="00007E46" w:rsidRPr="00DD3AFD">
        <w:rPr>
          <w:rFonts w:asciiTheme="minorHAnsi" w:hAnsiTheme="minorHAnsi" w:cstheme="minorHAnsi"/>
        </w:rPr>
        <w:t xml:space="preserve">sufficient. In case Belgium takes the lead </w:t>
      </w:r>
      <w:r w:rsidR="0055250F" w:rsidRPr="00DD3AFD">
        <w:rPr>
          <w:rFonts w:asciiTheme="minorHAnsi" w:hAnsiTheme="minorHAnsi" w:cstheme="minorHAnsi"/>
        </w:rPr>
        <w:t xml:space="preserve">(co-chair) </w:t>
      </w:r>
      <w:r w:rsidR="00007E46" w:rsidRPr="00DD3AFD">
        <w:rPr>
          <w:rFonts w:asciiTheme="minorHAnsi" w:hAnsiTheme="minorHAnsi" w:cstheme="minorHAnsi"/>
        </w:rPr>
        <w:t>in this reform program</w:t>
      </w:r>
      <w:r w:rsidR="0043010B" w:rsidRPr="00DD3AFD">
        <w:rPr>
          <w:rFonts w:asciiTheme="minorHAnsi" w:hAnsiTheme="minorHAnsi" w:cstheme="minorHAnsi"/>
        </w:rPr>
        <w:t>me</w:t>
      </w:r>
      <w:r w:rsidR="00007E46" w:rsidRPr="00DD3AFD">
        <w:rPr>
          <w:rFonts w:asciiTheme="minorHAnsi" w:hAnsiTheme="minorHAnsi" w:cstheme="minorHAnsi"/>
        </w:rPr>
        <w:t xml:space="preserve"> on the donor side, a second </w:t>
      </w:r>
      <w:bookmarkStart w:id="168" w:name="_Hlk529962132"/>
      <w:r w:rsidR="00007E46" w:rsidRPr="00DD3AFD">
        <w:rPr>
          <w:rFonts w:asciiTheme="minorHAnsi" w:hAnsiTheme="minorHAnsi" w:cstheme="minorHAnsi"/>
        </w:rPr>
        <w:t>–</w:t>
      </w:r>
      <w:bookmarkEnd w:id="168"/>
      <w:r w:rsidR="00007E46" w:rsidRPr="00DD3AFD">
        <w:rPr>
          <w:rFonts w:asciiTheme="minorHAnsi" w:hAnsiTheme="minorHAnsi" w:cstheme="minorHAnsi"/>
        </w:rPr>
        <w:t xml:space="preserve"> national – expert is being proposed for the duration of the lead position. The national PFM expert will:</w:t>
      </w:r>
    </w:p>
    <w:p w14:paraId="78C95A02" w14:textId="488A1BC7" w:rsidR="00007E46" w:rsidRPr="00DD3AFD" w:rsidRDefault="00020806" w:rsidP="00620C9C">
      <w:pPr>
        <w:pStyle w:val="Paragraphedeliste"/>
        <w:numPr>
          <w:ilvl w:val="0"/>
          <w:numId w:val="66"/>
        </w:numPr>
        <w:rPr>
          <w:rFonts w:asciiTheme="minorHAnsi" w:hAnsiTheme="minorHAnsi" w:cstheme="minorHAnsi"/>
        </w:rPr>
      </w:pPr>
      <w:r w:rsidRPr="00DD3AFD">
        <w:rPr>
          <w:rFonts w:asciiTheme="minorHAnsi" w:hAnsiTheme="minorHAnsi" w:cstheme="minorHAnsi"/>
        </w:rPr>
        <w:t>S</w:t>
      </w:r>
      <w:r w:rsidR="00007E46" w:rsidRPr="00DD3AFD">
        <w:rPr>
          <w:rFonts w:asciiTheme="minorHAnsi" w:hAnsiTheme="minorHAnsi" w:cstheme="minorHAnsi"/>
        </w:rPr>
        <w:t xml:space="preserve">upport the international expert to fulfil the tasks of assuring a secretariat for the donor group and coordination in sector dialogue, </w:t>
      </w:r>
    </w:p>
    <w:p w14:paraId="08DD048F" w14:textId="75588372" w:rsidR="00007E46" w:rsidRPr="00DD3AFD" w:rsidRDefault="00020806" w:rsidP="00620C9C">
      <w:pPr>
        <w:pStyle w:val="Paragraphedeliste"/>
        <w:numPr>
          <w:ilvl w:val="0"/>
          <w:numId w:val="66"/>
        </w:numPr>
        <w:rPr>
          <w:rFonts w:asciiTheme="minorHAnsi" w:hAnsiTheme="minorHAnsi" w:cstheme="minorHAnsi"/>
        </w:rPr>
      </w:pPr>
      <w:r w:rsidRPr="00DD3AFD">
        <w:rPr>
          <w:rFonts w:asciiTheme="minorHAnsi" w:hAnsiTheme="minorHAnsi" w:cstheme="minorHAnsi"/>
        </w:rPr>
        <w:t>A</w:t>
      </w:r>
      <w:r w:rsidR="00007E46" w:rsidRPr="00DD3AFD">
        <w:rPr>
          <w:rFonts w:asciiTheme="minorHAnsi" w:hAnsiTheme="minorHAnsi" w:cstheme="minorHAnsi"/>
        </w:rPr>
        <w:t xml:space="preserve">ssure background analytical work supporting the policy dialogue, </w:t>
      </w:r>
    </w:p>
    <w:p w14:paraId="71E2EA71" w14:textId="5FB7AAAB" w:rsidR="00007E46" w:rsidRPr="00DD3AFD" w:rsidRDefault="00020806" w:rsidP="00020806">
      <w:pPr>
        <w:pStyle w:val="Paragraphedeliste"/>
        <w:numPr>
          <w:ilvl w:val="0"/>
          <w:numId w:val="66"/>
        </w:numPr>
        <w:spacing w:after="240"/>
        <w:rPr>
          <w:rFonts w:asciiTheme="minorHAnsi" w:hAnsiTheme="minorHAnsi" w:cstheme="minorHAnsi"/>
        </w:rPr>
      </w:pPr>
      <w:r w:rsidRPr="00DD3AFD">
        <w:rPr>
          <w:rFonts w:asciiTheme="minorHAnsi" w:hAnsiTheme="minorHAnsi" w:cstheme="minorHAnsi"/>
        </w:rPr>
        <w:t>P</w:t>
      </w:r>
      <w:r w:rsidR="00007E46" w:rsidRPr="00DD3AFD">
        <w:rPr>
          <w:rFonts w:asciiTheme="minorHAnsi" w:hAnsiTheme="minorHAnsi" w:cstheme="minorHAnsi"/>
        </w:rPr>
        <w:t xml:space="preserve">rovide technical input on specific thematic areas of focus in the policy dialogue (e.g. internal audit) and/or from a political economy perspective. </w:t>
      </w:r>
    </w:p>
    <w:p w14:paraId="165C0D1C" w14:textId="033EB75C" w:rsidR="00007E46" w:rsidRPr="00DD3AFD" w:rsidRDefault="00007E46" w:rsidP="00620C9C">
      <w:pPr>
        <w:rPr>
          <w:rFonts w:asciiTheme="minorHAnsi" w:hAnsiTheme="minorHAnsi" w:cstheme="minorHAnsi"/>
          <w:lang w:val="en-US"/>
        </w:rPr>
      </w:pPr>
      <w:r w:rsidRPr="00DD3AFD">
        <w:rPr>
          <w:rFonts w:asciiTheme="minorHAnsi" w:hAnsiTheme="minorHAnsi" w:cstheme="minorHAnsi"/>
        </w:rPr>
        <w:t xml:space="preserve">This second expert is only needed in the case Belgium </w:t>
      </w:r>
      <w:r w:rsidR="00174696" w:rsidRPr="00DD3AFD">
        <w:rPr>
          <w:rFonts w:asciiTheme="minorHAnsi" w:hAnsiTheme="minorHAnsi" w:cstheme="minorHAnsi"/>
        </w:rPr>
        <w:t>takes</w:t>
      </w:r>
      <w:r w:rsidRPr="00DD3AFD">
        <w:rPr>
          <w:rFonts w:asciiTheme="minorHAnsi" w:hAnsiTheme="minorHAnsi" w:cstheme="minorHAnsi"/>
        </w:rPr>
        <w:t xml:space="preserve"> </w:t>
      </w:r>
      <w:r w:rsidR="00174696" w:rsidRPr="00DD3AFD">
        <w:rPr>
          <w:rFonts w:asciiTheme="minorHAnsi" w:hAnsiTheme="minorHAnsi" w:cstheme="minorHAnsi"/>
        </w:rPr>
        <w:t>a leading role as Co-chair of the sector</w:t>
      </w:r>
      <w:r w:rsidRPr="00DD3AFD">
        <w:rPr>
          <w:rFonts w:asciiTheme="minorHAnsi" w:hAnsiTheme="minorHAnsi" w:cstheme="minorHAnsi"/>
        </w:rPr>
        <w:t xml:space="preserve">. </w:t>
      </w:r>
    </w:p>
    <w:p w14:paraId="7A547034" w14:textId="06C270E2" w:rsidR="000F721E" w:rsidRPr="00DD3AFD" w:rsidRDefault="00B03E33" w:rsidP="00620C9C">
      <w:pPr>
        <w:rPr>
          <w:rFonts w:asciiTheme="minorHAnsi" w:hAnsiTheme="minorHAnsi" w:cstheme="minorHAnsi"/>
        </w:rPr>
      </w:pPr>
      <w:r w:rsidRPr="00DD3AFD">
        <w:rPr>
          <w:rFonts w:asciiTheme="minorHAnsi" w:hAnsiTheme="minorHAnsi" w:cstheme="minorHAnsi"/>
        </w:rPr>
        <w:t>As discussed in section 1.5.3.</w:t>
      </w:r>
      <w:r w:rsidR="005A4D8B" w:rsidRPr="00DD3AFD">
        <w:rPr>
          <w:rFonts w:asciiTheme="minorHAnsi" w:hAnsiTheme="minorHAnsi" w:cstheme="minorHAnsi"/>
        </w:rPr>
        <w:t>, a budget should be foreseen in the portfolio envelope for the possibility of external audit</w:t>
      </w:r>
      <w:r w:rsidRPr="00DD3AFD">
        <w:rPr>
          <w:rFonts w:asciiTheme="minorHAnsi" w:hAnsiTheme="minorHAnsi" w:cstheme="minorHAnsi"/>
        </w:rPr>
        <w:t>s</w:t>
      </w:r>
      <w:r w:rsidR="005A4D8B" w:rsidRPr="00DD3AFD">
        <w:rPr>
          <w:rFonts w:asciiTheme="minorHAnsi" w:hAnsiTheme="minorHAnsi" w:cstheme="minorHAnsi"/>
        </w:rPr>
        <w:t xml:space="preserve"> of the </w:t>
      </w:r>
      <w:r w:rsidR="00C71806" w:rsidRPr="00DD3AFD">
        <w:rPr>
          <w:rFonts w:asciiTheme="minorHAnsi" w:hAnsiTheme="minorHAnsi" w:cstheme="minorHAnsi"/>
        </w:rPr>
        <w:t xml:space="preserve">main </w:t>
      </w:r>
      <w:r w:rsidR="00175D33" w:rsidRPr="00DD3AFD">
        <w:rPr>
          <w:rFonts w:asciiTheme="minorHAnsi" w:hAnsiTheme="minorHAnsi" w:cstheme="minorHAnsi"/>
        </w:rPr>
        <w:t>multi</w:t>
      </w:r>
      <w:r w:rsidR="00771FED" w:rsidRPr="00DD3AFD">
        <w:rPr>
          <w:rFonts w:asciiTheme="minorHAnsi" w:hAnsiTheme="minorHAnsi" w:cstheme="minorHAnsi"/>
        </w:rPr>
        <w:t>-</w:t>
      </w:r>
      <w:r w:rsidR="00175D33" w:rsidRPr="00DD3AFD">
        <w:rPr>
          <w:rFonts w:asciiTheme="minorHAnsi" w:hAnsiTheme="minorHAnsi" w:cstheme="minorHAnsi"/>
        </w:rPr>
        <w:t>donor PFM</w:t>
      </w:r>
      <w:r w:rsidR="005A4D8B" w:rsidRPr="00DD3AFD">
        <w:rPr>
          <w:rFonts w:asciiTheme="minorHAnsi" w:hAnsiTheme="minorHAnsi" w:cstheme="minorHAnsi"/>
        </w:rPr>
        <w:t xml:space="preserve"> fund</w:t>
      </w:r>
      <w:r w:rsidRPr="00DD3AFD">
        <w:rPr>
          <w:rFonts w:asciiTheme="minorHAnsi" w:hAnsiTheme="minorHAnsi" w:cstheme="minorHAnsi"/>
        </w:rPr>
        <w:t xml:space="preserve"> and external evaluations as necessary</w:t>
      </w:r>
      <w:r w:rsidR="005A4D8B" w:rsidRPr="00DD3AFD">
        <w:rPr>
          <w:rFonts w:asciiTheme="minorHAnsi" w:hAnsiTheme="minorHAnsi" w:cstheme="minorHAnsi"/>
        </w:rPr>
        <w:t xml:space="preserve">. This may be needed in particular after the other contributing DPs funding cycle expires (2021/22). </w:t>
      </w:r>
    </w:p>
    <w:p w14:paraId="60CBC31F" w14:textId="2C386E64" w:rsidR="005421E0" w:rsidRPr="00DD3AFD" w:rsidRDefault="005421E0">
      <w:pPr>
        <w:spacing w:after="0" w:line="240" w:lineRule="auto"/>
        <w:rPr>
          <w:rFonts w:asciiTheme="minorHAnsi" w:hAnsiTheme="minorHAnsi" w:cstheme="minorHAnsi"/>
          <w:sz w:val="32"/>
        </w:rPr>
        <w:sectPr w:rsidR="005421E0" w:rsidRPr="00DD3AFD" w:rsidSect="00657DDD">
          <w:footerReference w:type="default" r:id="rId15"/>
          <w:footerReference w:type="first" r:id="rId16"/>
          <w:pgSz w:w="11906" w:h="16838" w:code="9"/>
          <w:pgMar w:top="851" w:right="992" w:bottom="1276" w:left="1134" w:header="709" w:footer="709" w:gutter="0"/>
          <w:cols w:space="708"/>
          <w:docGrid w:linePitch="360"/>
        </w:sectPr>
      </w:pPr>
    </w:p>
    <w:p w14:paraId="63F9C888" w14:textId="35501423" w:rsidR="005421E0" w:rsidRPr="00DD3AFD" w:rsidRDefault="005421E0" w:rsidP="00A87459">
      <w:pPr>
        <w:pStyle w:val="Titre2"/>
        <w:rPr>
          <w:rFonts w:asciiTheme="minorHAnsi" w:hAnsiTheme="minorHAnsi" w:cstheme="minorHAnsi"/>
        </w:rPr>
      </w:pPr>
      <w:bookmarkStart w:id="169" w:name="_Toc532471159"/>
      <w:r w:rsidRPr="00DD3AFD">
        <w:rPr>
          <w:rFonts w:asciiTheme="minorHAnsi" w:hAnsiTheme="minorHAnsi" w:cstheme="minorHAnsi"/>
        </w:rPr>
        <w:lastRenderedPageBreak/>
        <w:t>Risks and mitigating measures</w:t>
      </w:r>
      <w:bookmarkEnd w:id="169"/>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86"/>
        <w:gridCol w:w="1496"/>
        <w:gridCol w:w="1134"/>
        <w:gridCol w:w="7371"/>
      </w:tblGrid>
      <w:tr w:rsidR="00BD2FF4" w:rsidRPr="00DD3AFD" w14:paraId="4C5825AB" w14:textId="77777777" w:rsidTr="00BD2FF4">
        <w:trPr>
          <w:tblHeader/>
        </w:trPr>
        <w:tc>
          <w:tcPr>
            <w:tcW w:w="3886" w:type="dxa"/>
            <w:tcBorders>
              <w:top w:val="single" w:sz="4" w:space="0" w:color="auto"/>
              <w:left w:val="single" w:sz="4" w:space="0" w:color="auto"/>
              <w:bottom w:val="single" w:sz="4" w:space="0" w:color="auto"/>
              <w:right w:val="single" w:sz="4" w:space="0" w:color="auto"/>
            </w:tcBorders>
            <w:shd w:val="clear" w:color="auto" w:fill="C00000"/>
            <w:vAlign w:val="center"/>
          </w:tcPr>
          <w:p w14:paraId="25907545" w14:textId="77777777" w:rsidR="00BD2FF4" w:rsidRPr="00BD2FF4" w:rsidRDefault="00BD2FF4" w:rsidP="00FF1BE0">
            <w:pPr>
              <w:rPr>
                <w:rFonts w:asciiTheme="minorHAnsi" w:hAnsiTheme="minorHAnsi" w:cstheme="minorHAnsi"/>
                <w:b/>
                <w:color w:val="FFFFFF" w:themeColor="background1"/>
                <w:sz w:val="22"/>
                <w:lang w:val="en-US"/>
              </w:rPr>
            </w:pPr>
            <w:r w:rsidRPr="00BD2FF4">
              <w:rPr>
                <w:rFonts w:asciiTheme="minorHAnsi" w:hAnsiTheme="minorHAnsi" w:cstheme="minorHAnsi"/>
                <w:b/>
                <w:color w:val="FFFFFF" w:themeColor="background1"/>
                <w:sz w:val="22"/>
                <w:lang w:val="en-US"/>
              </w:rPr>
              <w:t>Risks</w:t>
            </w:r>
          </w:p>
        </w:tc>
        <w:tc>
          <w:tcPr>
            <w:tcW w:w="1496" w:type="dxa"/>
            <w:tcBorders>
              <w:top w:val="single" w:sz="4" w:space="0" w:color="auto"/>
              <w:left w:val="single" w:sz="4" w:space="0" w:color="auto"/>
              <w:bottom w:val="single" w:sz="4" w:space="0" w:color="auto"/>
              <w:right w:val="single" w:sz="4" w:space="0" w:color="auto"/>
            </w:tcBorders>
            <w:shd w:val="clear" w:color="auto" w:fill="C00000"/>
            <w:vAlign w:val="center"/>
          </w:tcPr>
          <w:p w14:paraId="31EFA94A" w14:textId="32A8EBCB" w:rsidR="00BD2FF4" w:rsidRPr="00BD2FF4" w:rsidRDefault="00BD2FF4" w:rsidP="00FF1BE0">
            <w:pPr>
              <w:rPr>
                <w:rFonts w:asciiTheme="minorHAnsi" w:hAnsiTheme="minorHAnsi" w:cstheme="minorHAnsi"/>
                <w:b/>
                <w:color w:val="FFFFFF" w:themeColor="background1"/>
                <w:sz w:val="22"/>
                <w:lang w:val="en-US"/>
              </w:rPr>
            </w:pPr>
            <w:r>
              <w:rPr>
                <w:rFonts w:asciiTheme="minorHAnsi" w:hAnsiTheme="minorHAnsi" w:cstheme="minorHAnsi"/>
                <w:b/>
                <w:color w:val="FFFFFF" w:themeColor="background1"/>
                <w:sz w:val="22"/>
                <w:lang w:val="en-US"/>
              </w:rPr>
              <w:t>Likelihood</w:t>
            </w:r>
          </w:p>
        </w:tc>
        <w:tc>
          <w:tcPr>
            <w:tcW w:w="1134" w:type="dxa"/>
            <w:tcBorders>
              <w:top w:val="single" w:sz="4" w:space="0" w:color="auto"/>
              <w:left w:val="single" w:sz="4" w:space="0" w:color="auto"/>
              <w:bottom w:val="single" w:sz="4" w:space="0" w:color="auto"/>
              <w:right w:val="single" w:sz="4" w:space="0" w:color="auto"/>
            </w:tcBorders>
            <w:shd w:val="clear" w:color="auto" w:fill="C00000"/>
            <w:vAlign w:val="center"/>
          </w:tcPr>
          <w:p w14:paraId="523E51D3" w14:textId="77777777" w:rsidR="00BD2FF4" w:rsidRPr="00BD2FF4" w:rsidRDefault="00BD2FF4" w:rsidP="00FF1BE0">
            <w:pPr>
              <w:rPr>
                <w:rFonts w:asciiTheme="minorHAnsi" w:hAnsiTheme="minorHAnsi" w:cstheme="minorHAnsi"/>
                <w:b/>
                <w:color w:val="FFFFFF" w:themeColor="background1"/>
                <w:sz w:val="22"/>
                <w:lang w:val="en-US"/>
              </w:rPr>
            </w:pPr>
            <w:r w:rsidRPr="00BD2FF4">
              <w:rPr>
                <w:rFonts w:asciiTheme="minorHAnsi" w:hAnsiTheme="minorHAnsi" w:cstheme="minorHAnsi"/>
                <w:b/>
                <w:color w:val="FFFFFF" w:themeColor="background1"/>
                <w:sz w:val="22"/>
                <w:lang w:val="en-US"/>
              </w:rPr>
              <w:t>Impact</w:t>
            </w:r>
          </w:p>
        </w:tc>
        <w:tc>
          <w:tcPr>
            <w:tcW w:w="7371" w:type="dxa"/>
            <w:tcBorders>
              <w:top w:val="single" w:sz="4" w:space="0" w:color="auto"/>
              <w:left w:val="single" w:sz="4" w:space="0" w:color="auto"/>
              <w:bottom w:val="single" w:sz="4" w:space="0" w:color="auto"/>
              <w:right w:val="single" w:sz="4" w:space="0" w:color="auto"/>
            </w:tcBorders>
            <w:shd w:val="clear" w:color="auto" w:fill="C00000"/>
            <w:vAlign w:val="center"/>
          </w:tcPr>
          <w:p w14:paraId="3BD5F29B" w14:textId="77777777" w:rsidR="00BD2FF4" w:rsidRPr="00BD2FF4" w:rsidRDefault="00BD2FF4" w:rsidP="00FF1BE0">
            <w:pPr>
              <w:rPr>
                <w:rFonts w:asciiTheme="minorHAnsi" w:hAnsiTheme="minorHAnsi" w:cstheme="minorHAnsi"/>
                <w:b/>
                <w:color w:val="FFFFFF" w:themeColor="background1"/>
                <w:sz w:val="22"/>
                <w:lang w:val="en-US"/>
              </w:rPr>
            </w:pPr>
            <w:r w:rsidRPr="00BD2FF4">
              <w:rPr>
                <w:rFonts w:asciiTheme="minorHAnsi" w:hAnsiTheme="minorHAnsi" w:cstheme="minorHAnsi"/>
                <w:b/>
                <w:color w:val="FFFFFF" w:themeColor="background1"/>
                <w:sz w:val="22"/>
                <w:lang w:val="en-US"/>
              </w:rPr>
              <w:t>Mitigating Measures</w:t>
            </w:r>
          </w:p>
        </w:tc>
      </w:tr>
      <w:tr w:rsidR="00BD2FF4" w:rsidRPr="00DD3AFD" w14:paraId="0F16124E" w14:textId="77777777" w:rsidTr="00BD2FF4">
        <w:trPr>
          <w:trHeight w:val="552"/>
        </w:trPr>
        <w:tc>
          <w:tcPr>
            <w:tcW w:w="3886" w:type="dxa"/>
            <w:tcBorders>
              <w:top w:val="single" w:sz="4" w:space="0" w:color="auto"/>
              <w:left w:val="single" w:sz="4" w:space="0" w:color="auto"/>
              <w:bottom w:val="single" w:sz="4" w:space="0" w:color="auto"/>
              <w:right w:val="single" w:sz="4" w:space="0" w:color="auto"/>
            </w:tcBorders>
          </w:tcPr>
          <w:p w14:paraId="686784C8" w14:textId="77777777" w:rsidR="00BD2FF4" w:rsidRPr="00DD3AFD" w:rsidRDefault="00BD2FF4" w:rsidP="00FF1BE0">
            <w:pPr>
              <w:rPr>
                <w:rFonts w:asciiTheme="minorHAnsi" w:hAnsiTheme="minorHAnsi" w:cstheme="minorHAnsi"/>
              </w:rPr>
            </w:pPr>
            <w:bookmarkStart w:id="170" w:name="_Hlk529887672"/>
            <w:r w:rsidRPr="00DD3AFD">
              <w:rPr>
                <w:rFonts w:asciiTheme="minorHAnsi" w:hAnsiTheme="minorHAnsi" w:cstheme="minorHAnsi"/>
                <w:lang w:val="en-US"/>
              </w:rPr>
              <w:t>Effectiveness: The attainment of the specific objective, outcomes and results are compromised by:</w:t>
            </w:r>
          </w:p>
          <w:p w14:paraId="665DC84B"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challenges inherent to a phase of consolidation of PFM reform, where basic systems are increasingly in place, and focus is increasingly on softer reforms to improve the quality and effective use of systems, which by nature may be harder to measure. </w:t>
            </w:r>
          </w:p>
          <w:p w14:paraId="36D9C4B5"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a risk posed to the overall coordination and strategic direction in the implementation of the SSP, in view of the increasing fragmentation of development partner support to the SSP through various modalities (general basket fund, sub-funds, and separate interventions) and dialogue </w:t>
            </w:r>
            <w:r w:rsidRPr="00DD3AFD">
              <w:rPr>
                <w:rFonts w:asciiTheme="minorHAnsi" w:hAnsiTheme="minorHAnsi" w:cstheme="minorHAnsi"/>
                <w:i/>
                <w:lang w:val="en-US"/>
              </w:rPr>
              <w:t xml:space="preserve">fora. </w:t>
            </w:r>
          </w:p>
          <w:p w14:paraId="5B5C16F7" w14:textId="358B84CC"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risks linked to the existing structures and practices in policy dialogue, with limited space within existing dialogue </w:t>
            </w:r>
            <w:r w:rsidRPr="00DD3AFD">
              <w:rPr>
                <w:rFonts w:asciiTheme="minorHAnsi" w:hAnsiTheme="minorHAnsi" w:cstheme="minorHAnsi"/>
                <w:i/>
                <w:lang w:val="en-US"/>
              </w:rPr>
              <w:t>fora</w:t>
            </w:r>
            <w:r w:rsidRPr="00DD3AFD">
              <w:rPr>
                <w:rFonts w:asciiTheme="minorHAnsi" w:hAnsiTheme="minorHAnsi" w:cstheme="minorHAnsi"/>
                <w:lang w:val="en-US"/>
              </w:rPr>
              <w:t xml:space="preserve">, and limited availability and capacity within the donor group for engagement in substantive dialogue on PFM reform at strategic and thematic levels. </w:t>
            </w:r>
          </w:p>
        </w:tc>
        <w:tc>
          <w:tcPr>
            <w:tcW w:w="1496" w:type="dxa"/>
            <w:tcBorders>
              <w:top w:val="single" w:sz="4" w:space="0" w:color="auto"/>
              <w:left w:val="single" w:sz="4" w:space="0" w:color="auto"/>
              <w:bottom w:val="single" w:sz="4" w:space="0" w:color="auto"/>
              <w:right w:val="single" w:sz="4" w:space="0" w:color="auto"/>
            </w:tcBorders>
          </w:tcPr>
          <w:p w14:paraId="76E9D8F2"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Likely</w:t>
            </w:r>
          </w:p>
        </w:tc>
        <w:tc>
          <w:tcPr>
            <w:tcW w:w="1134" w:type="dxa"/>
            <w:tcBorders>
              <w:top w:val="single" w:sz="4" w:space="0" w:color="auto"/>
              <w:left w:val="single" w:sz="4" w:space="0" w:color="auto"/>
              <w:bottom w:val="single" w:sz="4" w:space="0" w:color="auto"/>
              <w:right w:val="single" w:sz="4" w:space="0" w:color="auto"/>
            </w:tcBorders>
          </w:tcPr>
          <w:p w14:paraId="0434A63E"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Moderate</w:t>
            </w:r>
          </w:p>
        </w:tc>
        <w:tc>
          <w:tcPr>
            <w:tcW w:w="7371" w:type="dxa"/>
            <w:tcBorders>
              <w:top w:val="single" w:sz="4" w:space="0" w:color="auto"/>
              <w:left w:val="single" w:sz="4" w:space="0" w:color="auto"/>
              <w:bottom w:val="single" w:sz="4" w:space="0" w:color="auto"/>
              <w:right w:val="single" w:sz="4" w:space="0" w:color="auto"/>
            </w:tcBorders>
          </w:tcPr>
          <w:p w14:paraId="72DA4268"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Monitoring PFM-SSP performance/effectiveness: </w:t>
            </w:r>
          </w:p>
          <w:p w14:paraId="3A327E3A" w14:textId="7B08C58E" w:rsidR="00BD2FF4" w:rsidRPr="00DD3AFD" w:rsidRDefault="00BD2FF4" w:rsidP="00FF1BE0">
            <w:pPr>
              <w:numPr>
                <w:ilvl w:val="0"/>
                <w:numId w:val="55"/>
              </w:numPr>
              <w:contextualSpacing/>
              <w:rPr>
                <w:rFonts w:asciiTheme="minorHAnsi" w:hAnsiTheme="minorHAnsi" w:cstheme="minorHAnsi"/>
                <w:lang w:val="en-US"/>
              </w:rPr>
            </w:pPr>
            <w:r w:rsidRPr="00DD3AFD">
              <w:rPr>
                <w:rFonts w:asciiTheme="minorHAnsi" w:hAnsiTheme="minorHAnsi" w:cstheme="minorHAnsi"/>
                <w:lang w:val="en-US"/>
              </w:rPr>
              <w:t xml:space="preserve">Review at TWG level of Quarterly and Annual PFM Programme Progress Reports on the achievements, outputs and impacts of all components of the PFM-SSP </w:t>
            </w:r>
          </w:p>
          <w:p w14:paraId="3E214705" w14:textId="481910E9" w:rsidR="00BD2FF4" w:rsidRPr="00DD3AFD" w:rsidRDefault="00BD2FF4" w:rsidP="00FF1BE0">
            <w:pPr>
              <w:numPr>
                <w:ilvl w:val="0"/>
                <w:numId w:val="55"/>
              </w:numPr>
              <w:contextualSpacing/>
              <w:rPr>
                <w:rFonts w:asciiTheme="minorHAnsi" w:hAnsiTheme="minorHAnsi" w:cstheme="minorHAnsi"/>
                <w:lang w:val="en-US"/>
              </w:rPr>
            </w:pPr>
            <w:r w:rsidRPr="00DD3AFD">
              <w:rPr>
                <w:rFonts w:asciiTheme="minorHAnsi" w:hAnsiTheme="minorHAnsi" w:cstheme="minorHAnsi"/>
                <w:lang w:val="en-US"/>
              </w:rPr>
              <w:t xml:space="preserve">Independent Mid-term and end-term reviews of the PFM SSP are foreseen in MoU. </w:t>
            </w:r>
          </w:p>
          <w:p w14:paraId="1DAE5D64" w14:textId="77777777" w:rsidR="00BD2FF4" w:rsidRPr="00DD3AFD" w:rsidRDefault="00BD2FF4" w:rsidP="00FF1BE0">
            <w:pPr>
              <w:numPr>
                <w:ilvl w:val="0"/>
                <w:numId w:val="55"/>
              </w:numPr>
              <w:contextualSpacing/>
              <w:rPr>
                <w:rFonts w:asciiTheme="minorHAnsi" w:hAnsiTheme="minorHAnsi" w:cstheme="minorHAnsi"/>
                <w:lang w:val="en-US"/>
              </w:rPr>
            </w:pPr>
            <w:r w:rsidRPr="00DD3AFD">
              <w:rPr>
                <w:rFonts w:asciiTheme="minorHAnsi" w:hAnsiTheme="minorHAnsi" w:cstheme="minorHAnsi"/>
                <w:lang w:val="en-US"/>
              </w:rPr>
              <w:t xml:space="preserve">Possibility of independent annual reviews of the PFM SSP implementation. </w:t>
            </w:r>
          </w:p>
          <w:p w14:paraId="45417F3F" w14:textId="1FA0F267" w:rsidR="00BD2FF4" w:rsidRPr="00DD3AFD" w:rsidRDefault="00BD2FF4" w:rsidP="00FF1BE0">
            <w:pPr>
              <w:numPr>
                <w:ilvl w:val="0"/>
                <w:numId w:val="55"/>
              </w:numPr>
              <w:contextualSpacing/>
              <w:rPr>
                <w:rFonts w:asciiTheme="minorHAnsi" w:hAnsiTheme="minorHAnsi" w:cstheme="minorHAnsi"/>
                <w:lang w:val="en-US"/>
              </w:rPr>
            </w:pPr>
            <w:r w:rsidRPr="00DD3AFD">
              <w:rPr>
                <w:rFonts w:asciiTheme="minorHAnsi" w:hAnsiTheme="minorHAnsi" w:cstheme="minorHAnsi"/>
                <w:lang w:val="en-US"/>
              </w:rPr>
              <w:t xml:space="preserve">PEFA assessment foreseen at the end of PFM-SSP implementation. </w:t>
            </w:r>
          </w:p>
          <w:p w14:paraId="7C800D6A" w14:textId="77777777" w:rsidR="00BD2FF4" w:rsidRPr="00DD3AFD" w:rsidRDefault="00BD2FF4" w:rsidP="00F86D8A">
            <w:pPr>
              <w:ind w:left="720"/>
              <w:contextualSpacing/>
              <w:rPr>
                <w:rFonts w:asciiTheme="minorHAnsi" w:hAnsiTheme="minorHAnsi" w:cstheme="minorHAnsi"/>
                <w:lang w:val="en-US"/>
              </w:rPr>
            </w:pPr>
          </w:p>
          <w:p w14:paraId="7CBB7D62"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Supporting Sector Coordination and dialogue mechanisms: </w:t>
            </w:r>
          </w:p>
          <w:p w14:paraId="3FC60F37" w14:textId="3FD99A45"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Proposing to take on the sector co-chair position</w:t>
            </w:r>
            <w:r w:rsidRPr="00DD3AFD">
              <w:rPr>
                <w:rFonts w:asciiTheme="minorHAnsi" w:hAnsiTheme="minorHAnsi" w:cstheme="minorHAnsi"/>
              </w:rPr>
              <w:t xml:space="preserve"> if and when deemed timely by the different signatories of the MoU (GoR – DPs)</w:t>
            </w:r>
            <w:r w:rsidRPr="00DD3AFD">
              <w:rPr>
                <w:rFonts w:asciiTheme="minorHAnsi" w:hAnsiTheme="minorHAnsi" w:cstheme="minorHAnsi"/>
                <w:lang w:val="en-US"/>
              </w:rPr>
              <w:t xml:space="preserve"> for a duration of one year (renewable for a second year). </w:t>
            </w:r>
          </w:p>
          <w:p w14:paraId="2C427923" w14:textId="77777777"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Supporting comprehensiveness of planning, budgeting, and reporting tools for the PFM-SSP.</w:t>
            </w:r>
          </w:p>
          <w:p w14:paraId="67440958" w14:textId="57621113"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 xml:space="preserve">Supporting engagement in policy dialogue on substantive/thematic issues, in close consultation with the Co-chair and AG/SPIU, through the TWG and/or with PFM-SSP Component Heads. </w:t>
            </w:r>
          </w:p>
          <w:p w14:paraId="0D2E0A7C" w14:textId="6AD1F223"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 xml:space="preserve">Exploring the possibility of further enhancing a Division of Labour among Development Partners </w:t>
            </w:r>
            <w:bookmarkStart w:id="171" w:name="_Hlk529889098"/>
            <w:r w:rsidRPr="00DD3AFD">
              <w:rPr>
                <w:rFonts w:asciiTheme="minorHAnsi" w:hAnsiTheme="minorHAnsi" w:cstheme="minorHAnsi"/>
                <w:lang w:val="en-US"/>
              </w:rPr>
              <w:t>based on existing areas of interest, engagement in sub-funds, and separate PFM interventions</w:t>
            </w:r>
            <w:bookmarkEnd w:id="171"/>
            <w:r w:rsidRPr="00DD3AFD">
              <w:rPr>
                <w:rFonts w:asciiTheme="minorHAnsi" w:hAnsiTheme="minorHAnsi" w:cstheme="minorHAnsi"/>
                <w:lang w:val="en-US"/>
              </w:rPr>
              <w:t xml:space="preserve"> (keeping in mind the availability and capacity within the DP group)</w:t>
            </w:r>
          </w:p>
          <w:p w14:paraId="3A54F790" w14:textId="70667CDD"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 xml:space="preserve">Taking leadership role in dialogue on selected PFM-SSP components and/or sub components. </w:t>
            </w:r>
          </w:p>
          <w:p w14:paraId="68AA11D9" w14:textId="77777777"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 xml:space="preserve">Mobilizing international and national expertise to support sector coordination and policy dialogue on PFM domains. </w:t>
            </w:r>
          </w:p>
          <w:p w14:paraId="5F7B970F" w14:textId="77777777" w:rsidR="00BD2FF4" w:rsidRPr="00DD3AFD" w:rsidRDefault="00BD2FF4" w:rsidP="00FF1BE0">
            <w:pPr>
              <w:numPr>
                <w:ilvl w:val="0"/>
                <w:numId w:val="56"/>
              </w:numPr>
              <w:contextualSpacing/>
              <w:rPr>
                <w:rFonts w:asciiTheme="minorHAnsi" w:hAnsiTheme="minorHAnsi" w:cstheme="minorHAnsi"/>
                <w:lang w:val="en-US"/>
              </w:rPr>
            </w:pPr>
            <w:r w:rsidRPr="00DD3AFD">
              <w:rPr>
                <w:rFonts w:asciiTheme="minorHAnsi" w:hAnsiTheme="minorHAnsi" w:cstheme="minorHAnsi"/>
                <w:lang w:val="en-US"/>
              </w:rPr>
              <w:t xml:space="preserve">Assuring input and participation where relevant in the dialogue from other relevant components of Enabel’s portfolio in Rwanda. </w:t>
            </w:r>
          </w:p>
        </w:tc>
      </w:tr>
      <w:bookmarkEnd w:id="170"/>
      <w:tr w:rsidR="00BD2FF4" w:rsidRPr="00DD3AFD" w14:paraId="00450FED" w14:textId="77777777" w:rsidTr="00BD2FF4">
        <w:trPr>
          <w:trHeight w:val="552"/>
        </w:trPr>
        <w:tc>
          <w:tcPr>
            <w:tcW w:w="3886" w:type="dxa"/>
            <w:tcBorders>
              <w:top w:val="single" w:sz="4" w:space="0" w:color="auto"/>
              <w:left w:val="single" w:sz="4" w:space="0" w:color="auto"/>
              <w:bottom w:val="single" w:sz="4" w:space="0" w:color="auto"/>
              <w:right w:val="single" w:sz="4" w:space="0" w:color="auto"/>
            </w:tcBorders>
          </w:tcPr>
          <w:p w14:paraId="5CC8F4C7"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lastRenderedPageBreak/>
              <w:t>Efficiency is compromised by increased transaction costs and planning overlaps linked to the fragmentation of donor support to the PFM-SSP</w:t>
            </w:r>
          </w:p>
        </w:tc>
        <w:tc>
          <w:tcPr>
            <w:tcW w:w="1496" w:type="dxa"/>
            <w:tcBorders>
              <w:top w:val="single" w:sz="4" w:space="0" w:color="auto"/>
              <w:left w:val="single" w:sz="4" w:space="0" w:color="auto"/>
              <w:bottom w:val="single" w:sz="4" w:space="0" w:color="auto"/>
              <w:right w:val="single" w:sz="4" w:space="0" w:color="auto"/>
            </w:tcBorders>
          </w:tcPr>
          <w:p w14:paraId="24636A36"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Likely</w:t>
            </w:r>
          </w:p>
        </w:tc>
        <w:tc>
          <w:tcPr>
            <w:tcW w:w="1134" w:type="dxa"/>
            <w:tcBorders>
              <w:top w:val="single" w:sz="4" w:space="0" w:color="auto"/>
              <w:left w:val="single" w:sz="4" w:space="0" w:color="auto"/>
              <w:bottom w:val="single" w:sz="4" w:space="0" w:color="auto"/>
              <w:right w:val="single" w:sz="4" w:space="0" w:color="auto"/>
            </w:tcBorders>
          </w:tcPr>
          <w:p w14:paraId="14EE4D05"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Moderate</w:t>
            </w:r>
          </w:p>
        </w:tc>
        <w:tc>
          <w:tcPr>
            <w:tcW w:w="7371" w:type="dxa"/>
            <w:tcBorders>
              <w:top w:val="single" w:sz="4" w:space="0" w:color="auto"/>
              <w:left w:val="single" w:sz="4" w:space="0" w:color="auto"/>
              <w:bottom w:val="single" w:sz="4" w:space="0" w:color="auto"/>
              <w:right w:val="single" w:sz="4" w:space="0" w:color="auto"/>
            </w:tcBorders>
          </w:tcPr>
          <w:p w14:paraId="150D8386" w14:textId="63045030"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Channeling financial contributions to the general basket fund. </w:t>
            </w:r>
          </w:p>
          <w:p w14:paraId="427B62D4"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Supporting comprehensiveness of planning, budgeting, and reporting tools for the PFM-SSP. </w:t>
            </w:r>
          </w:p>
        </w:tc>
      </w:tr>
      <w:tr w:rsidR="00BD2FF4" w:rsidRPr="00DD3AFD" w14:paraId="21D68195" w14:textId="77777777" w:rsidTr="00BD2FF4">
        <w:trPr>
          <w:trHeight w:val="552"/>
        </w:trPr>
        <w:tc>
          <w:tcPr>
            <w:tcW w:w="3886" w:type="dxa"/>
            <w:tcBorders>
              <w:top w:val="single" w:sz="4" w:space="0" w:color="auto"/>
              <w:left w:val="single" w:sz="4" w:space="0" w:color="auto"/>
              <w:bottom w:val="single" w:sz="4" w:space="0" w:color="auto"/>
              <w:right w:val="single" w:sz="4" w:space="0" w:color="auto"/>
            </w:tcBorders>
          </w:tcPr>
          <w:p w14:paraId="7480B150"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Sustainability of PFM-SSP reforms may be compromised beyond the period in which external funding is available. </w:t>
            </w:r>
          </w:p>
        </w:tc>
        <w:tc>
          <w:tcPr>
            <w:tcW w:w="1496" w:type="dxa"/>
            <w:tcBorders>
              <w:top w:val="single" w:sz="4" w:space="0" w:color="auto"/>
              <w:left w:val="single" w:sz="4" w:space="0" w:color="auto"/>
              <w:bottom w:val="single" w:sz="4" w:space="0" w:color="auto"/>
              <w:right w:val="single" w:sz="4" w:space="0" w:color="auto"/>
            </w:tcBorders>
          </w:tcPr>
          <w:p w14:paraId="081F4F71"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Likely</w:t>
            </w:r>
          </w:p>
        </w:tc>
        <w:tc>
          <w:tcPr>
            <w:tcW w:w="1134" w:type="dxa"/>
            <w:tcBorders>
              <w:top w:val="single" w:sz="4" w:space="0" w:color="auto"/>
              <w:left w:val="single" w:sz="4" w:space="0" w:color="auto"/>
              <w:bottom w:val="single" w:sz="4" w:space="0" w:color="auto"/>
              <w:right w:val="single" w:sz="4" w:space="0" w:color="auto"/>
            </w:tcBorders>
          </w:tcPr>
          <w:p w14:paraId="343749D7"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Substantial</w:t>
            </w:r>
          </w:p>
        </w:tc>
        <w:tc>
          <w:tcPr>
            <w:tcW w:w="7371" w:type="dxa"/>
            <w:tcBorders>
              <w:top w:val="single" w:sz="4" w:space="0" w:color="auto"/>
              <w:left w:val="single" w:sz="4" w:space="0" w:color="auto"/>
              <w:bottom w:val="single" w:sz="4" w:space="0" w:color="auto"/>
              <w:right w:val="single" w:sz="4" w:space="0" w:color="auto"/>
            </w:tcBorders>
          </w:tcPr>
          <w:p w14:paraId="481881E4" w14:textId="06250089"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Keeping sustainability as a point of attention in dialogue.</w:t>
            </w:r>
          </w:p>
          <w:p w14:paraId="6F3BD7ED" w14:textId="1C5EE9D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 Maintaining the focus of the PFM-SSP on consolidating earlier reforms. </w:t>
            </w:r>
          </w:p>
          <w:p w14:paraId="65D77F9A" w14:textId="77777777" w:rsidR="00BD2FF4" w:rsidRPr="00DD3AFD" w:rsidRDefault="00BD2FF4" w:rsidP="00FF1BE0">
            <w:pPr>
              <w:rPr>
                <w:rFonts w:asciiTheme="minorHAnsi" w:hAnsiTheme="minorHAnsi" w:cstheme="minorHAnsi"/>
                <w:lang w:val="en-US"/>
              </w:rPr>
            </w:pPr>
            <w:r w:rsidRPr="00DD3AFD">
              <w:rPr>
                <w:rFonts w:asciiTheme="minorHAnsi" w:hAnsiTheme="minorHAnsi" w:cstheme="minorHAnsi"/>
                <w:lang w:val="en-US"/>
              </w:rPr>
              <w:t xml:space="preserve">- Supporting the quality and effective use of the existing PFM systems. </w:t>
            </w:r>
          </w:p>
        </w:tc>
      </w:tr>
      <w:tr w:rsidR="00BD2FF4" w:rsidRPr="00DD3AFD" w14:paraId="3375487B" w14:textId="77777777" w:rsidTr="00BD2FF4">
        <w:trPr>
          <w:trHeight w:val="552"/>
        </w:trPr>
        <w:tc>
          <w:tcPr>
            <w:tcW w:w="3886" w:type="dxa"/>
            <w:tcBorders>
              <w:top w:val="single" w:sz="4" w:space="0" w:color="auto"/>
              <w:left w:val="single" w:sz="4" w:space="0" w:color="auto"/>
              <w:bottom w:val="single" w:sz="4" w:space="0" w:color="auto"/>
              <w:right w:val="single" w:sz="4" w:space="0" w:color="auto"/>
            </w:tcBorders>
          </w:tcPr>
          <w:p w14:paraId="3954813D" w14:textId="77777777" w:rsidR="00BD2FF4" w:rsidRPr="00DD3AFD" w:rsidRDefault="00BD2FF4" w:rsidP="007834AC">
            <w:pPr>
              <w:rPr>
                <w:rFonts w:asciiTheme="minorHAnsi" w:hAnsiTheme="minorHAnsi" w:cstheme="minorHAnsi"/>
                <w:lang w:val="en-US"/>
              </w:rPr>
            </w:pPr>
            <w:r w:rsidRPr="00DD3AFD">
              <w:rPr>
                <w:rFonts w:asciiTheme="minorHAnsi" w:hAnsiTheme="minorHAnsi" w:cstheme="minorHAnsi"/>
                <w:lang w:val="en-US"/>
              </w:rPr>
              <w:t xml:space="preserve">Fiduciary: </w:t>
            </w:r>
            <w:r w:rsidRPr="00DD3AFD">
              <w:rPr>
                <w:rFonts w:asciiTheme="minorHAnsi" w:hAnsiTheme="minorHAnsi" w:cstheme="minorHAnsi"/>
                <w:bCs/>
              </w:rPr>
              <w:t>F</w:t>
            </w:r>
            <w:r w:rsidRPr="00DD3AFD">
              <w:rPr>
                <w:rFonts w:asciiTheme="minorHAnsi" w:hAnsiTheme="minorHAnsi" w:cstheme="minorHAnsi"/>
              </w:rPr>
              <w:t>unds are not used for the intended purposes and/or are not properly accounted for.</w:t>
            </w:r>
          </w:p>
        </w:tc>
        <w:tc>
          <w:tcPr>
            <w:tcW w:w="1496" w:type="dxa"/>
            <w:tcBorders>
              <w:top w:val="single" w:sz="4" w:space="0" w:color="auto"/>
              <w:left w:val="single" w:sz="4" w:space="0" w:color="auto"/>
              <w:bottom w:val="single" w:sz="4" w:space="0" w:color="auto"/>
              <w:right w:val="single" w:sz="4" w:space="0" w:color="auto"/>
            </w:tcBorders>
          </w:tcPr>
          <w:p w14:paraId="79EECC03" w14:textId="77777777" w:rsidR="00BD2FF4" w:rsidRPr="00DD3AFD" w:rsidRDefault="00BD2FF4" w:rsidP="007834AC">
            <w:pPr>
              <w:rPr>
                <w:rFonts w:asciiTheme="minorHAnsi" w:hAnsiTheme="minorHAnsi" w:cstheme="minorHAnsi"/>
                <w:lang w:val="en-US"/>
              </w:rPr>
            </w:pPr>
            <w:r w:rsidRPr="00DD3AFD">
              <w:rPr>
                <w:rFonts w:asciiTheme="minorHAnsi" w:hAnsiTheme="minorHAnsi" w:cstheme="minorHAnsi"/>
                <w:lang w:val="en-US"/>
              </w:rPr>
              <w:t>Possible</w:t>
            </w:r>
          </w:p>
        </w:tc>
        <w:tc>
          <w:tcPr>
            <w:tcW w:w="1134" w:type="dxa"/>
            <w:tcBorders>
              <w:top w:val="single" w:sz="4" w:space="0" w:color="auto"/>
              <w:left w:val="single" w:sz="4" w:space="0" w:color="auto"/>
              <w:bottom w:val="single" w:sz="4" w:space="0" w:color="auto"/>
              <w:right w:val="single" w:sz="4" w:space="0" w:color="auto"/>
            </w:tcBorders>
          </w:tcPr>
          <w:p w14:paraId="59157A89" w14:textId="77777777" w:rsidR="00BD2FF4" w:rsidRPr="00DD3AFD" w:rsidRDefault="00BD2FF4" w:rsidP="007834AC">
            <w:pPr>
              <w:rPr>
                <w:rFonts w:asciiTheme="minorHAnsi" w:hAnsiTheme="minorHAnsi" w:cstheme="minorHAnsi"/>
                <w:lang w:val="en-US"/>
              </w:rPr>
            </w:pPr>
            <w:r w:rsidRPr="00DD3AFD">
              <w:rPr>
                <w:rFonts w:asciiTheme="minorHAnsi" w:hAnsiTheme="minorHAnsi" w:cstheme="minorHAnsi"/>
                <w:lang w:val="en-US"/>
              </w:rPr>
              <w:t>Substantial</w:t>
            </w:r>
          </w:p>
        </w:tc>
        <w:tc>
          <w:tcPr>
            <w:tcW w:w="7371" w:type="dxa"/>
            <w:tcBorders>
              <w:top w:val="single" w:sz="4" w:space="0" w:color="auto"/>
              <w:left w:val="single" w:sz="4" w:space="0" w:color="auto"/>
              <w:bottom w:val="single" w:sz="4" w:space="0" w:color="auto"/>
              <w:right w:val="single" w:sz="4" w:space="0" w:color="auto"/>
            </w:tcBorders>
          </w:tcPr>
          <w:p w14:paraId="280AC5E5" w14:textId="77777777" w:rsidR="00BD2FF4" w:rsidRPr="00DD3AFD" w:rsidRDefault="00BD2FF4" w:rsidP="007834AC">
            <w:pPr>
              <w:rPr>
                <w:rFonts w:asciiTheme="minorHAnsi" w:hAnsiTheme="minorHAnsi" w:cstheme="minorHAnsi"/>
                <w:lang w:val="en-US"/>
              </w:rPr>
            </w:pPr>
            <w:r w:rsidRPr="00DD3AFD">
              <w:rPr>
                <w:rFonts w:asciiTheme="minorHAnsi" w:hAnsiTheme="minorHAnsi" w:cstheme="minorHAnsi"/>
                <w:lang w:val="en-US"/>
              </w:rPr>
              <w:t xml:space="preserve">Control measures: </w:t>
            </w:r>
          </w:p>
          <w:p w14:paraId="405699CA" w14:textId="77777777" w:rsidR="00BD2FF4" w:rsidRPr="00DD3AFD" w:rsidRDefault="00BD2FF4" w:rsidP="007834AC">
            <w:pPr>
              <w:numPr>
                <w:ilvl w:val="0"/>
                <w:numId w:val="54"/>
              </w:numPr>
              <w:contextualSpacing/>
              <w:rPr>
                <w:rFonts w:asciiTheme="minorHAnsi" w:hAnsiTheme="minorHAnsi" w:cstheme="minorHAnsi"/>
                <w:lang w:val="en-US"/>
              </w:rPr>
            </w:pPr>
            <w:r w:rsidRPr="00DD3AFD">
              <w:rPr>
                <w:rFonts w:asciiTheme="minorHAnsi" w:hAnsiTheme="minorHAnsi" w:cstheme="minorHAnsi"/>
                <w:lang w:val="en-US"/>
              </w:rPr>
              <w:t>Validation of BF Annual Work Plan at TWG</w:t>
            </w:r>
          </w:p>
          <w:p w14:paraId="5556ABAE" w14:textId="77777777" w:rsidR="00BD2FF4" w:rsidRPr="00DD3AFD" w:rsidRDefault="00BD2FF4" w:rsidP="007834AC">
            <w:pPr>
              <w:numPr>
                <w:ilvl w:val="0"/>
                <w:numId w:val="54"/>
              </w:numPr>
              <w:contextualSpacing/>
              <w:rPr>
                <w:rFonts w:asciiTheme="minorHAnsi" w:hAnsiTheme="minorHAnsi" w:cstheme="minorHAnsi"/>
                <w:lang w:val="en-US"/>
              </w:rPr>
            </w:pPr>
            <w:r w:rsidRPr="00DD3AFD">
              <w:rPr>
                <w:rFonts w:asciiTheme="minorHAnsi" w:hAnsiTheme="minorHAnsi" w:cstheme="minorHAnsi"/>
                <w:lang w:val="en-US"/>
              </w:rPr>
              <w:t xml:space="preserve">Validation of BF procurement plans and quarterly reports at TWG. </w:t>
            </w:r>
          </w:p>
          <w:p w14:paraId="79050F1E" w14:textId="77777777" w:rsidR="00BD2FF4" w:rsidRPr="00DD3AFD" w:rsidRDefault="00BD2FF4" w:rsidP="007834AC">
            <w:pPr>
              <w:numPr>
                <w:ilvl w:val="0"/>
                <w:numId w:val="54"/>
              </w:numPr>
              <w:contextualSpacing/>
              <w:rPr>
                <w:rFonts w:asciiTheme="minorHAnsi" w:hAnsiTheme="minorHAnsi" w:cstheme="minorHAnsi"/>
                <w:lang w:val="en-US"/>
              </w:rPr>
            </w:pPr>
            <w:r w:rsidRPr="00DD3AFD">
              <w:rPr>
                <w:rFonts w:asciiTheme="minorHAnsi" w:hAnsiTheme="minorHAnsi" w:cstheme="minorHAnsi"/>
                <w:lang w:val="en-US"/>
              </w:rPr>
              <w:t xml:space="preserve">Consultation on ToRs on tenders for consultancy services above 100,000 USD </w:t>
            </w:r>
          </w:p>
          <w:p w14:paraId="5221FB17" w14:textId="77777777" w:rsidR="00BD2FF4" w:rsidRPr="00DD3AFD" w:rsidRDefault="00BD2FF4" w:rsidP="007834AC">
            <w:pPr>
              <w:numPr>
                <w:ilvl w:val="0"/>
                <w:numId w:val="54"/>
              </w:numPr>
              <w:contextualSpacing/>
              <w:rPr>
                <w:rFonts w:asciiTheme="minorHAnsi" w:hAnsiTheme="minorHAnsi" w:cstheme="minorHAnsi"/>
                <w:lang w:val="en-US"/>
              </w:rPr>
            </w:pPr>
            <w:r w:rsidRPr="00DD3AFD">
              <w:rPr>
                <w:rFonts w:asciiTheme="minorHAnsi" w:hAnsiTheme="minorHAnsi" w:cstheme="minorHAnsi"/>
                <w:lang w:val="en-US"/>
              </w:rPr>
              <w:t>Validation of BF quarterly and annual reports at TWG</w:t>
            </w:r>
          </w:p>
          <w:p w14:paraId="7CAA91AB" w14:textId="77777777" w:rsidR="00BD2FF4" w:rsidRPr="00DD3AFD" w:rsidRDefault="00BD2FF4" w:rsidP="007834AC">
            <w:pPr>
              <w:numPr>
                <w:ilvl w:val="0"/>
                <w:numId w:val="54"/>
              </w:numPr>
              <w:contextualSpacing/>
              <w:rPr>
                <w:rFonts w:asciiTheme="minorHAnsi" w:hAnsiTheme="minorHAnsi" w:cstheme="minorHAnsi"/>
                <w:lang w:val="en-US"/>
              </w:rPr>
            </w:pPr>
            <w:r w:rsidRPr="00DD3AFD">
              <w:rPr>
                <w:rFonts w:asciiTheme="minorHAnsi" w:hAnsiTheme="minorHAnsi" w:cstheme="minorHAnsi"/>
                <w:lang w:val="en-US"/>
              </w:rPr>
              <w:t xml:space="preserve">Annual external audit of the Basket Fund (OAG) &amp; possibility to request additional external audits. </w:t>
            </w:r>
          </w:p>
        </w:tc>
      </w:tr>
    </w:tbl>
    <w:p w14:paraId="55708B15" w14:textId="77777777" w:rsidR="005421E0" w:rsidRPr="00DD3AFD" w:rsidRDefault="005421E0">
      <w:pPr>
        <w:spacing w:after="0" w:line="240" w:lineRule="auto"/>
        <w:rPr>
          <w:rFonts w:asciiTheme="minorHAnsi" w:hAnsiTheme="minorHAnsi" w:cstheme="minorHAnsi"/>
          <w:sz w:val="32"/>
        </w:rPr>
        <w:sectPr w:rsidR="005421E0" w:rsidRPr="00DD3AFD" w:rsidSect="00FF1BE0">
          <w:pgSz w:w="16838" w:h="11906" w:orient="landscape" w:code="9"/>
          <w:pgMar w:top="1134" w:right="851" w:bottom="992" w:left="1276" w:header="709" w:footer="709" w:gutter="0"/>
          <w:cols w:space="708"/>
          <w:docGrid w:linePitch="360"/>
        </w:sectPr>
      </w:pPr>
    </w:p>
    <w:p w14:paraId="39F531A9" w14:textId="569D19F6" w:rsidR="00AF0817" w:rsidRPr="00DD3AFD" w:rsidRDefault="00AF0817" w:rsidP="009F3D2F">
      <w:pPr>
        <w:spacing w:after="0" w:line="240" w:lineRule="auto"/>
        <w:rPr>
          <w:rFonts w:asciiTheme="minorHAnsi" w:hAnsiTheme="minorHAnsi" w:cstheme="minorHAnsi"/>
          <w:sz w:val="32"/>
        </w:rPr>
      </w:pPr>
    </w:p>
    <w:p w14:paraId="207EC02C" w14:textId="28C61594" w:rsidR="00806613" w:rsidRPr="00DD3AFD" w:rsidRDefault="00806613" w:rsidP="00BD2FF4">
      <w:pPr>
        <w:pStyle w:val="Titre1"/>
        <w:numPr>
          <w:ilvl w:val="0"/>
          <w:numId w:val="0"/>
        </w:numPr>
        <w:shd w:val="clear" w:color="auto" w:fill="C00000"/>
        <w:rPr>
          <w:rFonts w:asciiTheme="minorHAnsi" w:hAnsiTheme="minorHAnsi" w:cstheme="minorHAnsi"/>
        </w:rPr>
      </w:pPr>
      <w:bookmarkStart w:id="172" w:name="_Toc532471160"/>
      <w:r w:rsidRPr="00DD3AFD">
        <w:rPr>
          <w:rFonts w:asciiTheme="minorHAnsi" w:hAnsiTheme="minorHAnsi" w:cstheme="minorHAnsi"/>
        </w:rPr>
        <w:t>ANNEXES</w:t>
      </w:r>
      <w:bookmarkEnd w:id="172"/>
    </w:p>
    <w:p w14:paraId="13A341C4" w14:textId="77777777" w:rsidR="00A242DB" w:rsidRPr="00DD3AFD" w:rsidRDefault="00A242DB" w:rsidP="00A242DB">
      <w:pPr>
        <w:pStyle w:val="Paragraphedeliste"/>
        <w:rPr>
          <w:rFonts w:asciiTheme="minorHAnsi" w:hAnsiTheme="minorHAnsi" w:cstheme="minorHAnsi"/>
        </w:rPr>
      </w:pPr>
    </w:p>
    <w:p w14:paraId="32096458" w14:textId="447A8288" w:rsidR="00806613" w:rsidRPr="00DD3AFD" w:rsidRDefault="00806613" w:rsidP="00BD2FF4">
      <w:pPr>
        <w:pStyle w:val="Titre1"/>
        <w:numPr>
          <w:ilvl w:val="0"/>
          <w:numId w:val="8"/>
        </w:numPr>
        <w:shd w:val="clear" w:color="auto" w:fill="C00000"/>
        <w:ind w:left="426" w:hanging="426"/>
        <w:rPr>
          <w:rFonts w:asciiTheme="minorHAnsi" w:hAnsiTheme="minorHAnsi" w:cstheme="minorHAnsi"/>
          <w:b w:val="0"/>
          <w:sz w:val="28"/>
          <w:szCs w:val="28"/>
        </w:rPr>
      </w:pPr>
      <w:bookmarkStart w:id="173" w:name="_Toc532471161"/>
      <w:r w:rsidRPr="00DD3AFD">
        <w:rPr>
          <w:rStyle w:val="Titre2Car"/>
          <w:rFonts w:asciiTheme="minorHAnsi" w:eastAsia="Calibri" w:hAnsiTheme="minorHAnsi" w:cstheme="minorHAnsi"/>
          <w:b/>
          <w:color w:val="FFFFFF" w:themeColor="background1"/>
        </w:rPr>
        <w:t>ABBREV</w:t>
      </w:r>
      <w:r w:rsidRPr="00DD3AFD">
        <w:rPr>
          <w:rFonts w:asciiTheme="minorHAnsi" w:hAnsiTheme="minorHAnsi" w:cstheme="minorHAnsi"/>
          <w:color w:val="FFFFFF" w:themeColor="background1"/>
          <w:sz w:val="28"/>
          <w:szCs w:val="28"/>
        </w:rPr>
        <w:t>IAT</w:t>
      </w:r>
      <w:r w:rsidR="00AB12B7" w:rsidRPr="00DD3AFD">
        <w:rPr>
          <w:rFonts w:asciiTheme="minorHAnsi" w:hAnsiTheme="minorHAnsi" w:cstheme="minorHAnsi"/>
          <w:color w:val="FFFFFF" w:themeColor="background1"/>
          <w:sz w:val="28"/>
          <w:szCs w:val="28"/>
        </w:rPr>
        <w:t>IONS</w:t>
      </w:r>
      <w:bookmarkEnd w:id="173"/>
    </w:p>
    <w:tbl>
      <w:tblPr>
        <w:tblW w:w="9778"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1769"/>
        <w:gridCol w:w="8009"/>
      </w:tblGrid>
      <w:tr w:rsidR="00C71806" w:rsidRPr="00DD3AFD" w14:paraId="37ED4A0D" w14:textId="77777777" w:rsidTr="00F166CB">
        <w:tc>
          <w:tcPr>
            <w:tcW w:w="1769" w:type="dxa"/>
          </w:tcPr>
          <w:p w14:paraId="32F00809" w14:textId="48B42450" w:rsidR="00C71806" w:rsidRPr="00DD3AFD" w:rsidRDefault="00F16E0C" w:rsidP="00C71806">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BF</w:t>
            </w:r>
          </w:p>
        </w:tc>
        <w:tc>
          <w:tcPr>
            <w:tcW w:w="8009" w:type="dxa"/>
          </w:tcPr>
          <w:p w14:paraId="3D712034" w14:textId="6CD51C3B" w:rsidR="00C71806" w:rsidRPr="00DD3AFD" w:rsidRDefault="00F16E0C" w:rsidP="00C71806">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Basket Fund</w:t>
            </w:r>
          </w:p>
        </w:tc>
      </w:tr>
      <w:tr w:rsidR="0098069C" w:rsidRPr="00DD3AFD" w14:paraId="52AAF52C" w14:textId="77777777" w:rsidTr="00F166CB">
        <w:tc>
          <w:tcPr>
            <w:tcW w:w="1769" w:type="dxa"/>
          </w:tcPr>
          <w:p w14:paraId="01430FC0" w14:textId="0A5AE05E" w:rsidR="0098069C" w:rsidRPr="00DD3AFD" w:rsidRDefault="0098069C" w:rsidP="00C71806">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BNR</w:t>
            </w:r>
          </w:p>
        </w:tc>
        <w:tc>
          <w:tcPr>
            <w:tcW w:w="8009" w:type="dxa"/>
          </w:tcPr>
          <w:p w14:paraId="04BFF1C6" w14:textId="10E153BF" w:rsidR="0098069C" w:rsidRPr="00DD3AFD" w:rsidRDefault="0098069C" w:rsidP="00C71806">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National Bank of Rwanda</w:t>
            </w:r>
          </w:p>
        </w:tc>
      </w:tr>
      <w:tr w:rsidR="00F16E0C" w:rsidRPr="00DD3AFD" w14:paraId="6D617932" w14:textId="77777777" w:rsidTr="00F166CB">
        <w:tc>
          <w:tcPr>
            <w:tcW w:w="1769" w:type="dxa"/>
          </w:tcPr>
          <w:p w14:paraId="6D6710E5" w14:textId="1970F861"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DFID</w:t>
            </w:r>
          </w:p>
        </w:tc>
        <w:tc>
          <w:tcPr>
            <w:tcW w:w="8009" w:type="dxa"/>
          </w:tcPr>
          <w:p w14:paraId="26001CE6" w14:textId="1DF55252"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UK Department for International Development</w:t>
            </w:r>
          </w:p>
        </w:tc>
      </w:tr>
      <w:tr w:rsidR="00F16E0C" w:rsidRPr="00DD3AFD" w14:paraId="40A6E6F1" w14:textId="77777777" w:rsidTr="00F166CB">
        <w:tc>
          <w:tcPr>
            <w:tcW w:w="1769" w:type="dxa"/>
          </w:tcPr>
          <w:p w14:paraId="6D2F7631" w14:textId="68AA106A"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DoL</w:t>
            </w:r>
          </w:p>
        </w:tc>
        <w:tc>
          <w:tcPr>
            <w:tcW w:w="8009" w:type="dxa"/>
          </w:tcPr>
          <w:p w14:paraId="50D619C1" w14:textId="41D1B421"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Division of Labour</w:t>
            </w:r>
          </w:p>
        </w:tc>
      </w:tr>
      <w:tr w:rsidR="0009407A" w:rsidRPr="00DD3AFD" w14:paraId="4F269C22" w14:textId="77777777" w:rsidTr="00F166CB">
        <w:tc>
          <w:tcPr>
            <w:tcW w:w="1769" w:type="dxa"/>
          </w:tcPr>
          <w:p w14:paraId="3FFFE609" w14:textId="6EB18639" w:rsidR="0009407A" w:rsidRPr="00DD3AFD" w:rsidRDefault="0009407A"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DP</w:t>
            </w:r>
          </w:p>
        </w:tc>
        <w:tc>
          <w:tcPr>
            <w:tcW w:w="8009" w:type="dxa"/>
          </w:tcPr>
          <w:p w14:paraId="5728B14C" w14:textId="6137C213" w:rsidR="0009407A" w:rsidRPr="00DD3AFD" w:rsidRDefault="0009407A"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Development Partners</w:t>
            </w:r>
          </w:p>
        </w:tc>
      </w:tr>
      <w:tr w:rsidR="00F16E0C" w:rsidRPr="00DD3AFD" w14:paraId="1FCCE9A7" w14:textId="77777777" w:rsidTr="00F166CB">
        <w:tc>
          <w:tcPr>
            <w:tcW w:w="1769" w:type="dxa"/>
          </w:tcPr>
          <w:p w14:paraId="253EA26D"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EU</w:t>
            </w:r>
          </w:p>
        </w:tc>
        <w:tc>
          <w:tcPr>
            <w:tcW w:w="8009" w:type="dxa"/>
          </w:tcPr>
          <w:p w14:paraId="6EE9F0EF"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European Union</w:t>
            </w:r>
          </w:p>
        </w:tc>
      </w:tr>
      <w:tr w:rsidR="00F16E0C" w:rsidRPr="00DD3AFD" w14:paraId="34555F79" w14:textId="77777777" w:rsidTr="00F166CB">
        <w:tc>
          <w:tcPr>
            <w:tcW w:w="1769" w:type="dxa"/>
          </w:tcPr>
          <w:p w14:paraId="5F83D0C2" w14:textId="764D1322"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FFD</w:t>
            </w:r>
          </w:p>
        </w:tc>
        <w:tc>
          <w:tcPr>
            <w:tcW w:w="8009" w:type="dxa"/>
          </w:tcPr>
          <w:p w14:paraId="5EEC8FCC" w14:textId="7BCCD940"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Fiscal and Financial Decentralisation</w:t>
            </w:r>
          </w:p>
        </w:tc>
      </w:tr>
      <w:tr w:rsidR="006579B9" w:rsidRPr="00DD3AFD" w14:paraId="5D519436" w14:textId="77777777" w:rsidTr="00F166CB">
        <w:tc>
          <w:tcPr>
            <w:tcW w:w="1769" w:type="dxa"/>
          </w:tcPr>
          <w:p w14:paraId="394EF59A" w14:textId="3A6FE62F" w:rsidR="006579B9" w:rsidRPr="00DD3AFD" w:rsidRDefault="006579B9"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GiZ</w:t>
            </w:r>
          </w:p>
        </w:tc>
        <w:tc>
          <w:tcPr>
            <w:tcW w:w="8009" w:type="dxa"/>
          </w:tcPr>
          <w:p w14:paraId="2530D469" w14:textId="2ED45445" w:rsidR="006579B9" w:rsidRPr="00DD3AFD" w:rsidRDefault="006579B9"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German Technical Cooperation</w:t>
            </w:r>
          </w:p>
        </w:tc>
      </w:tr>
      <w:tr w:rsidR="00F16E0C" w:rsidRPr="00DD3AFD" w14:paraId="3405635E" w14:textId="77777777" w:rsidTr="00F166CB">
        <w:tc>
          <w:tcPr>
            <w:tcW w:w="1769" w:type="dxa"/>
          </w:tcPr>
          <w:p w14:paraId="132C63A4"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GoR</w:t>
            </w:r>
          </w:p>
        </w:tc>
        <w:tc>
          <w:tcPr>
            <w:tcW w:w="8009" w:type="dxa"/>
          </w:tcPr>
          <w:p w14:paraId="28F7585B"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Government of Rwanda</w:t>
            </w:r>
          </w:p>
        </w:tc>
      </w:tr>
      <w:tr w:rsidR="00F16E0C" w:rsidRPr="00DD3AFD" w14:paraId="3B6CE4A5" w14:textId="77777777" w:rsidTr="00F166CB">
        <w:tc>
          <w:tcPr>
            <w:tcW w:w="1769" w:type="dxa"/>
          </w:tcPr>
          <w:p w14:paraId="4DC1CB7D"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GCIA</w:t>
            </w:r>
          </w:p>
        </w:tc>
        <w:tc>
          <w:tcPr>
            <w:tcW w:w="8009" w:type="dxa"/>
          </w:tcPr>
          <w:p w14:paraId="1EA8590C"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Government Chief Internal Auditor</w:t>
            </w:r>
          </w:p>
        </w:tc>
      </w:tr>
      <w:tr w:rsidR="00F16E0C" w:rsidRPr="00DD3AFD" w14:paraId="31DCAE91" w14:textId="77777777" w:rsidTr="00F166CB">
        <w:tc>
          <w:tcPr>
            <w:tcW w:w="1769" w:type="dxa"/>
          </w:tcPr>
          <w:p w14:paraId="5B8C6C20"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iCPAR</w:t>
            </w:r>
          </w:p>
        </w:tc>
        <w:tc>
          <w:tcPr>
            <w:tcW w:w="8009" w:type="dxa"/>
          </w:tcPr>
          <w:p w14:paraId="351CEDD4" w14:textId="77777777" w:rsidR="00F16E0C" w:rsidRPr="00DD3AFD" w:rsidRDefault="00F16E0C" w:rsidP="00F16E0C">
            <w:pPr>
              <w:spacing w:line="259" w:lineRule="auto"/>
              <w:jc w:val="left"/>
              <w:rPr>
                <w:rFonts w:asciiTheme="minorHAnsi" w:hAnsiTheme="minorHAnsi" w:cstheme="minorHAnsi"/>
                <w:color w:val="585756"/>
                <w:sz w:val="21"/>
                <w:szCs w:val="21"/>
              </w:rPr>
            </w:pPr>
            <w:r w:rsidRPr="00DD3AFD">
              <w:rPr>
                <w:rFonts w:asciiTheme="minorHAnsi" w:hAnsiTheme="minorHAnsi" w:cstheme="minorHAnsi"/>
                <w:color w:val="585756"/>
                <w:sz w:val="21"/>
                <w:szCs w:val="21"/>
              </w:rPr>
              <w:t>Institute for Certified Public Accountants</w:t>
            </w:r>
          </w:p>
        </w:tc>
      </w:tr>
      <w:tr w:rsidR="00F16E0C" w:rsidRPr="00DD3AFD" w14:paraId="73AA11CE" w14:textId="77777777" w:rsidTr="00F166CB">
        <w:tc>
          <w:tcPr>
            <w:tcW w:w="1769" w:type="dxa"/>
          </w:tcPr>
          <w:p w14:paraId="7A21AE43"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ICT</w:t>
            </w:r>
          </w:p>
        </w:tc>
        <w:tc>
          <w:tcPr>
            <w:tcW w:w="8009" w:type="dxa"/>
          </w:tcPr>
          <w:p w14:paraId="79274C61" w14:textId="77777777" w:rsidR="00F16E0C" w:rsidRPr="00DD3AFD" w:rsidRDefault="00F16E0C" w:rsidP="00F16E0C">
            <w:pPr>
              <w:spacing w:line="259" w:lineRule="auto"/>
              <w:jc w:val="left"/>
              <w:rPr>
                <w:rFonts w:asciiTheme="minorHAnsi" w:hAnsiTheme="minorHAnsi" w:cstheme="minorHAnsi"/>
                <w:color w:val="585756"/>
                <w:sz w:val="21"/>
                <w:szCs w:val="21"/>
              </w:rPr>
            </w:pPr>
            <w:r w:rsidRPr="00DD3AFD">
              <w:rPr>
                <w:rFonts w:asciiTheme="minorHAnsi" w:hAnsiTheme="minorHAnsi" w:cstheme="minorHAnsi"/>
                <w:color w:val="585756"/>
                <w:sz w:val="21"/>
                <w:szCs w:val="21"/>
              </w:rPr>
              <w:t>Information and Communication Technology</w:t>
            </w:r>
          </w:p>
        </w:tc>
      </w:tr>
      <w:tr w:rsidR="00F16E0C" w:rsidRPr="00DD3AFD" w14:paraId="3C127372" w14:textId="77777777" w:rsidTr="00F166CB">
        <w:tc>
          <w:tcPr>
            <w:tcW w:w="1769" w:type="dxa"/>
          </w:tcPr>
          <w:p w14:paraId="5E7A13AE"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IFMIS</w:t>
            </w:r>
          </w:p>
        </w:tc>
        <w:tc>
          <w:tcPr>
            <w:tcW w:w="8009" w:type="dxa"/>
          </w:tcPr>
          <w:p w14:paraId="0C51E031"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Integrated Financial Management and Information System</w:t>
            </w:r>
          </w:p>
        </w:tc>
      </w:tr>
      <w:tr w:rsidR="00F16E0C" w:rsidRPr="00DD3AFD" w14:paraId="0D5BF218" w14:textId="77777777" w:rsidTr="00F166CB">
        <w:tc>
          <w:tcPr>
            <w:tcW w:w="1769" w:type="dxa"/>
          </w:tcPr>
          <w:p w14:paraId="2AE3A65F"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KfW</w:t>
            </w:r>
          </w:p>
        </w:tc>
        <w:tc>
          <w:tcPr>
            <w:tcW w:w="8009" w:type="dxa"/>
          </w:tcPr>
          <w:p w14:paraId="7A7248B3"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German Development Bank</w:t>
            </w:r>
          </w:p>
        </w:tc>
      </w:tr>
      <w:tr w:rsidR="00F16E0C" w:rsidRPr="00DD3AFD" w14:paraId="26C86CE8" w14:textId="77777777" w:rsidTr="00F166CB">
        <w:tc>
          <w:tcPr>
            <w:tcW w:w="1769" w:type="dxa"/>
          </w:tcPr>
          <w:p w14:paraId="1B6327F6"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LODA</w:t>
            </w:r>
          </w:p>
        </w:tc>
        <w:tc>
          <w:tcPr>
            <w:tcW w:w="8009" w:type="dxa"/>
          </w:tcPr>
          <w:p w14:paraId="4600C668"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 xml:space="preserve">Local Development Agency </w:t>
            </w:r>
          </w:p>
        </w:tc>
      </w:tr>
      <w:tr w:rsidR="00F16E0C" w:rsidRPr="00DD3AFD" w14:paraId="60183125" w14:textId="77777777" w:rsidTr="00F166CB">
        <w:tc>
          <w:tcPr>
            <w:tcW w:w="1769" w:type="dxa"/>
          </w:tcPr>
          <w:p w14:paraId="7206D40C"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M&amp;E</w:t>
            </w:r>
          </w:p>
        </w:tc>
        <w:tc>
          <w:tcPr>
            <w:tcW w:w="8009" w:type="dxa"/>
          </w:tcPr>
          <w:p w14:paraId="0B01D36A"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Monitoring and Evaluation</w:t>
            </w:r>
          </w:p>
        </w:tc>
      </w:tr>
      <w:tr w:rsidR="00F16E0C" w:rsidRPr="00DD3AFD" w14:paraId="30E5CC7C" w14:textId="77777777" w:rsidTr="00F166CB">
        <w:tc>
          <w:tcPr>
            <w:tcW w:w="1769" w:type="dxa"/>
          </w:tcPr>
          <w:p w14:paraId="1B2235A8"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MDA</w:t>
            </w:r>
          </w:p>
        </w:tc>
        <w:tc>
          <w:tcPr>
            <w:tcW w:w="8009" w:type="dxa"/>
          </w:tcPr>
          <w:p w14:paraId="0A712003"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Ministries, Departments and Agencies</w:t>
            </w:r>
          </w:p>
        </w:tc>
      </w:tr>
      <w:tr w:rsidR="00F16E0C" w:rsidRPr="00DD3AFD" w14:paraId="47DB2473" w14:textId="77777777" w:rsidTr="00F166CB">
        <w:tc>
          <w:tcPr>
            <w:tcW w:w="1769" w:type="dxa"/>
          </w:tcPr>
          <w:p w14:paraId="7AE29021"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MINECOFIN</w:t>
            </w:r>
          </w:p>
        </w:tc>
        <w:tc>
          <w:tcPr>
            <w:tcW w:w="8009" w:type="dxa"/>
          </w:tcPr>
          <w:p w14:paraId="60C02F15"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Ministry of Finance and Economic Planning</w:t>
            </w:r>
          </w:p>
        </w:tc>
      </w:tr>
      <w:tr w:rsidR="00F16E0C" w:rsidRPr="00DD3AFD" w14:paraId="5455889B" w14:textId="77777777" w:rsidTr="00F166CB">
        <w:tc>
          <w:tcPr>
            <w:tcW w:w="1769" w:type="dxa"/>
          </w:tcPr>
          <w:p w14:paraId="3D12383A"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MoU</w:t>
            </w:r>
          </w:p>
        </w:tc>
        <w:tc>
          <w:tcPr>
            <w:tcW w:w="8009" w:type="dxa"/>
          </w:tcPr>
          <w:p w14:paraId="7F03EAD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Memorandum of Understanding</w:t>
            </w:r>
          </w:p>
        </w:tc>
      </w:tr>
      <w:tr w:rsidR="00F16E0C" w:rsidRPr="00DD3AFD" w14:paraId="4B057B2F" w14:textId="77777777" w:rsidTr="00F166CB">
        <w:tc>
          <w:tcPr>
            <w:tcW w:w="1769" w:type="dxa"/>
          </w:tcPr>
          <w:p w14:paraId="7066933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MTEF</w:t>
            </w:r>
          </w:p>
        </w:tc>
        <w:tc>
          <w:tcPr>
            <w:tcW w:w="8009" w:type="dxa"/>
          </w:tcPr>
          <w:p w14:paraId="2A2AE7A5"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Mid-Term Expenditure Framework</w:t>
            </w:r>
          </w:p>
        </w:tc>
      </w:tr>
      <w:tr w:rsidR="00F16E0C" w:rsidRPr="00DD3AFD" w14:paraId="58DDEBC6" w14:textId="77777777" w:rsidTr="00F166CB">
        <w:tc>
          <w:tcPr>
            <w:tcW w:w="1769" w:type="dxa"/>
          </w:tcPr>
          <w:p w14:paraId="2C53968A"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NST</w:t>
            </w:r>
          </w:p>
        </w:tc>
        <w:tc>
          <w:tcPr>
            <w:tcW w:w="8009" w:type="dxa"/>
          </w:tcPr>
          <w:p w14:paraId="1DC2E528"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National Strategy for Transformation</w:t>
            </w:r>
          </w:p>
        </w:tc>
      </w:tr>
      <w:tr w:rsidR="00F16E0C" w:rsidRPr="00DD3AFD" w14:paraId="2062E25D" w14:textId="77777777" w:rsidTr="00F166CB">
        <w:tc>
          <w:tcPr>
            <w:tcW w:w="1769" w:type="dxa"/>
          </w:tcPr>
          <w:p w14:paraId="54AAE644"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OAG</w:t>
            </w:r>
          </w:p>
        </w:tc>
        <w:tc>
          <w:tcPr>
            <w:tcW w:w="8009" w:type="dxa"/>
          </w:tcPr>
          <w:p w14:paraId="3B50A8A7"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Office of the Auditor General</w:t>
            </w:r>
          </w:p>
        </w:tc>
      </w:tr>
      <w:tr w:rsidR="00F16E0C" w:rsidRPr="00DD3AFD" w14:paraId="6A75A583" w14:textId="77777777" w:rsidTr="00F166CB">
        <w:tc>
          <w:tcPr>
            <w:tcW w:w="1769" w:type="dxa"/>
          </w:tcPr>
          <w:p w14:paraId="0C92DF82"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ODI</w:t>
            </w:r>
          </w:p>
        </w:tc>
        <w:tc>
          <w:tcPr>
            <w:tcW w:w="8009" w:type="dxa"/>
          </w:tcPr>
          <w:p w14:paraId="799529E8"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Overseas Development Institute</w:t>
            </w:r>
          </w:p>
        </w:tc>
      </w:tr>
      <w:tr w:rsidR="00F16E0C" w:rsidRPr="00DD3AFD" w14:paraId="05D6A410" w14:textId="77777777" w:rsidTr="00F166CB">
        <w:tc>
          <w:tcPr>
            <w:tcW w:w="1769" w:type="dxa"/>
          </w:tcPr>
          <w:p w14:paraId="3E5B72B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PEFA</w:t>
            </w:r>
          </w:p>
        </w:tc>
        <w:tc>
          <w:tcPr>
            <w:tcW w:w="8009" w:type="dxa"/>
          </w:tcPr>
          <w:p w14:paraId="554CFEC5"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Public Expenditure and Accountability Framework</w:t>
            </w:r>
          </w:p>
        </w:tc>
      </w:tr>
      <w:tr w:rsidR="00F16E0C" w:rsidRPr="00DD3AFD" w14:paraId="1DF212FC" w14:textId="77777777" w:rsidTr="00F166CB">
        <w:tc>
          <w:tcPr>
            <w:tcW w:w="1769" w:type="dxa"/>
          </w:tcPr>
          <w:p w14:paraId="16609AC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PFM</w:t>
            </w:r>
          </w:p>
        </w:tc>
        <w:tc>
          <w:tcPr>
            <w:tcW w:w="8009" w:type="dxa"/>
          </w:tcPr>
          <w:p w14:paraId="131EC180" w14:textId="1AFC037C"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Public Financial Management</w:t>
            </w:r>
          </w:p>
        </w:tc>
      </w:tr>
      <w:tr w:rsidR="00F16E0C" w:rsidRPr="00DD3AFD" w14:paraId="42BCDD3D" w14:textId="77777777" w:rsidTr="00F166CB">
        <w:tc>
          <w:tcPr>
            <w:tcW w:w="1769" w:type="dxa"/>
          </w:tcPr>
          <w:p w14:paraId="3846F267" w14:textId="2EFCCF40"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PS/ST</w:t>
            </w:r>
          </w:p>
        </w:tc>
        <w:tc>
          <w:tcPr>
            <w:tcW w:w="8009" w:type="dxa"/>
          </w:tcPr>
          <w:p w14:paraId="14CE2061" w14:textId="412FA58D"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Permanent Secretary &amp; Secretary to the Treasury</w:t>
            </w:r>
          </w:p>
        </w:tc>
      </w:tr>
      <w:tr w:rsidR="00F16E0C" w:rsidRPr="00DD3AFD" w14:paraId="2D1B699E" w14:textId="77777777" w:rsidTr="00F166CB">
        <w:tc>
          <w:tcPr>
            <w:tcW w:w="1769" w:type="dxa"/>
          </w:tcPr>
          <w:p w14:paraId="4957D5DE" w14:textId="2A6A367D"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RALGA</w:t>
            </w:r>
          </w:p>
        </w:tc>
        <w:tc>
          <w:tcPr>
            <w:tcW w:w="8009" w:type="dxa"/>
          </w:tcPr>
          <w:p w14:paraId="49B4833C" w14:textId="714B76E5"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Rwanda Association of Local Government Authorities</w:t>
            </w:r>
          </w:p>
        </w:tc>
      </w:tr>
      <w:tr w:rsidR="00F16E0C" w:rsidRPr="00DD3AFD" w14:paraId="4BC02C9F" w14:textId="77777777" w:rsidTr="00F166CB">
        <w:tc>
          <w:tcPr>
            <w:tcW w:w="1769" w:type="dxa"/>
          </w:tcPr>
          <w:p w14:paraId="6ACF0BF6" w14:textId="7D243DDF"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lastRenderedPageBreak/>
              <w:t>RPPA</w:t>
            </w:r>
          </w:p>
        </w:tc>
        <w:tc>
          <w:tcPr>
            <w:tcW w:w="8009" w:type="dxa"/>
          </w:tcPr>
          <w:p w14:paraId="240AC1F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Rwanda Public Procurement Authority</w:t>
            </w:r>
          </w:p>
        </w:tc>
      </w:tr>
      <w:tr w:rsidR="00F16E0C" w:rsidRPr="00DD3AFD" w14:paraId="63805119" w14:textId="77777777" w:rsidTr="00F166CB">
        <w:tc>
          <w:tcPr>
            <w:tcW w:w="1769" w:type="dxa"/>
          </w:tcPr>
          <w:p w14:paraId="31DDC214" w14:textId="42B54458"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RRA</w:t>
            </w:r>
          </w:p>
        </w:tc>
        <w:tc>
          <w:tcPr>
            <w:tcW w:w="8009" w:type="dxa"/>
          </w:tcPr>
          <w:p w14:paraId="236B3942" w14:textId="2D7BDCAC"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Rwanda Revenue Authority</w:t>
            </w:r>
          </w:p>
        </w:tc>
      </w:tr>
      <w:tr w:rsidR="00AD6C20" w:rsidRPr="00DD3AFD" w14:paraId="27CDC667" w14:textId="77777777" w:rsidTr="00F166CB">
        <w:tc>
          <w:tcPr>
            <w:tcW w:w="1769" w:type="dxa"/>
          </w:tcPr>
          <w:p w14:paraId="6FB59727" w14:textId="52F3B20B" w:rsidR="00AD6C20" w:rsidRPr="00DD3AFD" w:rsidRDefault="00AD6C20"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SPIU</w:t>
            </w:r>
          </w:p>
        </w:tc>
        <w:tc>
          <w:tcPr>
            <w:tcW w:w="8009" w:type="dxa"/>
          </w:tcPr>
          <w:p w14:paraId="247496E6" w14:textId="10264B7A" w:rsidR="00AD6C20" w:rsidRPr="00DD3AFD" w:rsidRDefault="00AD6C20"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Single Project Implementation Unit</w:t>
            </w:r>
          </w:p>
        </w:tc>
      </w:tr>
      <w:tr w:rsidR="00F16E0C" w:rsidRPr="00DD3AFD" w14:paraId="462677E6" w14:textId="77777777" w:rsidTr="00F166CB">
        <w:tc>
          <w:tcPr>
            <w:tcW w:w="1769" w:type="dxa"/>
          </w:tcPr>
          <w:p w14:paraId="267CAE53"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SSP</w:t>
            </w:r>
          </w:p>
        </w:tc>
        <w:tc>
          <w:tcPr>
            <w:tcW w:w="8009" w:type="dxa"/>
          </w:tcPr>
          <w:p w14:paraId="18386279" w14:textId="77777777"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Sector Strategic Plan</w:t>
            </w:r>
          </w:p>
        </w:tc>
      </w:tr>
      <w:tr w:rsidR="00F16E0C" w:rsidRPr="00DD3AFD" w14:paraId="5E0986B4" w14:textId="77777777" w:rsidTr="00F166CB">
        <w:tc>
          <w:tcPr>
            <w:tcW w:w="1769" w:type="dxa"/>
          </w:tcPr>
          <w:p w14:paraId="5A6E5733" w14:textId="0BD9A7DE"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ToR</w:t>
            </w:r>
          </w:p>
        </w:tc>
        <w:tc>
          <w:tcPr>
            <w:tcW w:w="8009" w:type="dxa"/>
          </w:tcPr>
          <w:p w14:paraId="5614262E" w14:textId="5DEB8784" w:rsidR="00F16E0C" w:rsidRPr="00DD3AFD" w:rsidRDefault="00F16E0C" w:rsidP="00F16E0C">
            <w:pPr>
              <w:spacing w:line="259" w:lineRule="auto"/>
              <w:jc w:val="left"/>
              <w:rPr>
                <w:rFonts w:asciiTheme="minorHAnsi" w:hAnsiTheme="minorHAnsi" w:cstheme="minorHAnsi"/>
                <w:color w:val="585756"/>
                <w:sz w:val="21"/>
              </w:rPr>
            </w:pPr>
            <w:r w:rsidRPr="00DD3AFD">
              <w:rPr>
                <w:rFonts w:asciiTheme="minorHAnsi" w:hAnsiTheme="minorHAnsi" w:cstheme="minorHAnsi"/>
                <w:color w:val="585756"/>
                <w:sz w:val="21"/>
              </w:rPr>
              <w:t>Terms of Reference</w:t>
            </w:r>
          </w:p>
        </w:tc>
      </w:tr>
    </w:tbl>
    <w:p w14:paraId="19A26213" w14:textId="546630A5" w:rsidR="00806613" w:rsidRPr="00DD3AFD" w:rsidRDefault="00806613" w:rsidP="009F3D2F">
      <w:pPr>
        <w:rPr>
          <w:rFonts w:asciiTheme="minorHAnsi" w:hAnsiTheme="minorHAnsi" w:cstheme="minorHAnsi"/>
          <w:color w:val="262626"/>
          <w:szCs w:val="20"/>
        </w:rPr>
      </w:pPr>
    </w:p>
    <w:p w14:paraId="3FCD8555" w14:textId="1DE8AA10" w:rsidR="0055496F" w:rsidRPr="00DD3AFD" w:rsidRDefault="0055496F" w:rsidP="009F3D2F">
      <w:pPr>
        <w:spacing w:after="0" w:line="240" w:lineRule="auto"/>
        <w:rPr>
          <w:rFonts w:asciiTheme="minorHAnsi" w:hAnsiTheme="minorHAnsi" w:cstheme="minorHAnsi"/>
        </w:rPr>
      </w:pPr>
    </w:p>
    <w:sectPr w:rsidR="0055496F" w:rsidRPr="00DD3AFD" w:rsidSect="00657DDD">
      <w:headerReference w:type="first" r:id="rId17"/>
      <w:footerReference w:type="first" r:id="rId18"/>
      <w:pgSz w:w="11906" w:h="16838" w:code="9"/>
      <w:pgMar w:top="851" w:right="992" w:bottom="1276" w:left="1134" w:header="709" w:footer="4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05737" w14:textId="77777777" w:rsidR="00443A86" w:rsidRDefault="00443A86" w:rsidP="00C913B3">
      <w:pPr>
        <w:spacing w:after="0" w:line="240" w:lineRule="auto"/>
      </w:pPr>
      <w:r>
        <w:separator/>
      </w:r>
    </w:p>
  </w:endnote>
  <w:endnote w:type="continuationSeparator" w:id="0">
    <w:p w14:paraId="50E712F1" w14:textId="77777777" w:rsidR="00443A86" w:rsidRDefault="00443A86" w:rsidP="00C9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old">
    <w:altName w:val="Times New Roman"/>
    <w:panose1 w:val="020B07040202020202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55FE2" w14:textId="77777777" w:rsidR="001E784F" w:rsidRDefault="001E784F">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8C7122" w14:textId="77777777" w:rsidR="001E784F" w:rsidRDefault="001E784F">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07BDD" w14:textId="5A31B09A" w:rsidR="009D444A" w:rsidRPr="00FB14CD" w:rsidRDefault="009D444A">
    <w:pPr>
      <w:pStyle w:val="Pieddepage"/>
      <w:jc w:val="right"/>
      <w:rPr>
        <w:i/>
      </w:rPr>
    </w:pPr>
    <w:r w:rsidRPr="00FB14CD">
      <w:rPr>
        <w:i/>
        <w:noProof/>
        <w:lang w:val="en-US"/>
      </w:rPr>
      <mc:AlternateContent>
        <mc:Choice Requires="wps">
          <w:drawing>
            <wp:anchor distT="45720" distB="45720" distL="114300" distR="114300" simplePos="0" relativeHeight="251658240" behindDoc="1" locked="0" layoutInCell="1" allowOverlap="1" wp14:anchorId="65DBC4AE" wp14:editId="3B153116">
              <wp:simplePos x="0" y="0"/>
              <wp:positionH relativeFrom="margin">
                <wp:posOffset>84455</wp:posOffset>
              </wp:positionH>
              <wp:positionV relativeFrom="page">
                <wp:posOffset>9829800</wp:posOffset>
              </wp:positionV>
              <wp:extent cx="5006340" cy="594360"/>
              <wp:effectExtent l="0" t="0" r="381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64DE6A25" w14:textId="77777777" w:rsidR="009D444A" w:rsidRPr="00126C92" w:rsidRDefault="009D444A"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439AEAA7" w14:textId="77777777" w:rsidR="009D444A" w:rsidRPr="00126C92" w:rsidRDefault="009D444A"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DBC4AE" id="_x0000_t202" coordsize="21600,21600" o:spt="202" path="m,l,21600r21600,l21600,xe">
              <v:stroke joinstyle="miter"/>
              <v:path gradientshapeok="t" o:connecttype="rect"/>
            </v:shapetype>
            <v:shape id="Zone de texte 3" o:spid="_x0000_s1039" type="#_x0000_t202" style="position:absolute;left:0;text-align:left;margin-left:6.65pt;margin-top:774pt;width:394.2pt;height:4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" stroked="f">
              <v:textbox>
                <w:txbxContent>
                  <w:p w14:paraId="64DE6A25" w14:textId="77777777" w:rsidR="009D444A" w:rsidRPr="00126C92" w:rsidRDefault="009D444A"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439AEAA7" w14:textId="77777777" w:rsidR="009D444A" w:rsidRPr="00126C92" w:rsidRDefault="009D444A"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rsidRPr="00FB14CD">
      <w:rPr>
        <w:i/>
      </w:rPr>
      <w:fldChar w:fldCharType="begin"/>
    </w:r>
    <w:r w:rsidRPr="00FB14CD">
      <w:rPr>
        <w:i/>
      </w:rPr>
      <w:instrText>PAGE   \* MERGEFORMAT</w:instrText>
    </w:r>
    <w:r w:rsidRPr="00FB14CD">
      <w:rPr>
        <w:i/>
      </w:rPr>
      <w:fldChar w:fldCharType="separate"/>
    </w:r>
    <w:r w:rsidR="001E784F" w:rsidRPr="001E784F">
      <w:rPr>
        <w:i/>
        <w:noProof/>
        <w:lang w:val="fr-FR"/>
      </w:rPr>
      <w:t>1</w:t>
    </w:r>
    <w:r w:rsidRPr="00FB14CD">
      <w:rPr>
        <w:i/>
      </w:rPr>
      <w:fldChar w:fldCharType="end"/>
    </w:r>
  </w:p>
  <w:p w14:paraId="17ECA601" w14:textId="77777777" w:rsidR="009D444A" w:rsidRPr="00FB14CD" w:rsidRDefault="009D444A">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299163"/>
      <w:docPartObj>
        <w:docPartGallery w:val="Page Numbers (Bottom of Page)"/>
        <w:docPartUnique/>
      </w:docPartObj>
    </w:sdtPr>
    <w:sdtEndPr>
      <w:rPr>
        <w:noProof/>
      </w:rPr>
    </w:sdtEndPr>
    <w:sdtContent>
      <w:p w14:paraId="44A5327F" w14:textId="389B0BD9" w:rsidR="00DD3AFD" w:rsidRDefault="00DD3AFD">
        <w:pPr>
          <w:pStyle w:val="Pieddepage"/>
        </w:pPr>
        <w:r w:rsidRPr="00DD3AFD">
          <w:rPr>
            <w:rFonts w:asciiTheme="minorHAnsi" w:hAnsiTheme="minorHAnsi" w:cstheme="minorHAnsi"/>
            <w:i/>
            <w:color w:val="767171" w:themeColor="background2" w:themeShade="80"/>
            <w:sz w:val="18"/>
            <w:szCs w:val="18"/>
          </w:rPr>
          <w:t>Country Programme PFM - Enabel Rwanda – 2019-2024</w:t>
        </w:r>
        <w:r>
          <w:rPr>
            <w:rFonts w:asciiTheme="minorHAnsi" w:hAnsiTheme="minorHAnsi" w:cstheme="minorHAnsi"/>
            <w:i/>
            <w:color w:val="767171" w:themeColor="background2" w:themeShade="80"/>
            <w:sz w:val="18"/>
            <w:szCs w:val="18"/>
          </w:rPr>
          <w:tab/>
        </w:r>
        <w:r>
          <w:rPr>
            <w:rFonts w:asciiTheme="minorHAnsi" w:hAnsiTheme="minorHAnsi" w:cstheme="minorHAnsi"/>
            <w:i/>
            <w:color w:val="767171" w:themeColor="background2" w:themeShade="80"/>
            <w:sz w:val="18"/>
            <w:szCs w:val="18"/>
          </w:rPr>
          <w:tab/>
        </w:r>
        <w:r w:rsidRPr="00F166CB">
          <w:rPr>
            <w:rFonts w:asciiTheme="minorHAnsi" w:hAnsiTheme="minorHAnsi" w:cstheme="minorHAnsi"/>
            <w:i/>
            <w:sz w:val="16"/>
            <w:szCs w:val="16"/>
          </w:rPr>
          <w:t xml:space="preserve">Page | </w:t>
        </w:r>
        <w:r w:rsidRPr="00F166CB">
          <w:rPr>
            <w:rFonts w:asciiTheme="minorHAnsi" w:hAnsiTheme="minorHAnsi" w:cstheme="minorHAnsi"/>
            <w:i/>
            <w:sz w:val="16"/>
            <w:szCs w:val="16"/>
          </w:rPr>
          <w:fldChar w:fldCharType="begin"/>
        </w:r>
        <w:r w:rsidRPr="00F166CB">
          <w:rPr>
            <w:rFonts w:asciiTheme="minorHAnsi" w:hAnsiTheme="minorHAnsi" w:cstheme="minorHAnsi"/>
            <w:i/>
            <w:sz w:val="16"/>
            <w:szCs w:val="16"/>
          </w:rPr>
          <w:instrText xml:space="preserve"> PAGE   \* MERGEFORMAT </w:instrText>
        </w:r>
        <w:r w:rsidRPr="00F166CB">
          <w:rPr>
            <w:rFonts w:asciiTheme="minorHAnsi" w:hAnsiTheme="minorHAnsi" w:cstheme="minorHAnsi"/>
            <w:i/>
            <w:sz w:val="16"/>
            <w:szCs w:val="16"/>
          </w:rPr>
          <w:fldChar w:fldCharType="separate"/>
        </w:r>
        <w:r w:rsidR="001E784F">
          <w:rPr>
            <w:rFonts w:asciiTheme="minorHAnsi" w:hAnsiTheme="minorHAnsi" w:cstheme="minorHAnsi"/>
            <w:i/>
            <w:noProof/>
            <w:sz w:val="16"/>
            <w:szCs w:val="16"/>
          </w:rPr>
          <w:t>24</w:t>
        </w:r>
        <w:r w:rsidRPr="00F166CB">
          <w:rPr>
            <w:rFonts w:asciiTheme="minorHAnsi" w:hAnsiTheme="minorHAnsi" w:cstheme="minorHAnsi"/>
            <w:i/>
            <w:noProof/>
            <w:sz w:val="16"/>
            <w:szCs w:val="16"/>
          </w:rPr>
          <w:fldChar w:fldCharType="end"/>
        </w:r>
      </w:p>
    </w:sdtContent>
  </w:sdt>
  <w:p w14:paraId="21C623C9" w14:textId="09E22B56" w:rsidR="009D444A" w:rsidRPr="00DD3AFD" w:rsidRDefault="009D444A" w:rsidP="001B54FD">
    <w:pPr>
      <w:pStyle w:val="Pieddepage"/>
      <w:tabs>
        <w:tab w:val="clear" w:pos="4536"/>
        <w:tab w:val="clear" w:pos="9072"/>
        <w:tab w:val="right" w:pos="14175"/>
      </w:tabs>
      <w:rPr>
        <w:rFonts w:asciiTheme="minorHAnsi" w:hAnsiTheme="minorHAnsi" w:cstheme="minorHAnsi"/>
        <w:i/>
        <w:color w:val="767171" w:themeColor="background2" w:themeShade="8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6E343" w14:textId="177D88C3" w:rsidR="009D444A" w:rsidRPr="00302065" w:rsidRDefault="009D444A" w:rsidP="001B54FD">
    <w:pPr>
      <w:pStyle w:val="Pieddepage"/>
      <w:tabs>
        <w:tab w:val="clear" w:pos="4536"/>
        <w:tab w:val="clear" w:pos="9072"/>
        <w:tab w:val="right" w:pos="14175"/>
      </w:tabs>
      <w:rPr>
        <w:color w:val="767171" w:themeColor="background2" w:themeShade="80"/>
        <w:sz w:val="22"/>
      </w:rPr>
    </w:pPr>
    <w:r w:rsidRPr="006C6409">
      <w:rPr>
        <w:color w:val="767171" w:themeColor="background2" w:themeShade="80"/>
        <w:sz w:val="22"/>
      </w:rPr>
      <w:t>Country Strategy Enabel Rwanda</w:t>
    </w:r>
    <w:r w:rsidRPr="006C6409">
      <w:rPr>
        <w:color w:val="767171" w:themeColor="background2" w:themeShade="80"/>
        <w:sz w:val="22"/>
      </w:rPr>
      <w:tab/>
    </w:r>
    <w:r>
      <w:rPr>
        <w:color w:val="767171" w:themeColor="background2" w:themeShade="80"/>
        <w:sz w:val="22"/>
      </w:rPr>
      <w:t>37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823916" w14:textId="5D7A24F9" w:rsidR="009D444A" w:rsidRPr="00A51AB4" w:rsidRDefault="009D444A" w:rsidP="00FD187E">
    <w:pPr>
      <w:pStyle w:val="Pieddepage"/>
      <w:tabs>
        <w:tab w:val="clear" w:pos="4536"/>
        <w:tab w:val="clear" w:pos="9072"/>
        <w:tab w:val="right" w:pos="14175"/>
      </w:tabs>
      <w:rPr>
        <w:i/>
        <w:color w:val="767171" w:themeColor="background2" w:themeShade="80"/>
        <w:sz w:val="18"/>
        <w:szCs w:val="18"/>
      </w:rPr>
    </w:pPr>
    <w:r w:rsidRPr="00A51AB4">
      <w:rPr>
        <w:i/>
        <w:color w:val="767171" w:themeColor="background2" w:themeShade="80"/>
        <w:sz w:val="18"/>
        <w:szCs w:val="18"/>
      </w:rPr>
      <w:t xml:space="preserve">Country </w:t>
    </w:r>
    <w:r w:rsidR="004835E8">
      <w:rPr>
        <w:i/>
        <w:color w:val="767171" w:themeColor="background2" w:themeShade="80"/>
        <w:sz w:val="18"/>
        <w:szCs w:val="18"/>
      </w:rPr>
      <w:t>Programme</w:t>
    </w:r>
    <w:r w:rsidRPr="00A51AB4">
      <w:rPr>
        <w:i/>
        <w:color w:val="767171" w:themeColor="background2" w:themeShade="80"/>
        <w:sz w:val="18"/>
        <w:szCs w:val="18"/>
      </w:rPr>
      <w:t xml:space="preserve"> Enabel Rwanda</w:t>
    </w:r>
    <w:r w:rsidR="004835E8">
      <w:rPr>
        <w:i/>
        <w:color w:val="767171" w:themeColor="background2" w:themeShade="80"/>
        <w:sz w:val="18"/>
        <w:szCs w:val="18"/>
      </w:rPr>
      <w:t xml:space="preserve"> – 2019-2024</w:t>
    </w:r>
    <w:r w:rsidRPr="00A51AB4">
      <w:rPr>
        <w:i/>
        <w:color w:val="767171" w:themeColor="background2" w:themeShade="80"/>
        <w:sz w:val="18"/>
        <w:szCs w:val="18"/>
      </w:rPr>
      <w:tab/>
    </w:r>
    <w:r w:rsidRPr="00A51AB4">
      <w:rPr>
        <w:i/>
        <w:color w:val="767171" w:themeColor="background2" w:themeShade="80"/>
        <w:sz w:val="18"/>
        <w:szCs w:val="18"/>
      </w:rPr>
      <w:fldChar w:fldCharType="begin"/>
    </w:r>
    <w:r w:rsidRPr="00A51AB4">
      <w:rPr>
        <w:i/>
        <w:color w:val="767171" w:themeColor="background2" w:themeShade="80"/>
        <w:sz w:val="18"/>
        <w:szCs w:val="18"/>
      </w:rPr>
      <w:instrText xml:space="preserve"> PAGE   \* MERGEFORMAT </w:instrText>
    </w:r>
    <w:r w:rsidRPr="00A51AB4">
      <w:rPr>
        <w:i/>
        <w:color w:val="767171" w:themeColor="background2" w:themeShade="80"/>
        <w:sz w:val="18"/>
        <w:szCs w:val="18"/>
      </w:rPr>
      <w:fldChar w:fldCharType="separate"/>
    </w:r>
    <w:r w:rsidR="001E784F">
      <w:rPr>
        <w:i/>
        <w:noProof/>
        <w:color w:val="767171" w:themeColor="background2" w:themeShade="80"/>
        <w:sz w:val="18"/>
        <w:szCs w:val="18"/>
      </w:rPr>
      <w:t>23</w:t>
    </w:r>
    <w:r w:rsidRPr="00A51AB4">
      <w:rPr>
        <w:i/>
        <w:noProof/>
        <w:color w:val="767171" w:themeColor="background2" w:themeShade="80"/>
        <w:sz w:val="18"/>
        <w:szCs w:val="18"/>
      </w:rPr>
      <w:fldChar w:fldCharType="end"/>
    </w:r>
  </w:p>
  <w:p w14:paraId="705FC107" w14:textId="74804CD2" w:rsidR="009D444A" w:rsidRPr="00A54053" w:rsidRDefault="009D444A" w:rsidP="00B15E26">
    <w:pPr>
      <w:pStyle w:val="Pieddepage"/>
      <w:rPr>
        <w:rFonts w:asciiTheme="minorHAnsi" w:hAnsiTheme="minorHAnsi" w:cstheme="minorHAnsi"/>
        <w:lang w:val="fr-FR"/>
      </w:rPr>
    </w:pPr>
    <w:r w:rsidRPr="00A54053">
      <w:rPr>
        <w:rFonts w:asciiTheme="minorHAnsi" w:hAnsiTheme="minorHAnsi" w:cstheme="minorHAnsi"/>
        <w:lang w:val="fr-F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32705F" w14:textId="77777777" w:rsidR="00443A86" w:rsidRDefault="00443A86" w:rsidP="00C913B3">
      <w:pPr>
        <w:spacing w:after="0" w:line="240" w:lineRule="auto"/>
      </w:pPr>
      <w:r>
        <w:separator/>
      </w:r>
    </w:p>
  </w:footnote>
  <w:footnote w:type="continuationSeparator" w:id="0">
    <w:p w14:paraId="619561C8" w14:textId="77777777" w:rsidR="00443A86" w:rsidRDefault="00443A86" w:rsidP="00C913B3">
      <w:pPr>
        <w:spacing w:after="0" w:line="240" w:lineRule="auto"/>
      </w:pPr>
      <w:r>
        <w:continuationSeparator/>
      </w:r>
    </w:p>
  </w:footnote>
  <w:footnote w:id="1">
    <w:p w14:paraId="42504EA9" w14:textId="77777777" w:rsidR="009D444A" w:rsidRDefault="009D444A">
      <w:pPr>
        <w:pStyle w:val="Notedebasdepage"/>
      </w:pPr>
      <w:r>
        <w:rPr>
          <w:rStyle w:val="Appelnotedebasdep"/>
        </w:rPr>
        <w:footnoteRef/>
      </w:r>
      <w:r>
        <w:t xml:space="preserve"> IPSAS for accrual accounting is expected to improve financial reporting in ten areas: fixed assets, intangible assets, inventories, revenue, accruals and expenses, employee benefits, provisions, financial instruments, reporting and consolidation. These are elaborated in the IPSAS Blueprint. Each year, the Government is targeting to implement the new standards in two additional areas, rising from 0/10 in 2017/18 to 10/10 in 2023/24.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7F42B9" w14:textId="77777777" w:rsidR="001E784F" w:rsidRDefault="001E784F">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FCEE2" w14:textId="77777777" w:rsidR="009D444A" w:rsidRPr="00FB14CD" w:rsidRDefault="009D444A" w:rsidP="0034799E">
    <w:pPr>
      <w:pStyle w:val="En-tte"/>
      <w:tabs>
        <w:tab w:val="clear" w:pos="4536"/>
        <w:tab w:val="clear" w:pos="9072"/>
        <w:tab w:val="left" w:pos="6216"/>
      </w:tabs>
      <w:rPr>
        <w:i/>
        <w:sz w:val="16"/>
        <w:szCs w:val="16"/>
      </w:rPr>
    </w:pPr>
    <w:r w:rsidRPr="00FB14CD">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E9D4E" w14:textId="77777777" w:rsidR="009D444A" w:rsidRPr="00FB14CD" w:rsidRDefault="009D444A" w:rsidP="0034799E">
    <w:pPr>
      <w:pStyle w:val="En-tte"/>
      <w:tabs>
        <w:tab w:val="clear" w:pos="4536"/>
        <w:tab w:val="clear" w:pos="9072"/>
        <w:tab w:val="left" w:pos="1620"/>
      </w:tabs>
      <w:rPr>
        <w:i/>
      </w:rPr>
    </w:pPr>
    <w:r w:rsidRPr="00FB14CD">
      <w:rPr>
        <w:i/>
        <w:noProof/>
        <w:lang w:val="en-US"/>
      </w:rPr>
      <w:drawing>
        <wp:anchor distT="36576" distB="59055" distL="163068" distR="161925" simplePos="0" relativeHeight="251657216" behindDoc="0" locked="1" layoutInCell="1" allowOverlap="1" wp14:anchorId="2F462FCB" wp14:editId="32A45849">
          <wp:simplePos x="0" y="0"/>
          <wp:positionH relativeFrom="column">
            <wp:posOffset>-1180592</wp:posOffset>
          </wp:positionH>
          <wp:positionV relativeFrom="page">
            <wp:posOffset>6731</wp:posOffset>
          </wp:positionV>
          <wp:extent cx="7542022" cy="10670794"/>
          <wp:effectExtent l="57150" t="38100" r="59055" b="73660"/>
          <wp:wrapNone/>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1895" cy="10670540"/>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FB14CD">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630A4" w14:textId="77777777" w:rsidR="009D444A" w:rsidRDefault="009D444A" w:rsidP="0034799E">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DCA8676"/>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02F75BCF"/>
    <w:multiLevelType w:val="hybridMultilevel"/>
    <w:tmpl w:val="54BAECDE"/>
    <w:lvl w:ilvl="0" w:tplc="EC0E817E">
      <w:start w:val="3"/>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3602999"/>
    <w:multiLevelType w:val="hybridMultilevel"/>
    <w:tmpl w:val="1C600C6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3A80450"/>
    <w:multiLevelType w:val="hybridMultilevel"/>
    <w:tmpl w:val="33A82FE6"/>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84A3E50"/>
    <w:multiLevelType w:val="hybridMultilevel"/>
    <w:tmpl w:val="9FD4187A"/>
    <w:lvl w:ilvl="0" w:tplc="CC5ECC38">
      <w:numFmt w:val="bullet"/>
      <w:lvlText w:val="-"/>
      <w:lvlJc w:val="left"/>
      <w:pPr>
        <w:ind w:left="1428" w:hanging="360"/>
      </w:pPr>
      <w:rPr>
        <w:rFonts w:ascii="Calibri" w:eastAsia="Calibri" w:hAnsi="Calibri" w:cs="Times New Roman"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5">
    <w:nsid w:val="0ACE3EDD"/>
    <w:multiLevelType w:val="hybridMultilevel"/>
    <w:tmpl w:val="C55044C6"/>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1868BD"/>
    <w:multiLevelType w:val="hybridMultilevel"/>
    <w:tmpl w:val="D5AEF294"/>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1A40040"/>
    <w:multiLevelType w:val="hybridMultilevel"/>
    <w:tmpl w:val="5E5C5524"/>
    <w:lvl w:ilvl="0" w:tplc="6154529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3CD62C6"/>
    <w:multiLevelType w:val="hybridMultilevel"/>
    <w:tmpl w:val="0E02E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D13963"/>
    <w:multiLevelType w:val="hybridMultilevel"/>
    <w:tmpl w:val="B08090CE"/>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4F36CC2"/>
    <w:multiLevelType w:val="hybridMultilevel"/>
    <w:tmpl w:val="65422896"/>
    <w:lvl w:ilvl="0" w:tplc="0B5C444C">
      <w:numFmt w:val="bullet"/>
      <w:lvlText w:val=""/>
      <w:lvlJc w:val="left"/>
      <w:pPr>
        <w:ind w:left="720" w:hanging="360"/>
      </w:pPr>
      <w:rPr>
        <w:rFonts w:ascii="Wingdings" w:eastAsia="Calibr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1705489D"/>
    <w:multiLevelType w:val="hybridMultilevel"/>
    <w:tmpl w:val="F350EBF8"/>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8646B7C"/>
    <w:multiLevelType w:val="hybridMultilevel"/>
    <w:tmpl w:val="7606285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1A847D6A"/>
    <w:multiLevelType w:val="hybridMultilevel"/>
    <w:tmpl w:val="87A8DC4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nsid w:val="1B541CC2"/>
    <w:multiLevelType w:val="multilevel"/>
    <w:tmpl w:val="A106124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5">
    <w:nsid w:val="1B997273"/>
    <w:multiLevelType w:val="hybridMultilevel"/>
    <w:tmpl w:val="DB642232"/>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BA96854"/>
    <w:multiLevelType w:val="hybridMultilevel"/>
    <w:tmpl w:val="50FEA50E"/>
    <w:lvl w:ilvl="0" w:tplc="271A6E50">
      <w:start w:val="3"/>
      <w:numFmt w:val="decimal"/>
      <w:lvlText w:val="%1."/>
      <w:lvlJc w:val="left"/>
      <w:pPr>
        <w:ind w:left="720" w:hanging="360"/>
      </w:pPr>
      <w:rPr>
        <w:rFonts w:hint="default"/>
        <w:b w:val="0"/>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nsid w:val="1CC276F0"/>
    <w:multiLevelType w:val="hybridMultilevel"/>
    <w:tmpl w:val="5A2E04EA"/>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1DFD3711"/>
    <w:multiLevelType w:val="hybridMultilevel"/>
    <w:tmpl w:val="6394ACDA"/>
    <w:lvl w:ilvl="0" w:tplc="346A1A68">
      <w:start w:val="1"/>
      <w:numFmt w:val="lowerLetter"/>
      <w:lvlText w:val="%1."/>
      <w:lvlJc w:val="left"/>
      <w:pPr>
        <w:ind w:left="720" w:hanging="360"/>
      </w:pPr>
      <w:rPr>
        <w:rFonts w:hint="default"/>
        <w:u w:val="single"/>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1DFF6505"/>
    <w:multiLevelType w:val="hybridMultilevel"/>
    <w:tmpl w:val="792AA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1F1A5B92"/>
    <w:multiLevelType w:val="hybridMultilevel"/>
    <w:tmpl w:val="0DD60A0E"/>
    <w:lvl w:ilvl="0" w:tplc="321E06C4">
      <w:start w:val="1"/>
      <w:numFmt w:val="decimal"/>
      <w:lvlText w:val="%1."/>
      <w:lvlJc w:val="left"/>
      <w:pPr>
        <w:ind w:left="1062" w:hanging="360"/>
      </w:pPr>
      <w:rPr>
        <w:rFonts w:hint="default"/>
      </w:rPr>
    </w:lvl>
    <w:lvl w:ilvl="1" w:tplc="080C0019" w:tentative="1">
      <w:start w:val="1"/>
      <w:numFmt w:val="lowerLetter"/>
      <w:lvlText w:val="%2."/>
      <w:lvlJc w:val="left"/>
      <w:pPr>
        <w:ind w:left="1782" w:hanging="360"/>
      </w:pPr>
    </w:lvl>
    <w:lvl w:ilvl="2" w:tplc="080C001B" w:tentative="1">
      <w:start w:val="1"/>
      <w:numFmt w:val="lowerRoman"/>
      <w:lvlText w:val="%3."/>
      <w:lvlJc w:val="right"/>
      <w:pPr>
        <w:ind w:left="2502" w:hanging="180"/>
      </w:pPr>
    </w:lvl>
    <w:lvl w:ilvl="3" w:tplc="080C000F" w:tentative="1">
      <w:start w:val="1"/>
      <w:numFmt w:val="decimal"/>
      <w:lvlText w:val="%4."/>
      <w:lvlJc w:val="left"/>
      <w:pPr>
        <w:ind w:left="3222" w:hanging="360"/>
      </w:pPr>
    </w:lvl>
    <w:lvl w:ilvl="4" w:tplc="080C0019" w:tentative="1">
      <w:start w:val="1"/>
      <w:numFmt w:val="lowerLetter"/>
      <w:lvlText w:val="%5."/>
      <w:lvlJc w:val="left"/>
      <w:pPr>
        <w:ind w:left="3942" w:hanging="360"/>
      </w:pPr>
    </w:lvl>
    <w:lvl w:ilvl="5" w:tplc="080C001B" w:tentative="1">
      <w:start w:val="1"/>
      <w:numFmt w:val="lowerRoman"/>
      <w:lvlText w:val="%6."/>
      <w:lvlJc w:val="right"/>
      <w:pPr>
        <w:ind w:left="4662" w:hanging="180"/>
      </w:pPr>
    </w:lvl>
    <w:lvl w:ilvl="6" w:tplc="080C000F" w:tentative="1">
      <w:start w:val="1"/>
      <w:numFmt w:val="decimal"/>
      <w:lvlText w:val="%7."/>
      <w:lvlJc w:val="left"/>
      <w:pPr>
        <w:ind w:left="5382" w:hanging="360"/>
      </w:pPr>
    </w:lvl>
    <w:lvl w:ilvl="7" w:tplc="080C0019" w:tentative="1">
      <w:start w:val="1"/>
      <w:numFmt w:val="lowerLetter"/>
      <w:lvlText w:val="%8."/>
      <w:lvlJc w:val="left"/>
      <w:pPr>
        <w:ind w:left="6102" w:hanging="360"/>
      </w:pPr>
    </w:lvl>
    <w:lvl w:ilvl="8" w:tplc="080C001B" w:tentative="1">
      <w:start w:val="1"/>
      <w:numFmt w:val="lowerRoman"/>
      <w:lvlText w:val="%9."/>
      <w:lvlJc w:val="right"/>
      <w:pPr>
        <w:ind w:left="6822" w:hanging="180"/>
      </w:pPr>
    </w:lvl>
  </w:abstractNum>
  <w:abstractNum w:abstractNumId="21">
    <w:nsid w:val="1FF51EAF"/>
    <w:multiLevelType w:val="hybridMultilevel"/>
    <w:tmpl w:val="EF80A1D0"/>
    <w:lvl w:ilvl="0" w:tplc="B870586E">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23E12CF8"/>
    <w:multiLevelType w:val="hybridMultilevel"/>
    <w:tmpl w:val="38D0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AD57A5C"/>
    <w:multiLevelType w:val="hybridMultilevel"/>
    <w:tmpl w:val="C9E870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C421425"/>
    <w:multiLevelType w:val="hybridMultilevel"/>
    <w:tmpl w:val="2FA4EF7E"/>
    <w:lvl w:ilvl="0" w:tplc="446E9FA0">
      <w:start w:val="1"/>
      <w:numFmt w:val="decimal"/>
      <w:lvlText w:val="%1."/>
      <w:lvlJc w:val="left"/>
      <w:pPr>
        <w:ind w:left="1080" w:hanging="360"/>
      </w:pPr>
      <w:rPr>
        <w:rFonts w:eastAsiaTheme="minorHAnsi" w:hint="default"/>
        <w:color w:val="FFFFFF" w:themeColor="light1"/>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2DE55580"/>
    <w:multiLevelType w:val="hybridMultilevel"/>
    <w:tmpl w:val="B9EC3C16"/>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FA343BB"/>
    <w:multiLevelType w:val="hybridMultilevel"/>
    <w:tmpl w:val="4220396C"/>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01846A6"/>
    <w:multiLevelType w:val="hybridMultilevel"/>
    <w:tmpl w:val="E2E4CFAC"/>
    <w:lvl w:ilvl="0" w:tplc="264A5ABA">
      <w:start w:val="3"/>
      <w:numFmt w:val="decimal"/>
      <w:lvlText w:val="%1."/>
      <w:lvlJc w:val="left"/>
      <w:pPr>
        <w:ind w:left="720" w:hanging="360"/>
      </w:pPr>
      <w:rPr>
        <w:rFonts w:cs="Times New Roman" w:hint="default"/>
        <w:sz w:val="18"/>
        <w:u w:val="no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nsid w:val="32053623"/>
    <w:multiLevelType w:val="hybridMultilevel"/>
    <w:tmpl w:val="F2AE813C"/>
    <w:lvl w:ilvl="0" w:tplc="05B2FF2C">
      <w:start w:val="1"/>
      <w:numFmt w:val="decimal"/>
      <w:lvlText w:val="%1."/>
      <w:lvlJc w:val="left"/>
      <w:pPr>
        <w:ind w:left="720" w:hanging="360"/>
      </w:pPr>
      <w:rPr>
        <w:rFonts w:hint="default"/>
        <w:sz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nsid w:val="326162E9"/>
    <w:multiLevelType w:val="hybridMultilevel"/>
    <w:tmpl w:val="0848054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nsid w:val="368C5BBC"/>
    <w:multiLevelType w:val="hybridMultilevel"/>
    <w:tmpl w:val="95962B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374C2B2B"/>
    <w:multiLevelType w:val="hybridMultilevel"/>
    <w:tmpl w:val="7D2C8D2C"/>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3AC72174"/>
    <w:multiLevelType w:val="hybridMultilevel"/>
    <w:tmpl w:val="2438F3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nsid w:val="3BD065E0"/>
    <w:multiLevelType w:val="hybridMultilevel"/>
    <w:tmpl w:val="156C4B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3E395EAF"/>
    <w:multiLevelType w:val="hybridMultilevel"/>
    <w:tmpl w:val="741611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nsid w:val="3F130A24"/>
    <w:multiLevelType w:val="hybridMultilevel"/>
    <w:tmpl w:val="6CC2BED0"/>
    <w:lvl w:ilvl="0" w:tplc="08130005">
      <w:start w:val="1"/>
      <w:numFmt w:val="bullet"/>
      <w:lvlText w:val=""/>
      <w:lvlJc w:val="left"/>
      <w:pPr>
        <w:ind w:left="1080" w:hanging="360"/>
      </w:pPr>
      <w:rPr>
        <w:rFonts w:ascii="Wingdings" w:hAnsi="Wingdings"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6">
    <w:nsid w:val="41CA1910"/>
    <w:multiLevelType w:val="hybridMultilevel"/>
    <w:tmpl w:val="8304AE7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nsid w:val="41E36B3B"/>
    <w:multiLevelType w:val="hybridMultilevel"/>
    <w:tmpl w:val="777EBBC8"/>
    <w:lvl w:ilvl="0" w:tplc="BECC0F3A">
      <w:start w:val="1"/>
      <w:numFmt w:val="bullet"/>
      <w:lvlText w:val=""/>
      <w:lvlJc w:val="left"/>
      <w:pPr>
        <w:ind w:left="360" w:hanging="360"/>
      </w:pPr>
      <w:rPr>
        <w:rFonts w:ascii="Symbol" w:hAnsi="Symbol" w:hint="default"/>
      </w:rPr>
    </w:lvl>
    <w:lvl w:ilvl="1" w:tplc="7938FA18">
      <w:start w:val="1"/>
      <w:numFmt w:val="bullet"/>
      <w:pStyle w:val="BTCBulletslis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41EB15A1"/>
    <w:multiLevelType w:val="hybridMultilevel"/>
    <w:tmpl w:val="57F60AE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nsid w:val="43490281"/>
    <w:multiLevelType w:val="hybridMultilevel"/>
    <w:tmpl w:val="1220C33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nsid w:val="44900B5A"/>
    <w:multiLevelType w:val="hybridMultilevel"/>
    <w:tmpl w:val="587E2D24"/>
    <w:lvl w:ilvl="0" w:tplc="FD3219B6">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nsid w:val="49FC120B"/>
    <w:multiLevelType w:val="hybridMultilevel"/>
    <w:tmpl w:val="AACE1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1138CB"/>
    <w:multiLevelType w:val="hybridMultilevel"/>
    <w:tmpl w:val="E65283CE"/>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E60070"/>
    <w:multiLevelType w:val="hybridMultilevel"/>
    <w:tmpl w:val="EA2EA5B8"/>
    <w:lvl w:ilvl="0" w:tplc="CC5ECC38">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4F6F2A5A"/>
    <w:multiLevelType w:val="hybridMultilevel"/>
    <w:tmpl w:val="10B0B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2D62F13"/>
    <w:multiLevelType w:val="multilevel"/>
    <w:tmpl w:val="53D45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3A23DF4"/>
    <w:multiLevelType w:val="hybridMultilevel"/>
    <w:tmpl w:val="1892FEA4"/>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3AA5D22"/>
    <w:multiLevelType w:val="hybridMultilevel"/>
    <w:tmpl w:val="463CCA8C"/>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554511EB"/>
    <w:multiLevelType w:val="hybridMultilevel"/>
    <w:tmpl w:val="10DE8E4E"/>
    <w:lvl w:ilvl="0" w:tplc="E3C24E0A">
      <w:start w:val="1"/>
      <w:numFmt w:val="bullet"/>
      <w:lvlText w:val="•"/>
      <w:lvlJc w:val="left"/>
      <w:pPr>
        <w:tabs>
          <w:tab w:val="num" w:pos="720"/>
        </w:tabs>
        <w:ind w:left="720" w:hanging="360"/>
      </w:pPr>
      <w:rPr>
        <w:rFonts w:ascii="Arial" w:hAnsi="Arial" w:hint="default"/>
      </w:rPr>
    </w:lvl>
    <w:lvl w:ilvl="1" w:tplc="5812FD1E">
      <w:start w:val="39"/>
      <w:numFmt w:val="bullet"/>
      <w:lvlText w:val="•"/>
      <w:lvlJc w:val="left"/>
      <w:pPr>
        <w:tabs>
          <w:tab w:val="num" w:pos="1440"/>
        </w:tabs>
        <w:ind w:left="1440" w:hanging="360"/>
      </w:pPr>
      <w:rPr>
        <w:rFonts w:ascii="Arial" w:hAnsi="Arial" w:hint="default"/>
      </w:rPr>
    </w:lvl>
    <w:lvl w:ilvl="2" w:tplc="25F0BF0A">
      <w:start w:val="39"/>
      <w:numFmt w:val="bullet"/>
      <w:lvlText w:val="•"/>
      <w:lvlJc w:val="left"/>
      <w:pPr>
        <w:tabs>
          <w:tab w:val="num" w:pos="2160"/>
        </w:tabs>
        <w:ind w:left="2160" w:hanging="360"/>
      </w:pPr>
      <w:rPr>
        <w:rFonts w:ascii="Arial" w:hAnsi="Arial" w:hint="default"/>
      </w:rPr>
    </w:lvl>
    <w:lvl w:ilvl="3" w:tplc="56B6E7F4" w:tentative="1">
      <w:start w:val="1"/>
      <w:numFmt w:val="bullet"/>
      <w:lvlText w:val="•"/>
      <w:lvlJc w:val="left"/>
      <w:pPr>
        <w:tabs>
          <w:tab w:val="num" w:pos="2880"/>
        </w:tabs>
        <w:ind w:left="2880" w:hanging="360"/>
      </w:pPr>
      <w:rPr>
        <w:rFonts w:ascii="Arial" w:hAnsi="Arial" w:hint="default"/>
      </w:rPr>
    </w:lvl>
    <w:lvl w:ilvl="4" w:tplc="2F6A4354" w:tentative="1">
      <w:start w:val="1"/>
      <w:numFmt w:val="bullet"/>
      <w:lvlText w:val="•"/>
      <w:lvlJc w:val="left"/>
      <w:pPr>
        <w:tabs>
          <w:tab w:val="num" w:pos="3600"/>
        </w:tabs>
        <w:ind w:left="3600" w:hanging="360"/>
      </w:pPr>
      <w:rPr>
        <w:rFonts w:ascii="Arial" w:hAnsi="Arial" w:hint="default"/>
      </w:rPr>
    </w:lvl>
    <w:lvl w:ilvl="5" w:tplc="64603C52" w:tentative="1">
      <w:start w:val="1"/>
      <w:numFmt w:val="bullet"/>
      <w:lvlText w:val="•"/>
      <w:lvlJc w:val="left"/>
      <w:pPr>
        <w:tabs>
          <w:tab w:val="num" w:pos="4320"/>
        </w:tabs>
        <w:ind w:left="4320" w:hanging="360"/>
      </w:pPr>
      <w:rPr>
        <w:rFonts w:ascii="Arial" w:hAnsi="Arial" w:hint="default"/>
      </w:rPr>
    </w:lvl>
    <w:lvl w:ilvl="6" w:tplc="7FE282C0" w:tentative="1">
      <w:start w:val="1"/>
      <w:numFmt w:val="bullet"/>
      <w:lvlText w:val="•"/>
      <w:lvlJc w:val="left"/>
      <w:pPr>
        <w:tabs>
          <w:tab w:val="num" w:pos="5040"/>
        </w:tabs>
        <w:ind w:left="5040" w:hanging="360"/>
      </w:pPr>
      <w:rPr>
        <w:rFonts w:ascii="Arial" w:hAnsi="Arial" w:hint="default"/>
      </w:rPr>
    </w:lvl>
    <w:lvl w:ilvl="7" w:tplc="726AEC24" w:tentative="1">
      <w:start w:val="1"/>
      <w:numFmt w:val="bullet"/>
      <w:lvlText w:val="•"/>
      <w:lvlJc w:val="left"/>
      <w:pPr>
        <w:tabs>
          <w:tab w:val="num" w:pos="5760"/>
        </w:tabs>
        <w:ind w:left="5760" w:hanging="360"/>
      </w:pPr>
      <w:rPr>
        <w:rFonts w:ascii="Arial" w:hAnsi="Arial" w:hint="default"/>
      </w:rPr>
    </w:lvl>
    <w:lvl w:ilvl="8" w:tplc="C644D102" w:tentative="1">
      <w:start w:val="1"/>
      <w:numFmt w:val="bullet"/>
      <w:lvlText w:val="•"/>
      <w:lvlJc w:val="left"/>
      <w:pPr>
        <w:tabs>
          <w:tab w:val="num" w:pos="6480"/>
        </w:tabs>
        <w:ind w:left="6480" w:hanging="360"/>
      </w:pPr>
      <w:rPr>
        <w:rFonts w:ascii="Arial" w:hAnsi="Arial" w:hint="default"/>
      </w:rPr>
    </w:lvl>
  </w:abstractNum>
  <w:abstractNum w:abstractNumId="49">
    <w:nsid w:val="56B0617D"/>
    <w:multiLevelType w:val="hybridMultilevel"/>
    <w:tmpl w:val="A47A6282"/>
    <w:lvl w:ilvl="0" w:tplc="CC5ECC38">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nsid w:val="575B7715"/>
    <w:multiLevelType w:val="hybridMultilevel"/>
    <w:tmpl w:val="466875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nsid w:val="5E006A09"/>
    <w:multiLevelType w:val="hybridMultilevel"/>
    <w:tmpl w:val="4B8829C6"/>
    <w:lvl w:ilvl="0" w:tplc="7AACA73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5FC12B37"/>
    <w:multiLevelType w:val="hybridMultilevel"/>
    <w:tmpl w:val="4A62F2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nsid w:val="604A3489"/>
    <w:multiLevelType w:val="hybridMultilevel"/>
    <w:tmpl w:val="39B67E4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nsid w:val="62CA3423"/>
    <w:multiLevelType w:val="hybridMultilevel"/>
    <w:tmpl w:val="C7FE0D44"/>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nsid w:val="63783C55"/>
    <w:multiLevelType w:val="hybridMultilevel"/>
    <w:tmpl w:val="A4F241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nsid w:val="64DA4F34"/>
    <w:multiLevelType w:val="hybridMultilevel"/>
    <w:tmpl w:val="A49A31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7">
    <w:nsid w:val="66191CF7"/>
    <w:multiLevelType w:val="hybridMultilevel"/>
    <w:tmpl w:val="C8A4DB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69C616A3"/>
    <w:multiLevelType w:val="multilevel"/>
    <w:tmpl w:val="7E121A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nsid w:val="6A6279F8"/>
    <w:multiLevelType w:val="hybridMultilevel"/>
    <w:tmpl w:val="32DCA898"/>
    <w:lvl w:ilvl="0" w:tplc="D946119E">
      <w:start w:val="1"/>
      <w:numFmt w:val="bullet"/>
      <w:lvlText w:val="-"/>
      <w:lvlJc w:val="left"/>
      <w:pPr>
        <w:ind w:left="720" w:hanging="360"/>
      </w:pPr>
      <w:rPr>
        <w:rFonts w:ascii="Georgia" w:eastAsia="Calibri" w:hAnsi="Georgia"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0">
    <w:nsid w:val="751D2616"/>
    <w:multiLevelType w:val="hybridMultilevel"/>
    <w:tmpl w:val="CCD80CF2"/>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77277294"/>
    <w:multiLevelType w:val="hybridMultilevel"/>
    <w:tmpl w:val="8DBE16B8"/>
    <w:lvl w:ilvl="0" w:tplc="080C0005">
      <w:start w:val="1"/>
      <w:numFmt w:val="bullet"/>
      <w:lvlText w:val=""/>
      <w:lvlJc w:val="left"/>
      <w:pPr>
        <w:ind w:left="720" w:hanging="360"/>
      </w:pPr>
      <w:rPr>
        <w:rFonts w:ascii="Wingdings" w:hAnsi="Wingdings" w:hint="default"/>
      </w:rPr>
    </w:lvl>
    <w:lvl w:ilvl="1" w:tplc="FD3219B6">
      <w:start w:val="2"/>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2">
    <w:nsid w:val="7A486A26"/>
    <w:multiLevelType w:val="hybridMultilevel"/>
    <w:tmpl w:val="0B5AF06E"/>
    <w:lvl w:ilvl="0" w:tplc="080C0001">
      <w:start w:val="1"/>
      <w:numFmt w:val="bullet"/>
      <w:lvlText w:val=""/>
      <w:lvlJc w:val="left"/>
      <w:pPr>
        <w:ind w:left="768" w:hanging="360"/>
      </w:pPr>
      <w:rPr>
        <w:rFonts w:ascii="Symbol" w:hAnsi="Symbol" w:hint="default"/>
      </w:rPr>
    </w:lvl>
    <w:lvl w:ilvl="1" w:tplc="080C0003" w:tentative="1">
      <w:start w:val="1"/>
      <w:numFmt w:val="bullet"/>
      <w:lvlText w:val="o"/>
      <w:lvlJc w:val="left"/>
      <w:pPr>
        <w:ind w:left="1488" w:hanging="360"/>
      </w:pPr>
      <w:rPr>
        <w:rFonts w:ascii="Courier New" w:hAnsi="Courier New" w:cs="Courier New" w:hint="default"/>
      </w:rPr>
    </w:lvl>
    <w:lvl w:ilvl="2" w:tplc="080C0005" w:tentative="1">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abstractNum w:abstractNumId="63">
    <w:nsid w:val="7CDE261F"/>
    <w:multiLevelType w:val="hybridMultilevel"/>
    <w:tmpl w:val="632C2810"/>
    <w:lvl w:ilvl="0" w:tplc="FD3219B6">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4">
    <w:nsid w:val="7D5575FE"/>
    <w:multiLevelType w:val="hybridMultilevel"/>
    <w:tmpl w:val="E7A43E34"/>
    <w:lvl w:ilvl="0" w:tplc="04090001">
      <w:start w:val="1"/>
      <w:numFmt w:val="bullet"/>
      <w:lvlText w:val=""/>
      <w:lvlJc w:val="left"/>
      <w:pPr>
        <w:ind w:left="720" w:hanging="360"/>
      </w:pPr>
      <w:rPr>
        <w:rFonts w:ascii="Symbol" w:hAnsi="Symbol" w:hint="default"/>
      </w:rPr>
    </w:lvl>
    <w:lvl w:ilvl="1" w:tplc="7CAC4434">
      <w:start w:val="1"/>
      <w:numFmt w:val="bullet"/>
      <w:lvlText w:val="-"/>
      <w:lvlJc w:val="left"/>
      <w:pPr>
        <w:ind w:left="1069" w:hanging="360"/>
      </w:pPr>
      <w:rPr>
        <w:rFonts w:ascii="Arial" w:eastAsia="Times New Roman" w:hAnsi="Arial" w:cs="Arial" w:hint="default"/>
      </w:rPr>
    </w:lvl>
    <w:lvl w:ilvl="2" w:tplc="04090001">
      <w:start w:val="1"/>
      <w:numFmt w:val="bullet"/>
      <w:lvlText w:val=""/>
      <w:lvlJc w:val="left"/>
      <w:pPr>
        <w:ind w:left="680" w:hanging="283"/>
      </w:pPr>
      <w:rPr>
        <w:rFonts w:ascii="Symbol" w:hAnsi="Symbol" w:hint="default"/>
      </w:rPr>
    </w:lvl>
    <w:lvl w:ilvl="3" w:tplc="86667C54">
      <w:start w:val="1"/>
      <w:numFmt w:val="bullet"/>
      <w:lvlText w:val=""/>
      <w:lvlJc w:val="left"/>
      <w:pPr>
        <w:ind w:left="2098" w:hanging="397"/>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5">
    <w:nsid w:val="7E9E558E"/>
    <w:multiLevelType w:val="hybridMultilevel"/>
    <w:tmpl w:val="C9463BBE"/>
    <w:lvl w:ilvl="0" w:tplc="D94851E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nsid w:val="7ED74DE9"/>
    <w:multiLevelType w:val="hybridMultilevel"/>
    <w:tmpl w:val="FD7E8FF0"/>
    <w:lvl w:ilvl="0" w:tplc="6480D82E">
      <w:start w:val="3"/>
      <w:numFmt w:val="decimal"/>
      <w:lvlText w:val="%1."/>
      <w:lvlJc w:val="left"/>
      <w:pPr>
        <w:ind w:left="720" w:hanging="360"/>
      </w:pPr>
      <w:rPr>
        <w:rFonts w:hint="default"/>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58"/>
  </w:num>
  <w:num w:numId="2">
    <w:abstractNumId w:val="14"/>
  </w:num>
  <w:num w:numId="3">
    <w:abstractNumId w:val="0"/>
  </w:num>
  <w:num w:numId="4">
    <w:abstractNumId w:val="37"/>
  </w:num>
  <w:num w:numId="5">
    <w:abstractNumId w:val="1"/>
  </w:num>
  <w:num w:numId="6">
    <w:abstractNumId w:val="24"/>
  </w:num>
  <w:num w:numId="7">
    <w:abstractNumId w:val="61"/>
  </w:num>
  <w:num w:numId="8">
    <w:abstractNumId w:val="20"/>
  </w:num>
  <w:num w:numId="9">
    <w:abstractNumId w:val="14"/>
    <w:lvlOverride w:ilvl="0">
      <w:startOverride w:val="2"/>
    </w:lvlOverride>
    <w:lvlOverride w:ilvl="1">
      <w:startOverride w:val="2"/>
    </w:lvlOverride>
  </w:num>
  <w:num w:numId="10">
    <w:abstractNumId w:val="4"/>
  </w:num>
  <w:num w:numId="11">
    <w:abstractNumId w:val="43"/>
  </w:num>
  <w:num w:numId="12">
    <w:abstractNumId w:val="49"/>
  </w:num>
  <w:num w:numId="13">
    <w:abstractNumId w:val="17"/>
  </w:num>
  <w:num w:numId="14">
    <w:abstractNumId w:val="31"/>
  </w:num>
  <w:num w:numId="15">
    <w:abstractNumId w:val="9"/>
  </w:num>
  <w:num w:numId="16">
    <w:abstractNumId w:val="5"/>
  </w:num>
  <w:num w:numId="17">
    <w:abstractNumId w:val="42"/>
  </w:num>
  <w:num w:numId="18">
    <w:abstractNumId w:val="6"/>
  </w:num>
  <w:num w:numId="19">
    <w:abstractNumId w:val="46"/>
  </w:num>
  <w:num w:numId="20">
    <w:abstractNumId w:val="3"/>
  </w:num>
  <w:num w:numId="21">
    <w:abstractNumId w:val="65"/>
  </w:num>
  <w:num w:numId="22">
    <w:abstractNumId w:val="11"/>
  </w:num>
  <w:num w:numId="23">
    <w:abstractNumId w:val="26"/>
  </w:num>
  <w:num w:numId="24">
    <w:abstractNumId w:val="2"/>
  </w:num>
  <w:num w:numId="25">
    <w:abstractNumId w:val="22"/>
  </w:num>
  <w:num w:numId="26">
    <w:abstractNumId w:val="8"/>
  </w:num>
  <w:num w:numId="27">
    <w:abstractNumId w:val="41"/>
  </w:num>
  <w:num w:numId="28">
    <w:abstractNumId w:val="19"/>
  </w:num>
  <w:num w:numId="29">
    <w:abstractNumId w:val="60"/>
  </w:num>
  <w:num w:numId="30">
    <w:abstractNumId w:val="47"/>
  </w:num>
  <w:num w:numId="31">
    <w:abstractNumId w:val="57"/>
  </w:num>
  <w:num w:numId="32">
    <w:abstractNumId w:val="54"/>
  </w:num>
  <w:num w:numId="33">
    <w:abstractNumId w:val="25"/>
  </w:num>
  <w:num w:numId="34">
    <w:abstractNumId w:val="15"/>
  </w:num>
  <w:num w:numId="35">
    <w:abstractNumId w:val="18"/>
  </w:num>
  <w:num w:numId="36">
    <w:abstractNumId w:val="64"/>
  </w:num>
  <w:num w:numId="37">
    <w:abstractNumId w:val="7"/>
  </w:num>
  <w:num w:numId="38">
    <w:abstractNumId w:val="44"/>
  </w:num>
  <w:num w:numId="39">
    <w:abstractNumId w:val="66"/>
  </w:num>
  <w:num w:numId="40">
    <w:abstractNumId w:val="27"/>
  </w:num>
  <w:num w:numId="41">
    <w:abstractNumId w:val="16"/>
  </w:num>
  <w:num w:numId="42">
    <w:abstractNumId w:val="35"/>
  </w:num>
  <w:num w:numId="43">
    <w:abstractNumId w:val="13"/>
  </w:num>
  <w:num w:numId="44">
    <w:abstractNumId w:val="59"/>
  </w:num>
  <w:num w:numId="45">
    <w:abstractNumId w:val="40"/>
  </w:num>
  <w:num w:numId="46">
    <w:abstractNumId w:val="63"/>
  </w:num>
  <w:num w:numId="47">
    <w:abstractNumId w:val="39"/>
  </w:num>
  <w:num w:numId="48">
    <w:abstractNumId w:val="36"/>
  </w:num>
  <w:num w:numId="49">
    <w:abstractNumId w:val="38"/>
  </w:num>
  <w:num w:numId="50">
    <w:abstractNumId w:val="28"/>
  </w:num>
  <w:num w:numId="51">
    <w:abstractNumId w:val="21"/>
  </w:num>
  <w:num w:numId="52">
    <w:abstractNumId w:val="56"/>
  </w:num>
  <w:num w:numId="53">
    <w:abstractNumId w:val="29"/>
  </w:num>
  <w:num w:numId="54">
    <w:abstractNumId w:val="33"/>
  </w:num>
  <w:num w:numId="55">
    <w:abstractNumId w:val="34"/>
  </w:num>
  <w:num w:numId="56">
    <w:abstractNumId w:val="32"/>
  </w:num>
  <w:num w:numId="57">
    <w:abstractNumId w:val="52"/>
  </w:num>
  <w:num w:numId="58">
    <w:abstractNumId w:val="50"/>
  </w:num>
  <w:num w:numId="59">
    <w:abstractNumId w:val="48"/>
  </w:num>
  <w:num w:numId="60">
    <w:abstractNumId w:val="14"/>
    <w:lvlOverride w:ilvl="0">
      <w:startOverride w:val="4"/>
    </w:lvlOverride>
    <w:lvlOverride w:ilvl="1">
      <w:startOverride w:val="6"/>
    </w:lvlOverride>
    <w:lvlOverride w:ilvl="2">
      <w:startOverride w:val="5"/>
    </w:lvlOverride>
  </w:num>
  <w:num w:numId="61">
    <w:abstractNumId w:val="23"/>
  </w:num>
  <w:num w:numId="62">
    <w:abstractNumId w:val="55"/>
  </w:num>
  <w:num w:numId="63">
    <w:abstractNumId w:val="62"/>
  </w:num>
  <w:num w:numId="64">
    <w:abstractNumId w:val="14"/>
  </w:num>
  <w:num w:numId="65">
    <w:abstractNumId w:val="12"/>
  </w:num>
  <w:num w:numId="66">
    <w:abstractNumId w:val="30"/>
  </w:num>
  <w:num w:numId="67">
    <w:abstractNumId w:val="53"/>
  </w:num>
  <w:num w:numId="68">
    <w:abstractNumId w:val="45"/>
  </w:num>
  <w:num w:numId="69">
    <w:abstractNumId w:val="51"/>
  </w:num>
  <w:num w:numId="70">
    <w:abstractNumId w:val="1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339535A-BB3A-453C-B2B6-19C62AC9659F}"/>
    <w:docVar w:name="dgnword-eventsink" w:val="156231696"/>
  </w:docVars>
  <w:rsids>
    <w:rsidRoot w:val="00D53F9D"/>
    <w:rsid w:val="000000FA"/>
    <w:rsid w:val="00000A33"/>
    <w:rsid w:val="00001AEE"/>
    <w:rsid w:val="00002235"/>
    <w:rsid w:val="00003340"/>
    <w:rsid w:val="00004907"/>
    <w:rsid w:val="0000504D"/>
    <w:rsid w:val="00007E46"/>
    <w:rsid w:val="00011A6C"/>
    <w:rsid w:val="00012345"/>
    <w:rsid w:val="00013F43"/>
    <w:rsid w:val="0001411A"/>
    <w:rsid w:val="000146D3"/>
    <w:rsid w:val="00014D9E"/>
    <w:rsid w:val="00015ABF"/>
    <w:rsid w:val="00015C8E"/>
    <w:rsid w:val="00015D1B"/>
    <w:rsid w:val="0001653B"/>
    <w:rsid w:val="00017649"/>
    <w:rsid w:val="0002058F"/>
    <w:rsid w:val="00020806"/>
    <w:rsid w:val="000237C8"/>
    <w:rsid w:val="00023A06"/>
    <w:rsid w:val="00023B76"/>
    <w:rsid w:val="0002554F"/>
    <w:rsid w:val="0002587C"/>
    <w:rsid w:val="00031E02"/>
    <w:rsid w:val="000329C6"/>
    <w:rsid w:val="00032F64"/>
    <w:rsid w:val="000330EB"/>
    <w:rsid w:val="000348E0"/>
    <w:rsid w:val="00034DA0"/>
    <w:rsid w:val="000350A5"/>
    <w:rsid w:val="00036E9C"/>
    <w:rsid w:val="000377C6"/>
    <w:rsid w:val="00037856"/>
    <w:rsid w:val="00040C00"/>
    <w:rsid w:val="00042264"/>
    <w:rsid w:val="00042554"/>
    <w:rsid w:val="00042EC4"/>
    <w:rsid w:val="00047EB4"/>
    <w:rsid w:val="00050F81"/>
    <w:rsid w:val="00055812"/>
    <w:rsid w:val="00055B71"/>
    <w:rsid w:val="0005644D"/>
    <w:rsid w:val="000566A2"/>
    <w:rsid w:val="000578BA"/>
    <w:rsid w:val="0006169D"/>
    <w:rsid w:val="000633CA"/>
    <w:rsid w:val="000635A3"/>
    <w:rsid w:val="00065E4D"/>
    <w:rsid w:val="00070F19"/>
    <w:rsid w:val="000733FC"/>
    <w:rsid w:val="000753B2"/>
    <w:rsid w:val="00075C28"/>
    <w:rsid w:val="000836DD"/>
    <w:rsid w:val="00084041"/>
    <w:rsid w:val="000851C4"/>
    <w:rsid w:val="0008556F"/>
    <w:rsid w:val="00085BE5"/>
    <w:rsid w:val="00085D92"/>
    <w:rsid w:val="00086D2F"/>
    <w:rsid w:val="00086FC2"/>
    <w:rsid w:val="0008765B"/>
    <w:rsid w:val="00087BB9"/>
    <w:rsid w:val="00090C26"/>
    <w:rsid w:val="000915F7"/>
    <w:rsid w:val="00091728"/>
    <w:rsid w:val="00091AD8"/>
    <w:rsid w:val="00093A36"/>
    <w:rsid w:val="00093C82"/>
    <w:rsid w:val="0009407A"/>
    <w:rsid w:val="00096355"/>
    <w:rsid w:val="00096359"/>
    <w:rsid w:val="00096B53"/>
    <w:rsid w:val="000974AC"/>
    <w:rsid w:val="000A0762"/>
    <w:rsid w:val="000A1853"/>
    <w:rsid w:val="000A2C66"/>
    <w:rsid w:val="000A321A"/>
    <w:rsid w:val="000A4B35"/>
    <w:rsid w:val="000A5016"/>
    <w:rsid w:val="000A597C"/>
    <w:rsid w:val="000A6F3F"/>
    <w:rsid w:val="000B0EA5"/>
    <w:rsid w:val="000B18B4"/>
    <w:rsid w:val="000B37E4"/>
    <w:rsid w:val="000B5D79"/>
    <w:rsid w:val="000C14CC"/>
    <w:rsid w:val="000C2155"/>
    <w:rsid w:val="000C441C"/>
    <w:rsid w:val="000C4897"/>
    <w:rsid w:val="000C50C9"/>
    <w:rsid w:val="000C7915"/>
    <w:rsid w:val="000C7A09"/>
    <w:rsid w:val="000D0639"/>
    <w:rsid w:val="000D1814"/>
    <w:rsid w:val="000D1B41"/>
    <w:rsid w:val="000D2792"/>
    <w:rsid w:val="000D2F1A"/>
    <w:rsid w:val="000D30B6"/>
    <w:rsid w:val="000D4199"/>
    <w:rsid w:val="000D4789"/>
    <w:rsid w:val="000D6B94"/>
    <w:rsid w:val="000D70A1"/>
    <w:rsid w:val="000E0242"/>
    <w:rsid w:val="000E0623"/>
    <w:rsid w:val="000E1065"/>
    <w:rsid w:val="000E333F"/>
    <w:rsid w:val="000E3E2C"/>
    <w:rsid w:val="000E741F"/>
    <w:rsid w:val="000F1940"/>
    <w:rsid w:val="000F214B"/>
    <w:rsid w:val="000F271E"/>
    <w:rsid w:val="000F6068"/>
    <w:rsid w:val="000F721E"/>
    <w:rsid w:val="000F7E59"/>
    <w:rsid w:val="00103BCA"/>
    <w:rsid w:val="00103FC2"/>
    <w:rsid w:val="00106267"/>
    <w:rsid w:val="00106DF0"/>
    <w:rsid w:val="00107362"/>
    <w:rsid w:val="00110D5E"/>
    <w:rsid w:val="00111B10"/>
    <w:rsid w:val="001143D3"/>
    <w:rsid w:val="00116BB3"/>
    <w:rsid w:val="00121402"/>
    <w:rsid w:val="00122FD4"/>
    <w:rsid w:val="00123DE8"/>
    <w:rsid w:val="00130A7D"/>
    <w:rsid w:val="001337CD"/>
    <w:rsid w:val="00134F00"/>
    <w:rsid w:val="00134FD6"/>
    <w:rsid w:val="0013597E"/>
    <w:rsid w:val="0013767F"/>
    <w:rsid w:val="0014290F"/>
    <w:rsid w:val="00142CDF"/>
    <w:rsid w:val="00145D93"/>
    <w:rsid w:val="0014663D"/>
    <w:rsid w:val="001519E9"/>
    <w:rsid w:val="00152143"/>
    <w:rsid w:val="00153287"/>
    <w:rsid w:val="00153BE7"/>
    <w:rsid w:val="00153FF2"/>
    <w:rsid w:val="00154860"/>
    <w:rsid w:val="00160262"/>
    <w:rsid w:val="00160338"/>
    <w:rsid w:val="001632B0"/>
    <w:rsid w:val="001649EF"/>
    <w:rsid w:val="00165860"/>
    <w:rsid w:val="00165B89"/>
    <w:rsid w:val="00172563"/>
    <w:rsid w:val="00174387"/>
    <w:rsid w:val="00174696"/>
    <w:rsid w:val="00175C19"/>
    <w:rsid w:val="00175D33"/>
    <w:rsid w:val="00176084"/>
    <w:rsid w:val="00176B41"/>
    <w:rsid w:val="00177152"/>
    <w:rsid w:val="00177B82"/>
    <w:rsid w:val="00180948"/>
    <w:rsid w:val="00180CEE"/>
    <w:rsid w:val="001812E3"/>
    <w:rsid w:val="00181FF7"/>
    <w:rsid w:val="001847A2"/>
    <w:rsid w:val="00184E2A"/>
    <w:rsid w:val="00184F9E"/>
    <w:rsid w:val="00185E59"/>
    <w:rsid w:val="00186A9E"/>
    <w:rsid w:val="001916D3"/>
    <w:rsid w:val="001925B8"/>
    <w:rsid w:val="00192E26"/>
    <w:rsid w:val="001933A0"/>
    <w:rsid w:val="00193E9E"/>
    <w:rsid w:val="00193F4F"/>
    <w:rsid w:val="00194970"/>
    <w:rsid w:val="00195035"/>
    <w:rsid w:val="00195987"/>
    <w:rsid w:val="001962A8"/>
    <w:rsid w:val="00196949"/>
    <w:rsid w:val="00196CE8"/>
    <w:rsid w:val="001973EF"/>
    <w:rsid w:val="001A097C"/>
    <w:rsid w:val="001A0AC7"/>
    <w:rsid w:val="001A22DC"/>
    <w:rsid w:val="001A3C91"/>
    <w:rsid w:val="001A3D25"/>
    <w:rsid w:val="001A5197"/>
    <w:rsid w:val="001A525A"/>
    <w:rsid w:val="001A5A3B"/>
    <w:rsid w:val="001B29E0"/>
    <w:rsid w:val="001B443C"/>
    <w:rsid w:val="001B4FB0"/>
    <w:rsid w:val="001B54FD"/>
    <w:rsid w:val="001B57E9"/>
    <w:rsid w:val="001B61BB"/>
    <w:rsid w:val="001B6DE4"/>
    <w:rsid w:val="001B7D27"/>
    <w:rsid w:val="001C0869"/>
    <w:rsid w:val="001C0A40"/>
    <w:rsid w:val="001C1680"/>
    <w:rsid w:val="001C2978"/>
    <w:rsid w:val="001C2B0D"/>
    <w:rsid w:val="001C4CCF"/>
    <w:rsid w:val="001D2BE6"/>
    <w:rsid w:val="001D2FC6"/>
    <w:rsid w:val="001D5859"/>
    <w:rsid w:val="001D6FD0"/>
    <w:rsid w:val="001E15E0"/>
    <w:rsid w:val="001E1CBF"/>
    <w:rsid w:val="001E35E4"/>
    <w:rsid w:val="001E3F4E"/>
    <w:rsid w:val="001E47DA"/>
    <w:rsid w:val="001E6583"/>
    <w:rsid w:val="001E784F"/>
    <w:rsid w:val="001F0691"/>
    <w:rsid w:val="001F09A3"/>
    <w:rsid w:val="001F19B4"/>
    <w:rsid w:val="001F4472"/>
    <w:rsid w:val="001F447F"/>
    <w:rsid w:val="001F4772"/>
    <w:rsid w:val="001F5A3D"/>
    <w:rsid w:val="001F5C53"/>
    <w:rsid w:val="001F64B5"/>
    <w:rsid w:val="001F6624"/>
    <w:rsid w:val="001F6960"/>
    <w:rsid w:val="001F7F44"/>
    <w:rsid w:val="00203FF6"/>
    <w:rsid w:val="002045B5"/>
    <w:rsid w:val="002050E2"/>
    <w:rsid w:val="00205893"/>
    <w:rsid w:val="00205F93"/>
    <w:rsid w:val="002063E6"/>
    <w:rsid w:val="00210F9F"/>
    <w:rsid w:val="00212368"/>
    <w:rsid w:val="0021254C"/>
    <w:rsid w:val="002125B3"/>
    <w:rsid w:val="002126DC"/>
    <w:rsid w:val="002135D4"/>
    <w:rsid w:val="00213EAC"/>
    <w:rsid w:val="00214624"/>
    <w:rsid w:val="00215DD3"/>
    <w:rsid w:val="00216877"/>
    <w:rsid w:val="00221166"/>
    <w:rsid w:val="002212F4"/>
    <w:rsid w:val="00221AD0"/>
    <w:rsid w:val="00222417"/>
    <w:rsid w:val="002232F3"/>
    <w:rsid w:val="00223753"/>
    <w:rsid w:val="002268F9"/>
    <w:rsid w:val="00226980"/>
    <w:rsid w:val="00233F34"/>
    <w:rsid w:val="0023592C"/>
    <w:rsid w:val="00235DBC"/>
    <w:rsid w:val="00236CA4"/>
    <w:rsid w:val="00237065"/>
    <w:rsid w:val="002403F7"/>
    <w:rsid w:val="00243751"/>
    <w:rsid w:val="00243A56"/>
    <w:rsid w:val="00243D07"/>
    <w:rsid w:val="00244BD2"/>
    <w:rsid w:val="0024637B"/>
    <w:rsid w:val="00246695"/>
    <w:rsid w:val="00246F29"/>
    <w:rsid w:val="00247054"/>
    <w:rsid w:val="00247643"/>
    <w:rsid w:val="00251977"/>
    <w:rsid w:val="00251991"/>
    <w:rsid w:val="00251E02"/>
    <w:rsid w:val="002528A5"/>
    <w:rsid w:val="00255C36"/>
    <w:rsid w:val="00261A70"/>
    <w:rsid w:val="00264EF9"/>
    <w:rsid w:val="002659C7"/>
    <w:rsid w:val="00265AD0"/>
    <w:rsid w:val="002661A8"/>
    <w:rsid w:val="002663F7"/>
    <w:rsid w:val="002664B3"/>
    <w:rsid w:val="002666FA"/>
    <w:rsid w:val="002706DF"/>
    <w:rsid w:val="00270A1D"/>
    <w:rsid w:val="00271CBE"/>
    <w:rsid w:val="002724AC"/>
    <w:rsid w:val="00273D05"/>
    <w:rsid w:val="002742A5"/>
    <w:rsid w:val="002752D6"/>
    <w:rsid w:val="0027647F"/>
    <w:rsid w:val="00276DF1"/>
    <w:rsid w:val="0028091E"/>
    <w:rsid w:val="00280E09"/>
    <w:rsid w:val="00281A71"/>
    <w:rsid w:val="00282284"/>
    <w:rsid w:val="002824A2"/>
    <w:rsid w:val="00286C12"/>
    <w:rsid w:val="00286EB5"/>
    <w:rsid w:val="00291083"/>
    <w:rsid w:val="002929CA"/>
    <w:rsid w:val="00297B78"/>
    <w:rsid w:val="002A0A0C"/>
    <w:rsid w:val="002A1E84"/>
    <w:rsid w:val="002A200C"/>
    <w:rsid w:val="002A297A"/>
    <w:rsid w:val="002A3C59"/>
    <w:rsid w:val="002A3C75"/>
    <w:rsid w:val="002A3F63"/>
    <w:rsid w:val="002A4737"/>
    <w:rsid w:val="002A6C6B"/>
    <w:rsid w:val="002A718B"/>
    <w:rsid w:val="002B3DE3"/>
    <w:rsid w:val="002B5173"/>
    <w:rsid w:val="002B5E7B"/>
    <w:rsid w:val="002B60DF"/>
    <w:rsid w:val="002B7D2C"/>
    <w:rsid w:val="002B7D5A"/>
    <w:rsid w:val="002C3FE0"/>
    <w:rsid w:val="002C4003"/>
    <w:rsid w:val="002C5F48"/>
    <w:rsid w:val="002C6518"/>
    <w:rsid w:val="002C6CE9"/>
    <w:rsid w:val="002C7D22"/>
    <w:rsid w:val="002D0CFC"/>
    <w:rsid w:val="002D1665"/>
    <w:rsid w:val="002D2581"/>
    <w:rsid w:val="002D57AA"/>
    <w:rsid w:val="002D5AA7"/>
    <w:rsid w:val="002D5BA6"/>
    <w:rsid w:val="002D73EE"/>
    <w:rsid w:val="002E1647"/>
    <w:rsid w:val="002E176A"/>
    <w:rsid w:val="002E31EB"/>
    <w:rsid w:val="002E3328"/>
    <w:rsid w:val="002E50AB"/>
    <w:rsid w:val="002E53B7"/>
    <w:rsid w:val="002E6AB3"/>
    <w:rsid w:val="002E6B72"/>
    <w:rsid w:val="002E6FB9"/>
    <w:rsid w:val="002E7A22"/>
    <w:rsid w:val="002F0C0D"/>
    <w:rsid w:val="002F274A"/>
    <w:rsid w:val="002F358C"/>
    <w:rsid w:val="002F37A8"/>
    <w:rsid w:val="002F4AC9"/>
    <w:rsid w:val="002F5107"/>
    <w:rsid w:val="002F69F1"/>
    <w:rsid w:val="002F7311"/>
    <w:rsid w:val="002F780B"/>
    <w:rsid w:val="00300BE6"/>
    <w:rsid w:val="00302BD5"/>
    <w:rsid w:val="00303462"/>
    <w:rsid w:val="0030494E"/>
    <w:rsid w:val="003049FF"/>
    <w:rsid w:val="00306015"/>
    <w:rsid w:val="00306A12"/>
    <w:rsid w:val="00306F85"/>
    <w:rsid w:val="0030735F"/>
    <w:rsid w:val="00311422"/>
    <w:rsid w:val="003121FB"/>
    <w:rsid w:val="003138FF"/>
    <w:rsid w:val="00315014"/>
    <w:rsid w:val="003155B5"/>
    <w:rsid w:val="00315F83"/>
    <w:rsid w:val="00315FD2"/>
    <w:rsid w:val="003165D3"/>
    <w:rsid w:val="00316CB4"/>
    <w:rsid w:val="003178EB"/>
    <w:rsid w:val="00321DDA"/>
    <w:rsid w:val="00322C2C"/>
    <w:rsid w:val="00324046"/>
    <w:rsid w:val="0032526F"/>
    <w:rsid w:val="00325440"/>
    <w:rsid w:val="00325557"/>
    <w:rsid w:val="003258E0"/>
    <w:rsid w:val="00327DA4"/>
    <w:rsid w:val="00330163"/>
    <w:rsid w:val="00331172"/>
    <w:rsid w:val="00332BA8"/>
    <w:rsid w:val="00337E47"/>
    <w:rsid w:val="00346857"/>
    <w:rsid w:val="0034799E"/>
    <w:rsid w:val="00351F25"/>
    <w:rsid w:val="00352120"/>
    <w:rsid w:val="00352DF8"/>
    <w:rsid w:val="00353EBF"/>
    <w:rsid w:val="00354AEC"/>
    <w:rsid w:val="00354B7F"/>
    <w:rsid w:val="00355099"/>
    <w:rsid w:val="00355B1D"/>
    <w:rsid w:val="00355BEF"/>
    <w:rsid w:val="00357CFF"/>
    <w:rsid w:val="0036235B"/>
    <w:rsid w:val="00362B21"/>
    <w:rsid w:val="00362D44"/>
    <w:rsid w:val="00363F16"/>
    <w:rsid w:val="003654BE"/>
    <w:rsid w:val="003664E0"/>
    <w:rsid w:val="00367799"/>
    <w:rsid w:val="00370835"/>
    <w:rsid w:val="00373733"/>
    <w:rsid w:val="0037433C"/>
    <w:rsid w:val="00374B31"/>
    <w:rsid w:val="003803AC"/>
    <w:rsid w:val="0038399A"/>
    <w:rsid w:val="00383B7E"/>
    <w:rsid w:val="00386AAB"/>
    <w:rsid w:val="00390560"/>
    <w:rsid w:val="00390F04"/>
    <w:rsid w:val="003914E7"/>
    <w:rsid w:val="003920DC"/>
    <w:rsid w:val="00392334"/>
    <w:rsid w:val="00392B21"/>
    <w:rsid w:val="00392D7B"/>
    <w:rsid w:val="00393472"/>
    <w:rsid w:val="003947A9"/>
    <w:rsid w:val="00394AF7"/>
    <w:rsid w:val="003A307A"/>
    <w:rsid w:val="003A36FC"/>
    <w:rsid w:val="003A3D8E"/>
    <w:rsid w:val="003A3EB1"/>
    <w:rsid w:val="003B0144"/>
    <w:rsid w:val="003B4A89"/>
    <w:rsid w:val="003B5DF3"/>
    <w:rsid w:val="003B6D6E"/>
    <w:rsid w:val="003B76DA"/>
    <w:rsid w:val="003B7803"/>
    <w:rsid w:val="003B7A1F"/>
    <w:rsid w:val="003C0226"/>
    <w:rsid w:val="003C06CD"/>
    <w:rsid w:val="003C0B14"/>
    <w:rsid w:val="003C0E3E"/>
    <w:rsid w:val="003C0F40"/>
    <w:rsid w:val="003C1947"/>
    <w:rsid w:val="003C2184"/>
    <w:rsid w:val="003C2F59"/>
    <w:rsid w:val="003C4DA2"/>
    <w:rsid w:val="003D0392"/>
    <w:rsid w:val="003D2079"/>
    <w:rsid w:val="003D402D"/>
    <w:rsid w:val="003D4DC2"/>
    <w:rsid w:val="003D4DD9"/>
    <w:rsid w:val="003D5B6C"/>
    <w:rsid w:val="003D674C"/>
    <w:rsid w:val="003D7064"/>
    <w:rsid w:val="003D7DD9"/>
    <w:rsid w:val="003E2EC8"/>
    <w:rsid w:val="003E3418"/>
    <w:rsid w:val="003E37D0"/>
    <w:rsid w:val="003E4673"/>
    <w:rsid w:val="003E4948"/>
    <w:rsid w:val="003E5590"/>
    <w:rsid w:val="003E6859"/>
    <w:rsid w:val="003F1B92"/>
    <w:rsid w:val="003F228C"/>
    <w:rsid w:val="003F26C5"/>
    <w:rsid w:val="003F38BC"/>
    <w:rsid w:val="003F3FD8"/>
    <w:rsid w:val="003F5ADC"/>
    <w:rsid w:val="004010BA"/>
    <w:rsid w:val="00401416"/>
    <w:rsid w:val="004049B8"/>
    <w:rsid w:val="00406B06"/>
    <w:rsid w:val="00413425"/>
    <w:rsid w:val="004145B4"/>
    <w:rsid w:val="0041532B"/>
    <w:rsid w:val="0041730D"/>
    <w:rsid w:val="00424244"/>
    <w:rsid w:val="00425605"/>
    <w:rsid w:val="0043010B"/>
    <w:rsid w:val="004329E9"/>
    <w:rsid w:val="0043302F"/>
    <w:rsid w:val="00435DFA"/>
    <w:rsid w:val="00437A1A"/>
    <w:rsid w:val="00437CDE"/>
    <w:rsid w:val="00440454"/>
    <w:rsid w:val="004405D3"/>
    <w:rsid w:val="004437AB"/>
    <w:rsid w:val="00443A86"/>
    <w:rsid w:val="00444B20"/>
    <w:rsid w:val="00445F59"/>
    <w:rsid w:val="004463AF"/>
    <w:rsid w:val="0045000F"/>
    <w:rsid w:val="004501FD"/>
    <w:rsid w:val="004513C7"/>
    <w:rsid w:val="00454A3C"/>
    <w:rsid w:val="00454CB5"/>
    <w:rsid w:val="00462198"/>
    <w:rsid w:val="00462646"/>
    <w:rsid w:val="00463EAB"/>
    <w:rsid w:val="00464D61"/>
    <w:rsid w:val="0046595F"/>
    <w:rsid w:val="00465F35"/>
    <w:rsid w:val="004660BD"/>
    <w:rsid w:val="00466AEC"/>
    <w:rsid w:val="0046721F"/>
    <w:rsid w:val="00470768"/>
    <w:rsid w:val="00470F1A"/>
    <w:rsid w:val="00471985"/>
    <w:rsid w:val="00471D2B"/>
    <w:rsid w:val="00472B96"/>
    <w:rsid w:val="00473011"/>
    <w:rsid w:val="004754CB"/>
    <w:rsid w:val="00475EAB"/>
    <w:rsid w:val="00476D16"/>
    <w:rsid w:val="00480333"/>
    <w:rsid w:val="004813E4"/>
    <w:rsid w:val="004828B2"/>
    <w:rsid w:val="00482AB5"/>
    <w:rsid w:val="004835E8"/>
    <w:rsid w:val="00483C2B"/>
    <w:rsid w:val="004908F1"/>
    <w:rsid w:val="00490999"/>
    <w:rsid w:val="00493C58"/>
    <w:rsid w:val="00493F37"/>
    <w:rsid w:val="004949AD"/>
    <w:rsid w:val="00494D6A"/>
    <w:rsid w:val="00495502"/>
    <w:rsid w:val="00496C6A"/>
    <w:rsid w:val="004A0A36"/>
    <w:rsid w:val="004A16C6"/>
    <w:rsid w:val="004A3428"/>
    <w:rsid w:val="004B23ED"/>
    <w:rsid w:val="004B2FD0"/>
    <w:rsid w:val="004B3C66"/>
    <w:rsid w:val="004B5180"/>
    <w:rsid w:val="004B637B"/>
    <w:rsid w:val="004B666F"/>
    <w:rsid w:val="004C0294"/>
    <w:rsid w:val="004C160F"/>
    <w:rsid w:val="004C209F"/>
    <w:rsid w:val="004C37C0"/>
    <w:rsid w:val="004C412E"/>
    <w:rsid w:val="004C5A76"/>
    <w:rsid w:val="004C6ECA"/>
    <w:rsid w:val="004C709F"/>
    <w:rsid w:val="004C79A2"/>
    <w:rsid w:val="004C7DCF"/>
    <w:rsid w:val="004C7F95"/>
    <w:rsid w:val="004D0794"/>
    <w:rsid w:val="004D0B03"/>
    <w:rsid w:val="004D0B64"/>
    <w:rsid w:val="004D214A"/>
    <w:rsid w:val="004D4181"/>
    <w:rsid w:val="004D4348"/>
    <w:rsid w:val="004D451A"/>
    <w:rsid w:val="004D52B2"/>
    <w:rsid w:val="004D6067"/>
    <w:rsid w:val="004E1297"/>
    <w:rsid w:val="004E3677"/>
    <w:rsid w:val="004E3A45"/>
    <w:rsid w:val="004E4941"/>
    <w:rsid w:val="004E4D22"/>
    <w:rsid w:val="004F07ED"/>
    <w:rsid w:val="004F2FA0"/>
    <w:rsid w:val="004F327F"/>
    <w:rsid w:val="004F341E"/>
    <w:rsid w:val="004F45F2"/>
    <w:rsid w:val="004F7CF2"/>
    <w:rsid w:val="005005DB"/>
    <w:rsid w:val="00500CD0"/>
    <w:rsid w:val="005029D1"/>
    <w:rsid w:val="00503294"/>
    <w:rsid w:val="005034FC"/>
    <w:rsid w:val="00503D7C"/>
    <w:rsid w:val="00504D49"/>
    <w:rsid w:val="00505932"/>
    <w:rsid w:val="005110F3"/>
    <w:rsid w:val="00514E4E"/>
    <w:rsid w:val="00516279"/>
    <w:rsid w:val="0051644F"/>
    <w:rsid w:val="005231D3"/>
    <w:rsid w:val="00524FE0"/>
    <w:rsid w:val="0052583C"/>
    <w:rsid w:val="0052591D"/>
    <w:rsid w:val="0053045A"/>
    <w:rsid w:val="00530D48"/>
    <w:rsid w:val="00532AC5"/>
    <w:rsid w:val="00533FC3"/>
    <w:rsid w:val="00535B1A"/>
    <w:rsid w:val="00536931"/>
    <w:rsid w:val="00536C49"/>
    <w:rsid w:val="00542153"/>
    <w:rsid w:val="005421E0"/>
    <w:rsid w:val="00542268"/>
    <w:rsid w:val="00542E04"/>
    <w:rsid w:val="00543D9E"/>
    <w:rsid w:val="005441CA"/>
    <w:rsid w:val="0054487B"/>
    <w:rsid w:val="0054496A"/>
    <w:rsid w:val="00544E91"/>
    <w:rsid w:val="0054532A"/>
    <w:rsid w:val="005456A3"/>
    <w:rsid w:val="00545D9F"/>
    <w:rsid w:val="0054605E"/>
    <w:rsid w:val="00547094"/>
    <w:rsid w:val="00550A13"/>
    <w:rsid w:val="0055250F"/>
    <w:rsid w:val="00552B3D"/>
    <w:rsid w:val="00553A46"/>
    <w:rsid w:val="005544EF"/>
    <w:rsid w:val="0055496F"/>
    <w:rsid w:val="00555AE4"/>
    <w:rsid w:val="005564A0"/>
    <w:rsid w:val="005564B2"/>
    <w:rsid w:val="00557219"/>
    <w:rsid w:val="00561B80"/>
    <w:rsid w:val="00561FCC"/>
    <w:rsid w:val="00562539"/>
    <w:rsid w:val="005626C8"/>
    <w:rsid w:val="005652B2"/>
    <w:rsid w:val="00565D74"/>
    <w:rsid w:val="00567816"/>
    <w:rsid w:val="0057243F"/>
    <w:rsid w:val="00573991"/>
    <w:rsid w:val="00575E7F"/>
    <w:rsid w:val="00577E83"/>
    <w:rsid w:val="005804C7"/>
    <w:rsid w:val="005821FF"/>
    <w:rsid w:val="00585913"/>
    <w:rsid w:val="005874FC"/>
    <w:rsid w:val="00595067"/>
    <w:rsid w:val="005959AD"/>
    <w:rsid w:val="005975EE"/>
    <w:rsid w:val="0059776B"/>
    <w:rsid w:val="005A24A3"/>
    <w:rsid w:val="005A4D8B"/>
    <w:rsid w:val="005A54E4"/>
    <w:rsid w:val="005A5BCE"/>
    <w:rsid w:val="005A78FE"/>
    <w:rsid w:val="005B1783"/>
    <w:rsid w:val="005B2781"/>
    <w:rsid w:val="005B5BAC"/>
    <w:rsid w:val="005C0299"/>
    <w:rsid w:val="005C1E67"/>
    <w:rsid w:val="005C2443"/>
    <w:rsid w:val="005C4473"/>
    <w:rsid w:val="005C7078"/>
    <w:rsid w:val="005C7C19"/>
    <w:rsid w:val="005D080C"/>
    <w:rsid w:val="005D1C02"/>
    <w:rsid w:val="005D32EE"/>
    <w:rsid w:val="005D5BFE"/>
    <w:rsid w:val="005D70A0"/>
    <w:rsid w:val="005E4B22"/>
    <w:rsid w:val="005E4EAD"/>
    <w:rsid w:val="005F196F"/>
    <w:rsid w:val="005F26C4"/>
    <w:rsid w:val="005F3066"/>
    <w:rsid w:val="005F4706"/>
    <w:rsid w:val="005F497B"/>
    <w:rsid w:val="005F5A7E"/>
    <w:rsid w:val="005F7219"/>
    <w:rsid w:val="00600DA7"/>
    <w:rsid w:val="00602D20"/>
    <w:rsid w:val="0060412E"/>
    <w:rsid w:val="0060601D"/>
    <w:rsid w:val="00606A57"/>
    <w:rsid w:val="00607AA7"/>
    <w:rsid w:val="0061190D"/>
    <w:rsid w:val="006129F0"/>
    <w:rsid w:val="00613594"/>
    <w:rsid w:val="006144E3"/>
    <w:rsid w:val="006166B1"/>
    <w:rsid w:val="00616AFA"/>
    <w:rsid w:val="00620C9C"/>
    <w:rsid w:val="0062142D"/>
    <w:rsid w:val="00622022"/>
    <w:rsid w:val="00624F93"/>
    <w:rsid w:val="006257EF"/>
    <w:rsid w:val="00625C08"/>
    <w:rsid w:val="00626C11"/>
    <w:rsid w:val="006272A9"/>
    <w:rsid w:val="006320B9"/>
    <w:rsid w:val="0063280B"/>
    <w:rsid w:val="00632EAC"/>
    <w:rsid w:val="00633FC7"/>
    <w:rsid w:val="00635749"/>
    <w:rsid w:val="00636131"/>
    <w:rsid w:val="006377C3"/>
    <w:rsid w:val="006412AC"/>
    <w:rsid w:val="00641D49"/>
    <w:rsid w:val="00642811"/>
    <w:rsid w:val="00642817"/>
    <w:rsid w:val="006429E6"/>
    <w:rsid w:val="0064430D"/>
    <w:rsid w:val="00645A0F"/>
    <w:rsid w:val="00646315"/>
    <w:rsid w:val="0064646F"/>
    <w:rsid w:val="00646683"/>
    <w:rsid w:val="00647ECB"/>
    <w:rsid w:val="00651CE1"/>
    <w:rsid w:val="006528C6"/>
    <w:rsid w:val="00652F90"/>
    <w:rsid w:val="00654422"/>
    <w:rsid w:val="006554D2"/>
    <w:rsid w:val="00656F21"/>
    <w:rsid w:val="00657345"/>
    <w:rsid w:val="006579B7"/>
    <w:rsid w:val="006579B9"/>
    <w:rsid w:val="00657DDD"/>
    <w:rsid w:val="00662309"/>
    <w:rsid w:val="00663251"/>
    <w:rsid w:val="00665096"/>
    <w:rsid w:val="0066672E"/>
    <w:rsid w:val="006676F1"/>
    <w:rsid w:val="006677C8"/>
    <w:rsid w:val="0067508B"/>
    <w:rsid w:val="00680117"/>
    <w:rsid w:val="006808D2"/>
    <w:rsid w:val="006813AC"/>
    <w:rsid w:val="00681955"/>
    <w:rsid w:val="00682BA1"/>
    <w:rsid w:val="00682CC8"/>
    <w:rsid w:val="00682D21"/>
    <w:rsid w:val="006843B7"/>
    <w:rsid w:val="00687E1B"/>
    <w:rsid w:val="00692CE9"/>
    <w:rsid w:val="00694D3E"/>
    <w:rsid w:val="00695CD2"/>
    <w:rsid w:val="006A6524"/>
    <w:rsid w:val="006A7058"/>
    <w:rsid w:val="006A791B"/>
    <w:rsid w:val="006B1EA4"/>
    <w:rsid w:val="006B500D"/>
    <w:rsid w:val="006B6255"/>
    <w:rsid w:val="006B7A91"/>
    <w:rsid w:val="006C3738"/>
    <w:rsid w:val="006C4070"/>
    <w:rsid w:val="006C60F8"/>
    <w:rsid w:val="006C66BD"/>
    <w:rsid w:val="006D0374"/>
    <w:rsid w:val="006D351C"/>
    <w:rsid w:val="006D6DB6"/>
    <w:rsid w:val="006D6E2F"/>
    <w:rsid w:val="006D6F82"/>
    <w:rsid w:val="006D70F7"/>
    <w:rsid w:val="006E1FF4"/>
    <w:rsid w:val="006E2829"/>
    <w:rsid w:val="006E5D09"/>
    <w:rsid w:val="006E5D91"/>
    <w:rsid w:val="006E5E11"/>
    <w:rsid w:val="006E6324"/>
    <w:rsid w:val="006F231B"/>
    <w:rsid w:val="006F41F3"/>
    <w:rsid w:val="006F4F17"/>
    <w:rsid w:val="006F61F4"/>
    <w:rsid w:val="006F64A1"/>
    <w:rsid w:val="006F66D0"/>
    <w:rsid w:val="007019DC"/>
    <w:rsid w:val="0070341F"/>
    <w:rsid w:val="0070353A"/>
    <w:rsid w:val="00704963"/>
    <w:rsid w:val="00705AE1"/>
    <w:rsid w:val="00707F6F"/>
    <w:rsid w:val="00710A1C"/>
    <w:rsid w:val="00713FC5"/>
    <w:rsid w:val="00715AE9"/>
    <w:rsid w:val="00715E8A"/>
    <w:rsid w:val="0072360D"/>
    <w:rsid w:val="00724101"/>
    <w:rsid w:val="007242DF"/>
    <w:rsid w:val="00731531"/>
    <w:rsid w:val="00731EDE"/>
    <w:rsid w:val="00733CC4"/>
    <w:rsid w:val="0073419A"/>
    <w:rsid w:val="00734995"/>
    <w:rsid w:val="00734A6C"/>
    <w:rsid w:val="00734F69"/>
    <w:rsid w:val="007379EA"/>
    <w:rsid w:val="007411BB"/>
    <w:rsid w:val="00745037"/>
    <w:rsid w:val="00745B8C"/>
    <w:rsid w:val="00750A43"/>
    <w:rsid w:val="007532E1"/>
    <w:rsid w:val="007536C6"/>
    <w:rsid w:val="00753EAA"/>
    <w:rsid w:val="007555DF"/>
    <w:rsid w:val="00755AB9"/>
    <w:rsid w:val="0076058C"/>
    <w:rsid w:val="00760ED4"/>
    <w:rsid w:val="00762425"/>
    <w:rsid w:val="00762C4A"/>
    <w:rsid w:val="007635F1"/>
    <w:rsid w:val="00764072"/>
    <w:rsid w:val="0076461B"/>
    <w:rsid w:val="00764668"/>
    <w:rsid w:val="007662D4"/>
    <w:rsid w:val="0077036E"/>
    <w:rsid w:val="00771BB0"/>
    <w:rsid w:val="00771FED"/>
    <w:rsid w:val="0077314C"/>
    <w:rsid w:val="00773CB5"/>
    <w:rsid w:val="007749A0"/>
    <w:rsid w:val="007760F0"/>
    <w:rsid w:val="007765B5"/>
    <w:rsid w:val="0078014E"/>
    <w:rsid w:val="007815F5"/>
    <w:rsid w:val="007834AC"/>
    <w:rsid w:val="00784135"/>
    <w:rsid w:val="00790D13"/>
    <w:rsid w:val="00790F86"/>
    <w:rsid w:val="00792957"/>
    <w:rsid w:val="00793386"/>
    <w:rsid w:val="00795949"/>
    <w:rsid w:val="007961EC"/>
    <w:rsid w:val="00797073"/>
    <w:rsid w:val="007979DA"/>
    <w:rsid w:val="007A0309"/>
    <w:rsid w:val="007A050C"/>
    <w:rsid w:val="007A15BC"/>
    <w:rsid w:val="007A2EB1"/>
    <w:rsid w:val="007A3149"/>
    <w:rsid w:val="007A3A3A"/>
    <w:rsid w:val="007A4576"/>
    <w:rsid w:val="007A692D"/>
    <w:rsid w:val="007A6CBA"/>
    <w:rsid w:val="007B186A"/>
    <w:rsid w:val="007B32EA"/>
    <w:rsid w:val="007B3D1D"/>
    <w:rsid w:val="007B3E81"/>
    <w:rsid w:val="007B65AA"/>
    <w:rsid w:val="007B68A9"/>
    <w:rsid w:val="007B6C29"/>
    <w:rsid w:val="007B776A"/>
    <w:rsid w:val="007C01E4"/>
    <w:rsid w:val="007C0E16"/>
    <w:rsid w:val="007C23E4"/>
    <w:rsid w:val="007C2D9B"/>
    <w:rsid w:val="007C3AFB"/>
    <w:rsid w:val="007C52FA"/>
    <w:rsid w:val="007C6255"/>
    <w:rsid w:val="007C6280"/>
    <w:rsid w:val="007D2B12"/>
    <w:rsid w:val="007D3470"/>
    <w:rsid w:val="007D4ADF"/>
    <w:rsid w:val="007D4E0F"/>
    <w:rsid w:val="007D640B"/>
    <w:rsid w:val="007D6B9F"/>
    <w:rsid w:val="007D7072"/>
    <w:rsid w:val="007D766A"/>
    <w:rsid w:val="007E078B"/>
    <w:rsid w:val="007E1212"/>
    <w:rsid w:val="007E2C9A"/>
    <w:rsid w:val="007E4E28"/>
    <w:rsid w:val="007E5186"/>
    <w:rsid w:val="007E7344"/>
    <w:rsid w:val="007F057A"/>
    <w:rsid w:val="007F1715"/>
    <w:rsid w:val="007F1CEC"/>
    <w:rsid w:val="007F3C9C"/>
    <w:rsid w:val="007F4077"/>
    <w:rsid w:val="007F41EF"/>
    <w:rsid w:val="007F453F"/>
    <w:rsid w:val="007F52C4"/>
    <w:rsid w:val="007F6F10"/>
    <w:rsid w:val="008027E9"/>
    <w:rsid w:val="0080343C"/>
    <w:rsid w:val="00803A94"/>
    <w:rsid w:val="00805AFB"/>
    <w:rsid w:val="008064C6"/>
    <w:rsid w:val="00806613"/>
    <w:rsid w:val="008071FE"/>
    <w:rsid w:val="008073D9"/>
    <w:rsid w:val="00807AFB"/>
    <w:rsid w:val="00807F5E"/>
    <w:rsid w:val="00813034"/>
    <w:rsid w:val="00813B88"/>
    <w:rsid w:val="00816DAB"/>
    <w:rsid w:val="0081711F"/>
    <w:rsid w:val="00821779"/>
    <w:rsid w:val="00822185"/>
    <w:rsid w:val="00823855"/>
    <w:rsid w:val="008254F7"/>
    <w:rsid w:val="00825FCF"/>
    <w:rsid w:val="00826779"/>
    <w:rsid w:val="00826814"/>
    <w:rsid w:val="00826C26"/>
    <w:rsid w:val="0082747F"/>
    <w:rsid w:val="00831498"/>
    <w:rsid w:val="00831753"/>
    <w:rsid w:val="0083209A"/>
    <w:rsid w:val="008345A3"/>
    <w:rsid w:val="00834AEA"/>
    <w:rsid w:val="008367A0"/>
    <w:rsid w:val="00836E6C"/>
    <w:rsid w:val="00837286"/>
    <w:rsid w:val="008378BF"/>
    <w:rsid w:val="00837F87"/>
    <w:rsid w:val="0084200A"/>
    <w:rsid w:val="008439BF"/>
    <w:rsid w:val="00843B37"/>
    <w:rsid w:val="00846FB1"/>
    <w:rsid w:val="0085010C"/>
    <w:rsid w:val="00854408"/>
    <w:rsid w:val="0085518E"/>
    <w:rsid w:val="00856A0C"/>
    <w:rsid w:val="00860090"/>
    <w:rsid w:val="00860693"/>
    <w:rsid w:val="008609B3"/>
    <w:rsid w:val="00861C1A"/>
    <w:rsid w:val="00862A9A"/>
    <w:rsid w:val="00865EF3"/>
    <w:rsid w:val="008679D8"/>
    <w:rsid w:val="00867A5C"/>
    <w:rsid w:val="00870252"/>
    <w:rsid w:val="0087056C"/>
    <w:rsid w:val="00870C5F"/>
    <w:rsid w:val="00870F98"/>
    <w:rsid w:val="00871AA3"/>
    <w:rsid w:val="00874B20"/>
    <w:rsid w:val="0087556B"/>
    <w:rsid w:val="00877F25"/>
    <w:rsid w:val="00881E7A"/>
    <w:rsid w:val="00882198"/>
    <w:rsid w:val="0088275F"/>
    <w:rsid w:val="00882C63"/>
    <w:rsid w:val="008833AB"/>
    <w:rsid w:val="00884B45"/>
    <w:rsid w:val="008854A5"/>
    <w:rsid w:val="0088612A"/>
    <w:rsid w:val="00886EED"/>
    <w:rsid w:val="008874A8"/>
    <w:rsid w:val="00887E76"/>
    <w:rsid w:val="00891C27"/>
    <w:rsid w:val="00893F70"/>
    <w:rsid w:val="008954D3"/>
    <w:rsid w:val="00896F2F"/>
    <w:rsid w:val="0089753C"/>
    <w:rsid w:val="008A1636"/>
    <w:rsid w:val="008A6981"/>
    <w:rsid w:val="008A6ECE"/>
    <w:rsid w:val="008A6EDA"/>
    <w:rsid w:val="008A7D8D"/>
    <w:rsid w:val="008A7EB4"/>
    <w:rsid w:val="008B076D"/>
    <w:rsid w:val="008B2411"/>
    <w:rsid w:val="008B245C"/>
    <w:rsid w:val="008B3123"/>
    <w:rsid w:val="008B38EA"/>
    <w:rsid w:val="008B3F0D"/>
    <w:rsid w:val="008B45C0"/>
    <w:rsid w:val="008B677C"/>
    <w:rsid w:val="008C17DE"/>
    <w:rsid w:val="008C24E8"/>
    <w:rsid w:val="008C2A01"/>
    <w:rsid w:val="008C43A4"/>
    <w:rsid w:val="008C55AC"/>
    <w:rsid w:val="008C5C63"/>
    <w:rsid w:val="008C5E07"/>
    <w:rsid w:val="008D0343"/>
    <w:rsid w:val="008D2AE1"/>
    <w:rsid w:val="008D3706"/>
    <w:rsid w:val="008D38D4"/>
    <w:rsid w:val="008D4F5A"/>
    <w:rsid w:val="008E2BFB"/>
    <w:rsid w:val="008E50A2"/>
    <w:rsid w:val="008E7397"/>
    <w:rsid w:val="008E7E40"/>
    <w:rsid w:val="008F078F"/>
    <w:rsid w:val="008F0836"/>
    <w:rsid w:val="008F0DB3"/>
    <w:rsid w:val="008F1B0D"/>
    <w:rsid w:val="008F2474"/>
    <w:rsid w:val="008F24E1"/>
    <w:rsid w:val="008F3361"/>
    <w:rsid w:val="008F4769"/>
    <w:rsid w:val="008F4FD5"/>
    <w:rsid w:val="008F597D"/>
    <w:rsid w:val="008F5FB6"/>
    <w:rsid w:val="008F6F49"/>
    <w:rsid w:val="008F7376"/>
    <w:rsid w:val="009026EE"/>
    <w:rsid w:val="00905D2D"/>
    <w:rsid w:val="00906866"/>
    <w:rsid w:val="00910124"/>
    <w:rsid w:val="00915243"/>
    <w:rsid w:val="00916476"/>
    <w:rsid w:val="00920B80"/>
    <w:rsid w:val="0092102E"/>
    <w:rsid w:val="00921701"/>
    <w:rsid w:val="00921C87"/>
    <w:rsid w:val="00921DB4"/>
    <w:rsid w:val="009226F6"/>
    <w:rsid w:val="00922B1F"/>
    <w:rsid w:val="00922DCA"/>
    <w:rsid w:val="00924F80"/>
    <w:rsid w:val="00930BA1"/>
    <w:rsid w:val="009313C3"/>
    <w:rsid w:val="0093386F"/>
    <w:rsid w:val="00933EFC"/>
    <w:rsid w:val="00934069"/>
    <w:rsid w:val="00935D58"/>
    <w:rsid w:val="00935FB2"/>
    <w:rsid w:val="00936071"/>
    <w:rsid w:val="00937E7E"/>
    <w:rsid w:val="00937F32"/>
    <w:rsid w:val="009411A8"/>
    <w:rsid w:val="00942C6E"/>
    <w:rsid w:val="00942EC8"/>
    <w:rsid w:val="00943C83"/>
    <w:rsid w:val="00944A78"/>
    <w:rsid w:val="00946160"/>
    <w:rsid w:val="00946E77"/>
    <w:rsid w:val="0094731B"/>
    <w:rsid w:val="00950C7A"/>
    <w:rsid w:val="00950CE5"/>
    <w:rsid w:val="00950F89"/>
    <w:rsid w:val="00952268"/>
    <w:rsid w:val="00954C20"/>
    <w:rsid w:val="009550F1"/>
    <w:rsid w:val="00955929"/>
    <w:rsid w:val="009560E0"/>
    <w:rsid w:val="009572DE"/>
    <w:rsid w:val="00957DC9"/>
    <w:rsid w:val="00961142"/>
    <w:rsid w:val="00962194"/>
    <w:rsid w:val="0096473A"/>
    <w:rsid w:val="00964801"/>
    <w:rsid w:val="00973444"/>
    <w:rsid w:val="00973E68"/>
    <w:rsid w:val="009749B3"/>
    <w:rsid w:val="00975534"/>
    <w:rsid w:val="00976286"/>
    <w:rsid w:val="00977F35"/>
    <w:rsid w:val="00980021"/>
    <w:rsid w:val="0098069C"/>
    <w:rsid w:val="00982CD8"/>
    <w:rsid w:val="00983195"/>
    <w:rsid w:val="00984541"/>
    <w:rsid w:val="009852CA"/>
    <w:rsid w:val="009852D9"/>
    <w:rsid w:val="0098560F"/>
    <w:rsid w:val="009866EC"/>
    <w:rsid w:val="0098672F"/>
    <w:rsid w:val="009876B5"/>
    <w:rsid w:val="0098771F"/>
    <w:rsid w:val="00987F00"/>
    <w:rsid w:val="0099151D"/>
    <w:rsid w:val="0099158E"/>
    <w:rsid w:val="00991798"/>
    <w:rsid w:val="009925C4"/>
    <w:rsid w:val="00993DD5"/>
    <w:rsid w:val="0099661F"/>
    <w:rsid w:val="00997909"/>
    <w:rsid w:val="00997F69"/>
    <w:rsid w:val="009A0DC1"/>
    <w:rsid w:val="009A31C0"/>
    <w:rsid w:val="009A39ED"/>
    <w:rsid w:val="009A42B5"/>
    <w:rsid w:val="009A4D55"/>
    <w:rsid w:val="009A5920"/>
    <w:rsid w:val="009A5AFF"/>
    <w:rsid w:val="009B365F"/>
    <w:rsid w:val="009B41D7"/>
    <w:rsid w:val="009B649B"/>
    <w:rsid w:val="009B6A1B"/>
    <w:rsid w:val="009B6FE6"/>
    <w:rsid w:val="009B73C3"/>
    <w:rsid w:val="009C26A5"/>
    <w:rsid w:val="009C702E"/>
    <w:rsid w:val="009C77E0"/>
    <w:rsid w:val="009D0D3D"/>
    <w:rsid w:val="009D1D67"/>
    <w:rsid w:val="009D2179"/>
    <w:rsid w:val="009D444A"/>
    <w:rsid w:val="009D46A8"/>
    <w:rsid w:val="009D58BE"/>
    <w:rsid w:val="009D58F9"/>
    <w:rsid w:val="009D5EFC"/>
    <w:rsid w:val="009E059A"/>
    <w:rsid w:val="009E1291"/>
    <w:rsid w:val="009E4220"/>
    <w:rsid w:val="009E49AE"/>
    <w:rsid w:val="009E5794"/>
    <w:rsid w:val="009E612F"/>
    <w:rsid w:val="009E7299"/>
    <w:rsid w:val="009E7FC8"/>
    <w:rsid w:val="009F07EB"/>
    <w:rsid w:val="009F1095"/>
    <w:rsid w:val="009F15FF"/>
    <w:rsid w:val="009F23B7"/>
    <w:rsid w:val="009F2F95"/>
    <w:rsid w:val="009F389C"/>
    <w:rsid w:val="009F3D2F"/>
    <w:rsid w:val="009F4FB4"/>
    <w:rsid w:val="009F515A"/>
    <w:rsid w:val="009F787F"/>
    <w:rsid w:val="009F7C42"/>
    <w:rsid w:val="00A002C5"/>
    <w:rsid w:val="00A0115C"/>
    <w:rsid w:val="00A01DE1"/>
    <w:rsid w:val="00A0346F"/>
    <w:rsid w:val="00A049CE"/>
    <w:rsid w:val="00A04E33"/>
    <w:rsid w:val="00A04E66"/>
    <w:rsid w:val="00A04EE8"/>
    <w:rsid w:val="00A0645C"/>
    <w:rsid w:val="00A06A1B"/>
    <w:rsid w:val="00A07221"/>
    <w:rsid w:val="00A07911"/>
    <w:rsid w:val="00A07D12"/>
    <w:rsid w:val="00A1178A"/>
    <w:rsid w:val="00A14B63"/>
    <w:rsid w:val="00A14D53"/>
    <w:rsid w:val="00A1671C"/>
    <w:rsid w:val="00A17792"/>
    <w:rsid w:val="00A17DE7"/>
    <w:rsid w:val="00A20074"/>
    <w:rsid w:val="00A20192"/>
    <w:rsid w:val="00A20A3A"/>
    <w:rsid w:val="00A20B58"/>
    <w:rsid w:val="00A242DB"/>
    <w:rsid w:val="00A24DF4"/>
    <w:rsid w:val="00A277BB"/>
    <w:rsid w:val="00A30584"/>
    <w:rsid w:val="00A3096F"/>
    <w:rsid w:val="00A31731"/>
    <w:rsid w:val="00A3347D"/>
    <w:rsid w:val="00A354B1"/>
    <w:rsid w:val="00A379B8"/>
    <w:rsid w:val="00A407EE"/>
    <w:rsid w:val="00A409B9"/>
    <w:rsid w:val="00A40AB8"/>
    <w:rsid w:val="00A42410"/>
    <w:rsid w:val="00A42B97"/>
    <w:rsid w:val="00A42E3E"/>
    <w:rsid w:val="00A4374D"/>
    <w:rsid w:val="00A43EFF"/>
    <w:rsid w:val="00A447D3"/>
    <w:rsid w:val="00A465E2"/>
    <w:rsid w:val="00A46CFC"/>
    <w:rsid w:val="00A50F24"/>
    <w:rsid w:val="00A51AB4"/>
    <w:rsid w:val="00A533CE"/>
    <w:rsid w:val="00A53988"/>
    <w:rsid w:val="00A53B7C"/>
    <w:rsid w:val="00A54053"/>
    <w:rsid w:val="00A565FC"/>
    <w:rsid w:val="00A57F4E"/>
    <w:rsid w:val="00A614E5"/>
    <w:rsid w:val="00A62F08"/>
    <w:rsid w:val="00A63720"/>
    <w:rsid w:val="00A64840"/>
    <w:rsid w:val="00A64ADC"/>
    <w:rsid w:val="00A64FED"/>
    <w:rsid w:val="00A65C93"/>
    <w:rsid w:val="00A65D6A"/>
    <w:rsid w:val="00A67CB4"/>
    <w:rsid w:val="00A7086D"/>
    <w:rsid w:val="00A76E05"/>
    <w:rsid w:val="00A8098F"/>
    <w:rsid w:val="00A8110E"/>
    <w:rsid w:val="00A8133B"/>
    <w:rsid w:val="00A827C1"/>
    <w:rsid w:val="00A83993"/>
    <w:rsid w:val="00A854DC"/>
    <w:rsid w:val="00A87459"/>
    <w:rsid w:val="00A87563"/>
    <w:rsid w:val="00A93DEE"/>
    <w:rsid w:val="00A943DD"/>
    <w:rsid w:val="00A96B44"/>
    <w:rsid w:val="00AA2287"/>
    <w:rsid w:val="00AA44A9"/>
    <w:rsid w:val="00AA4C86"/>
    <w:rsid w:val="00AA5CCA"/>
    <w:rsid w:val="00AA74E5"/>
    <w:rsid w:val="00AB01E5"/>
    <w:rsid w:val="00AB12B7"/>
    <w:rsid w:val="00AB1DAB"/>
    <w:rsid w:val="00AB7E5F"/>
    <w:rsid w:val="00AB7F42"/>
    <w:rsid w:val="00AC0EE7"/>
    <w:rsid w:val="00AC148C"/>
    <w:rsid w:val="00AC3453"/>
    <w:rsid w:val="00AC399A"/>
    <w:rsid w:val="00AC4E60"/>
    <w:rsid w:val="00AC7499"/>
    <w:rsid w:val="00AC750B"/>
    <w:rsid w:val="00AD2189"/>
    <w:rsid w:val="00AD311D"/>
    <w:rsid w:val="00AD344A"/>
    <w:rsid w:val="00AD415D"/>
    <w:rsid w:val="00AD4546"/>
    <w:rsid w:val="00AD47F5"/>
    <w:rsid w:val="00AD5B5D"/>
    <w:rsid w:val="00AD6C20"/>
    <w:rsid w:val="00AD7610"/>
    <w:rsid w:val="00AE001D"/>
    <w:rsid w:val="00AE13E2"/>
    <w:rsid w:val="00AE18EA"/>
    <w:rsid w:val="00AE2D22"/>
    <w:rsid w:val="00AE5CDC"/>
    <w:rsid w:val="00AE5E08"/>
    <w:rsid w:val="00AE6A1F"/>
    <w:rsid w:val="00AE6E52"/>
    <w:rsid w:val="00AF0817"/>
    <w:rsid w:val="00AF2136"/>
    <w:rsid w:val="00AF56A7"/>
    <w:rsid w:val="00AF572B"/>
    <w:rsid w:val="00AF5983"/>
    <w:rsid w:val="00AF5A8A"/>
    <w:rsid w:val="00B0278C"/>
    <w:rsid w:val="00B02A8E"/>
    <w:rsid w:val="00B03E33"/>
    <w:rsid w:val="00B040C1"/>
    <w:rsid w:val="00B04450"/>
    <w:rsid w:val="00B058DA"/>
    <w:rsid w:val="00B1074B"/>
    <w:rsid w:val="00B1199F"/>
    <w:rsid w:val="00B11CC4"/>
    <w:rsid w:val="00B11FA3"/>
    <w:rsid w:val="00B12915"/>
    <w:rsid w:val="00B133AC"/>
    <w:rsid w:val="00B13503"/>
    <w:rsid w:val="00B14B12"/>
    <w:rsid w:val="00B15E26"/>
    <w:rsid w:val="00B165F8"/>
    <w:rsid w:val="00B21C66"/>
    <w:rsid w:val="00B24BAE"/>
    <w:rsid w:val="00B24F54"/>
    <w:rsid w:val="00B270C7"/>
    <w:rsid w:val="00B35967"/>
    <w:rsid w:val="00B35CCE"/>
    <w:rsid w:val="00B36B63"/>
    <w:rsid w:val="00B37E9F"/>
    <w:rsid w:val="00B40238"/>
    <w:rsid w:val="00B40956"/>
    <w:rsid w:val="00B40BA7"/>
    <w:rsid w:val="00B40EA6"/>
    <w:rsid w:val="00B40FD7"/>
    <w:rsid w:val="00B4136A"/>
    <w:rsid w:val="00B41B89"/>
    <w:rsid w:val="00B434A1"/>
    <w:rsid w:val="00B448EA"/>
    <w:rsid w:val="00B45C30"/>
    <w:rsid w:val="00B45DBA"/>
    <w:rsid w:val="00B47F9D"/>
    <w:rsid w:val="00B50A09"/>
    <w:rsid w:val="00B50D8C"/>
    <w:rsid w:val="00B513B3"/>
    <w:rsid w:val="00B5584E"/>
    <w:rsid w:val="00B55977"/>
    <w:rsid w:val="00B56A2F"/>
    <w:rsid w:val="00B56BC4"/>
    <w:rsid w:val="00B56FBA"/>
    <w:rsid w:val="00B602EB"/>
    <w:rsid w:val="00B631F6"/>
    <w:rsid w:val="00B63E09"/>
    <w:rsid w:val="00B63EF4"/>
    <w:rsid w:val="00B64168"/>
    <w:rsid w:val="00B64CF6"/>
    <w:rsid w:val="00B6581B"/>
    <w:rsid w:val="00B66599"/>
    <w:rsid w:val="00B67E71"/>
    <w:rsid w:val="00B7082C"/>
    <w:rsid w:val="00B71B3E"/>
    <w:rsid w:val="00B720F8"/>
    <w:rsid w:val="00B721D4"/>
    <w:rsid w:val="00B73DF4"/>
    <w:rsid w:val="00B75F2B"/>
    <w:rsid w:val="00B76073"/>
    <w:rsid w:val="00B77960"/>
    <w:rsid w:val="00B80D03"/>
    <w:rsid w:val="00B82340"/>
    <w:rsid w:val="00B83ACB"/>
    <w:rsid w:val="00B8610E"/>
    <w:rsid w:val="00B8648F"/>
    <w:rsid w:val="00B87B13"/>
    <w:rsid w:val="00B87C44"/>
    <w:rsid w:val="00B90354"/>
    <w:rsid w:val="00B9061F"/>
    <w:rsid w:val="00B90D8C"/>
    <w:rsid w:val="00B91E15"/>
    <w:rsid w:val="00B92886"/>
    <w:rsid w:val="00B93A63"/>
    <w:rsid w:val="00B93E87"/>
    <w:rsid w:val="00B964F9"/>
    <w:rsid w:val="00B969A2"/>
    <w:rsid w:val="00BA0F4E"/>
    <w:rsid w:val="00BA1AE2"/>
    <w:rsid w:val="00BA7962"/>
    <w:rsid w:val="00BB0ADB"/>
    <w:rsid w:val="00BB102B"/>
    <w:rsid w:val="00BB21E2"/>
    <w:rsid w:val="00BB2B6E"/>
    <w:rsid w:val="00BB4A0C"/>
    <w:rsid w:val="00BB7268"/>
    <w:rsid w:val="00BC0189"/>
    <w:rsid w:val="00BC2096"/>
    <w:rsid w:val="00BC7290"/>
    <w:rsid w:val="00BD2CE7"/>
    <w:rsid w:val="00BD2FF4"/>
    <w:rsid w:val="00BD415C"/>
    <w:rsid w:val="00BD5131"/>
    <w:rsid w:val="00BD6494"/>
    <w:rsid w:val="00BD6652"/>
    <w:rsid w:val="00BD74FE"/>
    <w:rsid w:val="00BE03AC"/>
    <w:rsid w:val="00BE37D4"/>
    <w:rsid w:val="00BE3AC2"/>
    <w:rsid w:val="00BE4798"/>
    <w:rsid w:val="00BE4F37"/>
    <w:rsid w:val="00BE655D"/>
    <w:rsid w:val="00BE7C20"/>
    <w:rsid w:val="00BF10DA"/>
    <w:rsid w:val="00BF3F48"/>
    <w:rsid w:val="00BF46F6"/>
    <w:rsid w:val="00BF4B68"/>
    <w:rsid w:val="00BF5DAA"/>
    <w:rsid w:val="00BF73E1"/>
    <w:rsid w:val="00BF76FF"/>
    <w:rsid w:val="00C000E7"/>
    <w:rsid w:val="00C003F9"/>
    <w:rsid w:val="00C0087C"/>
    <w:rsid w:val="00C00FF8"/>
    <w:rsid w:val="00C017B9"/>
    <w:rsid w:val="00C01D79"/>
    <w:rsid w:val="00C048D9"/>
    <w:rsid w:val="00C05291"/>
    <w:rsid w:val="00C057CD"/>
    <w:rsid w:val="00C06B0A"/>
    <w:rsid w:val="00C06E0D"/>
    <w:rsid w:val="00C0711C"/>
    <w:rsid w:val="00C077D9"/>
    <w:rsid w:val="00C07D44"/>
    <w:rsid w:val="00C12CB9"/>
    <w:rsid w:val="00C1460C"/>
    <w:rsid w:val="00C14B63"/>
    <w:rsid w:val="00C15AA4"/>
    <w:rsid w:val="00C172C2"/>
    <w:rsid w:val="00C20B78"/>
    <w:rsid w:val="00C25390"/>
    <w:rsid w:val="00C262C0"/>
    <w:rsid w:val="00C264D3"/>
    <w:rsid w:val="00C30232"/>
    <w:rsid w:val="00C31151"/>
    <w:rsid w:val="00C3202C"/>
    <w:rsid w:val="00C33378"/>
    <w:rsid w:val="00C33CC1"/>
    <w:rsid w:val="00C35728"/>
    <w:rsid w:val="00C365B0"/>
    <w:rsid w:val="00C41900"/>
    <w:rsid w:val="00C45EFE"/>
    <w:rsid w:val="00C47D64"/>
    <w:rsid w:val="00C51DBD"/>
    <w:rsid w:val="00C5336C"/>
    <w:rsid w:val="00C55819"/>
    <w:rsid w:val="00C56292"/>
    <w:rsid w:val="00C5668A"/>
    <w:rsid w:val="00C569C0"/>
    <w:rsid w:val="00C56A1B"/>
    <w:rsid w:val="00C573D2"/>
    <w:rsid w:val="00C6272D"/>
    <w:rsid w:val="00C63AB2"/>
    <w:rsid w:val="00C66892"/>
    <w:rsid w:val="00C671B8"/>
    <w:rsid w:val="00C6731A"/>
    <w:rsid w:val="00C705C5"/>
    <w:rsid w:val="00C71806"/>
    <w:rsid w:val="00C72D78"/>
    <w:rsid w:val="00C72DF1"/>
    <w:rsid w:val="00C750FF"/>
    <w:rsid w:val="00C75636"/>
    <w:rsid w:val="00C75B4F"/>
    <w:rsid w:val="00C7704D"/>
    <w:rsid w:val="00C771E5"/>
    <w:rsid w:val="00C82FA6"/>
    <w:rsid w:val="00C83024"/>
    <w:rsid w:val="00C84C3C"/>
    <w:rsid w:val="00C857C0"/>
    <w:rsid w:val="00C85BDE"/>
    <w:rsid w:val="00C863AB"/>
    <w:rsid w:val="00C86514"/>
    <w:rsid w:val="00C86C00"/>
    <w:rsid w:val="00C91266"/>
    <w:rsid w:val="00C913B3"/>
    <w:rsid w:val="00C92BA2"/>
    <w:rsid w:val="00C967CB"/>
    <w:rsid w:val="00CA2FA2"/>
    <w:rsid w:val="00CA307E"/>
    <w:rsid w:val="00CA3518"/>
    <w:rsid w:val="00CA37FA"/>
    <w:rsid w:val="00CA4ADD"/>
    <w:rsid w:val="00CA5430"/>
    <w:rsid w:val="00CA62CF"/>
    <w:rsid w:val="00CA71EE"/>
    <w:rsid w:val="00CA7A0A"/>
    <w:rsid w:val="00CB0011"/>
    <w:rsid w:val="00CB224E"/>
    <w:rsid w:val="00CB2ADB"/>
    <w:rsid w:val="00CB31D6"/>
    <w:rsid w:val="00CB4E5E"/>
    <w:rsid w:val="00CC11E0"/>
    <w:rsid w:val="00CC159E"/>
    <w:rsid w:val="00CC231D"/>
    <w:rsid w:val="00CC2601"/>
    <w:rsid w:val="00CC299D"/>
    <w:rsid w:val="00CC2F88"/>
    <w:rsid w:val="00CC33DB"/>
    <w:rsid w:val="00CC3FA7"/>
    <w:rsid w:val="00CC4547"/>
    <w:rsid w:val="00CC626F"/>
    <w:rsid w:val="00CC6C99"/>
    <w:rsid w:val="00CC6EAD"/>
    <w:rsid w:val="00CC7717"/>
    <w:rsid w:val="00CD3645"/>
    <w:rsid w:val="00CD5A5F"/>
    <w:rsid w:val="00CD7754"/>
    <w:rsid w:val="00CE033F"/>
    <w:rsid w:val="00CE0AAF"/>
    <w:rsid w:val="00CE1343"/>
    <w:rsid w:val="00CE1369"/>
    <w:rsid w:val="00CE1724"/>
    <w:rsid w:val="00CE2221"/>
    <w:rsid w:val="00CE6EF6"/>
    <w:rsid w:val="00CE6F68"/>
    <w:rsid w:val="00CE7883"/>
    <w:rsid w:val="00CE7C4D"/>
    <w:rsid w:val="00CF0222"/>
    <w:rsid w:val="00CF089F"/>
    <w:rsid w:val="00CF0D64"/>
    <w:rsid w:val="00CF14F3"/>
    <w:rsid w:val="00CF3451"/>
    <w:rsid w:val="00CF3657"/>
    <w:rsid w:val="00CF40E1"/>
    <w:rsid w:val="00CF49FE"/>
    <w:rsid w:val="00CF5BAF"/>
    <w:rsid w:val="00CF5EB9"/>
    <w:rsid w:val="00CF62E6"/>
    <w:rsid w:val="00CF7884"/>
    <w:rsid w:val="00CF7B1F"/>
    <w:rsid w:val="00CF7C26"/>
    <w:rsid w:val="00CF7DBE"/>
    <w:rsid w:val="00D00AD4"/>
    <w:rsid w:val="00D02D7A"/>
    <w:rsid w:val="00D04789"/>
    <w:rsid w:val="00D06112"/>
    <w:rsid w:val="00D11DD9"/>
    <w:rsid w:val="00D131E7"/>
    <w:rsid w:val="00D139A7"/>
    <w:rsid w:val="00D14EE4"/>
    <w:rsid w:val="00D16819"/>
    <w:rsid w:val="00D17BFC"/>
    <w:rsid w:val="00D20B11"/>
    <w:rsid w:val="00D218F3"/>
    <w:rsid w:val="00D22B32"/>
    <w:rsid w:val="00D25CC2"/>
    <w:rsid w:val="00D2766A"/>
    <w:rsid w:val="00D27D82"/>
    <w:rsid w:val="00D30DB9"/>
    <w:rsid w:val="00D31C48"/>
    <w:rsid w:val="00D3387A"/>
    <w:rsid w:val="00D35E8D"/>
    <w:rsid w:val="00D41346"/>
    <w:rsid w:val="00D41E24"/>
    <w:rsid w:val="00D43643"/>
    <w:rsid w:val="00D44A3B"/>
    <w:rsid w:val="00D4579D"/>
    <w:rsid w:val="00D47C87"/>
    <w:rsid w:val="00D50A6E"/>
    <w:rsid w:val="00D51EA7"/>
    <w:rsid w:val="00D52FB2"/>
    <w:rsid w:val="00D53235"/>
    <w:rsid w:val="00D53F9D"/>
    <w:rsid w:val="00D544B2"/>
    <w:rsid w:val="00D60B17"/>
    <w:rsid w:val="00D641F3"/>
    <w:rsid w:val="00D652E1"/>
    <w:rsid w:val="00D6578E"/>
    <w:rsid w:val="00D666EF"/>
    <w:rsid w:val="00D669CC"/>
    <w:rsid w:val="00D71303"/>
    <w:rsid w:val="00D72175"/>
    <w:rsid w:val="00D728C6"/>
    <w:rsid w:val="00D7415E"/>
    <w:rsid w:val="00D746CE"/>
    <w:rsid w:val="00D75730"/>
    <w:rsid w:val="00D75996"/>
    <w:rsid w:val="00D77299"/>
    <w:rsid w:val="00D80D6E"/>
    <w:rsid w:val="00D81451"/>
    <w:rsid w:val="00D82D7B"/>
    <w:rsid w:val="00D83720"/>
    <w:rsid w:val="00D8667E"/>
    <w:rsid w:val="00D9136D"/>
    <w:rsid w:val="00D913B2"/>
    <w:rsid w:val="00D923E4"/>
    <w:rsid w:val="00D92560"/>
    <w:rsid w:val="00D947A1"/>
    <w:rsid w:val="00DA02A6"/>
    <w:rsid w:val="00DA11B4"/>
    <w:rsid w:val="00DA35EC"/>
    <w:rsid w:val="00DA3C78"/>
    <w:rsid w:val="00DA552B"/>
    <w:rsid w:val="00DA5899"/>
    <w:rsid w:val="00DA757B"/>
    <w:rsid w:val="00DA7779"/>
    <w:rsid w:val="00DA7FFC"/>
    <w:rsid w:val="00DB00F2"/>
    <w:rsid w:val="00DB0F41"/>
    <w:rsid w:val="00DB42BC"/>
    <w:rsid w:val="00DB6017"/>
    <w:rsid w:val="00DB6191"/>
    <w:rsid w:val="00DB6CDE"/>
    <w:rsid w:val="00DC1553"/>
    <w:rsid w:val="00DC35F9"/>
    <w:rsid w:val="00DC5B1E"/>
    <w:rsid w:val="00DC7053"/>
    <w:rsid w:val="00DC7B65"/>
    <w:rsid w:val="00DD0FBE"/>
    <w:rsid w:val="00DD12A3"/>
    <w:rsid w:val="00DD15A0"/>
    <w:rsid w:val="00DD1B6D"/>
    <w:rsid w:val="00DD1C62"/>
    <w:rsid w:val="00DD248D"/>
    <w:rsid w:val="00DD33CD"/>
    <w:rsid w:val="00DD3AFD"/>
    <w:rsid w:val="00DD6890"/>
    <w:rsid w:val="00DD6CE2"/>
    <w:rsid w:val="00DD706F"/>
    <w:rsid w:val="00DD7A3B"/>
    <w:rsid w:val="00DD7EBC"/>
    <w:rsid w:val="00DE04D9"/>
    <w:rsid w:val="00DE0F03"/>
    <w:rsid w:val="00DE3762"/>
    <w:rsid w:val="00DE44C8"/>
    <w:rsid w:val="00DE6410"/>
    <w:rsid w:val="00DE7DAA"/>
    <w:rsid w:val="00DF11EF"/>
    <w:rsid w:val="00DF19EF"/>
    <w:rsid w:val="00DF1F28"/>
    <w:rsid w:val="00DF40CC"/>
    <w:rsid w:val="00DF4554"/>
    <w:rsid w:val="00DF5CBA"/>
    <w:rsid w:val="00DF5E0D"/>
    <w:rsid w:val="00E02066"/>
    <w:rsid w:val="00E057C0"/>
    <w:rsid w:val="00E072B9"/>
    <w:rsid w:val="00E1278B"/>
    <w:rsid w:val="00E167A1"/>
    <w:rsid w:val="00E169F8"/>
    <w:rsid w:val="00E17A82"/>
    <w:rsid w:val="00E20764"/>
    <w:rsid w:val="00E21225"/>
    <w:rsid w:val="00E217B0"/>
    <w:rsid w:val="00E270C3"/>
    <w:rsid w:val="00E311B0"/>
    <w:rsid w:val="00E31BA1"/>
    <w:rsid w:val="00E35F5D"/>
    <w:rsid w:val="00E410FD"/>
    <w:rsid w:val="00E41238"/>
    <w:rsid w:val="00E413C8"/>
    <w:rsid w:val="00E417BB"/>
    <w:rsid w:val="00E41E2D"/>
    <w:rsid w:val="00E4214F"/>
    <w:rsid w:val="00E425BA"/>
    <w:rsid w:val="00E42ADE"/>
    <w:rsid w:val="00E451B0"/>
    <w:rsid w:val="00E47438"/>
    <w:rsid w:val="00E52B78"/>
    <w:rsid w:val="00E5438D"/>
    <w:rsid w:val="00E555DB"/>
    <w:rsid w:val="00E573CC"/>
    <w:rsid w:val="00E57F33"/>
    <w:rsid w:val="00E621A3"/>
    <w:rsid w:val="00E62AC9"/>
    <w:rsid w:val="00E6356C"/>
    <w:rsid w:val="00E65025"/>
    <w:rsid w:val="00E66A7C"/>
    <w:rsid w:val="00E7022B"/>
    <w:rsid w:val="00E70378"/>
    <w:rsid w:val="00E7223C"/>
    <w:rsid w:val="00E73497"/>
    <w:rsid w:val="00E737B3"/>
    <w:rsid w:val="00E748EE"/>
    <w:rsid w:val="00E74A2C"/>
    <w:rsid w:val="00E75AC9"/>
    <w:rsid w:val="00E76EB4"/>
    <w:rsid w:val="00E80CAB"/>
    <w:rsid w:val="00E80D29"/>
    <w:rsid w:val="00E8116E"/>
    <w:rsid w:val="00E8181C"/>
    <w:rsid w:val="00E81D74"/>
    <w:rsid w:val="00E840A6"/>
    <w:rsid w:val="00E8450B"/>
    <w:rsid w:val="00E84F98"/>
    <w:rsid w:val="00E85889"/>
    <w:rsid w:val="00E86B11"/>
    <w:rsid w:val="00E87D91"/>
    <w:rsid w:val="00E90F60"/>
    <w:rsid w:val="00E9163E"/>
    <w:rsid w:val="00E92EE2"/>
    <w:rsid w:val="00E947B9"/>
    <w:rsid w:val="00E94F00"/>
    <w:rsid w:val="00E96765"/>
    <w:rsid w:val="00E96A1E"/>
    <w:rsid w:val="00EA042D"/>
    <w:rsid w:val="00EA067F"/>
    <w:rsid w:val="00EA0ADA"/>
    <w:rsid w:val="00EA6C7E"/>
    <w:rsid w:val="00EB0379"/>
    <w:rsid w:val="00EB1AA1"/>
    <w:rsid w:val="00EB2510"/>
    <w:rsid w:val="00EB3BF1"/>
    <w:rsid w:val="00EB5581"/>
    <w:rsid w:val="00EB6705"/>
    <w:rsid w:val="00EB6CC8"/>
    <w:rsid w:val="00EB72C1"/>
    <w:rsid w:val="00EB7D53"/>
    <w:rsid w:val="00EC037B"/>
    <w:rsid w:val="00EC1435"/>
    <w:rsid w:val="00EC18C3"/>
    <w:rsid w:val="00EC1F0A"/>
    <w:rsid w:val="00EC30B4"/>
    <w:rsid w:val="00EC40F8"/>
    <w:rsid w:val="00EC46A1"/>
    <w:rsid w:val="00EC4A2C"/>
    <w:rsid w:val="00EC4E7A"/>
    <w:rsid w:val="00EC5234"/>
    <w:rsid w:val="00EC60AA"/>
    <w:rsid w:val="00EC679D"/>
    <w:rsid w:val="00EC69E6"/>
    <w:rsid w:val="00EC6CC9"/>
    <w:rsid w:val="00EC76A9"/>
    <w:rsid w:val="00ED249B"/>
    <w:rsid w:val="00ED6E54"/>
    <w:rsid w:val="00ED71D4"/>
    <w:rsid w:val="00ED738A"/>
    <w:rsid w:val="00EE03A0"/>
    <w:rsid w:val="00EE0D43"/>
    <w:rsid w:val="00EE1587"/>
    <w:rsid w:val="00EE1C3D"/>
    <w:rsid w:val="00EE29E2"/>
    <w:rsid w:val="00EE3577"/>
    <w:rsid w:val="00EE468D"/>
    <w:rsid w:val="00EE5DAB"/>
    <w:rsid w:val="00EE6196"/>
    <w:rsid w:val="00EE7430"/>
    <w:rsid w:val="00EF2884"/>
    <w:rsid w:val="00EF3CDD"/>
    <w:rsid w:val="00EF3F6E"/>
    <w:rsid w:val="00EF5709"/>
    <w:rsid w:val="00EF57C4"/>
    <w:rsid w:val="00EF6069"/>
    <w:rsid w:val="00EF7A3D"/>
    <w:rsid w:val="00EF7B01"/>
    <w:rsid w:val="00F00A9A"/>
    <w:rsid w:val="00F021AF"/>
    <w:rsid w:val="00F023A4"/>
    <w:rsid w:val="00F04881"/>
    <w:rsid w:val="00F04C24"/>
    <w:rsid w:val="00F05ABA"/>
    <w:rsid w:val="00F05B45"/>
    <w:rsid w:val="00F07FD9"/>
    <w:rsid w:val="00F12173"/>
    <w:rsid w:val="00F1407C"/>
    <w:rsid w:val="00F14941"/>
    <w:rsid w:val="00F1517D"/>
    <w:rsid w:val="00F166CB"/>
    <w:rsid w:val="00F16E0C"/>
    <w:rsid w:val="00F2064C"/>
    <w:rsid w:val="00F217F9"/>
    <w:rsid w:val="00F230FA"/>
    <w:rsid w:val="00F2327F"/>
    <w:rsid w:val="00F23C85"/>
    <w:rsid w:val="00F25B62"/>
    <w:rsid w:val="00F26534"/>
    <w:rsid w:val="00F30294"/>
    <w:rsid w:val="00F302C3"/>
    <w:rsid w:val="00F315C1"/>
    <w:rsid w:val="00F32E43"/>
    <w:rsid w:val="00F331D4"/>
    <w:rsid w:val="00F35264"/>
    <w:rsid w:val="00F3539C"/>
    <w:rsid w:val="00F35AE0"/>
    <w:rsid w:val="00F3631A"/>
    <w:rsid w:val="00F36D6E"/>
    <w:rsid w:val="00F3712E"/>
    <w:rsid w:val="00F37928"/>
    <w:rsid w:val="00F442DA"/>
    <w:rsid w:val="00F466C8"/>
    <w:rsid w:val="00F473EF"/>
    <w:rsid w:val="00F47C27"/>
    <w:rsid w:val="00F51AA8"/>
    <w:rsid w:val="00F52236"/>
    <w:rsid w:val="00F56053"/>
    <w:rsid w:val="00F57676"/>
    <w:rsid w:val="00F64C0D"/>
    <w:rsid w:val="00F6587A"/>
    <w:rsid w:val="00F66446"/>
    <w:rsid w:val="00F67314"/>
    <w:rsid w:val="00F71548"/>
    <w:rsid w:val="00F71A96"/>
    <w:rsid w:val="00F72018"/>
    <w:rsid w:val="00F727B5"/>
    <w:rsid w:val="00F728E8"/>
    <w:rsid w:val="00F73AAF"/>
    <w:rsid w:val="00F806C9"/>
    <w:rsid w:val="00F807DA"/>
    <w:rsid w:val="00F8086B"/>
    <w:rsid w:val="00F8149C"/>
    <w:rsid w:val="00F81DBE"/>
    <w:rsid w:val="00F82116"/>
    <w:rsid w:val="00F82D8C"/>
    <w:rsid w:val="00F84D79"/>
    <w:rsid w:val="00F85C53"/>
    <w:rsid w:val="00F85D6F"/>
    <w:rsid w:val="00F86D8A"/>
    <w:rsid w:val="00F91E6A"/>
    <w:rsid w:val="00F9253B"/>
    <w:rsid w:val="00F932B5"/>
    <w:rsid w:val="00F93579"/>
    <w:rsid w:val="00F94432"/>
    <w:rsid w:val="00F95DC0"/>
    <w:rsid w:val="00F96D74"/>
    <w:rsid w:val="00F9704F"/>
    <w:rsid w:val="00FA3334"/>
    <w:rsid w:val="00FA39BA"/>
    <w:rsid w:val="00FA4738"/>
    <w:rsid w:val="00FA4F84"/>
    <w:rsid w:val="00FA5C1C"/>
    <w:rsid w:val="00FA61FA"/>
    <w:rsid w:val="00FA71FC"/>
    <w:rsid w:val="00FB054A"/>
    <w:rsid w:val="00FB05F2"/>
    <w:rsid w:val="00FB09C8"/>
    <w:rsid w:val="00FB14CD"/>
    <w:rsid w:val="00FB1AAD"/>
    <w:rsid w:val="00FB3139"/>
    <w:rsid w:val="00FB321B"/>
    <w:rsid w:val="00FB3D8E"/>
    <w:rsid w:val="00FB5328"/>
    <w:rsid w:val="00FB54A2"/>
    <w:rsid w:val="00FB57DD"/>
    <w:rsid w:val="00FB69AD"/>
    <w:rsid w:val="00FB7132"/>
    <w:rsid w:val="00FB7760"/>
    <w:rsid w:val="00FB7C64"/>
    <w:rsid w:val="00FC2718"/>
    <w:rsid w:val="00FC3D38"/>
    <w:rsid w:val="00FC5823"/>
    <w:rsid w:val="00FC5A5D"/>
    <w:rsid w:val="00FC5E97"/>
    <w:rsid w:val="00FC6257"/>
    <w:rsid w:val="00FC650F"/>
    <w:rsid w:val="00FC7A06"/>
    <w:rsid w:val="00FD0E98"/>
    <w:rsid w:val="00FD187E"/>
    <w:rsid w:val="00FD1C98"/>
    <w:rsid w:val="00FD486D"/>
    <w:rsid w:val="00FD4982"/>
    <w:rsid w:val="00FD4D56"/>
    <w:rsid w:val="00FD549B"/>
    <w:rsid w:val="00FD5C44"/>
    <w:rsid w:val="00FD703E"/>
    <w:rsid w:val="00FD7385"/>
    <w:rsid w:val="00FE0B7E"/>
    <w:rsid w:val="00FE1D6D"/>
    <w:rsid w:val="00FE236A"/>
    <w:rsid w:val="00FE2712"/>
    <w:rsid w:val="00FE30D2"/>
    <w:rsid w:val="00FE552B"/>
    <w:rsid w:val="00FE7DAD"/>
    <w:rsid w:val="00FF1BE0"/>
    <w:rsid w:val="00FF3A03"/>
    <w:rsid w:val="00FF6AEA"/>
    <w:rsid w:val="00FF784F"/>
    <w:rsid w:val="628536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E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82198"/>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1F5A3D"/>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UnresolvedMention1">
    <w:name w:val="Unresolved Mention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 w:type="paragraph" w:styleId="Lgende">
    <w:name w:val="caption"/>
    <w:basedOn w:val="Normal"/>
    <w:next w:val="Normal"/>
    <w:uiPriority w:val="35"/>
    <w:unhideWhenUsed/>
    <w:qFormat/>
    <w:rsid w:val="000350A5"/>
    <w:pPr>
      <w:spacing w:after="200" w:line="240" w:lineRule="auto"/>
    </w:pPr>
    <w:rPr>
      <w:b/>
      <w:bCs/>
      <w:color w:val="5B9BD5" w:themeColor="accent1"/>
      <w:sz w:val="18"/>
      <w:szCs w:val="18"/>
    </w:rPr>
  </w:style>
  <w:style w:type="paragraph" w:customStyle="1" w:styleId="Default">
    <w:name w:val="Default"/>
    <w:rsid w:val="00771BB0"/>
    <w:pPr>
      <w:autoSpaceDE w:val="0"/>
      <w:autoSpaceDN w:val="0"/>
      <w:adjustRightInd w:val="0"/>
    </w:pPr>
    <w:rPr>
      <w:rFonts w:ascii="Georgia" w:hAnsi="Georgia" w:cs="Georgia"/>
      <w:color w:val="000000"/>
      <w:sz w:val="24"/>
      <w:szCs w:val="24"/>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882198"/>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1F5A3D"/>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6D6F82"/>
    <w:pPr>
      <w:tabs>
        <w:tab w:val="left" w:pos="879"/>
        <w:tab w:val="right" w:leader="dot" w:pos="8931"/>
      </w:tabs>
      <w:spacing w:after="100"/>
      <w:ind w:left="210"/>
    </w:pPr>
    <w:rPr>
      <w:rFonts w:ascii="Calibri" w:hAnsi="Calibri"/>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UnresolvedMention1">
    <w:name w:val="Unresolved Mention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 w:type="paragraph" w:styleId="Lgende">
    <w:name w:val="caption"/>
    <w:basedOn w:val="Normal"/>
    <w:next w:val="Normal"/>
    <w:uiPriority w:val="35"/>
    <w:unhideWhenUsed/>
    <w:qFormat/>
    <w:rsid w:val="000350A5"/>
    <w:pPr>
      <w:spacing w:after="200" w:line="240" w:lineRule="auto"/>
    </w:pPr>
    <w:rPr>
      <w:b/>
      <w:bCs/>
      <w:color w:val="5B9BD5" w:themeColor="accent1"/>
      <w:sz w:val="18"/>
      <w:szCs w:val="18"/>
    </w:rPr>
  </w:style>
  <w:style w:type="paragraph" w:customStyle="1" w:styleId="Default">
    <w:name w:val="Default"/>
    <w:rsid w:val="00771BB0"/>
    <w:pPr>
      <w:autoSpaceDE w:val="0"/>
      <w:autoSpaceDN w:val="0"/>
      <w:adjustRightInd w:val="0"/>
    </w:pPr>
    <w:rPr>
      <w:rFonts w:ascii="Georgia" w:hAnsi="Georgia" w:cs="Georgia"/>
      <w:color w:val="000000"/>
      <w:sz w:val="24"/>
      <w:szCs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34117">
      <w:bodyDiv w:val="1"/>
      <w:marLeft w:val="0"/>
      <w:marRight w:val="0"/>
      <w:marTop w:val="0"/>
      <w:marBottom w:val="0"/>
      <w:divBdr>
        <w:top w:val="none" w:sz="0" w:space="0" w:color="auto"/>
        <w:left w:val="none" w:sz="0" w:space="0" w:color="auto"/>
        <w:bottom w:val="none" w:sz="0" w:space="0" w:color="auto"/>
        <w:right w:val="none" w:sz="0" w:space="0" w:color="auto"/>
      </w:divBdr>
    </w:div>
    <w:div w:id="189295698">
      <w:bodyDiv w:val="1"/>
      <w:marLeft w:val="0"/>
      <w:marRight w:val="0"/>
      <w:marTop w:val="0"/>
      <w:marBottom w:val="0"/>
      <w:divBdr>
        <w:top w:val="none" w:sz="0" w:space="0" w:color="auto"/>
        <w:left w:val="none" w:sz="0" w:space="0" w:color="auto"/>
        <w:bottom w:val="none" w:sz="0" w:space="0" w:color="auto"/>
        <w:right w:val="none" w:sz="0" w:space="0" w:color="auto"/>
      </w:divBdr>
      <w:divsChild>
        <w:div w:id="659119037">
          <w:marLeft w:val="418"/>
          <w:marRight w:val="0"/>
          <w:marTop w:val="200"/>
          <w:marBottom w:val="0"/>
          <w:divBdr>
            <w:top w:val="none" w:sz="0" w:space="0" w:color="auto"/>
            <w:left w:val="none" w:sz="0" w:space="0" w:color="auto"/>
            <w:bottom w:val="none" w:sz="0" w:space="0" w:color="auto"/>
            <w:right w:val="none" w:sz="0" w:space="0" w:color="auto"/>
          </w:divBdr>
        </w:div>
        <w:div w:id="1625427250">
          <w:marLeft w:val="994"/>
          <w:marRight w:val="0"/>
          <w:marTop w:val="100"/>
          <w:marBottom w:val="0"/>
          <w:divBdr>
            <w:top w:val="none" w:sz="0" w:space="0" w:color="auto"/>
            <w:left w:val="none" w:sz="0" w:space="0" w:color="auto"/>
            <w:bottom w:val="none" w:sz="0" w:space="0" w:color="auto"/>
            <w:right w:val="none" w:sz="0" w:space="0" w:color="auto"/>
          </w:divBdr>
        </w:div>
        <w:div w:id="718284373">
          <w:marLeft w:val="994"/>
          <w:marRight w:val="0"/>
          <w:marTop w:val="100"/>
          <w:marBottom w:val="0"/>
          <w:divBdr>
            <w:top w:val="none" w:sz="0" w:space="0" w:color="auto"/>
            <w:left w:val="none" w:sz="0" w:space="0" w:color="auto"/>
            <w:bottom w:val="none" w:sz="0" w:space="0" w:color="auto"/>
            <w:right w:val="none" w:sz="0" w:space="0" w:color="auto"/>
          </w:divBdr>
        </w:div>
        <w:div w:id="1783111362">
          <w:marLeft w:val="994"/>
          <w:marRight w:val="0"/>
          <w:marTop w:val="100"/>
          <w:marBottom w:val="0"/>
          <w:divBdr>
            <w:top w:val="none" w:sz="0" w:space="0" w:color="auto"/>
            <w:left w:val="none" w:sz="0" w:space="0" w:color="auto"/>
            <w:bottom w:val="none" w:sz="0" w:space="0" w:color="auto"/>
            <w:right w:val="none" w:sz="0" w:space="0" w:color="auto"/>
          </w:divBdr>
        </w:div>
        <w:div w:id="1383019491">
          <w:marLeft w:val="418"/>
          <w:marRight w:val="0"/>
          <w:marTop w:val="200"/>
          <w:marBottom w:val="0"/>
          <w:divBdr>
            <w:top w:val="none" w:sz="0" w:space="0" w:color="auto"/>
            <w:left w:val="none" w:sz="0" w:space="0" w:color="auto"/>
            <w:bottom w:val="none" w:sz="0" w:space="0" w:color="auto"/>
            <w:right w:val="none" w:sz="0" w:space="0" w:color="auto"/>
          </w:divBdr>
        </w:div>
        <w:div w:id="478961736">
          <w:marLeft w:val="994"/>
          <w:marRight w:val="0"/>
          <w:marTop w:val="100"/>
          <w:marBottom w:val="0"/>
          <w:divBdr>
            <w:top w:val="none" w:sz="0" w:space="0" w:color="auto"/>
            <w:left w:val="none" w:sz="0" w:space="0" w:color="auto"/>
            <w:bottom w:val="none" w:sz="0" w:space="0" w:color="auto"/>
            <w:right w:val="none" w:sz="0" w:space="0" w:color="auto"/>
          </w:divBdr>
        </w:div>
        <w:div w:id="822888432">
          <w:marLeft w:val="994"/>
          <w:marRight w:val="0"/>
          <w:marTop w:val="100"/>
          <w:marBottom w:val="0"/>
          <w:divBdr>
            <w:top w:val="none" w:sz="0" w:space="0" w:color="auto"/>
            <w:left w:val="none" w:sz="0" w:space="0" w:color="auto"/>
            <w:bottom w:val="none" w:sz="0" w:space="0" w:color="auto"/>
            <w:right w:val="none" w:sz="0" w:space="0" w:color="auto"/>
          </w:divBdr>
        </w:div>
        <w:div w:id="1652250071">
          <w:marLeft w:val="994"/>
          <w:marRight w:val="0"/>
          <w:marTop w:val="100"/>
          <w:marBottom w:val="0"/>
          <w:divBdr>
            <w:top w:val="none" w:sz="0" w:space="0" w:color="auto"/>
            <w:left w:val="none" w:sz="0" w:space="0" w:color="auto"/>
            <w:bottom w:val="none" w:sz="0" w:space="0" w:color="auto"/>
            <w:right w:val="none" w:sz="0" w:space="0" w:color="auto"/>
          </w:divBdr>
        </w:div>
        <w:div w:id="714500880">
          <w:marLeft w:val="1699"/>
          <w:marRight w:val="0"/>
          <w:marTop w:val="100"/>
          <w:marBottom w:val="0"/>
          <w:divBdr>
            <w:top w:val="none" w:sz="0" w:space="0" w:color="auto"/>
            <w:left w:val="none" w:sz="0" w:space="0" w:color="auto"/>
            <w:bottom w:val="none" w:sz="0" w:space="0" w:color="auto"/>
            <w:right w:val="none" w:sz="0" w:space="0" w:color="auto"/>
          </w:divBdr>
        </w:div>
        <w:div w:id="2051955705">
          <w:marLeft w:val="1699"/>
          <w:marRight w:val="0"/>
          <w:marTop w:val="100"/>
          <w:marBottom w:val="0"/>
          <w:divBdr>
            <w:top w:val="none" w:sz="0" w:space="0" w:color="auto"/>
            <w:left w:val="none" w:sz="0" w:space="0" w:color="auto"/>
            <w:bottom w:val="none" w:sz="0" w:space="0" w:color="auto"/>
            <w:right w:val="none" w:sz="0" w:space="0" w:color="auto"/>
          </w:divBdr>
        </w:div>
      </w:divsChild>
    </w:div>
    <w:div w:id="240451829">
      <w:bodyDiv w:val="1"/>
      <w:marLeft w:val="0"/>
      <w:marRight w:val="0"/>
      <w:marTop w:val="0"/>
      <w:marBottom w:val="0"/>
      <w:divBdr>
        <w:top w:val="none" w:sz="0" w:space="0" w:color="auto"/>
        <w:left w:val="none" w:sz="0" w:space="0" w:color="auto"/>
        <w:bottom w:val="none" w:sz="0" w:space="0" w:color="auto"/>
        <w:right w:val="none" w:sz="0" w:space="0" w:color="auto"/>
      </w:divBdr>
      <w:divsChild>
        <w:div w:id="1763606177">
          <w:marLeft w:val="0"/>
          <w:marRight w:val="0"/>
          <w:marTop w:val="0"/>
          <w:marBottom w:val="0"/>
          <w:divBdr>
            <w:top w:val="none" w:sz="0" w:space="0" w:color="auto"/>
            <w:left w:val="none" w:sz="0" w:space="0" w:color="auto"/>
            <w:bottom w:val="none" w:sz="0" w:space="0" w:color="auto"/>
            <w:right w:val="none" w:sz="0" w:space="0" w:color="auto"/>
          </w:divBdr>
        </w:div>
        <w:div w:id="464155301">
          <w:marLeft w:val="0"/>
          <w:marRight w:val="0"/>
          <w:marTop w:val="0"/>
          <w:marBottom w:val="0"/>
          <w:divBdr>
            <w:top w:val="none" w:sz="0" w:space="0" w:color="auto"/>
            <w:left w:val="none" w:sz="0" w:space="0" w:color="auto"/>
            <w:bottom w:val="none" w:sz="0" w:space="0" w:color="auto"/>
            <w:right w:val="none" w:sz="0" w:space="0" w:color="auto"/>
          </w:divBdr>
        </w:div>
        <w:div w:id="1532373593">
          <w:marLeft w:val="0"/>
          <w:marRight w:val="0"/>
          <w:marTop w:val="0"/>
          <w:marBottom w:val="0"/>
          <w:divBdr>
            <w:top w:val="none" w:sz="0" w:space="0" w:color="auto"/>
            <w:left w:val="none" w:sz="0" w:space="0" w:color="auto"/>
            <w:bottom w:val="none" w:sz="0" w:space="0" w:color="auto"/>
            <w:right w:val="none" w:sz="0" w:space="0" w:color="auto"/>
          </w:divBdr>
        </w:div>
        <w:div w:id="771121382">
          <w:marLeft w:val="0"/>
          <w:marRight w:val="0"/>
          <w:marTop w:val="0"/>
          <w:marBottom w:val="0"/>
          <w:divBdr>
            <w:top w:val="none" w:sz="0" w:space="0" w:color="auto"/>
            <w:left w:val="none" w:sz="0" w:space="0" w:color="auto"/>
            <w:bottom w:val="none" w:sz="0" w:space="0" w:color="auto"/>
            <w:right w:val="none" w:sz="0" w:space="0" w:color="auto"/>
          </w:divBdr>
        </w:div>
      </w:divsChild>
    </w:div>
    <w:div w:id="278267282">
      <w:bodyDiv w:val="1"/>
      <w:marLeft w:val="0"/>
      <w:marRight w:val="0"/>
      <w:marTop w:val="0"/>
      <w:marBottom w:val="0"/>
      <w:divBdr>
        <w:top w:val="none" w:sz="0" w:space="0" w:color="auto"/>
        <w:left w:val="none" w:sz="0" w:space="0" w:color="auto"/>
        <w:bottom w:val="none" w:sz="0" w:space="0" w:color="auto"/>
        <w:right w:val="none" w:sz="0" w:space="0" w:color="auto"/>
      </w:divBdr>
    </w:div>
    <w:div w:id="470756968">
      <w:bodyDiv w:val="1"/>
      <w:marLeft w:val="0"/>
      <w:marRight w:val="0"/>
      <w:marTop w:val="0"/>
      <w:marBottom w:val="0"/>
      <w:divBdr>
        <w:top w:val="none" w:sz="0" w:space="0" w:color="auto"/>
        <w:left w:val="none" w:sz="0" w:space="0" w:color="auto"/>
        <w:bottom w:val="none" w:sz="0" w:space="0" w:color="auto"/>
        <w:right w:val="none" w:sz="0" w:space="0" w:color="auto"/>
      </w:divBdr>
      <w:divsChild>
        <w:div w:id="84543426">
          <w:marLeft w:val="994"/>
          <w:marRight w:val="0"/>
          <w:marTop w:val="100"/>
          <w:marBottom w:val="0"/>
          <w:divBdr>
            <w:top w:val="none" w:sz="0" w:space="0" w:color="auto"/>
            <w:left w:val="none" w:sz="0" w:space="0" w:color="auto"/>
            <w:bottom w:val="none" w:sz="0" w:space="0" w:color="auto"/>
            <w:right w:val="none" w:sz="0" w:space="0" w:color="auto"/>
          </w:divBdr>
        </w:div>
      </w:divsChild>
    </w:div>
    <w:div w:id="573199945">
      <w:bodyDiv w:val="1"/>
      <w:marLeft w:val="0"/>
      <w:marRight w:val="0"/>
      <w:marTop w:val="0"/>
      <w:marBottom w:val="0"/>
      <w:divBdr>
        <w:top w:val="none" w:sz="0" w:space="0" w:color="auto"/>
        <w:left w:val="none" w:sz="0" w:space="0" w:color="auto"/>
        <w:bottom w:val="none" w:sz="0" w:space="0" w:color="auto"/>
        <w:right w:val="none" w:sz="0" w:space="0" w:color="auto"/>
      </w:divBdr>
    </w:div>
    <w:div w:id="614479065">
      <w:bodyDiv w:val="1"/>
      <w:marLeft w:val="0"/>
      <w:marRight w:val="0"/>
      <w:marTop w:val="0"/>
      <w:marBottom w:val="0"/>
      <w:divBdr>
        <w:top w:val="none" w:sz="0" w:space="0" w:color="auto"/>
        <w:left w:val="none" w:sz="0" w:space="0" w:color="auto"/>
        <w:bottom w:val="none" w:sz="0" w:space="0" w:color="auto"/>
        <w:right w:val="none" w:sz="0" w:space="0" w:color="auto"/>
      </w:divBdr>
      <w:divsChild>
        <w:div w:id="1883639042">
          <w:marLeft w:val="418"/>
          <w:marRight w:val="0"/>
          <w:marTop w:val="200"/>
          <w:marBottom w:val="0"/>
          <w:divBdr>
            <w:top w:val="none" w:sz="0" w:space="0" w:color="auto"/>
            <w:left w:val="none" w:sz="0" w:space="0" w:color="auto"/>
            <w:bottom w:val="none" w:sz="0" w:space="0" w:color="auto"/>
            <w:right w:val="none" w:sz="0" w:space="0" w:color="auto"/>
          </w:divBdr>
        </w:div>
      </w:divsChild>
    </w:div>
    <w:div w:id="761297470">
      <w:bodyDiv w:val="1"/>
      <w:marLeft w:val="0"/>
      <w:marRight w:val="0"/>
      <w:marTop w:val="0"/>
      <w:marBottom w:val="0"/>
      <w:divBdr>
        <w:top w:val="none" w:sz="0" w:space="0" w:color="auto"/>
        <w:left w:val="none" w:sz="0" w:space="0" w:color="auto"/>
        <w:bottom w:val="none" w:sz="0" w:space="0" w:color="auto"/>
        <w:right w:val="none" w:sz="0" w:space="0" w:color="auto"/>
      </w:divBdr>
    </w:div>
    <w:div w:id="1008405689">
      <w:bodyDiv w:val="1"/>
      <w:marLeft w:val="0"/>
      <w:marRight w:val="0"/>
      <w:marTop w:val="0"/>
      <w:marBottom w:val="0"/>
      <w:divBdr>
        <w:top w:val="none" w:sz="0" w:space="0" w:color="auto"/>
        <w:left w:val="none" w:sz="0" w:space="0" w:color="auto"/>
        <w:bottom w:val="none" w:sz="0" w:space="0" w:color="auto"/>
        <w:right w:val="none" w:sz="0" w:space="0" w:color="auto"/>
      </w:divBdr>
      <w:divsChild>
        <w:div w:id="361252168">
          <w:marLeft w:val="418"/>
          <w:marRight w:val="0"/>
          <w:marTop w:val="200"/>
          <w:marBottom w:val="0"/>
          <w:divBdr>
            <w:top w:val="none" w:sz="0" w:space="0" w:color="auto"/>
            <w:left w:val="none" w:sz="0" w:space="0" w:color="auto"/>
            <w:bottom w:val="none" w:sz="0" w:space="0" w:color="auto"/>
            <w:right w:val="none" w:sz="0" w:space="0" w:color="auto"/>
          </w:divBdr>
        </w:div>
        <w:div w:id="1975017677">
          <w:marLeft w:val="994"/>
          <w:marRight w:val="0"/>
          <w:marTop w:val="100"/>
          <w:marBottom w:val="0"/>
          <w:divBdr>
            <w:top w:val="none" w:sz="0" w:space="0" w:color="auto"/>
            <w:left w:val="none" w:sz="0" w:space="0" w:color="auto"/>
            <w:bottom w:val="none" w:sz="0" w:space="0" w:color="auto"/>
            <w:right w:val="none" w:sz="0" w:space="0" w:color="auto"/>
          </w:divBdr>
        </w:div>
        <w:div w:id="257450326">
          <w:marLeft w:val="994"/>
          <w:marRight w:val="0"/>
          <w:marTop w:val="100"/>
          <w:marBottom w:val="0"/>
          <w:divBdr>
            <w:top w:val="none" w:sz="0" w:space="0" w:color="auto"/>
            <w:left w:val="none" w:sz="0" w:space="0" w:color="auto"/>
            <w:bottom w:val="none" w:sz="0" w:space="0" w:color="auto"/>
            <w:right w:val="none" w:sz="0" w:space="0" w:color="auto"/>
          </w:divBdr>
        </w:div>
        <w:div w:id="1564291435">
          <w:marLeft w:val="994"/>
          <w:marRight w:val="0"/>
          <w:marTop w:val="100"/>
          <w:marBottom w:val="0"/>
          <w:divBdr>
            <w:top w:val="none" w:sz="0" w:space="0" w:color="auto"/>
            <w:left w:val="none" w:sz="0" w:space="0" w:color="auto"/>
            <w:bottom w:val="none" w:sz="0" w:space="0" w:color="auto"/>
            <w:right w:val="none" w:sz="0" w:space="0" w:color="auto"/>
          </w:divBdr>
        </w:div>
        <w:div w:id="101413598">
          <w:marLeft w:val="418"/>
          <w:marRight w:val="0"/>
          <w:marTop w:val="200"/>
          <w:marBottom w:val="0"/>
          <w:divBdr>
            <w:top w:val="none" w:sz="0" w:space="0" w:color="auto"/>
            <w:left w:val="none" w:sz="0" w:space="0" w:color="auto"/>
            <w:bottom w:val="none" w:sz="0" w:space="0" w:color="auto"/>
            <w:right w:val="none" w:sz="0" w:space="0" w:color="auto"/>
          </w:divBdr>
        </w:div>
        <w:div w:id="62460103">
          <w:marLeft w:val="994"/>
          <w:marRight w:val="0"/>
          <w:marTop w:val="100"/>
          <w:marBottom w:val="0"/>
          <w:divBdr>
            <w:top w:val="none" w:sz="0" w:space="0" w:color="auto"/>
            <w:left w:val="none" w:sz="0" w:space="0" w:color="auto"/>
            <w:bottom w:val="none" w:sz="0" w:space="0" w:color="auto"/>
            <w:right w:val="none" w:sz="0" w:space="0" w:color="auto"/>
          </w:divBdr>
        </w:div>
        <w:div w:id="1939631874">
          <w:marLeft w:val="994"/>
          <w:marRight w:val="0"/>
          <w:marTop w:val="100"/>
          <w:marBottom w:val="0"/>
          <w:divBdr>
            <w:top w:val="none" w:sz="0" w:space="0" w:color="auto"/>
            <w:left w:val="none" w:sz="0" w:space="0" w:color="auto"/>
            <w:bottom w:val="none" w:sz="0" w:space="0" w:color="auto"/>
            <w:right w:val="none" w:sz="0" w:space="0" w:color="auto"/>
          </w:divBdr>
        </w:div>
        <w:div w:id="1129200532">
          <w:marLeft w:val="994"/>
          <w:marRight w:val="0"/>
          <w:marTop w:val="100"/>
          <w:marBottom w:val="0"/>
          <w:divBdr>
            <w:top w:val="none" w:sz="0" w:space="0" w:color="auto"/>
            <w:left w:val="none" w:sz="0" w:space="0" w:color="auto"/>
            <w:bottom w:val="none" w:sz="0" w:space="0" w:color="auto"/>
            <w:right w:val="none" w:sz="0" w:space="0" w:color="auto"/>
          </w:divBdr>
        </w:div>
        <w:div w:id="1605921217">
          <w:marLeft w:val="1699"/>
          <w:marRight w:val="0"/>
          <w:marTop w:val="100"/>
          <w:marBottom w:val="0"/>
          <w:divBdr>
            <w:top w:val="none" w:sz="0" w:space="0" w:color="auto"/>
            <w:left w:val="none" w:sz="0" w:space="0" w:color="auto"/>
            <w:bottom w:val="none" w:sz="0" w:space="0" w:color="auto"/>
            <w:right w:val="none" w:sz="0" w:space="0" w:color="auto"/>
          </w:divBdr>
        </w:div>
        <w:div w:id="197789995">
          <w:marLeft w:val="1699"/>
          <w:marRight w:val="0"/>
          <w:marTop w:val="100"/>
          <w:marBottom w:val="0"/>
          <w:divBdr>
            <w:top w:val="none" w:sz="0" w:space="0" w:color="auto"/>
            <w:left w:val="none" w:sz="0" w:space="0" w:color="auto"/>
            <w:bottom w:val="none" w:sz="0" w:space="0" w:color="auto"/>
            <w:right w:val="none" w:sz="0" w:space="0" w:color="auto"/>
          </w:divBdr>
        </w:div>
      </w:divsChild>
    </w:div>
    <w:div w:id="1049263609">
      <w:bodyDiv w:val="1"/>
      <w:marLeft w:val="0"/>
      <w:marRight w:val="0"/>
      <w:marTop w:val="0"/>
      <w:marBottom w:val="0"/>
      <w:divBdr>
        <w:top w:val="none" w:sz="0" w:space="0" w:color="auto"/>
        <w:left w:val="none" w:sz="0" w:space="0" w:color="auto"/>
        <w:bottom w:val="none" w:sz="0" w:space="0" w:color="auto"/>
        <w:right w:val="none" w:sz="0" w:space="0" w:color="auto"/>
      </w:divBdr>
    </w:div>
    <w:div w:id="1370572345">
      <w:bodyDiv w:val="1"/>
      <w:marLeft w:val="0"/>
      <w:marRight w:val="0"/>
      <w:marTop w:val="0"/>
      <w:marBottom w:val="0"/>
      <w:divBdr>
        <w:top w:val="none" w:sz="0" w:space="0" w:color="auto"/>
        <w:left w:val="none" w:sz="0" w:space="0" w:color="auto"/>
        <w:bottom w:val="none" w:sz="0" w:space="0" w:color="auto"/>
        <w:right w:val="none" w:sz="0" w:space="0" w:color="auto"/>
      </w:divBdr>
    </w:div>
    <w:div w:id="1460417158">
      <w:bodyDiv w:val="1"/>
      <w:marLeft w:val="0"/>
      <w:marRight w:val="0"/>
      <w:marTop w:val="0"/>
      <w:marBottom w:val="0"/>
      <w:divBdr>
        <w:top w:val="none" w:sz="0" w:space="0" w:color="auto"/>
        <w:left w:val="none" w:sz="0" w:space="0" w:color="auto"/>
        <w:bottom w:val="none" w:sz="0" w:space="0" w:color="auto"/>
        <w:right w:val="none" w:sz="0" w:space="0" w:color="auto"/>
      </w:divBdr>
    </w:div>
    <w:div w:id="1572347684">
      <w:bodyDiv w:val="1"/>
      <w:marLeft w:val="0"/>
      <w:marRight w:val="0"/>
      <w:marTop w:val="0"/>
      <w:marBottom w:val="0"/>
      <w:divBdr>
        <w:top w:val="none" w:sz="0" w:space="0" w:color="auto"/>
        <w:left w:val="none" w:sz="0" w:space="0" w:color="auto"/>
        <w:bottom w:val="none" w:sz="0" w:space="0" w:color="auto"/>
        <w:right w:val="none" w:sz="0" w:space="0" w:color="auto"/>
      </w:divBdr>
      <w:divsChild>
        <w:div w:id="1477992390">
          <w:marLeft w:val="0"/>
          <w:marRight w:val="0"/>
          <w:marTop w:val="0"/>
          <w:marBottom w:val="0"/>
          <w:divBdr>
            <w:top w:val="none" w:sz="0" w:space="0" w:color="auto"/>
            <w:left w:val="none" w:sz="0" w:space="0" w:color="auto"/>
            <w:bottom w:val="none" w:sz="0" w:space="0" w:color="auto"/>
            <w:right w:val="none" w:sz="0" w:space="0" w:color="auto"/>
          </w:divBdr>
          <w:divsChild>
            <w:div w:id="1944193196">
              <w:marLeft w:val="0"/>
              <w:marRight w:val="0"/>
              <w:marTop w:val="0"/>
              <w:marBottom w:val="0"/>
              <w:divBdr>
                <w:top w:val="none" w:sz="0" w:space="0" w:color="auto"/>
                <w:left w:val="none" w:sz="0" w:space="0" w:color="auto"/>
                <w:bottom w:val="none" w:sz="0" w:space="0" w:color="auto"/>
                <w:right w:val="none" w:sz="0" w:space="0" w:color="auto"/>
              </w:divBdr>
              <w:divsChild>
                <w:div w:id="735081900">
                  <w:marLeft w:val="0"/>
                  <w:marRight w:val="0"/>
                  <w:marTop w:val="0"/>
                  <w:marBottom w:val="0"/>
                  <w:divBdr>
                    <w:top w:val="none" w:sz="0" w:space="0" w:color="auto"/>
                    <w:left w:val="none" w:sz="0" w:space="0" w:color="auto"/>
                    <w:bottom w:val="none" w:sz="0" w:space="0" w:color="auto"/>
                    <w:right w:val="none" w:sz="0" w:space="0" w:color="auto"/>
                  </w:divBdr>
                  <w:divsChild>
                    <w:div w:id="2017413299">
                      <w:marLeft w:val="0"/>
                      <w:marRight w:val="0"/>
                      <w:marTop w:val="0"/>
                      <w:marBottom w:val="0"/>
                      <w:divBdr>
                        <w:top w:val="none" w:sz="0" w:space="0" w:color="auto"/>
                        <w:left w:val="none" w:sz="0" w:space="0" w:color="auto"/>
                        <w:bottom w:val="none" w:sz="0" w:space="0" w:color="auto"/>
                        <w:right w:val="none" w:sz="0" w:space="0" w:color="auto"/>
                      </w:divBdr>
                      <w:divsChild>
                        <w:div w:id="56387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414551">
      <w:bodyDiv w:val="1"/>
      <w:marLeft w:val="0"/>
      <w:marRight w:val="0"/>
      <w:marTop w:val="0"/>
      <w:marBottom w:val="0"/>
      <w:divBdr>
        <w:top w:val="none" w:sz="0" w:space="0" w:color="auto"/>
        <w:left w:val="none" w:sz="0" w:space="0" w:color="auto"/>
        <w:bottom w:val="none" w:sz="0" w:space="0" w:color="auto"/>
        <w:right w:val="none" w:sz="0" w:space="0" w:color="auto"/>
      </w:divBdr>
    </w:div>
    <w:div w:id="1728186866">
      <w:bodyDiv w:val="1"/>
      <w:marLeft w:val="0"/>
      <w:marRight w:val="0"/>
      <w:marTop w:val="0"/>
      <w:marBottom w:val="0"/>
      <w:divBdr>
        <w:top w:val="none" w:sz="0" w:space="0" w:color="auto"/>
        <w:left w:val="none" w:sz="0" w:space="0" w:color="auto"/>
        <w:bottom w:val="none" w:sz="0" w:space="0" w:color="auto"/>
        <w:right w:val="none" w:sz="0" w:space="0" w:color="auto"/>
      </w:divBdr>
    </w:div>
    <w:div w:id="1943685107">
      <w:bodyDiv w:val="1"/>
      <w:marLeft w:val="0"/>
      <w:marRight w:val="0"/>
      <w:marTop w:val="0"/>
      <w:marBottom w:val="0"/>
      <w:divBdr>
        <w:top w:val="none" w:sz="0" w:space="0" w:color="auto"/>
        <w:left w:val="none" w:sz="0" w:space="0" w:color="auto"/>
        <w:bottom w:val="none" w:sz="0" w:space="0" w:color="auto"/>
        <w:right w:val="none" w:sz="0" w:space="0" w:color="auto"/>
      </w:divBdr>
      <w:divsChild>
        <w:div w:id="874535862">
          <w:marLeft w:val="418"/>
          <w:marRight w:val="0"/>
          <w:marTop w:val="200"/>
          <w:marBottom w:val="0"/>
          <w:divBdr>
            <w:top w:val="none" w:sz="0" w:space="0" w:color="auto"/>
            <w:left w:val="none" w:sz="0" w:space="0" w:color="auto"/>
            <w:bottom w:val="none" w:sz="0" w:space="0" w:color="auto"/>
            <w:right w:val="none" w:sz="0" w:space="0" w:color="auto"/>
          </w:divBdr>
        </w:div>
        <w:div w:id="499858686">
          <w:marLeft w:val="994"/>
          <w:marRight w:val="0"/>
          <w:marTop w:val="100"/>
          <w:marBottom w:val="0"/>
          <w:divBdr>
            <w:top w:val="none" w:sz="0" w:space="0" w:color="auto"/>
            <w:left w:val="none" w:sz="0" w:space="0" w:color="auto"/>
            <w:bottom w:val="none" w:sz="0" w:space="0" w:color="auto"/>
            <w:right w:val="none" w:sz="0" w:space="0" w:color="auto"/>
          </w:divBdr>
        </w:div>
        <w:div w:id="1123573578">
          <w:marLeft w:val="994"/>
          <w:marRight w:val="0"/>
          <w:marTop w:val="100"/>
          <w:marBottom w:val="0"/>
          <w:divBdr>
            <w:top w:val="none" w:sz="0" w:space="0" w:color="auto"/>
            <w:left w:val="none" w:sz="0" w:space="0" w:color="auto"/>
            <w:bottom w:val="none" w:sz="0" w:space="0" w:color="auto"/>
            <w:right w:val="none" w:sz="0" w:space="0" w:color="auto"/>
          </w:divBdr>
        </w:div>
        <w:div w:id="1270504818">
          <w:marLeft w:val="994"/>
          <w:marRight w:val="0"/>
          <w:marTop w:val="100"/>
          <w:marBottom w:val="0"/>
          <w:divBdr>
            <w:top w:val="none" w:sz="0" w:space="0" w:color="auto"/>
            <w:left w:val="none" w:sz="0" w:space="0" w:color="auto"/>
            <w:bottom w:val="none" w:sz="0" w:space="0" w:color="auto"/>
            <w:right w:val="none" w:sz="0" w:space="0" w:color="auto"/>
          </w:divBdr>
        </w:div>
        <w:div w:id="233470881">
          <w:marLeft w:val="418"/>
          <w:marRight w:val="0"/>
          <w:marTop w:val="200"/>
          <w:marBottom w:val="0"/>
          <w:divBdr>
            <w:top w:val="none" w:sz="0" w:space="0" w:color="auto"/>
            <w:left w:val="none" w:sz="0" w:space="0" w:color="auto"/>
            <w:bottom w:val="none" w:sz="0" w:space="0" w:color="auto"/>
            <w:right w:val="none" w:sz="0" w:space="0" w:color="auto"/>
          </w:divBdr>
        </w:div>
        <w:div w:id="1629319382">
          <w:marLeft w:val="994"/>
          <w:marRight w:val="0"/>
          <w:marTop w:val="100"/>
          <w:marBottom w:val="0"/>
          <w:divBdr>
            <w:top w:val="none" w:sz="0" w:space="0" w:color="auto"/>
            <w:left w:val="none" w:sz="0" w:space="0" w:color="auto"/>
            <w:bottom w:val="none" w:sz="0" w:space="0" w:color="auto"/>
            <w:right w:val="none" w:sz="0" w:space="0" w:color="auto"/>
          </w:divBdr>
        </w:div>
        <w:div w:id="472139893">
          <w:marLeft w:val="994"/>
          <w:marRight w:val="0"/>
          <w:marTop w:val="100"/>
          <w:marBottom w:val="0"/>
          <w:divBdr>
            <w:top w:val="none" w:sz="0" w:space="0" w:color="auto"/>
            <w:left w:val="none" w:sz="0" w:space="0" w:color="auto"/>
            <w:bottom w:val="none" w:sz="0" w:space="0" w:color="auto"/>
            <w:right w:val="none" w:sz="0" w:space="0" w:color="auto"/>
          </w:divBdr>
        </w:div>
        <w:div w:id="1015502847">
          <w:marLeft w:val="994"/>
          <w:marRight w:val="0"/>
          <w:marTop w:val="100"/>
          <w:marBottom w:val="0"/>
          <w:divBdr>
            <w:top w:val="none" w:sz="0" w:space="0" w:color="auto"/>
            <w:left w:val="none" w:sz="0" w:space="0" w:color="auto"/>
            <w:bottom w:val="none" w:sz="0" w:space="0" w:color="auto"/>
            <w:right w:val="none" w:sz="0" w:space="0" w:color="auto"/>
          </w:divBdr>
        </w:div>
        <w:div w:id="1499611741">
          <w:marLeft w:val="1699"/>
          <w:marRight w:val="0"/>
          <w:marTop w:val="100"/>
          <w:marBottom w:val="0"/>
          <w:divBdr>
            <w:top w:val="none" w:sz="0" w:space="0" w:color="auto"/>
            <w:left w:val="none" w:sz="0" w:space="0" w:color="auto"/>
            <w:bottom w:val="none" w:sz="0" w:space="0" w:color="auto"/>
            <w:right w:val="none" w:sz="0" w:space="0" w:color="auto"/>
          </w:divBdr>
        </w:div>
        <w:div w:id="993991064">
          <w:marLeft w:val="1699"/>
          <w:marRight w:val="0"/>
          <w:marTop w:val="100"/>
          <w:marBottom w:val="0"/>
          <w:divBdr>
            <w:top w:val="none" w:sz="0" w:space="0" w:color="auto"/>
            <w:left w:val="none" w:sz="0" w:space="0" w:color="auto"/>
            <w:bottom w:val="none" w:sz="0" w:space="0" w:color="auto"/>
            <w:right w:val="none" w:sz="0" w:space="0" w:color="auto"/>
          </w:divBdr>
        </w:div>
      </w:divsChild>
    </w:div>
    <w:div w:id="1962371155">
      <w:bodyDiv w:val="1"/>
      <w:marLeft w:val="0"/>
      <w:marRight w:val="0"/>
      <w:marTop w:val="0"/>
      <w:marBottom w:val="0"/>
      <w:divBdr>
        <w:top w:val="none" w:sz="0" w:space="0" w:color="auto"/>
        <w:left w:val="none" w:sz="0" w:space="0" w:color="auto"/>
        <w:bottom w:val="none" w:sz="0" w:space="0" w:color="auto"/>
        <w:right w:val="none" w:sz="0" w:space="0" w:color="auto"/>
      </w:divBdr>
      <w:divsChild>
        <w:div w:id="799618055">
          <w:marLeft w:val="418"/>
          <w:marRight w:val="0"/>
          <w:marTop w:val="200"/>
          <w:marBottom w:val="0"/>
          <w:divBdr>
            <w:top w:val="none" w:sz="0" w:space="0" w:color="auto"/>
            <w:left w:val="none" w:sz="0" w:space="0" w:color="auto"/>
            <w:bottom w:val="none" w:sz="0" w:space="0" w:color="auto"/>
            <w:right w:val="none" w:sz="0" w:space="0" w:color="auto"/>
          </w:divBdr>
        </w:div>
        <w:div w:id="414130176">
          <w:marLeft w:val="994"/>
          <w:marRight w:val="0"/>
          <w:marTop w:val="100"/>
          <w:marBottom w:val="0"/>
          <w:divBdr>
            <w:top w:val="none" w:sz="0" w:space="0" w:color="auto"/>
            <w:left w:val="none" w:sz="0" w:space="0" w:color="auto"/>
            <w:bottom w:val="none" w:sz="0" w:space="0" w:color="auto"/>
            <w:right w:val="none" w:sz="0" w:space="0" w:color="auto"/>
          </w:divBdr>
        </w:div>
        <w:div w:id="1008100585">
          <w:marLeft w:val="994"/>
          <w:marRight w:val="0"/>
          <w:marTop w:val="100"/>
          <w:marBottom w:val="0"/>
          <w:divBdr>
            <w:top w:val="none" w:sz="0" w:space="0" w:color="auto"/>
            <w:left w:val="none" w:sz="0" w:space="0" w:color="auto"/>
            <w:bottom w:val="none" w:sz="0" w:space="0" w:color="auto"/>
            <w:right w:val="none" w:sz="0" w:space="0" w:color="auto"/>
          </w:divBdr>
        </w:div>
        <w:div w:id="1815949765">
          <w:marLeft w:val="418"/>
          <w:marRight w:val="0"/>
          <w:marTop w:val="200"/>
          <w:marBottom w:val="0"/>
          <w:divBdr>
            <w:top w:val="none" w:sz="0" w:space="0" w:color="auto"/>
            <w:left w:val="none" w:sz="0" w:space="0" w:color="auto"/>
            <w:bottom w:val="none" w:sz="0" w:space="0" w:color="auto"/>
            <w:right w:val="none" w:sz="0" w:space="0" w:color="auto"/>
          </w:divBdr>
        </w:div>
        <w:div w:id="421921849">
          <w:marLeft w:val="994"/>
          <w:marRight w:val="0"/>
          <w:marTop w:val="100"/>
          <w:marBottom w:val="0"/>
          <w:divBdr>
            <w:top w:val="none" w:sz="0" w:space="0" w:color="auto"/>
            <w:left w:val="none" w:sz="0" w:space="0" w:color="auto"/>
            <w:bottom w:val="none" w:sz="0" w:space="0" w:color="auto"/>
            <w:right w:val="none" w:sz="0" w:space="0" w:color="auto"/>
          </w:divBdr>
        </w:div>
        <w:div w:id="1968703193">
          <w:marLeft w:val="994"/>
          <w:marRight w:val="0"/>
          <w:marTop w:val="100"/>
          <w:marBottom w:val="0"/>
          <w:divBdr>
            <w:top w:val="none" w:sz="0" w:space="0" w:color="auto"/>
            <w:left w:val="none" w:sz="0" w:space="0" w:color="auto"/>
            <w:bottom w:val="none" w:sz="0" w:space="0" w:color="auto"/>
            <w:right w:val="none" w:sz="0" w:space="0" w:color="auto"/>
          </w:divBdr>
        </w:div>
        <w:div w:id="1355308125">
          <w:marLeft w:val="994"/>
          <w:marRight w:val="0"/>
          <w:marTop w:val="100"/>
          <w:marBottom w:val="0"/>
          <w:divBdr>
            <w:top w:val="none" w:sz="0" w:space="0" w:color="auto"/>
            <w:left w:val="none" w:sz="0" w:space="0" w:color="auto"/>
            <w:bottom w:val="none" w:sz="0" w:space="0" w:color="auto"/>
            <w:right w:val="none" w:sz="0" w:space="0" w:color="auto"/>
          </w:divBdr>
        </w:div>
        <w:div w:id="1939554964">
          <w:marLeft w:val="994"/>
          <w:marRight w:val="0"/>
          <w:marTop w:val="100"/>
          <w:marBottom w:val="0"/>
          <w:divBdr>
            <w:top w:val="none" w:sz="0" w:space="0" w:color="auto"/>
            <w:left w:val="none" w:sz="0" w:space="0" w:color="auto"/>
            <w:bottom w:val="none" w:sz="0" w:space="0" w:color="auto"/>
            <w:right w:val="none" w:sz="0" w:space="0" w:color="auto"/>
          </w:divBdr>
        </w:div>
        <w:div w:id="1863123507">
          <w:marLeft w:val="994"/>
          <w:marRight w:val="0"/>
          <w:marTop w:val="100"/>
          <w:marBottom w:val="0"/>
          <w:divBdr>
            <w:top w:val="none" w:sz="0" w:space="0" w:color="auto"/>
            <w:left w:val="none" w:sz="0" w:space="0" w:color="auto"/>
            <w:bottom w:val="none" w:sz="0" w:space="0" w:color="auto"/>
            <w:right w:val="none" w:sz="0" w:space="0" w:color="auto"/>
          </w:divBdr>
        </w:div>
      </w:divsChild>
    </w:div>
    <w:div w:id="198589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ouluss\Downloads\Rapport_Enabel_FR_TP.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C96A9-D2F9-425C-98DA-CFDD6B716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Rapport_Enabel_FR_TP.dotx</Template>
  <TotalTime>0</TotalTime>
  <Pages>24</Pages>
  <Words>10586</Words>
  <Characters>60342</Characters>
  <Application>Microsoft Office Word</Application>
  <DocSecurity>0</DocSecurity>
  <Lines>502</Lines>
  <Paragraphs>141</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BTCCTB</Company>
  <LinksUpToDate>false</LinksUpToDate>
  <CharactersWithSpaces>70787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DEMOULIN, Marie</dc:creator>
  <cp:lastModifiedBy>Leman François - D1.1</cp:lastModifiedBy>
  <cp:revision>2</cp:revision>
  <cp:lastPrinted>2018-11-20T06:08:00Z</cp:lastPrinted>
  <dcterms:created xsi:type="dcterms:W3CDTF">2019-09-05T14:07:00Z</dcterms:created>
  <dcterms:modified xsi:type="dcterms:W3CDTF">2019-09-05T14:07:00Z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3d9bf71b-5cd2-4e48-953d-59433d082f96</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